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EE3CDA">
      <w:pPr>
        <w:pStyle w:val="282"/>
        <w:ind w:firstLine="0"/>
        <w:jc w:val="both"/>
        <w:rPr>
          <w:rFonts w:hint="eastAsia" w:ascii="宋体" w:hAnsi="宋体" w:eastAsia="宋体" w:cs="宋体"/>
          <w:b/>
          <w:bCs/>
          <w:color w:val="auto"/>
          <w:sz w:val="84"/>
          <w:highlight w:val="none"/>
          <w:shd w:val="clear" w:color="auto" w:fill="auto"/>
        </w:rPr>
      </w:pPr>
    </w:p>
    <w:p w14:paraId="571251A2">
      <w:pPr>
        <w:pStyle w:val="282"/>
        <w:ind w:firstLine="0"/>
        <w:jc w:val="center"/>
        <w:rPr>
          <w:rFonts w:hint="eastAsia" w:ascii="宋体" w:hAnsi="宋体" w:eastAsia="宋体" w:cs="宋体"/>
          <w:b/>
          <w:bCs/>
          <w:color w:val="auto"/>
          <w:sz w:val="84"/>
          <w:highlight w:val="none"/>
          <w:shd w:val="clear" w:color="auto" w:fill="auto"/>
        </w:rPr>
      </w:pPr>
      <w:r>
        <w:rPr>
          <w:rFonts w:hint="eastAsia" w:ascii="宋体" w:hAnsi="宋体" w:eastAsia="宋体" w:cs="宋体"/>
          <w:b/>
          <w:bCs/>
          <w:color w:val="auto"/>
          <w:sz w:val="84"/>
          <w:highlight w:val="none"/>
          <w:shd w:val="clear" w:color="auto" w:fill="auto"/>
        </w:rPr>
        <w:t>招　标　文　件</w:t>
      </w:r>
    </w:p>
    <w:p w14:paraId="05A514AD">
      <w:pPr>
        <w:pStyle w:val="282"/>
        <w:ind w:left="0" w:firstLine="0"/>
        <w:jc w:val="center"/>
        <w:rPr>
          <w:rFonts w:hint="eastAsia" w:ascii="宋体" w:hAnsi="宋体" w:eastAsia="宋体" w:cs="宋体"/>
          <w:b/>
          <w:bCs/>
          <w:color w:val="auto"/>
          <w:sz w:val="32"/>
          <w:highlight w:val="none"/>
          <w:shd w:val="clear" w:color="auto" w:fill="auto"/>
        </w:rPr>
      </w:pPr>
    </w:p>
    <w:p w14:paraId="56ED9D7A">
      <w:pPr>
        <w:pStyle w:val="282"/>
        <w:ind w:left="0" w:firstLine="0"/>
        <w:jc w:val="center"/>
        <w:rPr>
          <w:rFonts w:hint="eastAsia" w:ascii="宋体" w:hAnsi="宋体" w:eastAsia="宋体" w:cs="宋体"/>
          <w:b/>
          <w:bCs/>
          <w:color w:val="auto"/>
          <w:sz w:val="32"/>
          <w:highlight w:val="none"/>
          <w:shd w:val="clear" w:color="auto" w:fill="auto"/>
        </w:rPr>
      </w:pPr>
    </w:p>
    <w:p w14:paraId="34366FF0">
      <w:pPr>
        <w:pStyle w:val="282"/>
        <w:ind w:left="0" w:firstLine="0"/>
        <w:jc w:val="center"/>
        <w:rPr>
          <w:rFonts w:hint="eastAsia" w:ascii="宋体" w:hAnsi="宋体" w:eastAsia="宋体" w:cs="宋体"/>
          <w:b/>
          <w:bCs/>
          <w:color w:val="auto"/>
          <w:sz w:val="32"/>
          <w:highlight w:val="none"/>
          <w:shd w:val="clear" w:color="auto" w:fill="auto"/>
        </w:rPr>
      </w:pPr>
    </w:p>
    <w:p w14:paraId="6CE674FC">
      <w:pPr>
        <w:pStyle w:val="282"/>
        <w:keepNext w:val="0"/>
        <w:keepLines w:val="0"/>
        <w:pageBreakBefore w:val="0"/>
        <w:widowControl w:val="0"/>
        <w:spacing w:before="0" w:after="0" w:line="360" w:lineRule="auto"/>
        <w:ind w:left="0" w:firstLine="641"/>
        <w:jc w:val="both"/>
        <w:rPr>
          <w:rFonts w:hint="eastAsia" w:ascii="宋体" w:hAnsi="宋体" w:eastAsia="宋体" w:cs="宋体"/>
          <w:b/>
          <w:bCs/>
          <w:color w:val="auto"/>
          <w:spacing w:val="-6"/>
          <w:sz w:val="32"/>
          <w:highlight w:val="none"/>
          <w:shd w:val="clear" w:color="auto" w:fill="auto"/>
        </w:rPr>
      </w:pPr>
      <w:r>
        <w:rPr>
          <w:rFonts w:hint="eastAsia" w:ascii="宋体" w:hAnsi="宋体" w:eastAsia="宋体" w:cs="宋体"/>
          <w:b/>
          <w:bCs/>
          <w:color w:val="auto"/>
          <w:sz w:val="32"/>
          <w:highlight w:val="none"/>
          <w:shd w:val="clear" w:color="auto" w:fill="auto"/>
        </w:rPr>
        <w:t>项目名称：</w:t>
      </w:r>
      <w:r>
        <w:rPr>
          <w:rFonts w:hint="eastAsia" w:ascii="宋体" w:hAnsi="宋体" w:cs="宋体"/>
          <w:b/>
          <w:bCs/>
          <w:color w:val="auto"/>
          <w:spacing w:val="-6"/>
          <w:sz w:val="32"/>
          <w:highlight w:val="none"/>
          <w:shd w:val="clear" w:color="auto" w:fill="auto"/>
          <w:lang w:eastAsia="zh-CN"/>
        </w:rPr>
        <w:t>校园医疗卫生服务社会化托管运营服务项目（非专门面向中小企业）</w:t>
      </w:r>
    </w:p>
    <w:p w14:paraId="6D68CAE1">
      <w:pPr>
        <w:keepNext w:val="0"/>
        <w:keepLines w:val="0"/>
        <w:pageBreakBefore w:val="0"/>
        <w:widowControl w:val="0"/>
        <w:spacing w:line="360" w:lineRule="auto"/>
        <w:ind w:firstLine="641"/>
        <w:rPr>
          <w:rFonts w:hint="eastAsia" w:ascii="宋体" w:hAnsi="宋体" w:eastAsia="宋体" w:cs="宋体"/>
          <w:b/>
          <w:color w:val="auto"/>
          <w:sz w:val="30"/>
          <w:szCs w:val="30"/>
          <w:highlight w:val="none"/>
          <w:shd w:val="clear" w:color="auto" w:fill="auto"/>
          <w:lang w:val="en-US" w:eastAsia="zh-CN"/>
        </w:rPr>
      </w:pPr>
      <w:r>
        <w:rPr>
          <w:rFonts w:hint="eastAsia" w:ascii="宋体" w:hAnsi="宋体" w:eastAsia="宋体" w:cs="宋体"/>
          <w:b/>
          <w:bCs/>
          <w:color w:val="auto"/>
          <w:sz w:val="32"/>
          <w:highlight w:val="none"/>
          <w:shd w:val="clear" w:color="auto" w:fill="auto"/>
        </w:rPr>
        <w:t>项目编号：</w:t>
      </w:r>
      <w:r>
        <w:rPr>
          <w:rFonts w:hint="eastAsia" w:ascii="宋体" w:hAnsi="宋体" w:cs="宋体"/>
          <w:b/>
          <w:bCs/>
          <w:color w:val="auto"/>
          <w:sz w:val="32"/>
          <w:highlight w:val="none"/>
          <w:shd w:val="clear" w:color="auto" w:fill="auto"/>
          <w:lang w:val="en-US" w:eastAsia="zh-CN"/>
        </w:rPr>
        <w:t>JSZC-320700-ZHDH-G2026-0011</w:t>
      </w:r>
    </w:p>
    <w:p w14:paraId="1B4B7872">
      <w:pPr>
        <w:pStyle w:val="282"/>
        <w:spacing w:before="0" w:after="0"/>
        <w:ind w:firstLine="0"/>
        <w:rPr>
          <w:rFonts w:hint="eastAsia" w:ascii="宋体" w:hAnsi="宋体" w:eastAsia="宋体" w:cs="宋体"/>
          <w:color w:val="auto"/>
          <w:highlight w:val="none"/>
          <w:shd w:val="clear" w:color="auto" w:fill="auto"/>
        </w:rPr>
      </w:pPr>
    </w:p>
    <w:p w14:paraId="1F8BFD2F">
      <w:pPr>
        <w:pStyle w:val="282"/>
        <w:spacing w:before="0" w:after="0"/>
        <w:ind w:firstLine="0"/>
        <w:rPr>
          <w:rFonts w:hint="eastAsia" w:ascii="宋体" w:hAnsi="宋体" w:eastAsia="宋体" w:cs="宋体"/>
          <w:color w:val="auto"/>
          <w:highlight w:val="none"/>
          <w:shd w:val="clear" w:color="auto" w:fill="auto"/>
        </w:rPr>
      </w:pPr>
    </w:p>
    <w:p w14:paraId="55E274B3">
      <w:pPr>
        <w:pStyle w:val="282"/>
        <w:spacing w:before="0" w:after="0"/>
        <w:ind w:firstLine="0"/>
        <w:rPr>
          <w:rFonts w:hint="eastAsia" w:ascii="宋体" w:hAnsi="宋体" w:eastAsia="宋体" w:cs="宋体"/>
          <w:color w:val="auto"/>
          <w:highlight w:val="none"/>
          <w:shd w:val="clear" w:color="auto" w:fill="auto"/>
        </w:rPr>
      </w:pPr>
    </w:p>
    <w:p w14:paraId="5F541BBE">
      <w:pPr>
        <w:pStyle w:val="282"/>
        <w:spacing w:before="0" w:after="0"/>
        <w:ind w:firstLine="0"/>
        <w:rPr>
          <w:rFonts w:hint="eastAsia" w:ascii="宋体" w:hAnsi="宋体" w:eastAsia="宋体" w:cs="宋体"/>
          <w:color w:val="auto"/>
          <w:highlight w:val="none"/>
          <w:shd w:val="clear" w:color="auto" w:fill="auto"/>
        </w:rPr>
      </w:pPr>
    </w:p>
    <w:p w14:paraId="725749EF">
      <w:pPr>
        <w:pStyle w:val="282"/>
        <w:spacing w:before="0" w:after="0"/>
        <w:ind w:firstLine="0"/>
        <w:rPr>
          <w:rFonts w:hint="eastAsia" w:ascii="宋体" w:hAnsi="宋体" w:eastAsia="宋体" w:cs="宋体"/>
          <w:color w:val="auto"/>
          <w:highlight w:val="none"/>
          <w:shd w:val="clear" w:color="auto" w:fill="auto"/>
        </w:rPr>
      </w:pPr>
    </w:p>
    <w:p w14:paraId="59A5DAEE">
      <w:pPr>
        <w:pStyle w:val="282"/>
        <w:spacing w:before="0" w:after="0"/>
        <w:ind w:firstLine="0"/>
        <w:rPr>
          <w:rFonts w:hint="eastAsia" w:ascii="宋体" w:hAnsi="宋体" w:eastAsia="宋体" w:cs="宋体"/>
          <w:color w:val="auto"/>
          <w:highlight w:val="none"/>
          <w:shd w:val="clear" w:color="auto" w:fill="auto"/>
        </w:rPr>
      </w:pPr>
    </w:p>
    <w:p w14:paraId="40521527">
      <w:pPr>
        <w:pStyle w:val="282"/>
        <w:spacing w:before="0" w:after="0"/>
        <w:ind w:firstLine="0"/>
        <w:rPr>
          <w:rFonts w:hint="eastAsia" w:ascii="宋体" w:hAnsi="宋体" w:eastAsia="宋体" w:cs="宋体"/>
          <w:color w:val="auto"/>
          <w:highlight w:val="none"/>
          <w:shd w:val="clear" w:color="auto" w:fill="auto"/>
        </w:rPr>
      </w:pPr>
    </w:p>
    <w:p w14:paraId="5D20ABE0">
      <w:pPr>
        <w:pStyle w:val="282"/>
        <w:spacing w:before="0" w:after="0"/>
        <w:ind w:firstLine="0"/>
        <w:rPr>
          <w:rFonts w:hint="eastAsia" w:ascii="宋体" w:hAnsi="宋体" w:eastAsia="宋体" w:cs="宋体"/>
          <w:color w:val="auto"/>
          <w:highlight w:val="none"/>
          <w:shd w:val="clear" w:color="auto" w:fill="auto"/>
        </w:rPr>
      </w:pPr>
    </w:p>
    <w:p w14:paraId="4EA824E6">
      <w:pPr>
        <w:keepNext w:val="0"/>
        <w:keepLines w:val="0"/>
        <w:pageBreakBefore w:val="0"/>
        <w:widowControl w:val="0"/>
        <w:spacing w:line="360" w:lineRule="auto"/>
        <w:ind w:firstLine="912"/>
        <w:rPr>
          <w:rFonts w:hint="eastAsia" w:ascii="宋体" w:hAnsi="宋体" w:eastAsia="宋体" w:cs="宋体"/>
          <w:bCs/>
          <w:color w:val="auto"/>
          <w:sz w:val="32"/>
          <w:szCs w:val="32"/>
          <w:highlight w:val="none"/>
          <w:shd w:val="clear" w:color="auto" w:fill="auto"/>
          <w:lang w:eastAsia="zh-CN"/>
        </w:rPr>
      </w:pPr>
      <w:r>
        <w:rPr>
          <w:rFonts w:hint="eastAsia" w:ascii="宋体" w:hAnsi="宋体" w:eastAsia="宋体" w:cs="宋体"/>
          <w:bCs/>
          <w:color w:val="auto"/>
          <w:sz w:val="32"/>
          <w:szCs w:val="32"/>
          <w:highlight w:val="none"/>
          <w:shd w:val="clear" w:color="auto" w:fill="auto"/>
        </w:rPr>
        <w:t>采   购   人：</w:t>
      </w:r>
      <w:r>
        <w:rPr>
          <w:rFonts w:hint="eastAsia" w:ascii="宋体" w:hAnsi="宋体" w:cs="宋体"/>
          <w:bCs/>
          <w:color w:val="auto"/>
          <w:sz w:val="32"/>
          <w:szCs w:val="32"/>
          <w:highlight w:val="none"/>
          <w:shd w:val="clear" w:color="auto" w:fill="auto"/>
          <w:lang w:eastAsia="zh-CN"/>
        </w:rPr>
        <w:t>连云港职业技术学院</w:t>
      </w:r>
    </w:p>
    <w:p w14:paraId="13602FBF">
      <w:pPr>
        <w:keepNext w:val="0"/>
        <w:keepLines w:val="0"/>
        <w:pageBreakBefore w:val="0"/>
        <w:widowControl w:val="0"/>
        <w:spacing w:line="360" w:lineRule="auto"/>
        <w:ind w:firstLine="912"/>
        <w:rPr>
          <w:rFonts w:hint="eastAsia" w:ascii="宋体" w:hAnsi="宋体" w:eastAsia="宋体" w:cs="宋体"/>
          <w:bCs/>
          <w:color w:val="auto"/>
          <w:sz w:val="32"/>
          <w:szCs w:val="32"/>
          <w:highlight w:val="none"/>
          <w:shd w:val="clear" w:color="auto" w:fill="auto"/>
          <w:lang w:eastAsia="zh-CN"/>
        </w:rPr>
      </w:pPr>
      <w:r>
        <w:rPr>
          <w:rFonts w:hint="eastAsia" w:ascii="宋体" w:hAnsi="宋体" w:eastAsia="宋体" w:cs="宋体"/>
          <w:bCs/>
          <w:color w:val="auto"/>
          <w:sz w:val="32"/>
          <w:szCs w:val="32"/>
          <w:highlight w:val="none"/>
          <w:shd w:val="clear" w:color="auto" w:fill="auto"/>
        </w:rPr>
        <w:t>采购代理机构：</w:t>
      </w:r>
      <w:r>
        <w:rPr>
          <w:rFonts w:hint="eastAsia" w:ascii="宋体" w:hAnsi="宋体" w:cs="宋体"/>
          <w:bCs/>
          <w:color w:val="auto"/>
          <w:sz w:val="32"/>
          <w:szCs w:val="32"/>
          <w:highlight w:val="none"/>
          <w:shd w:val="clear" w:color="auto" w:fill="auto"/>
          <w:lang w:eastAsia="zh-CN"/>
        </w:rPr>
        <w:t>中和德汇工程技术有限公司</w:t>
      </w:r>
    </w:p>
    <w:p w14:paraId="077B86C6">
      <w:pPr>
        <w:pStyle w:val="282"/>
        <w:keepNext w:val="0"/>
        <w:keepLines w:val="0"/>
        <w:pageBreakBefore w:val="0"/>
        <w:widowControl w:val="0"/>
        <w:spacing w:before="0" w:after="0" w:line="360" w:lineRule="auto"/>
        <w:ind w:firstLine="0"/>
        <w:jc w:val="center"/>
        <w:rPr>
          <w:rFonts w:hint="eastAsia" w:ascii="宋体" w:hAnsi="宋体" w:eastAsia="宋体" w:cs="宋体"/>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2026</w:t>
      </w:r>
      <w:r>
        <w:rPr>
          <w:rFonts w:hint="eastAsia" w:ascii="宋体" w:hAnsi="宋体" w:eastAsia="宋体" w:cs="宋体"/>
          <w:bCs/>
          <w:color w:val="auto"/>
          <w:sz w:val="32"/>
          <w:szCs w:val="32"/>
          <w:highlight w:val="none"/>
          <w:shd w:val="clear" w:color="auto" w:fill="auto"/>
        </w:rPr>
        <w:t>年</w:t>
      </w:r>
      <w:r>
        <w:rPr>
          <w:rFonts w:hint="eastAsia" w:ascii="宋体" w:hAnsi="宋体" w:cs="宋体"/>
          <w:bCs/>
          <w:color w:val="auto"/>
          <w:sz w:val="32"/>
          <w:szCs w:val="32"/>
          <w:highlight w:val="none"/>
          <w:shd w:val="clear" w:color="auto" w:fill="auto"/>
          <w:lang w:val="en-US" w:eastAsia="zh-CN"/>
        </w:rPr>
        <w:t>9</w:t>
      </w:r>
      <w:r>
        <w:rPr>
          <w:rFonts w:hint="eastAsia" w:ascii="宋体" w:hAnsi="宋体" w:eastAsia="宋体" w:cs="宋体"/>
          <w:bCs/>
          <w:color w:val="auto"/>
          <w:sz w:val="32"/>
          <w:szCs w:val="32"/>
          <w:highlight w:val="none"/>
          <w:shd w:val="clear" w:color="auto" w:fill="auto"/>
        </w:rPr>
        <w:t>月</w:t>
      </w:r>
      <w:r>
        <w:rPr>
          <w:rFonts w:hint="eastAsia" w:ascii="宋体" w:hAnsi="宋体" w:eastAsia="宋体" w:cs="宋体"/>
          <w:color w:val="auto"/>
          <w:highlight w:val="none"/>
          <w:shd w:val="clear" w:color="auto" w:fill="auto"/>
        </w:rPr>
        <w:t xml:space="preserve">                        </w:t>
      </w:r>
    </w:p>
    <w:p w14:paraId="5820F2A0">
      <w:pPr>
        <w:keepNext w:val="0"/>
        <w:keepLines w:val="0"/>
        <w:pageBreakBefore w:val="0"/>
        <w:widowControl w:val="0"/>
        <w:spacing w:line="360" w:lineRule="auto"/>
        <w:jc w:val="center"/>
        <w:outlineLvl w:val="0"/>
        <w:rPr>
          <w:rFonts w:hint="eastAsia" w:ascii="宋体" w:hAnsi="宋体" w:eastAsia="宋体" w:cs="宋体"/>
          <w:color w:val="auto"/>
          <w:highlight w:val="none"/>
          <w:shd w:val="clear" w:color="auto" w:fill="auto"/>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bookmarkStart w:id="0" w:name="_Toc120614210"/>
      <w:bookmarkStart w:id="1" w:name="_Toc523127445"/>
      <w:bookmarkStart w:id="2" w:name="_Toc513029200"/>
      <w:bookmarkStart w:id="3" w:name="_Toc16938516"/>
      <w:bookmarkStart w:id="4" w:name="_Toc20823272"/>
      <w:bookmarkStart w:id="5" w:name="_Toc479757206"/>
    </w:p>
    <w:p w14:paraId="13E2B7C3">
      <w:pPr>
        <w:keepNext w:val="0"/>
        <w:keepLines w:val="0"/>
        <w:pageBreakBefore w:val="0"/>
        <w:widowControl w:val="0"/>
        <w:spacing w:line="480" w:lineRule="auto"/>
        <w:ind w:left="0"/>
        <w:jc w:val="center"/>
        <w:outlineLvl w:val="0"/>
        <w:rPr>
          <w:rFonts w:hint="eastAsia" w:ascii="宋体" w:hAnsi="宋体" w:eastAsia="宋体" w:cs="宋体"/>
          <w:b/>
          <w:color w:val="auto"/>
          <w:sz w:val="44"/>
          <w:highlight w:val="none"/>
          <w:shd w:val="clear" w:color="auto" w:fill="auto"/>
        </w:rPr>
      </w:pPr>
      <w:r>
        <w:rPr>
          <w:rFonts w:hint="eastAsia" w:ascii="宋体" w:hAnsi="宋体" w:eastAsia="宋体" w:cs="宋体"/>
          <w:color w:val="auto"/>
          <w:highlight w:val="none"/>
          <w:shd w:val="clear" w:color="auto" w:fill="auto"/>
        </w:rPr>
        <w:t xml:space="preserve"> </w:t>
      </w:r>
      <w:bookmarkStart w:id="6" w:name="_Toc3486"/>
      <w:bookmarkStart w:id="7" w:name="_Toc9045"/>
      <w:bookmarkStart w:id="8" w:name="_Toc2559"/>
      <w:r>
        <w:rPr>
          <w:rFonts w:hint="eastAsia" w:ascii="宋体" w:hAnsi="宋体" w:eastAsia="宋体" w:cs="宋体"/>
          <w:b/>
          <w:color w:val="auto"/>
          <w:sz w:val="44"/>
          <w:highlight w:val="none"/>
          <w:shd w:val="clear" w:color="auto" w:fill="auto"/>
        </w:rPr>
        <w:t>总  目  录</w:t>
      </w:r>
      <w:bookmarkEnd w:id="6"/>
      <w:bookmarkEnd w:id="7"/>
      <w:bookmarkEnd w:id="8"/>
    </w:p>
    <w:p w14:paraId="49BB6B6E">
      <w:pPr>
        <w:pStyle w:val="28"/>
        <w:tabs>
          <w:tab w:val="right" w:leader="dot" w:pos="8953"/>
        </w:tabs>
        <w:rPr>
          <w:rFonts w:hint="eastAsia" w:ascii="宋体" w:hAnsi="宋体" w:eastAsia="宋体" w:cs="宋体"/>
          <w:color w:val="auto"/>
          <w:sz w:val="24"/>
          <w:szCs w:val="24"/>
          <w:highlight w:val="none"/>
        </w:rPr>
      </w:pPr>
      <w:r>
        <w:rPr>
          <w:rFonts w:hint="eastAsia" w:ascii="宋体" w:hAnsi="宋体" w:eastAsia="宋体" w:cs="宋体"/>
          <w:b/>
          <w:color w:val="auto"/>
          <w:sz w:val="28"/>
          <w:highlight w:val="none"/>
          <w:shd w:val="clear" w:color="auto" w:fill="auto"/>
        </w:rPr>
        <w:fldChar w:fldCharType="begin"/>
      </w:r>
      <w:r>
        <w:rPr>
          <w:rFonts w:hint="eastAsia" w:ascii="宋体" w:hAnsi="宋体" w:eastAsia="宋体" w:cs="宋体"/>
          <w:b/>
          <w:color w:val="auto"/>
          <w:sz w:val="28"/>
          <w:highlight w:val="none"/>
          <w:shd w:val="clear" w:color="auto" w:fill="auto"/>
        </w:rPr>
        <w:instrText xml:space="preserve">TOC \o "1-3" \h \u </w:instrText>
      </w:r>
      <w:r>
        <w:rPr>
          <w:rFonts w:hint="eastAsia" w:ascii="宋体" w:hAnsi="宋体" w:eastAsia="宋体" w:cs="宋体"/>
          <w:b/>
          <w:color w:val="auto"/>
          <w:sz w:val="28"/>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_Toc2801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_Toc2801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3DF836D3">
      <w:pPr>
        <w:pStyle w:val="34"/>
        <w:tabs>
          <w:tab w:val="right" w:leader="dot" w:pos="8953"/>
        </w:tabs>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_Toc6975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val="0"/>
          <w:color w:val="auto"/>
          <w:sz w:val="24"/>
          <w:szCs w:val="24"/>
          <w:highlight w:val="none"/>
          <w:shd w:val="clear" w:color="auto" w:fill="auto"/>
          <w:lang w:val="en-US" w:eastAsia="zh-CN" w:bidi="ar-SA"/>
        </w:rPr>
        <w:t>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_Toc6975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69FDF67A">
      <w:pPr>
        <w:pStyle w:val="28"/>
        <w:tabs>
          <w:tab w:val="right" w:leader="dot" w:pos="8953"/>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_Toc581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rPr>
        <w:t>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1698D35">
      <w:pPr>
        <w:pStyle w:val="28"/>
        <w:tabs>
          <w:tab w:val="right" w:leader="dot" w:pos="8953"/>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_Toc4663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lang w:val="en-US" w:eastAsia="zh-CN" w:bidi="ar-SA"/>
        </w:rPr>
        <w:t>第四章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_Toc4663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DBA3C84">
      <w:pPr>
        <w:pStyle w:val="28"/>
        <w:tabs>
          <w:tab w:val="right" w:leader="dot" w:pos="8953"/>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_Toc19583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第五章  评标方法与评标标准</w:t>
      </w:r>
      <w:r>
        <w:rPr>
          <w:rFonts w:hint="eastAsia" w:ascii="宋体" w:hAnsi="宋体" w:eastAsia="宋体" w:cs="宋体"/>
          <w:color w:val="auto"/>
          <w:sz w:val="24"/>
          <w:szCs w:val="24"/>
          <w:highlight w:val="none"/>
        </w:rPr>
        <w:tab/>
      </w:r>
      <w:bookmarkStart w:id="287" w:name="_GoBack"/>
      <w:bookmarkEnd w:id="287"/>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_Toc19583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C674FD6">
      <w:pPr>
        <w:pStyle w:val="28"/>
        <w:tabs>
          <w:tab w:val="right" w:leader="dot" w:pos="8953"/>
        </w:tabs>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_Toc19647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_Toc19647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64292E64">
      <w:pPr>
        <w:keepNext w:val="0"/>
        <w:keepLines w:val="0"/>
        <w:pageBreakBefore w:val="0"/>
        <w:widowControl w:val="0"/>
        <w:spacing w:line="480" w:lineRule="auto"/>
        <w:ind w:left="0"/>
        <w:rPr>
          <w:rFonts w:hint="eastAsia" w:ascii="宋体" w:hAnsi="宋体" w:eastAsia="宋体" w:cs="宋体"/>
          <w:b/>
          <w:color w:val="auto"/>
          <w:sz w:val="28"/>
          <w:highlight w:val="none"/>
          <w:shd w:val="clear" w:color="auto" w:fill="auto"/>
        </w:rPr>
      </w:pPr>
      <w:r>
        <w:rPr>
          <w:rFonts w:hint="eastAsia" w:ascii="宋体" w:hAnsi="宋体" w:eastAsia="宋体" w:cs="宋体"/>
          <w:color w:val="auto"/>
          <w:highlight w:val="none"/>
          <w:shd w:val="clear" w:color="auto" w:fill="auto"/>
        </w:rPr>
        <w:fldChar w:fldCharType="end"/>
      </w:r>
    </w:p>
    <w:p w14:paraId="45EA616A">
      <w:pPr>
        <w:rPr>
          <w:rFonts w:hint="eastAsia" w:ascii="宋体" w:hAnsi="宋体" w:eastAsia="宋体" w:cs="宋体"/>
          <w:color w:val="auto"/>
          <w:highlight w:val="none"/>
          <w:shd w:val="clear" w:color="auto" w:fill="auto"/>
        </w:rPr>
      </w:pPr>
    </w:p>
    <w:p w14:paraId="21DFB518">
      <w:pPr>
        <w:rPr>
          <w:rFonts w:hint="eastAsia" w:ascii="宋体" w:hAnsi="宋体" w:eastAsia="宋体" w:cs="宋体"/>
          <w:color w:val="auto"/>
          <w:highlight w:val="none"/>
          <w:shd w:val="clear" w:color="auto" w:fill="auto"/>
        </w:rPr>
      </w:pPr>
    </w:p>
    <w:p w14:paraId="17FC89B1">
      <w:pPr>
        <w:rPr>
          <w:rFonts w:hint="eastAsia" w:ascii="宋体" w:hAnsi="宋体" w:eastAsia="宋体" w:cs="宋体"/>
          <w:color w:val="auto"/>
          <w:highlight w:val="none"/>
          <w:shd w:val="clear" w:color="auto" w:fill="auto"/>
        </w:rPr>
      </w:pPr>
    </w:p>
    <w:p w14:paraId="6092C3B0">
      <w:pPr>
        <w:rPr>
          <w:rFonts w:hint="eastAsia" w:ascii="宋体" w:hAnsi="宋体" w:eastAsia="宋体" w:cs="宋体"/>
          <w:color w:val="auto"/>
          <w:highlight w:val="none"/>
          <w:shd w:val="clear" w:color="auto" w:fill="auto"/>
        </w:rPr>
      </w:pPr>
    </w:p>
    <w:p w14:paraId="349DEDF5">
      <w:pPr>
        <w:rPr>
          <w:rFonts w:hint="eastAsia" w:ascii="宋体" w:hAnsi="宋体" w:eastAsia="宋体" w:cs="宋体"/>
          <w:color w:val="auto"/>
          <w:highlight w:val="none"/>
          <w:shd w:val="clear" w:color="auto" w:fill="auto"/>
        </w:rPr>
      </w:pPr>
    </w:p>
    <w:p w14:paraId="6AA397F9">
      <w:pPr>
        <w:rPr>
          <w:rFonts w:hint="eastAsia" w:ascii="宋体" w:hAnsi="宋体" w:eastAsia="宋体" w:cs="宋体"/>
          <w:color w:val="auto"/>
          <w:highlight w:val="none"/>
          <w:shd w:val="clear" w:color="auto" w:fill="auto"/>
        </w:rPr>
      </w:pPr>
    </w:p>
    <w:p w14:paraId="57CE527C">
      <w:pPr>
        <w:rPr>
          <w:rFonts w:hint="eastAsia" w:ascii="宋体" w:hAnsi="宋体" w:eastAsia="宋体" w:cs="宋体"/>
          <w:color w:val="auto"/>
          <w:highlight w:val="none"/>
          <w:shd w:val="clear" w:color="auto" w:fill="auto"/>
        </w:rPr>
      </w:pPr>
    </w:p>
    <w:p w14:paraId="334F16AA">
      <w:pPr>
        <w:pStyle w:val="196"/>
        <w:rPr>
          <w:rFonts w:hint="eastAsia" w:ascii="宋体" w:hAnsi="宋体" w:eastAsia="宋体" w:cs="宋体"/>
          <w:color w:val="auto"/>
          <w:sz w:val="44"/>
          <w:szCs w:val="44"/>
          <w:highlight w:val="none"/>
          <w:shd w:val="clear" w:color="auto" w:fill="auto"/>
        </w:rPr>
        <w:sectPr>
          <w:footerReference r:id="rId7" w:type="first"/>
          <w:footerReference r:id="rId6" w:type="default"/>
          <w:pgSz w:w="11906" w:h="16838"/>
          <w:pgMar w:top="1418" w:right="1588" w:bottom="1418" w:left="1365" w:header="851" w:footer="907" w:gutter="0"/>
          <w:cols w:space="1701" w:num="1"/>
          <w:titlePg/>
          <w:docGrid w:linePitch="360" w:charSpace="0"/>
        </w:sectPr>
      </w:pPr>
      <w:bookmarkStart w:id="9" w:name="_Toc1635"/>
    </w:p>
    <w:p w14:paraId="657E465C">
      <w:pPr>
        <w:pStyle w:val="196"/>
        <w:pageBreakBefore w:val="0"/>
        <w:spacing w:line="360" w:lineRule="auto"/>
        <w:jc w:val="center"/>
        <w:rPr>
          <w:rFonts w:hint="eastAsia" w:ascii="宋体" w:hAnsi="宋体" w:eastAsia="宋体" w:cs="宋体"/>
          <w:bCs/>
          <w:color w:val="auto"/>
          <w:sz w:val="44"/>
          <w:szCs w:val="44"/>
          <w:highlight w:val="none"/>
          <w:shd w:val="clear" w:color="auto" w:fill="auto"/>
        </w:rPr>
      </w:pPr>
      <w:bookmarkStart w:id="10" w:name="_Toc2801"/>
      <w:r>
        <w:rPr>
          <w:rFonts w:hint="eastAsia" w:ascii="宋体" w:hAnsi="宋体" w:eastAsia="宋体" w:cs="宋体"/>
          <w:color w:val="auto"/>
          <w:sz w:val="44"/>
          <w:szCs w:val="44"/>
          <w:highlight w:val="none"/>
          <w:shd w:val="clear" w:color="auto" w:fill="auto"/>
        </w:rPr>
        <w:t xml:space="preserve">第一章  </w:t>
      </w:r>
      <w:bookmarkEnd w:id="0"/>
      <w:r>
        <w:rPr>
          <w:rFonts w:hint="eastAsia" w:ascii="宋体" w:hAnsi="宋体" w:eastAsia="宋体" w:cs="宋体"/>
          <w:color w:val="auto"/>
          <w:sz w:val="44"/>
          <w:szCs w:val="44"/>
          <w:highlight w:val="none"/>
          <w:shd w:val="clear" w:color="auto" w:fill="auto"/>
        </w:rPr>
        <w:t>投标邀请</w:t>
      </w:r>
      <w:bookmarkEnd w:id="9"/>
      <w:bookmarkEnd w:id="10"/>
    </w:p>
    <w:p w14:paraId="6E64E79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受</w:t>
      </w:r>
      <w:r>
        <w:rPr>
          <w:rFonts w:hint="eastAsia" w:ascii="宋体" w:hAnsi="宋体" w:cs="宋体"/>
          <w:color w:val="auto"/>
          <w:sz w:val="24"/>
          <w:szCs w:val="24"/>
          <w:highlight w:val="none"/>
          <w:u w:val="single"/>
          <w:shd w:val="clear" w:color="auto" w:fill="auto"/>
          <w:lang w:eastAsia="zh-CN"/>
        </w:rPr>
        <w:t>连云港职业技术学院</w:t>
      </w:r>
      <w:r>
        <w:rPr>
          <w:rFonts w:hint="eastAsia" w:ascii="宋体" w:hAnsi="宋体" w:eastAsia="宋体" w:cs="宋体"/>
          <w:color w:val="auto"/>
          <w:sz w:val="24"/>
          <w:szCs w:val="24"/>
          <w:highlight w:val="none"/>
          <w:shd w:val="clear" w:color="auto" w:fill="auto"/>
        </w:rPr>
        <w:t>的委托，</w:t>
      </w:r>
      <w:r>
        <w:rPr>
          <w:rFonts w:hint="eastAsia" w:ascii="宋体" w:hAnsi="宋体" w:cs="宋体"/>
          <w:color w:val="auto"/>
          <w:sz w:val="24"/>
          <w:szCs w:val="24"/>
          <w:highlight w:val="none"/>
          <w:u w:val="single"/>
          <w:shd w:val="clear" w:color="auto" w:fill="auto"/>
          <w:lang w:eastAsia="zh-CN"/>
        </w:rPr>
        <w:t>中和德汇工程技术有限公司</w:t>
      </w:r>
      <w:r>
        <w:rPr>
          <w:rFonts w:hint="eastAsia" w:ascii="宋体" w:hAnsi="宋体" w:eastAsia="宋体" w:cs="宋体"/>
          <w:color w:val="auto"/>
          <w:sz w:val="24"/>
          <w:szCs w:val="24"/>
          <w:highlight w:val="none"/>
          <w:shd w:val="clear" w:color="auto" w:fill="auto"/>
        </w:rPr>
        <w:t>就</w:t>
      </w:r>
      <w:r>
        <w:rPr>
          <w:rFonts w:hint="eastAsia" w:ascii="宋体" w:hAnsi="宋体" w:cs="宋体"/>
          <w:color w:val="auto"/>
          <w:sz w:val="24"/>
          <w:szCs w:val="24"/>
          <w:highlight w:val="none"/>
          <w:u w:val="single"/>
          <w:shd w:val="clear" w:color="auto" w:fill="auto"/>
          <w:lang w:eastAsia="zh-CN"/>
        </w:rPr>
        <w:t>校园医疗卫生服务社会化托管运营服务项目（非专门面向中小企业）</w:t>
      </w:r>
      <w:r>
        <w:rPr>
          <w:rFonts w:hint="eastAsia" w:ascii="宋体" w:hAnsi="宋体" w:eastAsia="宋体" w:cs="宋体"/>
          <w:color w:val="auto"/>
          <w:sz w:val="24"/>
          <w:szCs w:val="24"/>
          <w:highlight w:val="none"/>
          <w:shd w:val="clear" w:color="auto" w:fill="auto"/>
        </w:rPr>
        <w:t>(项目编号</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JSZC-320700-ZHDH-G2026-0011</w:t>
      </w:r>
      <w:r>
        <w:rPr>
          <w:rFonts w:hint="eastAsia" w:ascii="宋体" w:hAnsi="宋体" w:eastAsia="宋体" w:cs="宋体"/>
          <w:color w:val="auto"/>
          <w:sz w:val="24"/>
          <w:szCs w:val="24"/>
          <w:highlight w:val="none"/>
          <w:shd w:val="clear" w:color="auto" w:fill="auto"/>
        </w:rPr>
        <w:t>)项目进行公开招标采购，欢迎符合条件的供应商投标。</w:t>
      </w:r>
    </w:p>
    <w:p w14:paraId="18507725">
      <w:pPr>
        <w:pageBreakBefore w:val="0"/>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项目概况</w:t>
      </w:r>
    </w:p>
    <w:p w14:paraId="5E3C8F36">
      <w:pPr>
        <w:pageBreakBefore w:val="0"/>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u w:val="single"/>
          <w:shd w:val="clear" w:color="auto" w:fill="auto"/>
          <w:lang w:eastAsia="zh-CN"/>
        </w:rPr>
        <w:t>校园医疗卫生服务社会化托管运营服务项目（非专门面向中小企业）</w:t>
      </w:r>
      <w:r>
        <w:rPr>
          <w:rFonts w:hint="eastAsia" w:ascii="宋体" w:hAnsi="宋体" w:eastAsia="宋体" w:cs="宋体"/>
          <w:color w:val="auto"/>
          <w:sz w:val="24"/>
          <w:szCs w:val="24"/>
          <w:highlight w:val="none"/>
          <w:shd w:val="clear" w:color="auto" w:fill="auto"/>
        </w:rPr>
        <w:t>招标项目的潜在投标人可在</w:t>
      </w:r>
      <w:r>
        <w:rPr>
          <w:rFonts w:hint="eastAsia" w:ascii="宋体" w:hAnsi="宋体" w:eastAsia="宋体" w:cs="宋体"/>
          <w:color w:val="auto"/>
          <w:sz w:val="24"/>
          <w:szCs w:val="24"/>
          <w:highlight w:val="none"/>
          <w:u w:val="single"/>
          <w:shd w:val="clear" w:color="auto" w:fill="auto"/>
        </w:rPr>
        <w:t>“江苏政府采购网”自行免费下载</w:t>
      </w:r>
      <w:r>
        <w:rPr>
          <w:rFonts w:hint="eastAsia" w:ascii="宋体" w:hAnsi="宋体" w:eastAsia="宋体" w:cs="宋体"/>
          <w:color w:val="auto"/>
          <w:sz w:val="24"/>
          <w:szCs w:val="24"/>
          <w:highlight w:val="none"/>
          <w:shd w:val="clear" w:color="auto" w:fill="auto"/>
        </w:rPr>
        <w:t>招标文件，并于</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cs="宋体"/>
          <w:color w:val="auto"/>
          <w:sz w:val="24"/>
          <w:szCs w:val="24"/>
          <w:highlight w:val="none"/>
          <w:u w:val="single"/>
          <w:shd w:val="clear" w:color="auto" w:fill="auto"/>
          <w:lang w:val="en-US" w:eastAsia="zh-CN"/>
        </w:rPr>
        <w:t>10</w:t>
      </w:r>
      <w:r>
        <w:rPr>
          <w:rFonts w:hint="eastAsia" w:ascii="宋体" w:hAnsi="宋体" w:eastAsia="宋体" w:cs="宋体"/>
          <w:color w:val="auto"/>
          <w:sz w:val="24"/>
          <w:szCs w:val="24"/>
          <w:highlight w:val="none"/>
          <w:u w:val="single"/>
          <w:shd w:val="clear" w:color="auto" w:fill="auto"/>
          <w:lang w:val="en-US" w:eastAsia="zh-CN"/>
        </w:rPr>
        <w:t>月</w:t>
      </w:r>
      <w:r>
        <w:rPr>
          <w:rFonts w:hint="eastAsia" w:ascii="宋体" w:hAnsi="宋体" w:cs="宋体"/>
          <w:color w:val="auto"/>
          <w:sz w:val="24"/>
          <w:szCs w:val="24"/>
          <w:highlight w:val="none"/>
          <w:u w:val="single"/>
          <w:shd w:val="clear" w:color="auto" w:fill="auto"/>
          <w:lang w:val="en-US" w:eastAsia="zh-CN"/>
        </w:rPr>
        <w:t>20</w:t>
      </w:r>
      <w:r>
        <w:rPr>
          <w:rFonts w:hint="eastAsia" w:ascii="宋体" w:hAnsi="宋体" w:eastAsia="宋体" w:cs="宋体"/>
          <w:color w:val="auto"/>
          <w:sz w:val="24"/>
          <w:szCs w:val="24"/>
          <w:highlight w:val="none"/>
          <w:u w:val="single"/>
          <w:shd w:val="clear" w:color="auto" w:fill="auto"/>
          <w:lang w:val="en-US" w:eastAsia="zh-CN"/>
        </w:rPr>
        <w:t>日09</w:t>
      </w:r>
      <w:r>
        <w:rPr>
          <w:rFonts w:hint="eastAsia" w:ascii="宋体" w:hAnsi="宋体" w:eastAsia="宋体" w:cs="宋体"/>
          <w:bCs/>
          <w:color w:val="auto"/>
          <w:sz w:val="24"/>
          <w:szCs w:val="24"/>
          <w:highlight w:val="none"/>
          <w:u w:val="single"/>
          <w:shd w:val="clear" w:color="auto" w:fill="auto"/>
        </w:rPr>
        <w:t>点</w:t>
      </w:r>
      <w:r>
        <w:rPr>
          <w:rFonts w:hint="eastAsia" w:ascii="宋体" w:hAnsi="宋体" w:eastAsia="宋体" w:cs="宋体"/>
          <w:bCs/>
          <w:color w:val="auto"/>
          <w:sz w:val="24"/>
          <w:szCs w:val="24"/>
          <w:highlight w:val="none"/>
          <w:u w:val="single"/>
          <w:shd w:val="clear" w:color="auto" w:fill="auto"/>
          <w:lang w:val="en-US" w:eastAsia="zh-CN"/>
        </w:rPr>
        <w:t>00</w:t>
      </w:r>
      <w:r>
        <w:rPr>
          <w:rFonts w:hint="eastAsia" w:ascii="宋体" w:hAnsi="宋体" w:eastAsia="宋体" w:cs="宋体"/>
          <w:bCs/>
          <w:color w:val="auto"/>
          <w:sz w:val="24"/>
          <w:szCs w:val="24"/>
          <w:highlight w:val="none"/>
          <w:u w:val="single"/>
          <w:shd w:val="clear" w:color="auto" w:fill="auto"/>
        </w:rPr>
        <w:t>分（</w:t>
      </w:r>
      <w:r>
        <w:rPr>
          <w:rFonts w:hint="eastAsia" w:ascii="宋体" w:hAnsi="宋体" w:eastAsia="宋体" w:cs="宋体"/>
          <w:bCs/>
          <w:color w:val="auto"/>
          <w:sz w:val="24"/>
          <w:szCs w:val="24"/>
          <w:highlight w:val="none"/>
          <w:shd w:val="clear" w:color="auto" w:fill="auto"/>
        </w:rPr>
        <w:t>北京时间）前递交投标文件</w:t>
      </w:r>
      <w:r>
        <w:rPr>
          <w:rFonts w:hint="eastAsia" w:ascii="宋体" w:hAnsi="宋体" w:eastAsia="宋体" w:cs="宋体"/>
          <w:color w:val="auto"/>
          <w:sz w:val="24"/>
          <w:szCs w:val="24"/>
          <w:highlight w:val="none"/>
          <w:shd w:val="clear" w:color="auto" w:fill="auto"/>
        </w:rPr>
        <w:t>。</w:t>
      </w:r>
    </w:p>
    <w:p w14:paraId="30F3F8BE">
      <w:pPr>
        <w:pStyle w:val="198"/>
        <w:pageBreakBefore w:val="0"/>
        <w:spacing w:before="0" w:after="0" w:line="360" w:lineRule="auto"/>
        <w:ind w:firstLine="498"/>
        <w:rPr>
          <w:rFonts w:hint="eastAsia" w:ascii="宋体" w:hAnsi="宋体" w:eastAsia="宋体" w:cs="宋体"/>
          <w:color w:val="auto"/>
          <w:highlight w:val="none"/>
          <w:shd w:val="clear" w:color="auto" w:fill="auto"/>
        </w:rPr>
      </w:pPr>
      <w:bookmarkStart w:id="11" w:name="_Toc28359002"/>
      <w:bookmarkStart w:id="12" w:name="_Toc28359079"/>
      <w:bookmarkStart w:id="13" w:name="_Toc35393621"/>
      <w:bookmarkStart w:id="14" w:name="_Toc38985263"/>
      <w:bookmarkStart w:id="15" w:name="_Toc21136"/>
      <w:bookmarkStart w:id="16" w:name="_Toc35393790"/>
      <w:bookmarkStart w:id="17" w:name="_Toc16002"/>
      <w:bookmarkStart w:id="18" w:name="_Toc2245"/>
      <w:bookmarkStart w:id="19" w:name="_Hlk24379207"/>
      <w:r>
        <w:rPr>
          <w:rFonts w:hint="eastAsia" w:ascii="宋体" w:hAnsi="宋体" w:eastAsia="宋体" w:cs="宋体"/>
          <w:color w:val="auto"/>
          <w:highlight w:val="none"/>
          <w:shd w:val="clear" w:color="auto" w:fill="auto"/>
        </w:rPr>
        <w:t>一、项目基本情况</w:t>
      </w:r>
      <w:bookmarkEnd w:id="11"/>
      <w:bookmarkEnd w:id="12"/>
      <w:bookmarkEnd w:id="13"/>
      <w:bookmarkEnd w:id="14"/>
      <w:bookmarkEnd w:id="15"/>
      <w:bookmarkEnd w:id="16"/>
      <w:bookmarkEnd w:id="17"/>
      <w:bookmarkEnd w:id="18"/>
      <w:bookmarkEnd w:id="19"/>
    </w:p>
    <w:p w14:paraId="4619E6FA">
      <w:pPr>
        <w:pageBreakBefore w:val="0"/>
        <w:spacing w:line="360" w:lineRule="auto"/>
        <w:ind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1.项目编号：</w:t>
      </w:r>
      <w:r>
        <w:rPr>
          <w:rFonts w:hint="eastAsia" w:ascii="宋体" w:hAnsi="宋体" w:cs="宋体"/>
          <w:color w:val="auto"/>
          <w:sz w:val="24"/>
          <w:szCs w:val="24"/>
          <w:highlight w:val="none"/>
          <w:shd w:val="clear" w:color="auto" w:fill="auto"/>
          <w:lang w:val="en-US" w:eastAsia="zh-CN"/>
        </w:rPr>
        <w:t>JSZC-320700-ZHDH-G2026-0011</w:t>
      </w:r>
    </w:p>
    <w:p w14:paraId="20C422AA">
      <w:pPr>
        <w:pageBreakBefore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w:t>
      </w:r>
      <w:r>
        <w:rPr>
          <w:rFonts w:hint="eastAsia" w:ascii="宋体" w:hAnsi="宋体" w:cs="宋体"/>
          <w:color w:val="auto"/>
          <w:sz w:val="24"/>
          <w:szCs w:val="24"/>
          <w:highlight w:val="none"/>
          <w:shd w:val="clear" w:color="auto" w:fill="auto"/>
          <w:lang w:eastAsia="zh-CN"/>
        </w:rPr>
        <w:t>校园医疗卫生服务社会化托管运营服务项目（非专门面向中小企业）</w:t>
      </w:r>
    </w:p>
    <w:p w14:paraId="61A9C261">
      <w:pPr>
        <w:pageBreakBefore w:val="0"/>
        <w:spacing w:line="360" w:lineRule="auto"/>
        <w:ind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3.预算金额：</w:t>
      </w:r>
      <w:r>
        <w:rPr>
          <w:rFonts w:hint="eastAsia" w:ascii="宋体" w:hAnsi="宋体" w:cs="宋体"/>
          <w:color w:val="auto"/>
          <w:sz w:val="24"/>
          <w:szCs w:val="24"/>
          <w:highlight w:val="none"/>
          <w:shd w:val="clear" w:color="auto" w:fill="auto"/>
          <w:lang w:val="en-US" w:eastAsia="zh-CN"/>
        </w:rPr>
        <w:t>180</w:t>
      </w:r>
      <w:r>
        <w:rPr>
          <w:rFonts w:hint="eastAsia" w:ascii="宋体" w:hAnsi="宋体" w:eastAsia="宋体" w:cs="宋体"/>
          <w:color w:val="auto"/>
          <w:sz w:val="24"/>
          <w:szCs w:val="24"/>
          <w:highlight w:val="none"/>
          <w:shd w:val="clear" w:color="auto" w:fill="auto"/>
          <w:lang w:val="en-US" w:eastAsia="zh-CN"/>
        </w:rPr>
        <w:t>万元</w:t>
      </w:r>
    </w:p>
    <w:p w14:paraId="3E80B5D6">
      <w:pPr>
        <w:pageBreakBefore w:val="0"/>
        <w:spacing w:line="360" w:lineRule="auto"/>
        <w:ind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color w:val="auto"/>
          <w:sz w:val="24"/>
          <w:szCs w:val="24"/>
          <w:highlight w:val="none"/>
          <w:shd w:val="clear" w:color="auto" w:fill="auto"/>
          <w:lang w:val="en-US" w:eastAsia="zh-CN"/>
        </w:rPr>
        <w:t>最高限价：本项目</w:t>
      </w:r>
      <w:r>
        <w:rPr>
          <w:rFonts w:hint="eastAsia" w:ascii="宋体" w:hAnsi="宋体" w:eastAsia="宋体" w:cs="宋体"/>
          <w:color w:val="auto"/>
          <w:sz w:val="24"/>
          <w:szCs w:val="24"/>
          <w:highlight w:val="none"/>
          <w:u w:val="single"/>
          <w:shd w:val="clear" w:color="auto" w:fill="auto"/>
          <w:lang w:val="en-US" w:eastAsia="zh-CN"/>
        </w:rPr>
        <w:t xml:space="preserve"> 设定 </w:t>
      </w:r>
      <w:r>
        <w:rPr>
          <w:rFonts w:hint="eastAsia" w:ascii="宋体" w:hAnsi="宋体" w:eastAsia="宋体" w:cs="宋体"/>
          <w:color w:val="auto"/>
          <w:sz w:val="24"/>
          <w:szCs w:val="24"/>
          <w:highlight w:val="none"/>
          <w:shd w:val="clear" w:color="auto" w:fill="auto"/>
          <w:lang w:val="en-US" w:eastAsia="zh-CN"/>
        </w:rPr>
        <w:t>（设定/不设定）最高限价，最高限价为人民币</w:t>
      </w:r>
      <w:r>
        <w:rPr>
          <w:rFonts w:hint="eastAsia" w:ascii="宋体" w:hAnsi="宋体" w:cs="宋体"/>
          <w:color w:val="auto"/>
          <w:sz w:val="24"/>
          <w:szCs w:val="24"/>
          <w:highlight w:val="none"/>
          <w:shd w:val="clear" w:color="auto" w:fill="auto"/>
          <w:lang w:val="en-US" w:eastAsia="zh-CN"/>
        </w:rPr>
        <w:t>180</w:t>
      </w:r>
      <w:r>
        <w:rPr>
          <w:rFonts w:hint="eastAsia" w:ascii="宋体" w:hAnsi="宋体" w:eastAsia="宋体" w:cs="宋体"/>
          <w:color w:val="auto"/>
          <w:sz w:val="24"/>
          <w:szCs w:val="24"/>
          <w:highlight w:val="none"/>
          <w:shd w:val="clear" w:color="auto" w:fill="auto"/>
          <w:lang w:val="en-US" w:eastAsia="zh-CN"/>
        </w:rPr>
        <w:t>万元，投标人所报的投标报价超过最高限价的投标无效</w:t>
      </w:r>
      <w:r>
        <w:rPr>
          <w:rFonts w:hint="eastAsia" w:ascii="宋体" w:hAnsi="宋体" w:eastAsia="宋体" w:cs="宋体"/>
          <w:color w:val="auto"/>
          <w:sz w:val="24"/>
          <w:szCs w:val="24"/>
          <w:highlight w:val="none"/>
          <w:shd w:val="clear" w:color="auto" w:fill="auto"/>
        </w:rPr>
        <w:t>。</w:t>
      </w:r>
    </w:p>
    <w:p w14:paraId="6E6038B4">
      <w:pPr>
        <w:pageBreakBefore w:val="0"/>
        <w:spacing w:line="360" w:lineRule="auto"/>
        <w:ind w:firstLine="48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5.采购需求（简介）：</w:t>
      </w:r>
      <w:r>
        <w:rPr>
          <w:rFonts w:hint="eastAsia" w:ascii="宋体" w:hAnsi="宋体" w:eastAsia="宋体" w:cs="宋体"/>
          <w:bCs/>
          <w:color w:val="auto"/>
          <w:sz w:val="24"/>
          <w:szCs w:val="24"/>
          <w:highlight w:val="none"/>
        </w:rPr>
        <w:t>对</w:t>
      </w:r>
      <w:r>
        <w:rPr>
          <w:rFonts w:hint="eastAsia" w:ascii="宋体" w:hAnsi="宋体" w:eastAsia="宋体" w:cs="宋体"/>
          <w:bCs/>
          <w:color w:val="auto"/>
          <w:sz w:val="24"/>
          <w:szCs w:val="24"/>
          <w:highlight w:val="none"/>
          <w:lang w:val="en-US" w:eastAsia="zh-CN"/>
        </w:rPr>
        <w:t>连云港职业技术学院校园医疗托管服务</w:t>
      </w:r>
      <w:r>
        <w:rPr>
          <w:rFonts w:hint="eastAsia" w:ascii="宋体" w:hAnsi="宋体" w:eastAsia="宋体" w:cs="宋体"/>
          <w:bCs/>
          <w:color w:val="auto"/>
          <w:sz w:val="24"/>
          <w:szCs w:val="24"/>
          <w:highlight w:val="none"/>
        </w:rPr>
        <w:t>项目，</w:t>
      </w:r>
      <w:r>
        <w:rPr>
          <w:rFonts w:hint="eastAsia" w:ascii="宋体" w:hAnsi="宋体" w:eastAsia="宋体" w:cs="宋体"/>
          <w:color w:val="auto"/>
          <w:sz w:val="24"/>
          <w:szCs w:val="28"/>
          <w:highlight w:val="none"/>
        </w:rPr>
        <w:t>全面落实高校校园医疗卫生规范化建设要求，优化校内公共服务资源配置，提升校园医务室专业化、标准化服务水平，保障全校师生诊疗就医、健康管理与应急救护需求，推进平安健康校园建设。结合我校14000名师生的办学规模及健康服务提质升级的现实需要，借鉴省内兄弟院校成熟管理经验，现拟通过公开招标方式，引入资质齐全、专业过硬、经验丰富的正规医疗机构，对校内医务室实施一体化托管运营管理</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详细内容见本招标文件第四章</w:t>
      </w:r>
      <w:r>
        <w:rPr>
          <w:rFonts w:hint="eastAsia" w:ascii="宋体" w:hAnsi="宋体" w:eastAsia="宋体" w:cs="宋体"/>
          <w:color w:val="auto"/>
          <w:sz w:val="24"/>
          <w:szCs w:val="24"/>
          <w:highlight w:val="none"/>
          <w:shd w:val="clear" w:color="auto" w:fill="auto"/>
          <w:lang w:eastAsia="zh-CN"/>
        </w:rPr>
        <w:t>。</w:t>
      </w:r>
    </w:p>
    <w:p w14:paraId="449F7E97">
      <w:pPr>
        <w:pageBreakBefore w:val="0"/>
        <w:spacing w:line="360" w:lineRule="auto"/>
        <w:ind w:firstLine="482"/>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highlight w:val="none"/>
          <w:shd w:val="clear" w:color="auto" w:fill="auto"/>
        </w:rPr>
        <w:t>对项目采购需求部分的询问、质疑请与采购人联系，由采购人负责答复。</w:t>
      </w:r>
    </w:p>
    <w:p w14:paraId="64FFA4D3">
      <w:pPr>
        <w:pageBreakBefore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6.合同履行期限</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服务期限</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年（自合同签订时间起算）</w:t>
      </w:r>
    </w:p>
    <w:p w14:paraId="17E2C8D4">
      <w:pPr>
        <w:pStyle w:val="198"/>
        <w:pageBreakBefore w:val="0"/>
        <w:widowControl w:val="0"/>
        <w:spacing w:before="0" w:after="0" w:line="360" w:lineRule="auto"/>
        <w:ind w:firstLine="498"/>
        <w:rPr>
          <w:rFonts w:hint="eastAsia" w:ascii="宋体" w:hAnsi="宋体" w:eastAsia="宋体" w:cs="宋体"/>
          <w:color w:val="auto"/>
          <w:highlight w:val="none"/>
          <w:shd w:val="clear" w:color="auto" w:fill="auto"/>
        </w:rPr>
      </w:pPr>
      <w:bookmarkStart w:id="20" w:name="_Toc28359003"/>
      <w:bookmarkStart w:id="21" w:name="_Toc3796"/>
      <w:bookmarkStart w:id="22" w:name="_Toc1258"/>
      <w:bookmarkStart w:id="23" w:name="_Toc38985264"/>
      <w:bookmarkStart w:id="24" w:name="_Toc35393791"/>
      <w:bookmarkStart w:id="25" w:name="_Toc35393622"/>
      <w:bookmarkStart w:id="26" w:name="_Toc28359080"/>
      <w:bookmarkStart w:id="27" w:name="_Toc13820"/>
      <w:r>
        <w:rPr>
          <w:rFonts w:hint="eastAsia" w:ascii="宋体" w:hAnsi="宋体" w:eastAsia="宋体" w:cs="宋体"/>
          <w:color w:val="auto"/>
          <w:highlight w:val="none"/>
          <w:shd w:val="clear" w:color="auto" w:fill="auto"/>
        </w:rPr>
        <w:t>二、申请人的资格要求：</w:t>
      </w:r>
      <w:bookmarkEnd w:id="20"/>
      <w:bookmarkEnd w:id="21"/>
      <w:bookmarkEnd w:id="22"/>
      <w:bookmarkEnd w:id="23"/>
      <w:bookmarkEnd w:id="24"/>
      <w:bookmarkEnd w:id="25"/>
      <w:bookmarkEnd w:id="26"/>
      <w:bookmarkEnd w:id="27"/>
    </w:p>
    <w:p w14:paraId="7C757156">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bookmarkStart w:id="28" w:name="_Toc35393623"/>
      <w:bookmarkStart w:id="29" w:name="_Toc35393792"/>
      <w:bookmarkStart w:id="30" w:name="_Toc28359081"/>
      <w:bookmarkStart w:id="31" w:name="_Toc28359004"/>
      <w:bookmarkStart w:id="32" w:name="_Toc38985265"/>
      <w:r>
        <w:rPr>
          <w:rFonts w:hint="eastAsia" w:ascii="宋体" w:hAnsi="宋体" w:eastAsia="宋体" w:cs="宋体"/>
          <w:color w:val="auto"/>
          <w:sz w:val="24"/>
          <w:szCs w:val="24"/>
          <w:highlight w:val="none"/>
          <w:shd w:val="clear" w:color="auto" w:fill="auto"/>
        </w:rPr>
        <w:t>（一）通用资格要求</w:t>
      </w:r>
    </w:p>
    <w:p w14:paraId="1ECE7C92">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7F968189">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法人或者其他组织的营业执照等证明文件，自然人的身份证明；</w:t>
      </w:r>
    </w:p>
    <w:p w14:paraId="1A468963">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上一年度的财务状况报告（成立不满一年不需提供）</w:t>
      </w:r>
      <w:r>
        <w:rPr>
          <w:rFonts w:hint="eastAsia" w:ascii="宋体" w:hAnsi="宋体" w:eastAsia="宋体" w:cs="宋体"/>
          <w:color w:val="auto"/>
          <w:sz w:val="24"/>
          <w:szCs w:val="24"/>
          <w:highlight w:val="none"/>
          <w:shd w:val="clear" w:color="auto" w:fill="auto"/>
        </w:rPr>
        <w:t>；</w:t>
      </w:r>
    </w:p>
    <w:p w14:paraId="54619EEE">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依法缴纳税收和社会保障资金的相关材料；</w:t>
      </w:r>
    </w:p>
    <w:p w14:paraId="7D1A08E6">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具备履行合同所必需的设备和专业技术能力的书面声明及证明材料；</w:t>
      </w:r>
    </w:p>
    <w:p w14:paraId="7E7E47CA">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w:t>
      </w:r>
    </w:p>
    <w:p w14:paraId="2443D06B">
      <w:pPr>
        <w:pageBreakBefore w:val="0"/>
        <w:widowControl w:val="0"/>
        <w:spacing w:line="360" w:lineRule="auto"/>
        <w:ind w:left="0" w:firstLine="482"/>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根据连财购〔2023〕4号、连财购（2023）9号文件精神，第</w:t>
      </w:r>
      <w:r>
        <w:rPr>
          <w:rFonts w:hint="eastAsia" w:ascii="宋体" w:hAnsi="宋体" w:eastAsia="宋体" w:cs="宋体"/>
          <w:b/>
          <w:bCs/>
          <w:color w:val="auto"/>
          <w:sz w:val="24"/>
          <w:szCs w:val="24"/>
          <w:highlight w:val="none"/>
          <w:shd w:val="clear" w:color="auto" w:fill="auto"/>
          <w:lang w:val="en-US" w:eastAsia="zh-CN"/>
        </w:rPr>
        <w:t>（2）</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项可以提供《财务状况报告及税收、社会保障资金缴纳情况承诺函》，</w:t>
      </w:r>
      <w:r>
        <w:rPr>
          <w:rFonts w:hint="eastAsia" w:ascii="宋体" w:hAnsi="宋体" w:eastAsia="宋体" w:cs="宋体"/>
          <w:b/>
          <w:bCs/>
          <w:color w:val="auto"/>
          <w:sz w:val="24"/>
          <w:szCs w:val="24"/>
          <w:highlight w:val="none"/>
          <w:shd w:val="clear" w:color="auto" w:fill="auto"/>
          <w:lang w:val="en-US" w:eastAsia="zh-CN"/>
        </w:rPr>
        <w:t>不再要求投标人提供相关财务状况、缴纳税收和社会保障资金等证明材料，具体格式</w:t>
      </w:r>
      <w:r>
        <w:rPr>
          <w:rFonts w:hint="eastAsia" w:ascii="宋体" w:hAnsi="宋体" w:eastAsia="宋体" w:cs="宋体"/>
          <w:b/>
          <w:bCs/>
          <w:color w:val="auto"/>
          <w:sz w:val="24"/>
          <w:szCs w:val="24"/>
          <w:highlight w:val="none"/>
          <w:shd w:val="clear" w:color="auto" w:fill="auto"/>
        </w:rPr>
        <w:t>详见</w:t>
      </w:r>
      <w:r>
        <w:rPr>
          <w:rFonts w:hint="eastAsia" w:ascii="宋体" w:hAnsi="宋体" w:eastAsia="宋体" w:cs="宋体"/>
          <w:b/>
          <w:bCs/>
          <w:color w:val="auto"/>
          <w:sz w:val="24"/>
          <w:szCs w:val="24"/>
          <w:highlight w:val="none"/>
          <w:shd w:val="clear" w:color="auto" w:fill="auto"/>
          <w:lang w:val="en-US" w:eastAsia="zh-CN"/>
        </w:rPr>
        <w:t>招标文件</w:t>
      </w:r>
      <w:r>
        <w:rPr>
          <w:rFonts w:hint="eastAsia" w:ascii="宋体" w:hAnsi="宋体" w:eastAsia="宋体" w:cs="宋体"/>
          <w:b/>
          <w:bCs/>
          <w:color w:val="auto"/>
          <w:sz w:val="24"/>
          <w:szCs w:val="24"/>
          <w:highlight w:val="none"/>
          <w:shd w:val="clear" w:color="auto" w:fill="auto"/>
        </w:rPr>
        <w:t>第六章</w:t>
      </w:r>
      <w:r>
        <w:rPr>
          <w:rFonts w:hint="eastAsia" w:ascii="宋体" w:hAnsi="宋体" w:eastAsia="宋体" w:cs="宋体"/>
          <w:b/>
          <w:bCs/>
          <w:color w:val="auto"/>
          <w:sz w:val="24"/>
          <w:szCs w:val="24"/>
          <w:highlight w:val="none"/>
          <w:shd w:val="clear" w:color="auto" w:fill="auto"/>
          <w:lang w:val="en-US" w:eastAsia="zh-CN"/>
        </w:rPr>
        <w:t>投标</w:t>
      </w:r>
      <w:r>
        <w:rPr>
          <w:rFonts w:hint="eastAsia" w:ascii="宋体" w:hAnsi="宋体" w:eastAsia="宋体" w:cs="宋体"/>
          <w:b/>
          <w:bCs/>
          <w:color w:val="auto"/>
          <w:sz w:val="24"/>
          <w:szCs w:val="24"/>
          <w:highlight w:val="none"/>
          <w:shd w:val="clear" w:color="auto" w:fill="auto"/>
        </w:rPr>
        <w:t>文件格式。</w:t>
      </w:r>
    </w:p>
    <w:p w14:paraId="0E737F21">
      <w:pPr>
        <w:pageBreakBefore w:val="0"/>
        <w:widowControl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9845A2E">
      <w:pPr>
        <w:pageBreakBefore w:val="0"/>
        <w:widowControl w:val="0"/>
        <w:spacing w:line="360" w:lineRule="auto"/>
        <w:ind w:left="0" w:firstLine="480"/>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不</w:t>
      </w:r>
      <w:r>
        <w:rPr>
          <w:rFonts w:hint="eastAsia" w:ascii="宋体" w:hAnsi="宋体" w:eastAsia="宋体" w:cs="宋体"/>
          <w:color w:val="auto"/>
          <w:sz w:val="24"/>
          <w:szCs w:val="24"/>
          <w:highlight w:val="none"/>
          <w:u w:val="single"/>
          <w:shd w:val="clear" w:color="auto" w:fill="auto"/>
        </w:rPr>
        <w:t xml:space="preserve">接受 </w:t>
      </w:r>
      <w:r>
        <w:rPr>
          <w:rFonts w:hint="eastAsia" w:ascii="宋体" w:hAnsi="宋体" w:eastAsia="宋体" w:cs="宋体"/>
          <w:color w:val="auto"/>
          <w:sz w:val="24"/>
          <w:szCs w:val="24"/>
          <w:highlight w:val="none"/>
          <w:shd w:val="clear" w:color="auto" w:fill="auto"/>
        </w:rPr>
        <w:t>联合体投标</w:t>
      </w:r>
      <w:r>
        <w:rPr>
          <w:rFonts w:hint="eastAsia" w:ascii="宋体" w:hAnsi="宋体" w:eastAsia="宋体" w:cs="宋体"/>
          <w:color w:val="auto"/>
          <w:sz w:val="24"/>
          <w:szCs w:val="24"/>
          <w:highlight w:val="none"/>
          <w:shd w:val="clear" w:color="auto" w:fill="auto"/>
          <w:lang w:val="en-US" w:eastAsia="zh-CN"/>
        </w:rPr>
        <w:t>。</w:t>
      </w:r>
    </w:p>
    <w:p w14:paraId="44665FFA">
      <w:pPr>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sz w:val="24"/>
          <w:szCs w:val="24"/>
        </w:rPr>
        <w:t>（二）</w:t>
      </w:r>
      <w:r>
        <w:rPr>
          <w:rFonts w:hint="eastAsia" w:ascii="宋体" w:hAnsi="宋体" w:eastAsia="宋体" w:cs="宋体"/>
          <w:color w:val="auto"/>
          <w:sz w:val="24"/>
          <w:szCs w:val="24"/>
          <w:highlight w:val="none"/>
          <w:shd w:val="clear" w:color="auto" w:fill="auto"/>
        </w:rPr>
        <w:t>落实政府采购政策需满足的资格要求：</w:t>
      </w:r>
      <w:r>
        <w:rPr>
          <w:rFonts w:hint="eastAsia" w:ascii="宋体" w:hAnsi="宋体" w:eastAsia="宋体" w:cs="宋体"/>
          <w:color w:val="auto"/>
          <w:sz w:val="24"/>
          <w:highlight w:val="none"/>
        </w:rPr>
        <w:t>无</w:t>
      </w:r>
      <w:r>
        <w:rPr>
          <w:rFonts w:hint="eastAsia" w:ascii="宋体" w:hAnsi="宋体" w:eastAsia="宋体" w:cs="宋体"/>
          <w:color w:val="auto"/>
          <w:sz w:val="24"/>
          <w:highlight w:val="none"/>
          <w:lang w:eastAsia="zh-CN"/>
        </w:rPr>
        <w:t>。</w:t>
      </w:r>
    </w:p>
    <w:p w14:paraId="71AC0C6B">
      <w:pPr>
        <w:pageBreakBefore w:val="0"/>
        <w:widowControl w:val="0"/>
        <w:spacing w:line="360" w:lineRule="auto"/>
        <w:ind w:left="0"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三</w:t>
      </w:r>
      <w:r>
        <w:rPr>
          <w:rFonts w:hint="eastAsia" w:ascii="宋体" w:hAnsi="宋体" w:eastAsia="宋体" w:cs="宋体"/>
          <w:sz w:val="24"/>
          <w:szCs w:val="24"/>
        </w:rPr>
        <w:t>）</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sz w:val="24"/>
          <w:szCs w:val="24"/>
          <w:lang w:val="en-US" w:eastAsia="zh-CN"/>
        </w:rPr>
        <w:t>投标人具有</w:t>
      </w:r>
      <w:r>
        <w:rPr>
          <w:rFonts w:hint="eastAsia" w:ascii="宋体" w:hAnsi="宋体" w:eastAsia="宋体" w:cs="宋体"/>
          <w:sz w:val="24"/>
          <w:szCs w:val="24"/>
        </w:rPr>
        <w:t>《医疗机构执业许可证》或《诊所备案证明》。</w:t>
      </w:r>
    </w:p>
    <w:p w14:paraId="078F25EF">
      <w:pPr>
        <w:pStyle w:val="198"/>
        <w:pageBreakBefore w:val="0"/>
        <w:widowControl w:val="0"/>
        <w:spacing w:before="0" w:after="0" w:line="360" w:lineRule="auto"/>
        <w:ind w:left="0" w:firstLine="498"/>
        <w:rPr>
          <w:rFonts w:hint="eastAsia" w:ascii="宋体" w:hAnsi="宋体" w:eastAsia="宋体" w:cs="宋体"/>
          <w:color w:val="auto"/>
          <w:highlight w:val="none"/>
          <w:shd w:val="clear" w:color="auto" w:fill="auto"/>
        </w:rPr>
      </w:pPr>
      <w:bookmarkStart w:id="33" w:name="_Toc21470"/>
      <w:bookmarkStart w:id="34" w:name="_Toc11308"/>
      <w:bookmarkStart w:id="35" w:name="_Toc22630"/>
      <w:r>
        <w:rPr>
          <w:rFonts w:hint="eastAsia" w:ascii="宋体" w:hAnsi="宋体" w:eastAsia="宋体" w:cs="宋体"/>
          <w:color w:val="auto"/>
          <w:highlight w:val="none"/>
          <w:shd w:val="clear" w:color="auto" w:fill="auto"/>
        </w:rPr>
        <w:t>三、获取招标文件</w:t>
      </w:r>
      <w:bookmarkEnd w:id="28"/>
      <w:bookmarkEnd w:id="29"/>
      <w:bookmarkEnd w:id="30"/>
      <w:bookmarkEnd w:id="31"/>
      <w:bookmarkEnd w:id="32"/>
      <w:bookmarkEnd w:id="33"/>
      <w:bookmarkEnd w:id="34"/>
      <w:bookmarkEnd w:id="35"/>
    </w:p>
    <w:p w14:paraId="7B5574A0">
      <w:pPr>
        <w:pageBreakBefore w:val="0"/>
        <w:widowControl w:val="0"/>
        <w:spacing w:line="360" w:lineRule="auto"/>
        <w:ind w:left="0" w:firstLine="540"/>
        <w:rPr>
          <w:rFonts w:hint="eastAsia" w:ascii="宋体" w:hAnsi="宋体" w:eastAsia="宋体" w:cs="宋体"/>
          <w:color w:val="auto"/>
          <w:sz w:val="24"/>
          <w:szCs w:val="24"/>
          <w:highlight w:val="none"/>
          <w:shd w:val="clear" w:color="auto" w:fill="auto"/>
        </w:rPr>
      </w:pPr>
      <w:bookmarkStart w:id="36" w:name="_Toc28359082"/>
      <w:bookmarkStart w:id="37" w:name="_Toc28359005"/>
      <w:bookmarkStart w:id="38" w:name="_Toc35393624"/>
      <w:bookmarkStart w:id="39" w:name="_Toc35393793"/>
      <w:bookmarkStart w:id="40" w:name="_Toc38985266"/>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自招标公告发布之日起至2026年</w:t>
      </w:r>
      <w:r>
        <w:rPr>
          <w:rFonts w:hint="eastAsia" w:ascii="宋体" w:hAnsi="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lang w:val="en-US" w:eastAsia="zh-CN"/>
        </w:rPr>
        <w:t>月</w:t>
      </w:r>
      <w:r>
        <w:rPr>
          <w:rFonts w:hint="eastAsia" w:ascii="宋体" w:hAnsi="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lang w:val="en-US" w:eastAsia="zh-CN"/>
        </w:rPr>
        <w:t>日23:59分止（北京时间）</w:t>
      </w:r>
      <w:r>
        <w:rPr>
          <w:rFonts w:hint="eastAsia" w:ascii="宋体" w:hAnsi="宋体" w:eastAsia="宋体" w:cs="宋体"/>
          <w:color w:val="auto"/>
          <w:sz w:val="24"/>
          <w:szCs w:val="24"/>
          <w:highlight w:val="none"/>
          <w:shd w:val="clear" w:color="auto" w:fill="auto"/>
        </w:rPr>
        <w:t>。</w:t>
      </w:r>
    </w:p>
    <w:p w14:paraId="6D572325">
      <w:pPr>
        <w:pageBreakBefore w:val="0"/>
        <w:widowControl w:val="0"/>
        <w:spacing w:line="360" w:lineRule="auto"/>
        <w:ind w:left="0" w:firstLine="5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2.地点：江苏政府采购网</w:t>
      </w:r>
    </w:p>
    <w:p w14:paraId="425BAB88">
      <w:pPr>
        <w:pageBreakBefore w:val="0"/>
        <w:widowControl w:val="0"/>
        <w:spacing w:line="360" w:lineRule="auto"/>
        <w:ind w:left="0" w:firstLine="54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3.方式：</w:t>
      </w:r>
      <w:r>
        <w:rPr>
          <w:rFonts w:hint="eastAsia" w:ascii="宋体" w:hAnsi="宋体" w:eastAsia="宋体" w:cs="宋体"/>
          <w:color w:val="auto"/>
          <w:sz w:val="24"/>
          <w:szCs w:val="24"/>
          <w:highlight w:val="none"/>
          <w:shd w:val="clear" w:color="auto" w:fill="auto"/>
        </w:rPr>
        <w:t>登录http://jszfcg.jsczt.cn</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或进入</w:t>
      </w:r>
      <w:r>
        <w:rPr>
          <w:rFonts w:hint="eastAsia" w:ascii="宋体" w:hAnsi="宋体" w:eastAsia="宋体" w:cs="宋体"/>
          <w:color w:val="auto"/>
          <w:sz w:val="24"/>
          <w:szCs w:val="24"/>
          <w:highlight w:val="none"/>
          <w:shd w:val="clear" w:color="auto" w:fill="auto"/>
          <w:lang w:val="en-US" w:eastAsia="zh-CN"/>
        </w:rPr>
        <w:t>江苏</w:t>
      </w:r>
      <w:r>
        <w:rPr>
          <w:rFonts w:hint="eastAsia" w:ascii="宋体" w:hAnsi="宋体" w:eastAsia="宋体" w:cs="宋体"/>
          <w:color w:val="auto"/>
          <w:sz w:val="24"/>
          <w:szCs w:val="24"/>
          <w:highlight w:val="none"/>
          <w:shd w:val="clear" w:color="auto" w:fill="auto"/>
        </w:rPr>
        <w:t>政府采购网，点击“苏采云”进入系统</w:t>
      </w:r>
      <w:r>
        <w:rPr>
          <w:rFonts w:hint="eastAsia" w:ascii="宋体" w:hAnsi="宋体" w:eastAsia="宋体" w:cs="宋体"/>
          <w:color w:val="auto"/>
          <w:sz w:val="24"/>
          <w:szCs w:val="24"/>
          <w:highlight w:val="none"/>
          <w:shd w:val="clear" w:color="auto" w:fill="auto"/>
          <w:lang w:eastAsia="zh-CN"/>
        </w:rPr>
        <w:t>，自行免费下载招标文件</w:t>
      </w:r>
      <w:r>
        <w:rPr>
          <w:rFonts w:hint="eastAsia" w:ascii="宋体" w:hAnsi="宋体" w:eastAsia="宋体" w:cs="宋体"/>
          <w:color w:val="auto"/>
          <w:sz w:val="24"/>
          <w:szCs w:val="24"/>
          <w:highlight w:val="none"/>
          <w:shd w:val="clear" w:color="auto" w:fill="auto"/>
        </w:rPr>
        <w:t>。</w:t>
      </w:r>
    </w:p>
    <w:p w14:paraId="22159DFE">
      <w:pPr>
        <w:pageBreakBefore w:val="0"/>
        <w:widowControl w:val="0"/>
        <w:spacing w:line="360" w:lineRule="auto"/>
        <w:ind w:left="0" w:firstLine="54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4.售价：0.00元</w:t>
      </w:r>
    </w:p>
    <w:p w14:paraId="75704A69">
      <w:pPr>
        <w:pStyle w:val="198"/>
        <w:pageBreakBefore w:val="0"/>
        <w:widowControl w:val="0"/>
        <w:spacing w:before="0" w:after="0" w:line="360" w:lineRule="auto"/>
        <w:ind w:left="0" w:firstLine="498"/>
        <w:rPr>
          <w:rFonts w:hint="eastAsia" w:ascii="宋体" w:hAnsi="宋体" w:eastAsia="宋体" w:cs="宋体"/>
          <w:color w:val="auto"/>
          <w:highlight w:val="none"/>
          <w:shd w:val="clear" w:color="auto" w:fill="auto"/>
        </w:rPr>
      </w:pPr>
      <w:bookmarkStart w:id="41" w:name="_Toc20677"/>
      <w:bookmarkStart w:id="42" w:name="_Toc19306"/>
      <w:bookmarkStart w:id="43" w:name="_Toc14926"/>
      <w:r>
        <w:rPr>
          <w:rFonts w:hint="eastAsia" w:ascii="宋体" w:hAnsi="宋体" w:eastAsia="宋体" w:cs="宋体"/>
          <w:color w:val="auto"/>
          <w:highlight w:val="none"/>
          <w:shd w:val="clear" w:color="auto" w:fill="auto"/>
        </w:rPr>
        <w:t>四、提交投标文件</w:t>
      </w:r>
      <w:bookmarkEnd w:id="36"/>
      <w:bookmarkEnd w:id="37"/>
      <w:r>
        <w:rPr>
          <w:rFonts w:hint="eastAsia" w:ascii="宋体" w:hAnsi="宋体" w:eastAsia="宋体" w:cs="宋体"/>
          <w:color w:val="auto"/>
          <w:highlight w:val="none"/>
          <w:shd w:val="clear" w:color="auto" w:fill="auto"/>
        </w:rPr>
        <w:t>截止时间、</w:t>
      </w:r>
      <w:r>
        <w:rPr>
          <w:rFonts w:hint="eastAsia" w:ascii="宋体" w:hAnsi="宋体" w:eastAsia="宋体" w:cs="宋体"/>
          <w:color w:val="auto"/>
          <w:highlight w:val="none"/>
          <w:shd w:val="clear" w:color="auto" w:fill="auto"/>
          <w:lang w:val="en-US" w:eastAsia="zh-CN"/>
        </w:rPr>
        <w:t>开启</w:t>
      </w:r>
      <w:r>
        <w:rPr>
          <w:rFonts w:hint="eastAsia" w:ascii="宋体" w:hAnsi="宋体" w:eastAsia="宋体" w:cs="宋体"/>
          <w:color w:val="auto"/>
          <w:highlight w:val="none"/>
          <w:shd w:val="clear" w:color="auto" w:fill="auto"/>
        </w:rPr>
        <w:t>时间和地点</w:t>
      </w:r>
      <w:bookmarkEnd w:id="38"/>
      <w:bookmarkEnd w:id="39"/>
      <w:bookmarkEnd w:id="40"/>
      <w:bookmarkEnd w:id="41"/>
      <w:bookmarkEnd w:id="42"/>
      <w:bookmarkEnd w:id="43"/>
    </w:p>
    <w:p w14:paraId="5DAE201A">
      <w:pPr>
        <w:pageBreakBefore w:val="0"/>
        <w:widowControl w:val="0"/>
        <w:spacing w:line="360" w:lineRule="auto"/>
        <w:ind w:left="0" w:firstLine="480"/>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bCs/>
          <w:color w:val="auto"/>
          <w:sz w:val="24"/>
          <w:szCs w:val="24"/>
          <w:highlight w:val="none"/>
          <w:u w:val="none"/>
          <w:shd w:val="clear" w:color="auto" w:fill="auto"/>
        </w:rPr>
        <w:t>1.</w:t>
      </w:r>
      <w:r>
        <w:rPr>
          <w:rFonts w:hint="eastAsia" w:ascii="宋体" w:hAnsi="宋体" w:eastAsia="宋体" w:cs="宋体"/>
          <w:bCs/>
          <w:color w:val="auto"/>
          <w:sz w:val="24"/>
          <w:szCs w:val="24"/>
          <w:highlight w:val="none"/>
          <w:u w:val="none"/>
          <w:shd w:val="clear" w:color="auto" w:fill="auto"/>
          <w:lang w:val="en-US" w:eastAsia="zh-CN"/>
        </w:rPr>
        <w:t>提交投标文件截止时间：2026</w:t>
      </w:r>
      <w:r>
        <w:rPr>
          <w:rFonts w:hint="eastAsia" w:ascii="宋体" w:hAnsi="宋体" w:eastAsia="宋体" w:cs="宋体"/>
          <w:bCs/>
          <w:color w:val="auto"/>
          <w:sz w:val="24"/>
          <w:szCs w:val="24"/>
          <w:highlight w:val="none"/>
          <w:u w:val="none"/>
          <w:shd w:val="clear" w:color="auto" w:fill="auto"/>
        </w:rPr>
        <w:t>年</w:t>
      </w:r>
      <w:r>
        <w:rPr>
          <w:rFonts w:hint="eastAsia" w:ascii="宋体" w:hAnsi="宋体" w:cs="宋体"/>
          <w:bCs/>
          <w:color w:val="auto"/>
          <w:sz w:val="24"/>
          <w:szCs w:val="24"/>
          <w:highlight w:val="none"/>
          <w:u w:val="none"/>
          <w:shd w:val="clear" w:color="auto" w:fill="auto"/>
          <w:lang w:val="en-US" w:eastAsia="zh-CN"/>
        </w:rPr>
        <w:t>10</w:t>
      </w:r>
      <w:r>
        <w:rPr>
          <w:rFonts w:hint="eastAsia" w:ascii="宋体" w:hAnsi="宋体" w:eastAsia="宋体" w:cs="宋体"/>
          <w:color w:val="auto"/>
          <w:sz w:val="24"/>
          <w:szCs w:val="24"/>
          <w:highlight w:val="none"/>
          <w:shd w:val="clear" w:color="auto" w:fill="auto"/>
          <w:lang w:val="en-US" w:eastAsia="zh-CN"/>
        </w:rPr>
        <w:t>月</w:t>
      </w:r>
      <w:r>
        <w:rPr>
          <w:rFonts w:hint="eastAsia" w:ascii="宋体" w:hAnsi="宋体" w:cs="宋体"/>
          <w:color w:val="auto"/>
          <w:sz w:val="24"/>
          <w:szCs w:val="24"/>
          <w:highlight w:val="none"/>
          <w:shd w:val="clear" w:color="auto" w:fill="auto"/>
          <w:lang w:val="en-US" w:eastAsia="zh-CN"/>
        </w:rPr>
        <w:t>20</w:t>
      </w:r>
      <w:r>
        <w:rPr>
          <w:rFonts w:hint="eastAsia" w:ascii="宋体" w:hAnsi="宋体" w:eastAsia="宋体" w:cs="宋体"/>
          <w:color w:val="auto"/>
          <w:sz w:val="24"/>
          <w:szCs w:val="24"/>
          <w:highlight w:val="none"/>
          <w:shd w:val="clear" w:color="auto" w:fill="auto"/>
          <w:lang w:val="en-US" w:eastAsia="zh-CN"/>
        </w:rPr>
        <w:t>日09:00:00</w:t>
      </w:r>
      <w:r>
        <w:rPr>
          <w:rFonts w:hint="eastAsia" w:ascii="宋体" w:hAnsi="宋体" w:eastAsia="宋体" w:cs="宋体"/>
          <w:bCs/>
          <w:color w:val="auto"/>
          <w:sz w:val="24"/>
          <w:szCs w:val="24"/>
          <w:highlight w:val="none"/>
          <w:shd w:val="clear" w:color="auto" w:fill="auto"/>
        </w:rPr>
        <w:t>（北京时间）</w:t>
      </w:r>
    </w:p>
    <w:p w14:paraId="1B639BDF">
      <w:pPr>
        <w:pageBreakBefore w:val="0"/>
        <w:widowControl w:val="0"/>
        <w:spacing w:line="360" w:lineRule="auto"/>
        <w:ind w:left="0"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开启时间：同提交投标文件截止时间</w:t>
      </w:r>
    </w:p>
    <w:p w14:paraId="3EE796DA">
      <w:pPr>
        <w:pageBreakBefore w:val="0"/>
        <w:widowControl w:val="0"/>
        <w:spacing w:line="360" w:lineRule="auto"/>
        <w:ind w:left="0" w:firstLine="480"/>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地点：“苏采云”政府采购交易系统网上开标大厅。</w:t>
      </w:r>
    </w:p>
    <w:p w14:paraId="4227C9EA">
      <w:pPr>
        <w:pStyle w:val="198"/>
        <w:pageBreakBefore w:val="0"/>
        <w:spacing w:before="0" w:after="0" w:line="360" w:lineRule="auto"/>
        <w:ind w:left="0" w:firstLine="498"/>
        <w:rPr>
          <w:rFonts w:hint="eastAsia" w:ascii="宋体" w:hAnsi="宋体" w:eastAsia="宋体" w:cs="宋体"/>
          <w:color w:val="auto"/>
          <w:highlight w:val="none"/>
          <w:shd w:val="clear" w:color="auto" w:fill="auto"/>
        </w:rPr>
      </w:pPr>
      <w:bookmarkStart w:id="44" w:name="_Toc35393794"/>
      <w:bookmarkStart w:id="45" w:name="_Toc28359007"/>
      <w:bookmarkStart w:id="46" w:name="_Toc14305"/>
      <w:bookmarkStart w:id="47" w:name="_Toc28359084"/>
      <w:bookmarkStart w:id="48" w:name="_Toc35393625"/>
      <w:bookmarkStart w:id="49" w:name="_Toc16196"/>
      <w:bookmarkStart w:id="50" w:name="_Toc5821"/>
      <w:bookmarkStart w:id="51" w:name="_Toc38985267"/>
      <w:r>
        <w:rPr>
          <w:rFonts w:hint="eastAsia" w:ascii="宋体" w:hAnsi="宋体" w:eastAsia="宋体" w:cs="宋体"/>
          <w:color w:val="auto"/>
          <w:highlight w:val="none"/>
          <w:shd w:val="clear" w:color="auto" w:fill="auto"/>
        </w:rPr>
        <w:t>五、公告期限</w:t>
      </w:r>
      <w:bookmarkEnd w:id="44"/>
      <w:bookmarkEnd w:id="45"/>
      <w:bookmarkEnd w:id="46"/>
      <w:bookmarkEnd w:id="47"/>
      <w:bookmarkEnd w:id="48"/>
      <w:bookmarkEnd w:id="49"/>
      <w:bookmarkEnd w:id="50"/>
      <w:bookmarkEnd w:id="51"/>
    </w:p>
    <w:p w14:paraId="24543FD6">
      <w:pPr>
        <w:pageBreakBefore w:val="0"/>
        <w:spacing w:line="360" w:lineRule="auto"/>
        <w:ind w:left="0" w:firstLine="480"/>
        <w:rPr>
          <w:rFonts w:hint="eastAsia" w:ascii="宋体" w:hAnsi="宋体" w:eastAsia="宋体" w:cs="宋体"/>
          <w:color w:val="auto"/>
          <w:sz w:val="24"/>
          <w:szCs w:val="24"/>
          <w:highlight w:val="none"/>
          <w:shd w:val="clear" w:color="auto" w:fill="auto"/>
        </w:rPr>
      </w:pPr>
      <w:bookmarkStart w:id="52" w:name="_Toc38985268"/>
      <w:bookmarkStart w:id="53" w:name="_Toc35393626"/>
      <w:bookmarkStart w:id="54" w:name="_Toc35393795"/>
      <w:r>
        <w:rPr>
          <w:rFonts w:hint="eastAsia" w:ascii="宋体" w:hAnsi="宋体" w:eastAsia="宋体" w:cs="宋体"/>
          <w:color w:val="auto"/>
          <w:sz w:val="24"/>
          <w:szCs w:val="24"/>
          <w:highlight w:val="none"/>
          <w:shd w:val="clear" w:color="auto" w:fill="auto"/>
        </w:rPr>
        <w:t>自本公告发布之日起5个工作日。</w:t>
      </w:r>
    </w:p>
    <w:p w14:paraId="662F2112">
      <w:pPr>
        <w:pStyle w:val="198"/>
        <w:pageBreakBefore w:val="0"/>
        <w:spacing w:before="0" w:after="0" w:line="360" w:lineRule="auto"/>
        <w:ind w:left="0" w:firstLine="498"/>
        <w:rPr>
          <w:rFonts w:hint="eastAsia" w:ascii="宋体" w:hAnsi="宋体" w:eastAsia="宋体" w:cs="宋体"/>
          <w:color w:val="auto"/>
          <w:highlight w:val="none"/>
          <w:shd w:val="clear" w:color="auto" w:fill="auto"/>
        </w:rPr>
      </w:pPr>
      <w:bookmarkStart w:id="55" w:name="_Toc24066"/>
      <w:bookmarkStart w:id="56" w:name="_Toc22483"/>
      <w:bookmarkStart w:id="57" w:name="_Toc19730"/>
      <w:r>
        <w:rPr>
          <w:rFonts w:hint="eastAsia" w:ascii="宋体" w:hAnsi="宋体" w:eastAsia="宋体" w:cs="宋体"/>
          <w:color w:val="auto"/>
          <w:highlight w:val="none"/>
          <w:shd w:val="clear" w:color="auto" w:fill="auto"/>
        </w:rPr>
        <w:t>六、其他补充事宜</w:t>
      </w:r>
      <w:bookmarkEnd w:id="52"/>
      <w:bookmarkEnd w:id="53"/>
      <w:bookmarkEnd w:id="54"/>
      <w:bookmarkEnd w:id="55"/>
      <w:bookmarkEnd w:id="56"/>
      <w:bookmarkEnd w:id="57"/>
    </w:p>
    <w:p w14:paraId="330E7F3B">
      <w:pPr>
        <w:pageBreakBefore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.本次招标不收取投标保证金。</w:t>
      </w:r>
    </w:p>
    <w:p w14:paraId="053CC607">
      <w:pPr>
        <w:pageBreakBefore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.本招标文件中标注★的款项为实质性响应要求和条件，投标人必须逐条做出满足要求和条件的响应，否则将按无效响应处理。</w:t>
      </w:r>
    </w:p>
    <w:p w14:paraId="1C343581">
      <w:pPr>
        <w:pageBreakBefore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p>
    <w:p w14:paraId="57C7352C">
      <w:pPr>
        <w:pageBreakBefore w:val="0"/>
        <w:spacing w:line="360" w:lineRule="auto"/>
        <w:ind w:left="0"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p>
    <w:p w14:paraId="6D85DB36">
      <w:pPr>
        <w:pageBreakBefore w:val="0"/>
        <w:spacing w:line="360" w:lineRule="auto"/>
        <w:ind w:left="0" w:firstLine="48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请投标人按照《操作手册》要求获取招标文件，制作、递交（上传）电子投标文件，参加开标，澄清、说明或者补正。因投标人未按要求操作原因导致电子投标文件被拒绝、造成无效响应的，自行承担一切损失。</w:t>
      </w:r>
    </w:p>
    <w:p w14:paraId="7CBE1880">
      <w:pPr>
        <w:pStyle w:val="198"/>
        <w:pageBreakBefore w:val="0"/>
        <w:spacing w:before="0" w:after="0" w:line="360" w:lineRule="auto"/>
        <w:ind w:left="0" w:firstLine="498"/>
        <w:rPr>
          <w:rFonts w:hint="eastAsia" w:ascii="宋体" w:hAnsi="宋体" w:eastAsia="宋体" w:cs="宋体"/>
          <w:color w:val="auto"/>
          <w:highlight w:val="none"/>
          <w:shd w:val="clear" w:color="auto" w:fill="auto"/>
        </w:rPr>
      </w:pPr>
      <w:bookmarkStart w:id="58" w:name="_Toc5783"/>
      <w:bookmarkStart w:id="59" w:name="_Toc28359085"/>
      <w:bookmarkStart w:id="60" w:name="_Toc35393627"/>
      <w:bookmarkStart w:id="61" w:name="_Toc38985269"/>
      <w:bookmarkStart w:id="62" w:name="_Toc28359008"/>
      <w:bookmarkStart w:id="63" w:name="_Toc1500"/>
      <w:bookmarkStart w:id="64" w:name="_Toc35393796"/>
      <w:bookmarkStart w:id="65" w:name="_Toc26205"/>
      <w:r>
        <w:rPr>
          <w:rFonts w:hint="eastAsia" w:ascii="宋体" w:hAnsi="宋体" w:eastAsia="宋体" w:cs="宋体"/>
          <w:color w:val="auto"/>
          <w:highlight w:val="none"/>
          <w:shd w:val="clear" w:color="auto" w:fill="auto"/>
        </w:rPr>
        <w:t>七、本次招标联系方式</w:t>
      </w:r>
      <w:bookmarkEnd w:id="58"/>
      <w:bookmarkEnd w:id="59"/>
      <w:bookmarkEnd w:id="60"/>
      <w:bookmarkEnd w:id="61"/>
      <w:bookmarkEnd w:id="62"/>
      <w:bookmarkEnd w:id="63"/>
      <w:bookmarkEnd w:id="64"/>
      <w:bookmarkEnd w:id="65"/>
    </w:p>
    <w:p w14:paraId="584FF290">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1.采购人信息</w:t>
      </w:r>
    </w:p>
    <w:p w14:paraId="4B31200D">
      <w:pPr>
        <w:keepNext w:val="0"/>
        <w:keepLines w:val="0"/>
        <w:pageBreakBefore w:val="0"/>
        <w:spacing w:line="360" w:lineRule="auto"/>
        <w:ind w:left="0" w:firstLine="720"/>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名称：</w:t>
      </w:r>
      <w:r>
        <w:rPr>
          <w:rFonts w:hint="eastAsia" w:ascii="宋体" w:hAnsi="宋体" w:cs="宋体"/>
          <w:color w:val="auto"/>
          <w:sz w:val="24"/>
          <w:szCs w:val="24"/>
          <w:highlight w:val="none"/>
          <w:u w:val="none"/>
          <w:shd w:val="clear" w:color="auto" w:fill="auto"/>
          <w:lang w:eastAsia="zh-CN"/>
        </w:rPr>
        <w:t>连云港职业技术学院</w:t>
      </w:r>
    </w:p>
    <w:p w14:paraId="6CD1AC8D">
      <w:pPr>
        <w:keepNext w:val="0"/>
        <w:keepLines w:val="0"/>
        <w:pageBreakBefore w:val="0"/>
        <w:spacing w:line="360" w:lineRule="auto"/>
        <w:ind w:left="0" w:firstLine="720"/>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u w:val="none"/>
          <w:shd w:val="clear" w:color="auto" w:fill="auto"/>
        </w:rPr>
        <w:t>地址：</w:t>
      </w:r>
      <w:r>
        <w:rPr>
          <w:rFonts w:hint="eastAsia" w:ascii="宋体" w:hAnsi="宋体" w:cs="宋体"/>
          <w:color w:val="auto"/>
          <w:sz w:val="24"/>
          <w:szCs w:val="24"/>
          <w:highlight w:val="none"/>
          <w:u w:val="none"/>
          <w:shd w:val="clear" w:color="auto" w:fill="auto"/>
          <w:lang w:eastAsia="zh-CN"/>
        </w:rPr>
        <w:t>连云港市海州区晨光路2号</w:t>
      </w:r>
    </w:p>
    <w:p w14:paraId="592911E5">
      <w:pPr>
        <w:keepNext w:val="0"/>
        <w:keepLines w:val="0"/>
        <w:pageBreakBefore w:val="0"/>
        <w:spacing w:line="360" w:lineRule="auto"/>
        <w:ind w:left="0" w:firstLine="720"/>
        <w:jc w:val="left"/>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联系人：</w:t>
      </w:r>
      <w:r>
        <w:rPr>
          <w:rFonts w:hint="eastAsia" w:ascii="宋体" w:hAnsi="宋体" w:cs="宋体"/>
          <w:color w:val="auto"/>
          <w:sz w:val="24"/>
          <w:szCs w:val="24"/>
          <w:highlight w:val="none"/>
          <w:u w:val="none"/>
          <w:shd w:val="clear" w:color="auto" w:fill="auto"/>
          <w:lang w:val="en-US" w:eastAsia="zh-CN"/>
        </w:rPr>
        <w:t>冯老师</w:t>
      </w:r>
    </w:p>
    <w:p w14:paraId="5E4D633F">
      <w:pPr>
        <w:keepNext w:val="0"/>
        <w:keepLines w:val="0"/>
        <w:pageBreakBefore w:val="0"/>
        <w:spacing w:line="360" w:lineRule="auto"/>
        <w:ind w:left="0" w:firstLine="720"/>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u w:val="none"/>
          <w:shd w:val="clear" w:color="auto" w:fill="auto"/>
        </w:rPr>
        <w:t>联系方式：</w:t>
      </w:r>
      <w:bookmarkStart w:id="66" w:name="_Toc28359086"/>
      <w:bookmarkStart w:id="67" w:name="_Toc28359009"/>
      <w:r>
        <w:rPr>
          <w:rFonts w:hint="eastAsia" w:ascii="宋体" w:hAnsi="宋体" w:cs="宋体"/>
          <w:color w:val="auto"/>
          <w:sz w:val="24"/>
          <w:szCs w:val="24"/>
          <w:highlight w:val="none"/>
          <w:u w:val="none"/>
          <w:shd w:val="clear" w:color="auto" w:fill="auto"/>
          <w:lang w:eastAsia="zh-CN"/>
        </w:rPr>
        <w:t>0518-80228066</w:t>
      </w:r>
    </w:p>
    <w:p w14:paraId="6B5F21ED">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2.</w:t>
      </w:r>
      <w:bookmarkEnd w:id="66"/>
      <w:bookmarkEnd w:id="67"/>
      <w:r>
        <w:rPr>
          <w:rFonts w:hint="eastAsia" w:ascii="宋体" w:hAnsi="宋体" w:eastAsia="宋体" w:cs="宋体"/>
          <w:color w:val="auto"/>
          <w:sz w:val="24"/>
          <w:szCs w:val="24"/>
          <w:highlight w:val="none"/>
          <w:u w:val="none"/>
          <w:shd w:val="clear" w:color="auto" w:fill="auto"/>
        </w:rPr>
        <w:t>采购代理机构信息</w:t>
      </w:r>
    </w:p>
    <w:p w14:paraId="0F411F35">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名称：</w:t>
      </w:r>
      <w:r>
        <w:rPr>
          <w:rFonts w:hint="eastAsia" w:ascii="宋体" w:hAnsi="宋体" w:cs="宋体"/>
          <w:color w:val="auto"/>
          <w:sz w:val="24"/>
          <w:szCs w:val="24"/>
          <w:highlight w:val="none"/>
          <w:u w:val="none"/>
          <w:shd w:val="clear" w:color="auto" w:fill="auto"/>
          <w:lang w:eastAsia="zh-CN"/>
        </w:rPr>
        <w:t>中和德汇工程技术有限公司</w:t>
      </w:r>
    </w:p>
    <w:p w14:paraId="169C92D9">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u w:val="none"/>
          <w:shd w:val="clear" w:color="auto" w:fill="auto"/>
        </w:rPr>
        <w:t>地址：</w:t>
      </w:r>
      <w:r>
        <w:rPr>
          <w:rFonts w:hint="eastAsia" w:ascii="宋体" w:hAnsi="宋体" w:cs="宋体"/>
          <w:color w:val="auto"/>
          <w:sz w:val="24"/>
          <w:szCs w:val="24"/>
          <w:highlight w:val="none"/>
          <w:u w:val="none"/>
          <w:shd w:val="clear" w:color="auto" w:fill="auto"/>
          <w:lang w:eastAsia="zh-CN"/>
        </w:rPr>
        <w:t>连云港市朝阳东路南瀛洲路东盛世嘉缘1幢3层5号</w:t>
      </w:r>
    </w:p>
    <w:p w14:paraId="7896B52B">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联系人：</w:t>
      </w:r>
      <w:r>
        <w:rPr>
          <w:rFonts w:hint="eastAsia" w:ascii="宋体" w:hAnsi="宋体" w:cs="宋体"/>
          <w:color w:val="auto"/>
          <w:sz w:val="24"/>
          <w:szCs w:val="24"/>
          <w:highlight w:val="none"/>
          <w:u w:val="none"/>
          <w:shd w:val="clear" w:color="auto" w:fill="auto"/>
          <w:lang w:val="en-US" w:eastAsia="zh-CN"/>
        </w:rPr>
        <w:t>陈工</w:t>
      </w:r>
    </w:p>
    <w:p w14:paraId="003E20BB">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u w:val="none"/>
          <w:shd w:val="clear" w:color="auto" w:fill="auto"/>
        </w:rPr>
        <w:t>联系方式：</w:t>
      </w:r>
      <w:bookmarkStart w:id="68" w:name="_Toc28359010"/>
      <w:bookmarkStart w:id="69" w:name="_Toc28359087"/>
      <w:r>
        <w:rPr>
          <w:rFonts w:hint="eastAsia" w:ascii="宋体" w:hAnsi="宋体" w:cs="宋体"/>
          <w:color w:val="auto"/>
          <w:sz w:val="24"/>
          <w:szCs w:val="24"/>
          <w:highlight w:val="none"/>
          <w:u w:val="none"/>
          <w:shd w:val="clear" w:color="auto" w:fill="auto"/>
          <w:lang w:eastAsia="zh-CN"/>
        </w:rPr>
        <w:t>15805130180</w:t>
      </w:r>
    </w:p>
    <w:p w14:paraId="5D7E37B8">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3.项目联系方式</w:t>
      </w:r>
    </w:p>
    <w:p w14:paraId="0512EBC3">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项目联系人：</w:t>
      </w:r>
      <w:r>
        <w:rPr>
          <w:rFonts w:hint="eastAsia" w:ascii="宋体" w:hAnsi="宋体" w:eastAsia="宋体" w:cs="宋体"/>
          <w:sz w:val="24"/>
          <w:szCs w:val="24"/>
          <w:highlight w:val="none"/>
          <w:lang w:val="en-US" w:eastAsia="zh-CN"/>
        </w:rPr>
        <w:t>李老师</w:t>
      </w:r>
    </w:p>
    <w:p w14:paraId="3AA72DE7">
      <w:pPr>
        <w:keepNext w:val="0"/>
        <w:keepLines w:val="0"/>
        <w:pageBreakBefore w:val="0"/>
        <w:spacing w:line="360" w:lineRule="auto"/>
        <w:ind w:left="0" w:firstLine="720"/>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电话：</w:t>
      </w:r>
      <w:r>
        <w:rPr>
          <w:rFonts w:hint="eastAsia" w:ascii="宋体" w:hAnsi="宋体" w:eastAsia="宋体" w:cs="宋体"/>
          <w:sz w:val="24"/>
          <w:szCs w:val="24"/>
          <w:highlight w:val="none"/>
          <w:lang w:val="en-US" w:eastAsia="zh-CN"/>
        </w:rPr>
        <w:t>18936656566</w:t>
      </w:r>
    </w:p>
    <w:p w14:paraId="0D2EFA22">
      <w:pPr>
        <w:pStyle w:val="38"/>
        <w:rPr>
          <w:rFonts w:hint="eastAsia" w:ascii="宋体" w:hAnsi="宋体" w:eastAsia="宋体" w:cs="宋体"/>
          <w:color w:val="auto"/>
          <w:sz w:val="24"/>
          <w:szCs w:val="24"/>
          <w:highlight w:val="none"/>
          <w:u w:val="none"/>
          <w:shd w:val="clear" w:color="auto" w:fill="auto"/>
          <w:lang w:val="en-US" w:eastAsia="zh-CN"/>
        </w:rPr>
      </w:pPr>
    </w:p>
    <w:p w14:paraId="50242A63">
      <w:pPr>
        <w:pStyle w:val="2"/>
        <w:rPr>
          <w:rFonts w:hint="eastAsia" w:ascii="宋体" w:hAnsi="宋体" w:eastAsia="宋体" w:cs="宋体"/>
          <w:color w:val="auto"/>
          <w:sz w:val="24"/>
          <w:szCs w:val="24"/>
          <w:highlight w:val="none"/>
          <w:u w:val="none"/>
          <w:shd w:val="clear" w:color="auto" w:fill="auto"/>
          <w:lang w:val="en-US" w:eastAsia="zh-CN"/>
        </w:rPr>
      </w:pPr>
    </w:p>
    <w:p w14:paraId="54FD3F08">
      <w:pPr>
        <w:rPr>
          <w:rFonts w:hint="eastAsia" w:ascii="宋体" w:hAnsi="宋体" w:eastAsia="宋体" w:cs="宋体"/>
          <w:color w:val="auto"/>
          <w:sz w:val="24"/>
          <w:szCs w:val="24"/>
          <w:highlight w:val="none"/>
          <w:u w:val="none"/>
          <w:shd w:val="clear" w:color="auto" w:fill="auto"/>
          <w:lang w:val="en-US" w:eastAsia="zh-CN"/>
        </w:rPr>
      </w:pPr>
    </w:p>
    <w:p w14:paraId="04833DCA">
      <w:pPr>
        <w:pStyle w:val="38"/>
        <w:rPr>
          <w:rFonts w:hint="eastAsia" w:ascii="宋体" w:hAnsi="宋体" w:eastAsia="宋体" w:cs="宋体"/>
          <w:color w:val="auto"/>
          <w:sz w:val="24"/>
          <w:szCs w:val="24"/>
          <w:highlight w:val="none"/>
          <w:u w:val="none"/>
          <w:shd w:val="clear" w:color="auto" w:fill="auto"/>
          <w:lang w:val="en-US" w:eastAsia="zh-CN"/>
        </w:rPr>
      </w:pPr>
    </w:p>
    <w:p w14:paraId="2367DFCF">
      <w:pPr>
        <w:pStyle w:val="2"/>
        <w:rPr>
          <w:rFonts w:hint="eastAsia" w:ascii="宋体" w:hAnsi="宋体" w:eastAsia="宋体" w:cs="宋体"/>
          <w:color w:val="auto"/>
          <w:sz w:val="24"/>
          <w:szCs w:val="24"/>
          <w:highlight w:val="none"/>
          <w:u w:val="none"/>
          <w:shd w:val="clear" w:color="auto" w:fill="auto"/>
          <w:lang w:val="en-US" w:eastAsia="zh-CN"/>
        </w:rPr>
      </w:pPr>
    </w:p>
    <w:p w14:paraId="564BD827">
      <w:pPr>
        <w:rPr>
          <w:rFonts w:hint="eastAsia" w:ascii="宋体" w:hAnsi="宋体" w:eastAsia="宋体" w:cs="宋体"/>
          <w:color w:val="auto"/>
          <w:sz w:val="24"/>
          <w:szCs w:val="24"/>
          <w:highlight w:val="none"/>
          <w:u w:val="none"/>
          <w:shd w:val="clear" w:color="auto" w:fill="auto"/>
          <w:lang w:val="en-US" w:eastAsia="zh-CN"/>
        </w:rPr>
      </w:pPr>
    </w:p>
    <w:p w14:paraId="6F2D2136">
      <w:pPr>
        <w:pStyle w:val="38"/>
        <w:rPr>
          <w:rFonts w:hint="eastAsia" w:ascii="宋体" w:hAnsi="宋体" w:eastAsia="宋体" w:cs="宋体"/>
          <w:color w:val="auto"/>
          <w:sz w:val="24"/>
          <w:szCs w:val="24"/>
          <w:highlight w:val="none"/>
          <w:u w:val="none"/>
          <w:shd w:val="clear" w:color="auto" w:fill="auto"/>
          <w:lang w:val="en-US" w:eastAsia="zh-CN"/>
        </w:rPr>
      </w:pPr>
    </w:p>
    <w:p w14:paraId="2D7BD8F0">
      <w:pPr>
        <w:pStyle w:val="2"/>
        <w:rPr>
          <w:rFonts w:hint="eastAsia" w:ascii="宋体" w:hAnsi="宋体" w:eastAsia="宋体" w:cs="宋体"/>
          <w:color w:val="auto"/>
          <w:sz w:val="24"/>
          <w:szCs w:val="24"/>
          <w:highlight w:val="none"/>
          <w:u w:val="none"/>
          <w:shd w:val="clear" w:color="auto" w:fill="auto"/>
          <w:lang w:val="en-US" w:eastAsia="zh-CN"/>
        </w:rPr>
      </w:pPr>
    </w:p>
    <w:p w14:paraId="1779C4C5">
      <w:pPr>
        <w:rPr>
          <w:rFonts w:hint="eastAsia" w:ascii="宋体" w:hAnsi="宋体" w:eastAsia="宋体" w:cs="宋体"/>
          <w:color w:val="auto"/>
          <w:sz w:val="24"/>
          <w:szCs w:val="24"/>
          <w:highlight w:val="none"/>
          <w:u w:val="none"/>
          <w:shd w:val="clear" w:color="auto" w:fill="auto"/>
          <w:lang w:val="en-US" w:eastAsia="zh-CN"/>
        </w:rPr>
      </w:pPr>
    </w:p>
    <w:p w14:paraId="78AFCD51">
      <w:pPr>
        <w:pStyle w:val="38"/>
        <w:rPr>
          <w:rFonts w:hint="eastAsia" w:ascii="宋体" w:hAnsi="宋体" w:eastAsia="宋体" w:cs="宋体"/>
          <w:color w:val="auto"/>
          <w:sz w:val="24"/>
          <w:szCs w:val="24"/>
          <w:highlight w:val="none"/>
          <w:u w:val="none"/>
          <w:shd w:val="clear" w:color="auto" w:fill="auto"/>
          <w:lang w:val="en-US" w:eastAsia="zh-CN"/>
        </w:rPr>
      </w:pPr>
    </w:p>
    <w:p w14:paraId="05080ACC">
      <w:pPr>
        <w:pStyle w:val="2"/>
        <w:rPr>
          <w:rFonts w:hint="eastAsia" w:ascii="宋体" w:hAnsi="宋体" w:eastAsia="宋体" w:cs="宋体"/>
          <w:color w:val="auto"/>
          <w:sz w:val="24"/>
          <w:szCs w:val="24"/>
          <w:highlight w:val="none"/>
          <w:u w:val="none"/>
          <w:shd w:val="clear" w:color="auto" w:fill="auto"/>
          <w:lang w:val="en-US" w:eastAsia="zh-CN"/>
        </w:rPr>
      </w:pPr>
    </w:p>
    <w:p w14:paraId="7C7C95A6">
      <w:pPr>
        <w:rPr>
          <w:rFonts w:hint="eastAsia" w:ascii="宋体" w:hAnsi="宋体" w:eastAsia="宋体" w:cs="宋体"/>
          <w:color w:val="auto"/>
          <w:sz w:val="24"/>
          <w:szCs w:val="24"/>
          <w:highlight w:val="none"/>
          <w:u w:val="none"/>
          <w:shd w:val="clear" w:color="auto" w:fill="auto"/>
          <w:lang w:val="en-US" w:eastAsia="zh-CN"/>
        </w:rPr>
      </w:pPr>
    </w:p>
    <w:p w14:paraId="419FF49A">
      <w:pPr>
        <w:pStyle w:val="3"/>
        <w:rPr>
          <w:rFonts w:hint="eastAsia" w:ascii="宋体" w:hAnsi="宋体" w:eastAsia="宋体" w:cs="宋体"/>
          <w:color w:val="auto"/>
          <w:sz w:val="24"/>
          <w:szCs w:val="24"/>
          <w:highlight w:val="none"/>
          <w:u w:val="none"/>
          <w:shd w:val="clear" w:color="auto" w:fill="auto"/>
          <w:lang w:val="en-US" w:eastAsia="zh-CN"/>
        </w:rPr>
      </w:pPr>
    </w:p>
    <w:p w14:paraId="2903C368">
      <w:pPr>
        <w:pStyle w:val="3"/>
        <w:rPr>
          <w:rFonts w:hint="eastAsia" w:ascii="宋体" w:hAnsi="宋体" w:eastAsia="宋体" w:cs="宋体"/>
          <w:color w:val="auto"/>
          <w:sz w:val="24"/>
          <w:szCs w:val="24"/>
          <w:highlight w:val="none"/>
          <w:u w:val="none"/>
          <w:shd w:val="clear" w:color="auto" w:fill="auto"/>
          <w:lang w:val="en-US" w:eastAsia="zh-CN"/>
        </w:rPr>
      </w:pPr>
    </w:p>
    <w:p w14:paraId="71AD0A3D">
      <w:pPr>
        <w:pStyle w:val="3"/>
        <w:rPr>
          <w:rFonts w:hint="eastAsia" w:ascii="宋体" w:hAnsi="宋体" w:eastAsia="宋体" w:cs="宋体"/>
          <w:color w:val="auto"/>
          <w:sz w:val="24"/>
          <w:szCs w:val="24"/>
          <w:highlight w:val="none"/>
          <w:u w:val="none"/>
          <w:shd w:val="clear" w:color="auto" w:fill="auto"/>
          <w:lang w:val="en-US" w:eastAsia="zh-CN"/>
        </w:rPr>
      </w:pPr>
    </w:p>
    <w:p w14:paraId="3F6FED10">
      <w:pPr>
        <w:rPr>
          <w:rFonts w:hint="eastAsia" w:ascii="宋体" w:hAnsi="宋体" w:eastAsia="宋体" w:cs="宋体"/>
          <w:color w:val="auto"/>
          <w:sz w:val="24"/>
          <w:szCs w:val="24"/>
          <w:highlight w:val="none"/>
          <w:u w:val="none"/>
          <w:shd w:val="clear" w:color="auto" w:fill="auto"/>
          <w:lang w:val="en-US" w:eastAsia="zh-CN"/>
        </w:rPr>
      </w:pPr>
    </w:p>
    <w:p w14:paraId="44081315">
      <w:pPr>
        <w:pStyle w:val="38"/>
        <w:rPr>
          <w:rFonts w:hint="eastAsia" w:ascii="宋体" w:hAnsi="宋体" w:eastAsia="宋体" w:cs="宋体"/>
          <w:color w:val="auto"/>
          <w:sz w:val="24"/>
          <w:szCs w:val="24"/>
          <w:highlight w:val="none"/>
          <w:u w:val="none"/>
          <w:shd w:val="clear" w:color="auto" w:fill="auto"/>
          <w:lang w:val="en-US" w:eastAsia="zh-CN"/>
        </w:rPr>
      </w:pPr>
    </w:p>
    <w:p w14:paraId="5F81BACC">
      <w:pPr>
        <w:pStyle w:val="2"/>
        <w:rPr>
          <w:rFonts w:hint="eastAsia" w:ascii="宋体" w:hAnsi="宋体" w:eastAsia="宋体" w:cs="宋体"/>
          <w:color w:val="auto"/>
          <w:sz w:val="24"/>
          <w:szCs w:val="24"/>
          <w:highlight w:val="none"/>
          <w:u w:val="none"/>
          <w:shd w:val="clear" w:color="auto" w:fill="auto"/>
          <w:lang w:val="en-US" w:eastAsia="zh-CN"/>
        </w:rPr>
      </w:pPr>
    </w:p>
    <w:p w14:paraId="111E526B">
      <w:pPr>
        <w:rPr>
          <w:rFonts w:hint="eastAsia" w:ascii="宋体" w:hAnsi="宋体" w:eastAsia="宋体" w:cs="宋体"/>
          <w:color w:val="auto"/>
          <w:sz w:val="24"/>
          <w:szCs w:val="24"/>
          <w:highlight w:val="none"/>
          <w:u w:val="none"/>
          <w:shd w:val="clear" w:color="auto" w:fill="auto"/>
          <w:lang w:val="en-US" w:eastAsia="zh-CN"/>
        </w:rPr>
      </w:pPr>
    </w:p>
    <w:p w14:paraId="41EC7698">
      <w:pPr>
        <w:rPr>
          <w:rFonts w:hint="eastAsia" w:ascii="宋体" w:hAnsi="宋体" w:eastAsia="宋体" w:cs="宋体"/>
          <w:color w:val="auto"/>
          <w:sz w:val="24"/>
          <w:szCs w:val="24"/>
          <w:highlight w:val="none"/>
          <w:u w:val="none"/>
          <w:shd w:val="clear" w:color="auto" w:fill="auto"/>
          <w:lang w:val="en-US" w:eastAsia="zh-CN"/>
        </w:rPr>
      </w:pPr>
    </w:p>
    <w:p w14:paraId="025393D8">
      <w:pPr>
        <w:rPr>
          <w:rFonts w:hint="eastAsia" w:ascii="宋体" w:hAnsi="宋体" w:eastAsia="宋体" w:cs="宋体"/>
          <w:color w:val="auto"/>
          <w:sz w:val="24"/>
          <w:szCs w:val="24"/>
          <w:highlight w:val="none"/>
          <w:u w:val="none"/>
          <w:shd w:val="clear" w:color="auto" w:fill="auto"/>
          <w:lang w:val="en-US" w:eastAsia="zh-CN"/>
        </w:rPr>
      </w:pPr>
    </w:p>
    <w:p w14:paraId="553C081F">
      <w:pPr>
        <w:rPr>
          <w:rFonts w:hint="eastAsia" w:ascii="宋体" w:hAnsi="宋体" w:eastAsia="宋体" w:cs="宋体"/>
          <w:color w:val="auto"/>
          <w:sz w:val="24"/>
          <w:szCs w:val="24"/>
          <w:highlight w:val="none"/>
          <w:u w:val="none"/>
          <w:shd w:val="clear" w:color="auto" w:fill="auto"/>
          <w:lang w:val="en-US" w:eastAsia="zh-CN"/>
        </w:rPr>
      </w:pPr>
    </w:p>
    <w:p w14:paraId="4AD73813">
      <w:pPr>
        <w:rPr>
          <w:rFonts w:hint="eastAsia" w:ascii="宋体" w:hAnsi="宋体" w:eastAsia="宋体" w:cs="宋体"/>
          <w:color w:val="auto"/>
          <w:sz w:val="24"/>
          <w:szCs w:val="24"/>
          <w:highlight w:val="none"/>
          <w:u w:val="none"/>
          <w:shd w:val="clear" w:color="auto" w:fill="auto"/>
          <w:lang w:val="en-US" w:eastAsia="zh-CN"/>
        </w:rPr>
      </w:pPr>
    </w:p>
    <w:p w14:paraId="14066BD9">
      <w:pPr>
        <w:rPr>
          <w:rFonts w:hint="eastAsia" w:ascii="宋体" w:hAnsi="宋体" w:eastAsia="宋体" w:cs="宋体"/>
          <w:color w:val="auto"/>
          <w:sz w:val="24"/>
          <w:szCs w:val="24"/>
          <w:highlight w:val="none"/>
          <w:u w:val="none"/>
          <w:shd w:val="clear" w:color="auto" w:fill="auto"/>
          <w:lang w:val="en-US" w:eastAsia="zh-CN"/>
        </w:rPr>
      </w:pPr>
    </w:p>
    <w:p w14:paraId="762212ED">
      <w:pPr>
        <w:rPr>
          <w:rFonts w:hint="eastAsia" w:ascii="宋体" w:hAnsi="宋体" w:eastAsia="宋体" w:cs="宋体"/>
          <w:color w:val="auto"/>
          <w:sz w:val="24"/>
          <w:szCs w:val="24"/>
          <w:highlight w:val="none"/>
          <w:u w:val="none"/>
          <w:shd w:val="clear" w:color="auto" w:fill="auto"/>
          <w:lang w:val="en-US" w:eastAsia="zh-CN"/>
        </w:rPr>
      </w:pPr>
    </w:p>
    <w:bookmarkEnd w:id="68"/>
    <w:bookmarkEnd w:id="69"/>
    <w:p w14:paraId="47FA87ED">
      <w:pPr>
        <w:rPr>
          <w:rFonts w:hint="eastAsia" w:ascii="宋体" w:hAnsi="宋体" w:eastAsia="宋体" w:cs="宋体"/>
          <w:color w:val="auto"/>
          <w:sz w:val="24"/>
          <w:szCs w:val="24"/>
          <w:highlight w:val="none"/>
          <w:u w:val="none"/>
          <w:shd w:val="clear" w:color="auto" w:fill="auto"/>
          <w:lang w:val="en-US" w:eastAsia="zh-CN"/>
        </w:rPr>
      </w:pPr>
    </w:p>
    <w:p w14:paraId="476259D0">
      <w:pPr>
        <w:rPr>
          <w:rFonts w:hint="eastAsia" w:ascii="宋体" w:hAnsi="宋体" w:eastAsia="宋体" w:cs="宋体"/>
          <w:b w:val="0"/>
          <w:bCs w:val="0"/>
          <w:color w:val="auto"/>
          <w:sz w:val="44"/>
          <w:szCs w:val="44"/>
          <w:highlight w:val="none"/>
          <w:shd w:val="clear" w:color="auto" w:fill="auto"/>
          <w:lang w:val="en-US" w:eastAsia="zh-CN" w:bidi="ar-SA"/>
        </w:rPr>
      </w:pPr>
      <w:bookmarkStart w:id="70" w:name="_Toc120614211"/>
      <w:bookmarkStart w:id="71" w:name="_Toc6975"/>
      <w:bookmarkStart w:id="72" w:name="_Toc18854"/>
      <w:r>
        <w:rPr>
          <w:rFonts w:hint="eastAsia" w:ascii="宋体" w:hAnsi="宋体" w:eastAsia="宋体" w:cs="宋体"/>
          <w:b w:val="0"/>
          <w:bCs w:val="0"/>
          <w:color w:val="auto"/>
          <w:sz w:val="44"/>
          <w:szCs w:val="44"/>
          <w:highlight w:val="none"/>
          <w:shd w:val="clear" w:color="auto" w:fill="auto"/>
          <w:lang w:val="en-US" w:eastAsia="zh-CN" w:bidi="ar-SA"/>
        </w:rPr>
        <w:br w:type="page"/>
      </w:r>
    </w:p>
    <w:p w14:paraId="6F75143D">
      <w:pPr>
        <w:pStyle w:val="197"/>
        <w:pageBreakBefore w:val="0"/>
        <w:widowControl w:val="0"/>
        <w:spacing w:before="0" w:after="0" w:line="360" w:lineRule="auto"/>
        <w:ind w:left="0" w:firstLine="0"/>
        <w:jc w:val="center"/>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44"/>
          <w:szCs w:val="44"/>
          <w:highlight w:val="none"/>
          <w:shd w:val="clear" w:color="auto" w:fill="auto"/>
          <w:lang w:val="en-US" w:eastAsia="zh-CN" w:bidi="ar-SA"/>
        </w:rPr>
        <w:t xml:space="preserve">第二章  </w:t>
      </w:r>
      <w:bookmarkEnd w:id="1"/>
      <w:bookmarkEnd w:id="2"/>
      <w:bookmarkEnd w:id="3"/>
      <w:bookmarkEnd w:id="4"/>
      <w:bookmarkEnd w:id="5"/>
      <w:bookmarkEnd w:id="70"/>
      <w:bookmarkStart w:id="73" w:name="_Toc20823274"/>
      <w:bookmarkStart w:id="74" w:name="_Toc16938518"/>
      <w:bookmarkStart w:id="75" w:name="_Toc513029202"/>
      <w:bookmarkStart w:id="76" w:name="_Toc120614213"/>
      <w:r>
        <w:rPr>
          <w:rFonts w:hint="eastAsia" w:ascii="宋体" w:hAnsi="宋体" w:eastAsia="宋体" w:cs="宋体"/>
          <w:b w:val="0"/>
          <w:bCs w:val="0"/>
          <w:color w:val="auto"/>
          <w:sz w:val="44"/>
          <w:szCs w:val="44"/>
          <w:highlight w:val="none"/>
          <w:shd w:val="clear" w:color="auto" w:fill="auto"/>
          <w:lang w:val="en-US" w:eastAsia="zh-CN" w:bidi="ar-SA"/>
        </w:rPr>
        <w:t>投标人须知</w:t>
      </w:r>
      <w:bookmarkEnd w:id="71"/>
      <w:bookmarkEnd w:id="72"/>
      <w:bookmarkEnd w:id="73"/>
      <w:bookmarkEnd w:id="74"/>
      <w:bookmarkEnd w:id="75"/>
      <w:bookmarkEnd w:id="76"/>
    </w:p>
    <w:p w14:paraId="5F2F4FAF">
      <w:pPr>
        <w:pStyle w:val="198"/>
        <w:pageBreakBefore w:val="0"/>
        <w:widowControl w:val="0"/>
        <w:spacing w:before="0" w:after="0" w:line="360" w:lineRule="auto"/>
        <w:ind w:left="0" w:firstLine="498"/>
        <w:rPr>
          <w:rFonts w:hint="eastAsia" w:ascii="宋体" w:hAnsi="宋体" w:eastAsia="宋体" w:cs="宋体"/>
          <w:color w:val="auto"/>
          <w:highlight w:val="none"/>
          <w:shd w:val="clear" w:color="auto" w:fill="auto"/>
        </w:rPr>
      </w:pPr>
      <w:bookmarkStart w:id="77" w:name="_Toc1598"/>
      <w:bookmarkStart w:id="78" w:name="_Toc6848"/>
      <w:bookmarkStart w:id="79" w:name="_Toc120614214"/>
      <w:bookmarkStart w:id="80" w:name="_Toc10415"/>
      <w:bookmarkStart w:id="81" w:name="_Toc20823275"/>
      <w:bookmarkStart w:id="82" w:name="_Toc16938519"/>
      <w:bookmarkStart w:id="83" w:name="_Toc513029203"/>
      <w:r>
        <w:rPr>
          <w:rFonts w:hint="eastAsia" w:ascii="宋体" w:hAnsi="宋体" w:eastAsia="宋体" w:cs="宋体"/>
          <w:color w:val="auto"/>
          <w:highlight w:val="none"/>
          <w:shd w:val="clear" w:color="auto" w:fill="auto"/>
        </w:rPr>
        <w:t>一、总则</w:t>
      </w:r>
      <w:bookmarkEnd w:id="77"/>
      <w:bookmarkEnd w:id="78"/>
      <w:bookmarkEnd w:id="79"/>
      <w:bookmarkEnd w:id="80"/>
      <w:bookmarkEnd w:id="81"/>
      <w:bookmarkEnd w:id="82"/>
      <w:bookmarkEnd w:id="83"/>
    </w:p>
    <w:p w14:paraId="52E292B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84" w:name="_Hlt16619475"/>
      <w:bookmarkEnd w:id="84"/>
      <w:bookmarkStart w:id="85" w:name="_Toc458694821"/>
      <w:bookmarkStart w:id="86" w:name="_Toc513029204"/>
      <w:bookmarkStart w:id="87" w:name="_Toc16938520"/>
      <w:bookmarkStart w:id="88" w:name="_Toc20823276"/>
      <w:r>
        <w:rPr>
          <w:rFonts w:hint="eastAsia" w:ascii="宋体" w:hAnsi="宋体" w:eastAsia="宋体" w:cs="宋体"/>
          <w:b w:val="0"/>
          <w:bCs w:val="0"/>
          <w:color w:val="auto"/>
          <w:highlight w:val="none"/>
          <w:shd w:val="clear" w:color="auto" w:fill="auto"/>
        </w:rPr>
        <w:t>1</w:t>
      </w:r>
      <w:bookmarkEnd w:id="85"/>
      <w:r>
        <w:rPr>
          <w:rFonts w:hint="eastAsia" w:ascii="宋体" w:hAnsi="宋体" w:eastAsia="宋体" w:cs="宋体"/>
          <w:b w:val="0"/>
          <w:bCs w:val="0"/>
          <w:color w:val="auto"/>
          <w:highlight w:val="none"/>
          <w:shd w:val="clear" w:color="auto" w:fill="auto"/>
        </w:rPr>
        <w:t>、招标方式</w:t>
      </w:r>
      <w:bookmarkEnd w:id="86"/>
      <w:bookmarkEnd w:id="87"/>
      <w:bookmarkEnd w:id="88"/>
    </w:p>
    <w:p w14:paraId="700644C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1.1 本次招标采取公开招标方式，本招标文件仅适用于招标公告中所述项目。</w:t>
      </w:r>
    </w:p>
    <w:p w14:paraId="3D959942">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89" w:name="_Toc16938521"/>
      <w:bookmarkStart w:id="90" w:name="_Toc513029205"/>
      <w:bookmarkStart w:id="91" w:name="_Toc20823277"/>
      <w:r>
        <w:rPr>
          <w:rFonts w:hint="eastAsia" w:ascii="宋体" w:hAnsi="宋体" w:eastAsia="宋体" w:cs="宋体"/>
          <w:b w:val="0"/>
          <w:bCs w:val="0"/>
          <w:color w:val="auto"/>
          <w:highlight w:val="none"/>
          <w:shd w:val="clear" w:color="auto" w:fill="auto"/>
        </w:rPr>
        <w:t>2、合格的投标人</w:t>
      </w:r>
      <w:bookmarkEnd w:id="89"/>
      <w:bookmarkEnd w:id="90"/>
      <w:bookmarkEnd w:id="91"/>
    </w:p>
    <w:p w14:paraId="4960DC7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2.1满足招标公告中供应商的资格要求的规定。</w:t>
      </w:r>
    </w:p>
    <w:p w14:paraId="41C79E2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2.2 满足本文件实质性要求和条件的规定。</w:t>
      </w:r>
    </w:p>
    <w:p w14:paraId="2E25F278">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92" w:name="_Toc513029206"/>
      <w:bookmarkStart w:id="93" w:name="_Toc20823278"/>
      <w:bookmarkStart w:id="94" w:name="_Toc16938522"/>
      <w:r>
        <w:rPr>
          <w:rFonts w:hint="eastAsia" w:ascii="宋体" w:hAnsi="宋体" w:eastAsia="宋体" w:cs="宋体"/>
          <w:b w:val="0"/>
          <w:bCs w:val="0"/>
          <w:color w:val="auto"/>
          <w:highlight w:val="none"/>
          <w:shd w:val="clear" w:color="auto" w:fill="auto"/>
        </w:rPr>
        <w:t>3、适用法律</w:t>
      </w:r>
      <w:bookmarkEnd w:id="92"/>
      <w:bookmarkEnd w:id="93"/>
      <w:bookmarkEnd w:id="94"/>
    </w:p>
    <w:p w14:paraId="4243647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3.1 本次招标及由此产生的合同受中华人民共和国有关的法律法规制约和保护。</w:t>
      </w:r>
    </w:p>
    <w:p w14:paraId="08D0CBC3">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95" w:name="_Toc462564067"/>
      <w:bookmarkStart w:id="96" w:name="_Toc513029207"/>
      <w:bookmarkStart w:id="97" w:name="_Toc20823279"/>
      <w:bookmarkStart w:id="98" w:name="_Toc16938523"/>
      <w:r>
        <w:rPr>
          <w:rFonts w:hint="eastAsia" w:ascii="宋体" w:hAnsi="宋体" w:eastAsia="宋体" w:cs="宋体"/>
          <w:b w:val="0"/>
          <w:bCs w:val="0"/>
          <w:color w:val="auto"/>
          <w:highlight w:val="none"/>
          <w:shd w:val="clear" w:color="auto" w:fill="auto"/>
        </w:rPr>
        <w:t>4、投标费用</w:t>
      </w:r>
      <w:bookmarkEnd w:id="95"/>
      <w:bookmarkEnd w:id="96"/>
      <w:bookmarkEnd w:id="97"/>
      <w:bookmarkEnd w:id="98"/>
    </w:p>
    <w:p w14:paraId="48C0EFB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4.1 投标人应自行承担所有与参加投标有关的费用，无论投标过程中的做法和结果如何，</w:t>
      </w:r>
      <w:r>
        <w:rPr>
          <w:rFonts w:hint="eastAsia" w:ascii="宋体" w:hAnsi="宋体" w:cs="宋体"/>
          <w:color w:val="auto"/>
          <w:sz w:val="24"/>
          <w:highlight w:val="none"/>
          <w:shd w:val="clear" w:color="auto" w:fill="auto"/>
          <w:lang w:eastAsia="zh-CN"/>
        </w:rPr>
        <w:t>中和德汇工程技术有限公司</w:t>
      </w:r>
      <w:r>
        <w:rPr>
          <w:rFonts w:hint="eastAsia" w:ascii="宋体" w:hAnsi="宋体" w:eastAsia="宋体" w:cs="宋体"/>
          <w:color w:val="auto"/>
          <w:sz w:val="24"/>
          <w:highlight w:val="none"/>
          <w:shd w:val="clear" w:color="auto" w:fill="auto"/>
        </w:rPr>
        <w:t>（以下简称</w:t>
      </w:r>
      <w:r>
        <w:rPr>
          <w:rFonts w:hint="eastAsia" w:ascii="宋体" w:hAnsi="宋体" w:eastAsia="宋体" w:cs="宋体"/>
          <w:color w:val="auto"/>
          <w:sz w:val="24"/>
          <w:highlight w:val="none"/>
          <w:shd w:val="clear" w:color="auto" w:fill="auto"/>
          <w:lang w:val="en-US" w:eastAsia="zh-CN"/>
        </w:rPr>
        <w:t>采购代理机构</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lang w:val="en-US" w:eastAsia="zh-CN"/>
        </w:rPr>
        <w:t>及</w:t>
      </w:r>
      <w:r>
        <w:rPr>
          <w:rFonts w:hint="eastAsia" w:ascii="宋体" w:hAnsi="宋体" w:cs="宋体"/>
          <w:color w:val="auto"/>
          <w:sz w:val="24"/>
          <w:highlight w:val="none"/>
          <w:shd w:val="clear" w:color="auto" w:fill="auto"/>
          <w:lang w:val="en-US" w:eastAsia="zh-CN"/>
        </w:rPr>
        <w:t>连云港职业技术学院</w:t>
      </w:r>
      <w:r>
        <w:rPr>
          <w:rFonts w:hint="eastAsia" w:ascii="宋体" w:hAnsi="宋体" w:eastAsia="宋体" w:cs="宋体"/>
          <w:color w:val="auto"/>
          <w:sz w:val="24"/>
          <w:highlight w:val="none"/>
          <w:shd w:val="clear" w:color="auto" w:fill="auto"/>
        </w:rPr>
        <w:t>（以下简称采购人）在任何情况下均无义务和责任承担这些费用。</w:t>
      </w:r>
    </w:p>
    <w:p w14:paraId="4BFED61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4.2</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本次招标</w:t>
      </w:r>
      <w:r>
        <w:rPr>
          <w:rFonts w:hint="eastAsia" w:ascii="宋体" w:hAnsi="宋体" w:eastAsia="宋体" w:cs="宋体"/>
          <w:color w:val="auto"/>
          <w:sz w:val="24"/>
          <w:highlight w:val="none"/>
          <w:shd w:val="clear" w:color="auto" w:fill="auto"/>
          <w:lang w:eastAsia="zh-CN"/>
        </w:rPr>
        <w:t>采购代理</w:t>
      </w:r>
      <w:r>
        <w:rPr>
          <w:rFonts w:hint="eastAsia" w:ascii="宋体" w:hAnsi="宋体" w:eastAsia="宋体" w:cs="宋体"/>
          <w:color w:val="auto"/>
          <w:sz w:val="24"/>
          <w:highlight w:val="none"/>
          <w:shd w:val="clear" w:color="auto" w:fill="auto"/>
        </w:rPr>
        <w:t>服务费</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按照</w:t>
      </w:r>
      <w:r>
        <w:rPr>
          <w:rFonts w:hint="eastAsia" w:ascii="宋体" w:hAnsi="宋体" w:cs="宋体"/>
          <w:color w:val="auto"/>
          <w:spacing w:val="-5"/>
          <w:sz w:val="24"/>
          <w:highlight w:val="none"/>
        </w:rPr>
        <w:t>计价格</w:t>
      </w:r>
      <w:r>
        <w:rPr>
          <w:rFonts w:ascii="宋体" w:hAnsi="宋体" w:cs="宋体"/>
          <w:color w:val="auto"/>
          <w:spacing w:val="-5"/>
          <w:sz w:val="24"/>
          <w:highlight w:val="none"/>
          <w:lang w:val="zh-CN"/>
        </w:rPr>
        <w:t>【20</w:t>
      </w:r>
      <w:r>
        <w:rPr>
          <w:rFonts w:hint="eastAsia" w:ascii="宋体" w:hAnsi="宋体" w:cs="宋体"/>
          <w:color w:val="auto"/>
          <w:spacing w:val="-5"/>
          <w:sz w:val="24"/>
          <w:highlight w:val="none"/>
          <w:lang w:val="zh-CN"/>
        </w:rPr>
        <w:t>02</w:t>
      </w:r>
      <w:r>
        <w:rPr>
          <w:rFonts w:ascii="宋体" w:hAnsi="宋体" w:cs="宋体"/>
          <w:color w:val="auto"/>
          <w:spacing w:val="-5"/>
          <w:sz w:val="24"/>
          <w:highlight w:val="none"/>
          <w:lang w:val="zh-CN"/>
        </w:rPr>
        <w:t>】</w:t>
      </w:r>
      <w:r>
        <w:rPr>
          <w:rFonts w:hint="eastAsia" w:ascii="宋体" w:hAnsi="宋体" w:cs="宋体"/>
          <w:color w:val="auto"/>
          <w:spacing w:val="-5"/>
          <w:sz w:val="24"/>
          <w:highlight w:val="none"/>
          <w:lang w:val="zh-CN"/>
        </w:rPr>
        <w:t>1980</w:t>
      </w:r>
      <w:r>
        <w:rPr>
          <w:rFonts w:ascii="宋体" w:hAnsi="宋体" w:cs="宋体"/>
          <w:color w:val="auto"/>
          <w:spacing w:val="-5"/>
          <w:sz w:val="24"/>
          <w:highlight w:val="none"/>
          <w:lang w:val="zh-CN"/>
        </w:rPr>
        <w:t>号</w:t>
      </w:r>
      <w:r>
        <w:rPr>
          <w:rFonts w:hint="eastAsia" w:ascii="宋体" w:hAnsi="宋体" w:cs="宋体"/>
          <w:color w:val="auto"/>
          <w:spacing w:val="-5"/>
          <w:sz w:val="24"/>
          <w:highlight w:val="none"/>
          <w:lang w:val="zh-CN"/>
        </w:rPr>
        <w:t>收费标准的</w:t>
      </w:r>
      <w:r>
        <w:rPr>
          <w:rFonts w:hint="eastAsia" w:ascii="宋体" w:hAnsi="宋体" w:cs="宋体"/>
          <w:color w:val="auto"/>
          <w:spacing w:val="-5"/>
          <w:sz w:val="24"/>
          <w:highlight w:val="none"/>
          <w:lang w:val="en-US" w:eastAsia="zh-CN"/>
        </w:rPr>
        <w:t>45</w:t>
      </w:r>
      <w:r>
        <w:rPr>
          <w:rFonts w:hint="eastAsia" w:ascii="宋体" w:hAnsi="宋体" w:cs="宋体"/>
          <w:color w:val="auto"/>
          <w:spacing w:val="-5"/>
          <w:sz w:val="24"/>
          <w:highlight w:val="none"/>
          <w:lang w:val="zh-CN"/>
        </w:rPr>
        <w:t>%</w:t>
      </w:r>
      <w:r>
        <w:rPr>
          <w:rFonts w:hint="eastAsia" w:ascii="宋体" w:hAnsi="宋体" w:eastAsia="宋体" w:cs="宋体"/>
          <w:color w:val="auto"/>
          <w:sz w:val="24"/>
          <w:highlight w:val="none"/>
          <w:shd w:val="clear" w:color="auto" w:fill="auto"/>
        </w:rPr>
        <w:t>计取；以上费用最终由</w:t>
      </w:r>
      <w:r>
        <w:rPr>
          <w:rFonts w:hint="eastAsia" w:ascii="宋体" w:hAnsi="宋体" w:cs="宋体"/>
          <w:color w:val="auto"/>
          <w:sz w:val="24"/>
          <w:highlight w:val="none"/>
          <w:shd w:val="clear" w:color="auto" w:fill="auto"/>
          <w:lang w:val="en-US" w:eastAsia="zh-CN"/>
        </w:rPr>
        <w:t>采购人</w:t>
      </w:r>
      <w:r>
        <w:rPr>
          <w:rFonts w:hint="eastAsia" w:ascii="宋体" w:hAnsi="宋体" w:eastAsia="宋体" w:cs="宋体"/>
          <w:color w:val="auto"/>
          <w:sz w:val="24"/>
          <w:highlight w:val="none"/>
          <w:shd w:val="clear" w:color="auto" w:fill="auto"/>
        </w:rPr>
        <w:t>支付。</w:t>
      </w:r>
    </w:p>
    <w:p w14:paraId="7F772102">
      <w:pPr>
        <w:pStyle w:val="200"/>
        <w:pageBreakBefore w:val="0"/>
        <w:widowControl w:val="0"/>
        <w:spacing w:before="0" w:after="0" w:line="360" w:lineRule="auto"/>
        <w:ind w:left="0" w:firstLine="602"/>
        <w:rPr>
          <w:rFonts w:hint="eastAsia" w:ascii="宋体" w:hAnsi="宋体" w:eastAsia="宋体" w:cs="宋体"/>
          <w:b w:val="0"/>
          <w:bCs w:val="0"/>
          <w:color w:val="auto"/>
          <w:highlight w:val="none"/>
          <w:shd w:val="clear" w:color="auto" w:fill="auto"/>
        </w:rPr>
      </w:pPr>
      <w:r>
        <w:rPr>
          <w:rFonts w:hint="eastAsia" w:ascii="宋体" w:hAnsi="宋体" w:eastAsia="宋体" w:cs="宋体"/>
          <w:color w:val="auto"/>
          <w:sz w:val="30"/>
          <w:highlight w:val="none"/>
          <w:shd w:val="clear" w:color="auto" w:fill="auto"/>
        </w:rPr>
        <w:t>5、</w:t>
      </w:r>
      <w:r>
        <w:rPr>
          <w:rFonts w:hint="eastAsia" w:ascii="宋体" w:hAnsi="宋体" w:eastAsia="宋体" w:cs="宋体"/>
          <w:b w:val="0"/>
          <w:bCs w:val="0"/>
          <w:color w:val="auto"/>
          <w:highlight w:val="none"/>
          <w:shd w:val="clear" w:color="auto" w:fill="auto"/>
        </w:rPr>
        <w:t>招标文件的约束力</w:t>
      </w:r>
    </w:p>
    <w:p w14:paraId="6F2AD72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5.1 投标人一旦参加本项目采购活动，即被认为接受了本招标文件的规定和约束。</w:t>
      </w:r>
    </w:p>
    <w:p w14:paraId="6E25C04C">
      <w:pPr>
        <w:pStyle w:val="198"/>
        <w:pageBreakBefore w:val="0"/>
        <w:widowControl w:val="0"/>
        <w:spacing w:before="0" w:after="0" w:line="360" w:lineRule="auto"/>
        <w:ind w:left="0" w:firstLine="321"/>
        <w:rPr>
          <w:rFonts w:hint="eastAsia" w:ascii="宋体" w:hAnsi="宋体" w:eastAsia="宋体" w:cs="宋体"/>
          <w:color w:val="auto"/>
          <w:highlight w:val="none"/>
          <w:shd w:val="clear" w:color="auto" w:fill="auto"/>
        </w:rPr>
      </w:pPr>
      <w:bookmarkStart w:id="99" w:name="_Toc2081"/>
      <w:bookmarkStart w:id="100" w:name="_Toc16938525"/>
      <w:bookmarkStart w:id="101" w:name="_Toc120614215"/>
      <w:bookmarkStart w:id="102" w:name="_Toc20823281"/>
      <w:bookmarkStart w:id="103" w:name="_Toc513029209"/>
      <w:bookmarkStart w:id="104" w:name="_Toc13550"/>
      <w:bookmarkStart w:id="105" w:name="_Toc31300"/>
      <w:r>
        <w:rPr>
          <w:rFonts w:hint="eastAsia" w:ascii="宋体" w:hAnsi="宋体" w:eastAsia="宋体" w:cs="宋体"/>
          <w:color w:val="auto"/>
          <w:highlight w:val="none"/>
          <w:shd w:val="clear" w:color="auto" w:fill="auto"/>
        </w:rPr>
        <w:t>二、招标文件</w:t>
      </w:r>
      <w:bookmarkEnd w:id="99"/>
      <w:bookmarkEnd w:id="100"/>
      <w:bookmarkEnd w:id="101"/>
      <w:bookmarkEnd w:id="102"/>
      <w:bookmarkEnd w:id="103"/>
      <w:bookmarkEnd w:id="104"/>
      <w:bookmarkEnd w:id="105"/>
    </w:p>
    <w:p w14:paraId="30E4DBE3">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06" w:name="_Toc16938526"/>
      <w:bookmarkStart w:id="107" w:name="_Toc513029210"/>
      <w:bookmarkStart w:id="108" w:name="_Toc20823282"/>
      <w:r>
        <w:rPr>
          <w:rFonts w:hint="eastAsia" w:ascii="宋体" w:hAnsi="宋体" w:eastAsia="宋体" w:cs="宋体"/>
          <w:b w:val="0"/>
          <w:bCs w:val="0"/>
          <w:color w:val="auto"/>
          <w:highlight w:val="none"/>
          <w:shd w:val="clear" w:color="auto" w:fill="auto"/>
        </w:rPr>
        <w:t>6、招标文件构成</w:t>
      </w:r>
      <w:bookmarkEnd w:id="106"/>
      <w:bookmarkEnd w:id="107"/>
      <w:bookmarkEnd w:id="108"/>
    </w:p>
    <w:p w14:paraId="77EDA7B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6.1 招标文件由以下部分组成：</w:t>
      </w:r>
    </w:p>
    <w:p w14:paraId="010B004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（1）投标邀请</w:t>
      </w:r>
    </w:p>
    <w:p w14:paraId="137342F6">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（2）投标人须知</w:t>
      </w:r>
    </w:p>
    <w:p w14:paraId="7428217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（3）合同文本</w:t>
      </w:r>
    </w:p>
    <w:p w14:paraId="713DF9A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（4）采购需求</w:t>
      </w:r>
    </w:p>
    <w:p w14:paraId="0788A36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（5）评标方法与评标标准</w:t>
      </w:r>
    </w:p>
    <w:p w14:paraId="7DF79C6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（6）投标文件格式</w:t>
      </w:r>
    </w:p>
    <w:p w14:paraId="6AC51EA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请仔细检查招标文件是否齐全，如有缺漏请立即与</w:t>
      </w:r>
      <w:r>
        <w:rPr>
          <w:rFonts w:hint="eastAsia" w:ascii="宋体" w:hAnsi="宋体" w:eastAsia="宋体" w:cs="宋体"/>
          <w:color w:val="auto"/>
          <w:sz w:val="24"/>
          <w:szCs w:val="21"/>
          <w:highlight w:val="none"/>
          <w:shd w:val="clear" w:color="auto" w:fill="auto"/>
          <w:lang w:eastAsia="zh-CN"/>
        </w:rPr>
        <w:t>采购代理机构</w:t>
      </w:r>
      <w:r>
        <w:rPr>
          <w:rFonts w:hint="eastAsia" w:ascii="宋体" w:hAnsi="宋体" w:eastAsia="宋体" w:cs="宋体"/>
          <w:color w:val="auto"/>
          <w:sz w:val="24"/>
          <w:highlight w:val="none"/>
          <w:shd w:val="clear" w:color="auto" w:fill="auto"/>
        </w:rPr>
        <w:t>联系解决。</w:t>
      </w:r>
    </w:p>
    <w:p w14:paraId="78D764C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8512E5">
      <w:pPr>
        <w:pStyle w:val="200"/>
        <w:pageBreakBefore w:val="0"/>
        <w:widowControl w:val="0"/>
        <w:spacing w:before="0" w:after="0" w:line="360" w:lineRule="auto"/>
        <w:ind w:left="0" w:firstLine="560"/>
        <w:rPr>
          <w:rFonts w:hint="eastAsia" w:ascii="宋体" w:hAnsi="宋体" w:eastAsia="宋体" w:cs="宋体"/>
          <w:b w:val="0"/>
          <w:bCs w:val="0"/>
          <w:color w:val="auto"/>
          <w:highlight w:val="none"/>
          <w:shd w:val="clear" w:color="auto" w:fill="auto"/>
        </w:rPr>
      </w:pPr>
      <w:bookmarkStart w:id="109" w:name="_Toc513029211"/>
      <w:bookmarkStart w:id="110" w:name="_Toc462564070"/>
      <w:bookmarkStart w:id="111" w:name="_Toc20823283"/>
      <w:bookmarkStart w:id="112" w:name="_Toc16938527"/>
      <w:r>
        <w:rPr>
          <w:rFonts w:hint="eastAsia" w:ascii="宋体" w:hAnsi="宋体" w:eastAsia="宋体" w:cs="宋体"/>
          <w:b w:val="0"/>
          <w:bCs w:val="0"/>
          <w:color w:val="auto"/>
          <w:highlight w:val="none"/>
          <w:shd w:val="clear" w:color="auto" w:fill="auto"/>
        </w:rPr>
        <w:t>7、招标文件的澄清</w:t>
      </w:r>
      <w:bookmarkEnd w:id="109"/>
      <w:bookmarkEnd w:id="110"/>
      <w:bookmarkEnd w:id="111"/>
      <w:bookmarkEnd w:id="112"/>
    </w:p>
    <w:p w14:paraId="1D79324D">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highlight w:val="none"/>
          <w:shd w:val="clear" w:color="auto" w:fill="auto"/>
        </w:rPr>
        <w:t>7.1</w:t>
      </w:r>
      <w:r>
        <w:rPr>
          <w:rFonts w:hint="eastAsia" w:ascii="宋体" w:hAnsi="宋体" w:eastAsia="宋体" w:cs="宋体"/>
          <w:color w:val="auto"/>
          <w:sz w:val="24"/>
          <w:highlight w:val="none"/>
          <w:shd w:val="clear" w:color="auto" w:fill="auto"/>
        </w:rPr>
        <w:t xml:space="preserve"> 任何要求对招标文件进行澄清的投标人，应在投标截止期</w:t>
      </w:r>
      <w:r>
        <w:rPr>
          <w:rFonts w:hint="eastAsia" w:ascii="宋体" w:hAnsi="宋体" w:eastAsia="宋体" w:cs="宋体"/>
          <w:b/>
          <w:color w:val="auto"/>
          <w:sz w:val="24"/>
          <w:szCs w:val="24"/>
          <w:highlight w:val="none"/>
          <w:shd w:val="clear" w:color="auto" w:fill="auto"/>
        </w:rPr>
        <w:t>十日</w:t>
      </w:r>
      <w:r>
        <w:rPr>
          <w:rFonts w:hint="eastAsia" w:ascii="宋体" w:hAnsi="宋体" w:eastAsia="宋体" w:cs="宋体"/>
          <w:color w:val="auto"/>
          <w:sz w:val="24"/>
          <w:szCs w:val="24"/>
          <w:highlight w:val="none"/>
          <w:shd w:val="clear" w:color="auto" w:fill="auto"/>
        </w:rPr>
        <w:t>前</w:t>
      </w:r>
      <w:r>
        <w:rPr>
          <w:rFonts w:hint="eastAsia" w:ascii="宋体" w:hAnsi="宋体" w:eastAsia="宋体" w:cs="宋体"/>
          <w:color w:val="auto"/>
          <w:sz w:val="24"/>
          <w:highlight w:val="none"/>
          <w:shd w:val="clear" w:color="auto" w:fill="auto"/>
        </w:rPr>
        <w:t>按招标公告中的通讯地址，以书面形式通知</w:t>
      </w:r>
      <w:r>
        <w:rPr>
          <w:rFonts w:hint="eastAsia" w:ascii="宋体" w:hAnsi="宋体" w:eastAsia="宋体" w:cs="宋体"/>
          <w:color w:val="auto"/>
          <w:sz w:val="24"/>
          <w:szCs w:val="21"/>
          <w:highlight w:val="none"/>
          <w:shd w:val="clear" w:color="auto" w:fill="auto"/>
          <w:lang w:eastAsia="zh-CN"/>
        </w:rPr>
        <w:t>采购代理机构</w:t>
      </w:r>
      <w:r>
        <w:rPr>
          <w:rFonts w:hint="eastAsia" w:ascii="宋体" w:hAnsi="宋体" w:eastAsia="宋体" w:cs="宋体"/>
          <w:color w:val="auto"/>
          <w:sz w:val="24"/>
          <w:szCs w:val="21"/>
          <w:highlight w:val="none"/>
          <w:shd w:val="clear" w:color="auto" w:fill="auto"/>
          <w:lang w:val="en-US" w:eastAsia="zh-CN"/>
        </w:rPr>
        <w:t>或采购人</w:t>
      </w:r>
      <w:r>
        <w:rPr>
          <w:rFonts w:hint="eastAsia" w:ascii="宋体" w:hAnsi="宋体" w:eastAsia="宋体" w:cs="宋体"/>
          <w:color w:val="auto"/>
          <w:sz w:val="24"/>
          <w:highlight w:val="none"/>
          <w:shd w:val="clear" w:color="auto" w:fill="auto"/>
        </w:rPr>
        <w:t>。</w:t>
      </w:r>
    </w:p>
    <w:p w14:paraId="79EDDDA1">
      <w:pPr>
        <w:pStyle w:val="200"/>
        <w:pageBreakBefore w:val="0"/>
        <w:widowControl w:val="0"/>
        <w:spacing w:before="0" w:after="0" w:line="360" w:lineRule="auto"/>
        <w:ind w:left="0" w:firstLine="560"/>
        <w:rPr>
          <w:rFonts w:hint="eastAsia" w:ascii="宋体" w:hAnsi="宋体" w:eastAsia="宋体" w:cs="宋体"/>
          <w:b w:val="0"/>
          <w:bCs w:val="0"/>
          <w:color w:val="auto"/>
          <w:highlight w:val="none"/>
          <w:shd w:val="clear" w:color="auto" w:fill="auto"/>
        </w:rPr>
      </w:pPr>
      <w:bookmarkStart w:id="113" w:name="_Toc20823284"/>
      <w:bookmarkStart w:id="114" w:name="_Toc513029212"/>
      <w:bookmarkStart w:id="115" w:name="_Toc462564071"/>
      <w:bookmarkStart w:id="116" w:name="_Toc16938528"/>
      <w:r>
        <w:rPr>
          <w:rFonts w:hint="eastAsia" w:ascii="宋体" w:hAnsi="宋体" w:eastAsia="宋体" w:cs="宋体"/>
          <w:b w:val="0"/>
          <w:bCs w:val="0"/>
          <w:color w:val="auto"/>
          <w:highlight w:val="none"/>
          <w:shd w:val="clear" w:color="auto" w:fill="auto"/>
        </w:rPr>
        <w:t>8、招标文件的修改</w:t>
      </w:r>
      <w:bookmarkEnd w:id="113"/>
      <w:bookmarkEnd w:id="114"/>
      <w:bookmarkEnd w:id="115"/>
      <w:bookmarkEnd w:id="116"/>
    </w:p>
    <w:p w14:paraId="3B491FA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8.1 在投标截止时间前，</w:t>
      </w:r>
      <w:r>
        <w:rPr>
          <w:rFonts w:hint="eastAsia" w:ascii="宋体" w:hAnsi="宋体" w:eastAsia="宋体" w:cs="宋体"/>
          <w:color w:val="auto"/>
          <w:sz w:val="24"/>
          <w:szCs w:val="21"/>
          <w:highlight w:val="none"/>
          <w:shd w:val="clear" w:color="auto" w:fill="auto"/>
          <w:lang w:val="en-US" w:eastAsia="zh-CN"/>
        </w:rPr>
        <w:t>采购人</w:t>
      </w:r>
      <w:r>
        <w:rPr>
          <w:rFonts w:hint="eastAsia" w:ascii="宋体" w:hAnsi="宋体" w:eastAsia="宋体" w:cs="宋体"/>
          <w:color w:val="auto"/>
          <w:sz w:val="24"/>
          <w:highlight w:val="none"/>
          <w:shd w:val="clear" w:color="auto" w:fill="auto"/>
        </w:rPr>
        <w:t>可以对招标文件进行修改。</w:t>
      </w:r>
    </w:p>
    <w:p w14:paraId="2BE985C5">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8.2 </w:t>
      </w:r>
      <w:r>
        <w:rPr>
          <w:rFonts w:hint="eastAsia" w:ascii="宋体" w:hAnsi="宋体" w:eastAsia="宋体" w:cs="宋体"/>
          <w:color w:val="auto"/>
          <w:sz w:val="24"/>
          <w:szCs w:val="21"/>
          <w:highlight w:val="none"/>
          <w:shd w:val="clear" w:color="auto" w:fill="auto"/>
          <w:lang w:val="en-US" w:eastAsia="zh-CN"/>
        </w:rPr>
        <w:t>采购人</w:t>
      </w:r>
      <w:r>
        <w:rPr>
          <w:rFonts w:hint="eastAsia" w:ascii="宋体" w:hAnsi="宋体" w:eastAsia="宋体" w:cs="宋体"/>
          <w:color w:val="auto"/>
          <w:sz w:val="24"/>
          <w:highlight w:val="none"/>
          <w:shd w:val="clear" w:color="auto" w:fill="auto"/>
        </w:rPr>
        <w:t>有权按照法定的要求推迟投标截止日期和开标日期。</w:t>
      </w:r>
    </w:p>
    <w:p w14:paraId="6B8769E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8.3 招标文件的修改将在江苏政府采购网公布，补充文件将作为招标文件的组成部分，并对投标人具有约束力。</w:t>
      </w:r>
    </w:p>
    <w:p w14:paraId="1288FAED">
      <w:pPr>
        <w:pStyle w:val="198"/>
        <w:pageBreakBefore w:val="0"/>
        <w:widowControl w:val="0"/>
        <w:spacing w:before="0" w:after="0" w:line="360" w:lineRule="auto"/>
        <w:ind w:left="0" w:firstLine="482"/>
        <w:rPr>
          <w:rFonts w:hint="eastAsia" w:ascii="宋体" w:hAnsi="宋体" w:eastAsia="宋体" w:cs="宋体"/>
          <w:color w:val="auto"/>
          <w:highlight w:val="none"/>
          <w:shd w:val="clear" w:color="auto" w:fill="auto"/>
        </w:rPr>
      </w:pPr>
      <w:bookmarkStart w:id="117" w:name="_Toc18646"/>
      <w:bookmarkStart w:id="118" w:name="_Toc462564072"/>
      <w:bookmarkStart w:id="119" w:name="_Toc513029213"/>
      <w:bookmarkStart w:id="120" w:name="_Toc120614216"/>
      <w:bookmarkStart w:id="121" w:name="_Toc12231"/>
      <w:bookmarkStart w:id="122" w:name="_Toc18017"/>
      <w:bookmarkStart w:id="123" w:name="_Toc16938529"/>
      <w:bookmarkStart w:id="124" w:name="_Toc20823285"/>
      <w:r>
        <w:rPr>
          <w:rFonts w:hint="eastAsia" w:ascii="宋体" w:hAnsi="宋体" w:eastAsia="宋体" w:cs="宋体"/>
          <w:color w:val="auto"/>
          <w:highlight w:val="none"/>
          <w:shd w:val="clear" w:color="auto" w:fill="auto"/>
        </w:rPr>
        <w:t>三、投标文件的编制</w:t>
      </w:r>
      <w:bookmarkEnd w:id="117"/>
      <w:bookmarkEnd w:id="118"/>
      <w:bookmarkEnd w:id="119"/>
      <w:bookmarkEnd w:id="120"/>
      <w:bookmarkEnd w:id="121"/>
      <w:bookmarkEnd w:id="122"/>
      <w:bookmarkEnd w:id="123"/>
      <w:bookmarkEnd w:id="124"/>
    </w:p>
    <w:p w14:paraId="61260E66">
      <w:pPr>
        <w:pStyle w:val="200"/>
        <w:pageBreakBefore w:val="0"/>
        <w:widowControl w:val="0"/>
        <w:spacing w:before="0" w:after="0" w:line="360" w:lineRule="auto"/>
        <w:ind w:left="0" w:firstLine="560"/>
        <w:rPr>
          <w:rFonts w:hint="eastAsia" w:ascii="宋体" w:hAnsi="宋体" w:eastAsia="宋体" w:cs="宋体"/>
          <w:bCs w:val="0"/>
          <w:color w:val="auto"/>
          <w:highlight w:val="none"/>
          <w:shd w:val="clear" w:color="auto" w:fill="auto"/>
        </w:rPr>
      </w:pPr>
      <w:bookmarkStart w:id="125" w:name="_Toc513029214"/>
      <w:bookmarkStart w:id="126" w:name="_Toc20823286"/>
      <w:bookmarkStart w:id="127" w:name="_Toc16938530"/>
      <w:bookmarkStart w:id="128" w:name="_Toc462564073"/>
      <w:r>
        <w:rPr>
          <w:rFonts w:hint="eastAsia" w:ascii="宋体" w:hAnsi="宋体" w:eastAsia="宋体" w:cs="宋体"/>
          <w:b w:val="0"/>
          <w:bCs w:val="0"/>
          <w:color w:val="auto"/>
          <w:highlight w:val="none"/>
          <w:shd w:val="clear" w:color="auto" w:fill="auto"/>
        </w:rPr>
        <w:t>9、投标文件的语言及度量衡单位</w:t>
      </w:r>
      <w:bookmarkEnd w:id="125"/>
      <w:bookmarkEnd w:id="126"/>
      <w:bookmarkEnd w:id="127"/>
      <w:bookmarkEnd w:id="128"/>
    </w:p>
    <w:p w14:paraId="7AF226FB">
      <w:pPr>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9.1</w:t>
      </w:r>
      <w:r>
        <w:rPr>
          <w:rFonts w:hint="eastAsia" w:ascii="宋体" w:hAnsi="宋体" w:eastAsia="宋体" w:cs="宋体"/>
          <w:color w:val="auto"/>
          <w:sz w:val="24"/>
          <w:highlight w:val="none"/>
          <w:shd w:val="clear" w:color="auto" w:fill="auto"/>
        </w:rPr>
        <w:t xml:space="preserve"> 投标人提交的投标文件以及投标人与</w:t>
      </w:r>
      <w:r>
        <w:rPr>
          <w:rFonts w:hint="eastAsia" w:ascii="宋体" w:hAnsi="宋体" w:eastAsia="宋体" w:cs="宋体"/>
          <w:color w:val="auto"/>
          <w:sz w:val="24"/>
          <w:szCs w:val="21"/>
          <w:highlight w:val="none"/>
          <w:shd w:val="clear" w:color="auto" w:fill="auto"/>
          <w:lang w:val="en-US" w:eastAsia="zh-CN"/>
        </w:rPr>
        <w:t>采购人、采购代理机构</w:t>
      </w:r>
      <w:r>
        <w:rPr>
          <w:rFonts w:hint="eastAsia" w:ascii="宋体" w:hAnsi="宋体" w:eastAsia="宋体" w:cs="宋体"/>
          <w:color w:val="auto"/>
          <w:sz w:val="24"/>
          <w:highlight w:val="none"/>
          <w:shd w:val="clear" w:color="auto" w:fill="auto"/>
        </w:rPr>
        <w:t>就有关投标的所有来往通知、函件和文件均应使用</w:t>
      </w:r>
      <w:r>
        <w:rPr>
          <w:rFonts w:hint="eastAsia" w:ascii="宋体" w:hAnsi="宋体" w:eastAsia="宋体" w:cs="宋体"/>
          <w:b/>
          <w:bCs/>
          <w:color w:val="auto"/>
          <w:sz w:val="24"/>
          <w:highlight w:val="none"/>
          <w:shd w:val="clear" w:color="auto" w:fill="auto"/>
        </w:rPr>
        <w:t>简体中文</w:t>
      </w:r>
      <w:r>
        <w:rPr>
          <w:rFonts w:hint="eastAsia" w:ascii="宋体" w:hAnsi="宋体" w:eastAsia="宋体" w:cs="宋体"/>
          <w:color w:val="auto"/>
          <w:sz w:val="24"/>
          <w:highlight w:val="none"/>
          <w:shd w:val="clear" w:color="auto" w:fill="auto"/>
        </w:rPr>
        <w:t>。</w:t>
      </w:r>
    </w:p>
    <w:p w14:paraId="11B9C3B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9.2 除技术性能另有规定外，投标文件所使用的度量衡单位，均须采用国家法定计量单位。</w:t>
      </w:r>
    </w:p>
    <w:p w14:paraId="499DEAB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29" w:name="_Toc513029215"/>
      <w:bookmarkStart w:id="130" w:name="_Toc16938531"/>
      <w:bookmarkStart w:id="131" w:name="_Toc20823287"/>
      <w:bookmarkStart w:id="132" w:name="_Toc462564074"/>
      <w:r>
        <w:rPr>
          <w:rFonts w:hint="eastAsia" w:ascii="宋体" w:hAnsi="宋体" w:eastAsia="宋体" w:cs="宋体"/>
          <w:b w:val="0"/>
          <w:bCs w:val="0"/>
          <w:color w:val="auto"/>
          <w:highlight w:val="none"/>
          <w:shd w:val="clear" w:color="auto" w:fill="auto"/>
        </w:rPr>
        <w:t>10、投标文件构成</w:t>
      </w:r>
      <w:bookmarkEnd w:id="129"/>
      <w:bookmarkEnd w:id="130"/>
      <w:bookmarkEnd w:id="131"/>
      <w:bookmarkEnd w:id="132"/>
    </w:p>
    <w:p w14:paraId="10A4C81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10.1 投标人编写的投标文件应包括资格证明文件、符合性证明文件、投标分项报价表、</w:t>
      </w:r>
      <w:r>
        <w:rPr>
          <w:rFonts w:hint="eastAsia" w:ascii="宋体" w:hAnsi="宋体" w:eastAsia="宋体" w:cs="宋体"/>
          <w:color w:val="auto"/>
          <w:sz w:val="24"/>
          <w:szCs w:val="21"/>
          <w:highlight w:val="none"/>
          <w:shd w:val="clear" w:color="auto" w:fill="auto"/>
        </w:rPr>
        <w:t>技术要求响应及偏离表、</w:t>
      </w:r>
      <w:r>
        <w:rPr>
          <w:rFonts w:hint="eastAsia" w:ascii="宋体" w:hAnsi="宋体" w:eastAsia="宋体" w:cs="宋体"/>
          <w:color w:val="auto"/>
          <w:sz w:val="24"/>
          <w:highlight w:val="none"/>
          <w:shd w:val="clear" w:color="auto" w:fill="auto"/>
        </w:rPr>
        <w:t>商务要求响应及偏离表、其他证明文件、投标函、开标一览表等部分。</w:t>
      </w:r>
    </w:p>
    <w:p w14:paraId="7230B8B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10.2 如标书制作工具中格式和内容与“江苏政府采购网”发布的招标文件不一致，请以“江苏政府采购网”发布的招标文件为准。</w:t>
      </w:r>
    </w:p>
    <w:p w14:paraId="39D4C31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33" w:name="_Hlt26670360"/>
      <w:bookmarkEnd w:id="133"/>
      <w:bookmarkStart w:id="134" w:name="_Hlt26954838"/>
      <w:bookmarkEnd w:id="134"/>
      <w:bookmarkStart w:id="135" w:name="_Hlt26668975"/>
      <w:bookmarkEnd w:id="135"/>
      <w:bookmarkStart w:id="136" w:name="_Toc49090509"/>
      <w:bookmarkStart w:id="137" w:name="_Toc14577357"/>
      <w:bookmarkStart w:id="138" w:name="_Toc49090507"/>
      <w:bookmarkStart w:id="139" w:name="_Toc513029216"/>
      <w:bookmarkStart w:id="140" w:name="_Toc14577354"/>
      <w:bookmarkStart w:id="141" w:name="_Toc513029219"/>
      <w:r>
        <w:rPr>
          <w:rFonts w:hint="eastAsia" w:ascii="宋体" w:hAnsi="宋体" w:eastAsia="宋体" w:cs="宋体"/>
          <w:b w:val="0"/>
          <w:bCs w:val="0"/>
          <w:color w:val="auto"/>
          <w:highlight w:val="none"/>
          <w:shd w:val="clear" w:color="auto" w:fill="auto"/>
        </w:rPr>
        <w:t>11、证明投标人及投标标的符合招标文件规定的文件</w:t>
      </w:r>
      <w:bookmarkEnd w:id="136"/>
      <w:bookmarkEnd w:id="137"/>
      <w:bookmarkEnd w:id="138"/>
      <w:bookmarkEnd w:id="139"/>
      <w:bookmarkEnd w:id="140"/>
      <w:bookmarkEnd w:id="141"/>
    </w:p>
    <w:p w14:paraId="35CC142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bookmarkStart w:id="142" w:name="_Toc14577355"/>
      <w:bookmarkStart w:id="143" w:name="_Toc49090508"/>
      <w:r>
        <w:rPr>
          <w:rFonts w:hint="eastAsia" w:ascii="宋体" w:hAnsi="宋体" w:eastAsia="宋体" w:cs="宋体"/>
          <w:color w:val="auto"/>
          <w:sz w:val="24"/>
          <w:highlight w:val="none"/>
          <w:shd w:val="clear" w:color="auto" w:fill="auto"/>
        </w:rPr>
        <w:t>11.1 投标人应按照法律、法规、规章和规范性文件以及招标文件要求提交证明文件，证明其及投标标的符合招标文件规定。</w:t>
      </w:r>
    </w:p>
    <w:p w14:paraId="1DFE8FF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11.2招标文件对证明文件无明确形式要求的，证明文件可以以文字资料、图纸和数据等形式提交。</w:t>
      </w:r>
    </w:p>
    <w:p w14:paraId="4AE88A13">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12、投标分项报价</w:t>
      </w:r>
      <w:bookmarkEnd w:id="142"/>
      <w:bookmarkStart w:id="144" w:name="_Hlt26670373"/>
      <w:bookmarkEnd w:id="144"/>
      <w:r>
        <w:rPr>
          <w:rFonts w:hint="eastAsia" w:ascii="宋体" w:hAnsi="宋体" w:eastAsia="宋体" w:cs="宋体"/>
          <w:b w:val="0"/>
          <w:bCs w:val="0"/>
          <w:color w:val="auto"/>
          <w:highlight w:val="none"/>
          <w:shd w:val="clear" w:color="auto" w:fill="auto"/>
        </w:rPr>
        <w:t>表</w:t>
      </w:r>
      <w:bookmarkEnd w:id="143"/>
    </w:p>
    <w:p w14:paraId="59AA3C9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12.1 投</w:t>
      </w:r>
      <w:bookmarkStart w:id="145" w:name="_Hlt26954840"/>
      <w:bookmarkEnd w:id="145"/>
      <w:r>
        <w:rPr>
          <w:rFonts w:hint="eastAsia" w:ascii="宋体" w:hAnsi="宋体" w:eastAsia="宋体" w:cs="宋体"/>
          <w:color w:val="auto"/>
          <w:sz w:val="24"/>
          <w:highlight w:val="none"/>
          <w:shd w:val="clear" w:color="auto" w:fill="auto"/>
        </w:rPr>
        <w:t>标人应按照招标文件规定格式填报投标分项报价表</w:t>
      </w:r>
      <w:bookmarkStart w:id="146" w:name="_Hlt26670399"/>
      <w:bookmarkEnd w:id="146"/>
      <w:r>
        <w:rPr>
          <w:rFonts w:hint="eastAsia" w:ascii="宋体" w:hAnsi="宋体" w:eastAsia="宋体" w:cs="宋体"/>
          <w:color w:val="auto"/>
          <w:sz w:val="24"/>
          <w:highlight w:val="none"/>
          <w:shd w:val="clear" w:color="auto" w:fill="auto"/>
        </w:rPr>
        <w:t>。</w:t>
      </w:r>
    </w:p>
    <w:p w14:paraId="18F5D9C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12.2投标货币。投标文件中的单价和总价无特殊规定的采用人民币报价，以元为单位标注。招标文件中另有规定的按规定执行。</w:t>
      </w:r>
    </w:p>
    <w:p w14:paraId="1069229A">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47" w:name="_Hlt26954848"/>
      <w:bookmarkEnd w:id="147"/>
      <w:bookmarkStart w:id="148" w:name="_Hlt26670482"/>
      <w:bookmarkEnd w:id="148"/>
      <w:bookmarkStart w:id="149" w:name="_Hlt26670425"/>
      <w:bookmarkEnd w:id="149"/>
      <w:bookmarkStart w:id="150" w:name="_Hlt26954844"/>
      <w:bookmarkEnd w:id="150"/>
      <w:bookmarkStart w:id="151" w:name="_Hlt26670403"/>
      <w:bookmarkEnd w:id="151"/>
      <w:bookmarkStart w:id="152" w:name="_Hlt26954731"/>
      <w:bookmarkEnd w:id="152"/>
      <w:bookmarkStart w:id="153" w:name="_Hlt26670486"/>
      <w:bookmarkEnd w:id="153"/>
      <w:bookmarkStart w:id="154" w:name="_Hlt26954842"/>
      <w:bookmarkEnd w:id="154"/>
      <w:bookmarkStart w:id="155" w:name="_Hlt26954846"/>
      <w:bookmarkEnd w:id="155"/>
      <w:bookmarkStart w:id="156" w:name="_Hlt26668983"/>
      <w:bookmarkEnd w:id="156"/>
      <w:r>
        <w:rPr>
          <w:rFonts w:hint="eastAsia" w:ascii="宋体" w:hAnsi="宋体" w:eastAsia="宋体" w:cs="宋体"/>
          <w:b w:val="0"/>
          <w:bCs w:val="0"/>
          <w:color w:val="auto"/>
          <w:highlight w:val="none"/>
          <w:shd w:val="clear" w:color="auto" w:fill="auto"/>
        </w:rPr>
        <w:t>13、技术要求响应及偏离表、商务要求响应及偏离表</w:t>
      </w:r>
    </w:p>
    <w:p w14:paraId="159D6C6B">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lang w:val="zh-CN"/>
        </w:rPr>
      </w:pPr>
      <w:r>
        <w:rPr>
          <w:rFonts w:hint="eastAsia" w:ascii="宋体" w:hAnsi="宋体" w:eastAsia="宋体" w:cs="宋体"/>
          <w:color w:val="auto"/>
          <w:sz w:val="24"/>
          <w:highlight w:val="none"/>
          <w:shd w:val="clear" w:color="auto" w:fill="auto"/>
          <w:lang w:val="zh-CN"/>
        </w:rPr>
        <w:t>13.1 投标人需对招标文件中的技术要求与商务要求逐项作出响应或偏离，并说明原因。</w:t>
      </w:r>
    </w:p>
    <w:p w14:paraId="1D946A2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lang w:val="zh-CN"/>
        </w:rPr>
      </w:pPr>
      <w:r>
        <w:rPr>
          <w:rFonts w:hint="eastAsia" w:ascii="宋体" w:hAnsi="宋体" w:eastAsia="宋体" w:cs="宋体"/>
          <w:color w:val="auto"/>
          <w:sz w:val="24"/>
          <w:highlight w:val="none"/>
          <w:shd w:val="clear" w:color="auto" w:fill="auto"/>
          <w:lang w:val="zh-CN"/>
        </w:rPr>
        <w:t>13.2 投标人可在投标文件中提供认为需要的其他技术文件或说明。</w:t>
      </w:r>
    </w:p>
    <w:p w14:paraId="778C4A5B">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57" w:name="_Toc49090510"/>
      <w:bookmarkStart w:id="158" w:name="_Toc14577359"/>
      <w:r>
        <w:rPr>
          <w:rFonts w:hint="eastAsia" w:ascii="宋体" w:hAnsi="宋体" w:eastAsia="宋体" w:cs="宋体"/>
          <w:b w:val="0"/>
          <w:bCs w:val="0"/>
          <w:color w:val="auto"/>
          <w:highlight w:val="none"/>
          <w:shd w:val="clear" w:color="auto" w:fill="auto"/>
        </w:rPr>
        <w:t>14、投标函和开标一览表</w:t>
      </w:r>
    </w:p>
    <w:p w14:paraId="71CD1D2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14.1 投标人应按照招标文件中提供的格式完整、正确填写投标函、开标一览表。</w:t>
      </w:r>
    </w:p>
    <w:p w14:paraId="7725E6B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14.2 对于采用货币报价的项目，开标一览表中的投标总报价应与投标分项报价表中的投标总报价一致，如不一致，不作为无效投标处理，但评标时按开标一览表中价格为准。</w:t>
      </w:r>
      <w:bookmarkEnd w:id="157"/>
      <w:bookmarkEnd w:id="158"/>
    </w:p>
    <w:p w14:paraId="3AB2D0A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59" w:name="_Hlt26670489"/>
      <w:bookmarkEnd w:id="159"/>
      <w:bookmarkStart w:id="160" w:name="_Hlt26954850"/>
      <w:bookmarkEnd w:id="160"/>
      <w:bookmarkStart w:id="161" w:name="_Hlt26954734"/>
      <w:bookmarkEnd w:id="161"/>
      <w:bookmarkStart w:id="162" w:name="_Toc49090511"/>
      <w:bookmarkStart w:id="163" w:name="_Toc14577360"/>
      <w:r>
        <w:rPr>
          <w:rFonts w:hint="eastAsia" w:ascii="宋体" w:hAnsi="宋体" w:eastAsia="宋体" w:cs="宋体"/>
          <w:b w:val="0"/>
          <w:bCs w:val="0"/>
          <w:color w:val="auto"/>
          <w:highlight w:val="none"/>
          <w:shd w:val="clear" w:color="auto" w:fill="auto"/>
        </w:rPr>
        <w:t>15、投标有效期</w:t>
      </w:r>
      <w:bookmarkEnd w:id="162"/>
      <w:bookmarkEnd w:id="163"/>
    </w:p>
    <w:p w14:paraId="78F7B31E">
      <w:pPr>
        <w:pageBreakBefore w:val="0"/>
        <w:widowControl w:val="0"/>
        <w:spacing w:line="360" w:lineRule="auto"/>
        <w:ind w:left="0" w:firstLine="48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15.1</w:t>
      </w:r>
      <w:r>
        <w:rPr>
          <w:rFonts w:hint="eastAsia" w:ascii="宋体" w:hAnsi="宋体" w:eastAsia="宋体" w:cs="宋体"/>
          <w:bCs/>
          <w:color w:val="auto"/>
          <w:sz w:val="24"/>
          <w:highlight w:val="none"/>
          <w:shd w:val="clear" w:color="auto" w:fill="auto"/>
        </w:rPr>
        <w:t xml:space="preserve"> 投标有效期为</w:t>
      </w:r>
      <w:r>
        <w:rPr>
          <w:rFonts w:hint="eastAsia" w:ascii="宋体" w:hAnsi="宋体" w:eastAsia="宋体" w:cs="宋体"/>
          <w:bCs/>
          <w:color w:val="auto"/>
          <w:sz w:val="24"/>
          <w:szCs w:val="21"/>
          <w:highlight w:val="none"/>
          <w:shd w:val="clear" w:color="auto" w:fill="auto"/>
        </w:rPr>
        <w:t>采购</w:t>
      </w:r>
      <w:r>
        <w:rPr>
          <w:rFonts w:hint="eastAsia" w:ascii="宋体" w:hAnsi="宋体" w:eastAsia="宋体" w:cs="宋体"/>
          <w:bCs/>
          <w:color w:val="auto"/>
          <w:sz w:val="24"/>
          <w:szCs w:val="21"/>
          <w:highlight w:val="none"/>
          <w:shd w:val="clear" w:color="auto" w:fill="auto"/>
          <w:lang w:val="en-US" w:eastAsia="zh-CN"/>
        </w:rPr>
        <w:t>人</w:t>
      </w:r>
      <w:r>
        <w:rPr>
          <w:rFonts w:hint="eastAsia" w:ascii="宋体" w:hAnsi="宋体" w:eastAsia="宋体" w:cs="宋体"/>
          <w:bCs/>
          <w:color w:val="auto"/>
          <w:sz w:val="24"/>
          <w:highlight w:val="none"/>
          <w:shd w:val="clear" w:color="auto" w:fill="auto"/>
        </w:rPr>
        <w:t>规定的开标之日后</w:t>
      </w:r>
      <w:r>
        <w:rPr>
          <w:rFonts w:hint="eastAsia" w:ascii="宋体" w:hAnsi="宋体" w:eastAsia="宋体" w:cs="宋体"/>
          <w:b/>
          <w:color w:val="auto"/>
          <w:sz w:val="24"/>
          <w:highlight w:val="none"/>
          <w:u w:val="single"/>
          <w:shd w:val="clear" w:color="auto" w:fill="auto"/>
        </w:rPr>
        <w:t>六十（60）天</w:t>
      </w:r>
      <w:r>
        <w:rPr>
          <w:rFonts w:hint="eastAsia" w:ascii="宋体" w:hAnsi="宋体" w:eastAsia="宋体" w:cs="宋体"/>
          <w:bCs/>
          <w:color w:val="auto"/>
          <w:sz w:val="24"/>
          <w:highlight w:val="none"/>
          <w:shd w:val="clear" w:color="auto" w:fill="auto"/>
        </w:rPr>
        <w:t>。投标有效期比规定短的将被视为未实质性响应招标文件而予以拒绝。</w:t>
      </w:r>
    </w:p>
    <w:p w14:paraId="31099FE0">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16、投标有效期的延长</w:t>
      </w:r>
    </w:p>
    <w:p w14:paraId="1D2AE26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16.1 在特殊情况下，</w:t>
      </w:r>
      <w:r>
        <w:rPr>
          <w:rFonts w:hint="eastAsia" w:ascii="宋体" w:hAnsi="宋体" w:eastAsia="宋体" w:cs="宋体"/>
          <w:bCs/>
          <w:color w:val="auto"/>
          <w:sz w:val="24"/>
          <w:szCs w:val="21"/>
          <w:highlight w:val="none"/>
          <w:shd w:val="clear" w:color="auto" w:fill="auto"/>
        </w:rPr>
        <w:t>采购</w:t>
      </w:r>
      <w:r>
        <w:rPr>
          <w:rFonts w:hint="eastAsia" w:ascii="宋体" w:hAnsi="宋体" w:eastAsia="宋体" w:cs="宋体"/>
          <w:bCs/>
          <w:color w:val="auto"/>
          <w:sz w:val="24"/>
          <w:szCs w:val="21"/>
          <w:highlight w:val="none"/>
          <w:shd w:val="clear" w:color="auto" w:fill="auto"/>
          <w:lang w:val="en-US" w:eastAsia="zh-CN"/>
        </w:rPr>
        <w:t>人</w:t>
      </w:r>
      <w:r>
        <w:rPr>
          <w:rFonts w:hint="eastAsia" w:ascii="宋体" w:hAnsi="宋体" w:eastAsia="宋体" w:cs="宋体"/>
          <w:color w:val="auto"/>
          <w:sz w:val="24"/>
          <w:highlight w:val="none"/>
          <w:shd w:val="clear" w:color="auto" w:fill="auto"/>
        </w:rPr>
        <w:t>于原投标有效期满之前，可向投标人提出延长投标有效期的要求。这种要求与答复均应采用书面形式。投标人可以拒绝</w:t>
      </w:r>
      <w:r>
        <w:rPr>
          <w:rFonts w:hint="eastAsia" w:ascii="宋体" w:hAnsi="宋体" w:eastAsia="宋体" w:cs="宋体"/>
          <w:bCs/>
          <w:color w:val="auto"/>
          <w:sz w:val="24"/>
          <w:szCs w:val="21"/>
          <w:highlight w:val="none"/>
          <w:shd w:val="clear" w:color="auto" w:fill="auto"/>
        </w:rPr>
        <w:t>采购</w:t>
      </w:r>
      <w:r>
        <w:rPr>
          <w:rFonts w:hint="eastAsia" w:ascii="宋体" w:hAnsi="宋体" w:eastAsia="宋体" w:cs="宋体"/>
          <w:bCs/>
          <w:color w:val="auto"/>
          <w:sz w:val="24"/>
          <w:szCs w:val="21"/>
          <w:highlight w:val="none"/>
          <w:shd w:val="clear" w:color="auto" w:fill="auto"/>
          <w:lang w:val="en-US" w:eastAsia="zh-CN"/>
        </w:rPr>
        <w:t>人</w:t>
      </w:r>
      <w:r>
        <w:rPr>
          <w:rFonts w:hint="eastAsia" w:ascii="宋体" w:hAnsi="宋体" w:eastAsia="宋体" w:cs="宋体"/>
          <w:color w:val="auto"/>
          <w:sz w:val="24"/>
          <w:highlight w:val="none"/>
          <w:shd w:val="clear" w:color="auto" w:fill="auto"/>
        </w:rPr>
        <w:t>的这一要求而放弃投标。同意延长投标有效期的投标人既不能要求也不允许修改其投标文件，同时受投标有效期约束的所有权利与义务均延长至新的有效期。</w:t>
      </w:r>
    </w:p>
    <w:p w14:paraId="3A5EAF41">
      <w:pPr>
        <w:pStyle w:val="198"/>
        <w:pageBreakBefore w:val="0"/>
        <w:widowControl w:val="0"/>
        <w:spacing w:before="0" w:after="0" w:line="360" w:lineRule="auto"/>
        <w:ind w:left="0" w:firstLine="482"/>
        <w:rPr>
          <w:rFonts w:hint="eastAsia" w:ascii="宋体" w:hAnsi="宋体" w:eastAsia="宋体" w:cs="宋体"/>
          <w:color w:val="auto"/>
          <w:highlight w:val="none"/>
          <w:shd w:val="clear" w:color="auto" w:fill="auto"/>
        </w:rPr>
      </w:pPr>
      <w:bookmarkStart w:id="164" w:name="_Hlt26954852"/>
      <w:bookmarkEnd w:id="164"/>
      <w:bookmarkStart w:id="165" w:name="_Hlt26954739"/>
      <w:bookmarkEnd w:id="165"/>
      <w:bookmarkStart w:id="166" w:name="_Toc16938540"/>
      <w:bookmarkStart w:id="167" w:name="_Toc120614217"/>
      <w:bookmarkStart w:id="168" w:name="_Toc513029224"/>
      <w:bookmarkStart w:id="169" w:name="_Toc16170"/>
      <w:bookmarkStart w:id="170" w:name="_Toc20823296"/>
      <w:bookmarkStart w:id="171" w:name="_Toc22817"/>
      <w:bookmarkStart w:id="172" w:name="_Toc2219"/>
      <w:r>
        <w:rPr>
          <w:rFonts w:hint="eastAsia" w:ascii="宋体" w:hAnsi="宋体" w:eastAsia="宋体" w:cs="宋体"/>
          <w:color w:val="auto"/>
          <w:highlight w:val="none"/>
          <w:shd w:val="clear" w:color="auto" w:fill="auto"/>
        </w:rPr>
        <w:t>四、投标文件的递交</w:t>
      </w:r>
      <w:bookmarkEnd w:id="166"/>
      <w:bookmarkEnd w:id="167"/>
      <w:bookmarkEnd w:id="168"/>
      <w:bookmarkEnd w:id="169"/>
      <w:bookmarkEnd w:id="170"/>
      <w:bookmarkEnd w:id="171"/>
      <w:bookmarkEnd w:id="172"/>
    </w:p>
    <w:p w14:paraId="13C3CCA0">
      <w:pPr>
        <w:pStyle w:val="200"/>
        <w:keepNext/>
        <w:keepLines/>
        <w:pageBreakBefore w:val="0"/>
        <w:widowControl w:val="0"/>
        <w:spacing w:before="0" w:after="0" w:line="360" w:lineRule="auto"/>
        <w:ind w:left="0" w:firstLine="560"/>
        <w:rPr>
          <w:rFonts w:hint="eastAsia" w:ascii="宋体" w:hAnsi="宋体" w:eastAsia="宋体" w:cs="宋体"/>
          <w:b w:val="0"/>
          <w:bCs w:val="0"/>
          <w:color w:val="auto"/>
          <w:highlight w:val="none"/>
          <w:shd w:val="clear" w:color="auto" w:fill="auto"/>
        </w:rPr>
      </w:pPr>
      <w:bookmarkStart w:id="173" w:name="_Toc462564084"/>
      <w:bookmarkStart w:id="174" w:name="_Toc16938541"/>
      <w:bookmarkStart w:id="175" w:name="_Toc513029225"/>
      <w:bookmarkStart w:id="176" w:name="_Toc20823297"/>
      <w:r>
        <w:rPr>
          <w:rFonts w:hint="eastAsia" w:ascii="宋体" w:hAnsi="宋体" w:eastAsia="宋体" w:cs="宋体"/>
          <w:b w:val="0"/>
          <w:bCs w:val="0"/>
          <w:color w:val="auto"/>
          <w:highlight w:val="none"/>
          <w:shd w:val="clear" w:color="auto" w:fill="auto"/>
        </w:rPr>
        <w:t>17、投标文件</w:t>
      </w:r>
      <w:bookmarkEnd w:id="173"/>
      <w:bookmarkEnd w:id="174"/>
      <w:bookmarkEnd w:id="175"/>
      <w:bookmarkEnd w:id="176"/>
      <w:r>
        <w:rPr>
          <w:rFonts w:hint="eastAsia" w:ascii="宋体" w:hAnsi="宋体" w:eastAsia="宋体" w:cs="宋体"/>
          <w:b w:val="0"/>
          <w:bCs w:val="0"/>
          <w:color w:val="auto"/>
          <w:highlight w:val="none"/>
          <w:shd w:val="clear" w:color="auto" w:fill="auto"/>
        </w:rPr>
        <w:t>的递交</w:t>
      </w:r>
    </w:p>
    <w:p w14:paraId="76D5255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17.1 电子投标文件的递交</w:t>
      </w:r>
    </w:p>
    <w:p w14:paraId="4F2A459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投标人应当按照《操作手册》规定，在投标截止时间前制作并上传电子投标文件。</w:t>
      </w:r>
      <w:bookmarkStart w:id="177" w:name="_Toc20823298"/>
      <w:bookmarkStart w:id="178" w:name="_Toc16938542"/>
      <w:bookmarkStart w:id="179" w:name="_Toc513029226"/>
    </w:p>
    <w:p w14:paraId="4DC29B0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18、投标截止</w:t>
      </w:r>
      <w:bookmarkEnd w:id="177"/>
      <w:bookmarkEnd w:id="178"/>
      <w:bookmarkEnd w:id="179"/>
      <w:r>
        <w:rPr>
          <w:rFonts w:hint="eastAsia" w:ascii="宋体" w:hAnsi="宋体" w:eastAsia="宋体" w:cs="宋体"/>
          <w:b w:val="0"/>
          <w:bCs w:val="0"/>
          <w:color w:val="auto"/>
          <w:highlight w:val="none"/>
          <w:shd w:val="clear" w:color="auto" w:fill="auto"/>
        </w:rPr>
        <w:t>时间</w:t>
      </w:r>
    </w:p>
    <w:p w14:paraId="49C36560">
      <w:pPr>
        <w:keepNext w:val="0"/>
        <w:keepLines w:val="0"/>
        <w:pageBreakBefore w:val="0"/>
        <w:widowControl w:val="0"/>
        <w:spacing w:line="360" w:lineRule="auto"/>
        <w:ind w:left="0" w:firstLine="482"/>
        <w:rPr>
          <w:rFonts w:hint="eastAsia" w:ascii="宋体" w:hAnsi="宋体" w:eastAsia="宋体" w:cs="宋体"/>
          <w:color w:val="auto"/>
          <w:sz w:val="24"/>
          <w:highlight w:val="none"/>
          <w:shd w:val="clear" w:color="auto" w:fill="auto"/>
        </w:rPr>
      </w:pPr>
      <w:r>
        <w:rPr>
          <w:rFonts w:hint="eastAsia" w:ascii="宋体" w:hAnsi="宋体" w:eastAsia="宋体" w:cs="宋体"/>
          <w:b/>
          <w:bCs/>
          <w:strike w:val="0"/>
          <w:color w:val="auto"/>
          <w:sz w:val="24"/>
          <w:highlight w:val="none"/>
          <w:u w:val="single"/>
          <w:shd w:val="clear" w:color="auto" w:fill="auto"/>
        </w:rPr>
        <w:t>18.1 投标人上传电子投标文件的时间不得迟于招标公告中规定的投标截止时间</w:t>
      </w:r>
      <w:r>
        <w:rPr>
          <w:rFonts w:hint="eastAsia" w:ascii="宋体" w:hAnsi="宋体" w:eastAsia="宋体" w:cs="宋体"/>
          <w:color w:val="auto"/>
          <w:sz w:val="24"/>
          <w:highlight w:val="none"/>
          <w:shd w:val="clear" w:color="auto" w:fill="auto"/>
        </w:rPr>
        <w:t>。</w:t>
      </w:r>
    </w:p>
    <w:p w14:paraId="30AAB78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投标人应</w:t>
      </w:r>
      <w:r>
        <w:rPr>
          <w:rFonts w:hint="eastAsia" w:ascii="宋体" w:hAnsi="宋体" w:eastAsia="宋体" w:cs="宋体"/>
          <w:color w:val="auto"/>
          <w:sz w:val="24"/>
          <w:highlight w:val="none"/>
          <w:shd w:val="clear" w:color="auto" w:fill="auto"/>
          <w:lang w:eastAsia="zh-CN"/>
        </w:rPr>
        <w:t>充分考虑</w:t>
      </w:r>
      <w:r>
        <w:rPr>
          <w:rFonts w:hint="eastAsia" w:ascii="宋体" w:hAnsi="宋体" w:eastAsia="宋体" w:cs="宋体"/>
          <w:color w:val="auto"/>
          <w:sz w:val="24"/>
          <w:highlight w:val="none"/>
          <w:shd w:val="clear" w:color="auto" w:fill="auto"/>
        </w:rPr>
        <w:t>网络环境、网络带宽等风险因素，如因投标人自身原因造成的电子投标文件上传不成功的按照本招标文件第二章第26.1.2条 规定做无效投标处理。</w:t>
      </w:r>
    </w:p>
    <w:p w14:paraId="10D217D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18.2 采购</w:t>
      </w:r>
      <w:r>
        <w:rPr>
          <w:rFonts w:hint="eastAsia" w:ascii="宋体" w:hAnsi="宋体" w:eastAsia="宋体" w:cs="宋体"/>
          <w:color w:val="auto"/>
          <w:sz w:val="24"/>
          <w:highlight w:val="none"/>
          <w:shd w:val="clear" w:color="auto" w:fill="auto"/>
          <w:lang w:val="en-US" w:eastAsia="zh-CN"/>
        </w:rPr>
        <w:t>人</w:t>
      </w:r>
      <w:r>
        <w:rPr>
          <w:rFonts w:hint="eastAsia" w:ascii="宋体" w:hAnsi="宋体" w:eastAsia="宋体" w:cs="宋体"/>
          <w:color w:val="auto"/>
          <w:sz w:val="24"/>
          <w:highlight w:val="none"/>
          <w:shd w:val="clear" w:color="auto" w:fill="auto"/>
        </w:rPr>
        <w:t>可以按照规定，通过修改招标文件酌情延长投标截止时间，在此情况下，投标人的所有权利和义务以及投标人受制的截止时间均应以延长后新的截止时间为准。</w:t>
      </w:r>
    </w:p>
    <w:p w14:paraId="10CBECEC">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80" w:name="_Toc20823299"/>
      <w:bookmarkStart w:id="181" w:name="_Toc513029227"/>
      <w:bookmarkStart w:id="182" w:name="_Toc16938543"/>
      <w:r>
        <w:rPr>
          <w:rFonts w:hint="eastAsia" w:ascii="宋体" w:hAnsi="宋体" w:eastAsia="宋体" w:cs="宋体"/>
          <w:b w:val="0"/>
          <w:bCs w:val="0"/>
          <w:color w:val="auto"/>
          <w:highlight w:val="none"/>
          <w:shd w:val="clear" w:color="auto" w:fill="auto"/>
        </w:rPr>
        <w:t>19、投标文件</w:t>
      </w:r>
      <w:bookmarkEnd w:id="180"/>
      <w:bookmarkEnd w:id="181"/>
      <w:bookmarkEnd w:id="182"/>
      <w:r>
        <w:rPr>
          <w:rFonts w:hint="eastAsia" w:ascii="宋体" w:hAnsi="宋体" w:eastAsia="宋体" w:cs="宋体"/>
          <w:b w:val="0"/>
          <w:bCs w:val="0"/>
          <w:color w:val="auto"/>
          <w:highlight w:val="none"/>
          <w:shd w:val="clear" w:color="auto" w:fill="auto"/>
        </w:rPr>
        <w:t>的拒收</w:t>
      </w:r>
    </w:p>
    <w:p w14:paraId="3D1D0FE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19.1采购</w:t>
      </w:r>
      <w:r>
        <w:rPr>
          <w:rFonts w:hint="eastAsia" w:ascii="宋体" w:hAnsi="宋体" w:eastAsia="宋体" w:cs="宋体"/>
          <w:color w:val="auto"/>
          <w:sz w:val="24"/>
          <w:highlight w:val="none"/>
          <w:shd w:val="clear" w:color="auto" w:fill="auto"/>
          <w:lang w:val="en-US" w:eastAsia="zh-CN"/>
        </w:rPr>
        <w:t>人或采购代理机构</w:t>
      </w:r>
      <w:r>
        <w:rPr>
          <w:rFonts w:hint="eastAsia" w:ascii="宋体" w:hAnsi="宋体" w:eastAsia="宋体" w:cs="宋体"/>
          <w:color w:val="auto"/>
          <w:sz w:val="24"/>
          <w:highlight w:val="none"/>
          <w:shd w:val="clear" w:color="auto" w:fill="auto"/>
        </w:rPr>
        <w:t>拒绝接收在其规定的投标截止时间后上传的任何投标文件。</w:t>
      </w:r>
    </w:p>
    <w:p w14:paraId="091EE136">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83" w:name="_Toc513029228"/>
      <w:bookmarkStart w:id="184" w:name="_Toc16938544"/>
      <w:bookmarkStart w:id="185" w:name="_Toc20823300"/>
      <w:r>
        <w:rPr>
          <w:rFonts w:hint="eastAsia" w:ascii="宋体" w:hAnsi="宋体" w:eastAsia="宋体" w:cs="宋体"/>
          <w:b w:val="0"/>
          <w:bCs w:val="0"/>
          <w:color w:val="auto"/>
          <w:highlight w:val="none"/>
          <w:shd w:val="clear" w:color="auto" w:fill="auto"/>
        </w:rPr>
        <w:t>20、投标文件的撤回和修改</w:t>
      </w:r>
      <w:bookmarkEnd w:id="183"/>
      <w:bookmarkEnd w:id="184"/>
      <w:bookmarkEnd w:id="185"/>
    </w:p>
    <w:p w14:paraId="5F34D09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20.1 投标文件的撤回</w:t>
      </w:r>
    </w:p>
    <w:p w14:paraId="1E1AA36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cs="宋体"/>
          <w:color w:val="auto"/>
          <w:sz w:val="24"/>
          <w:highlight w:val="none"/>
          <w:shd w:val="clear" w:color="auto" w:fill="auto"/>
          <w:lang w:val="en-US" w:eastAsia="zh-CN"/>
        </w:rPr>
        <w:t>0</w:t>
      </w:r>
      <w:r>
        <w:rPr>
          <w:rFonts w:hint="eastAsia" w:ascii="宋体" w:hAnsi="宋体" w:eastAsia="宋体" w:cs="宋体"/>
          <w:color w:val="auto"/>
          <w:sz w:val="24"/>
          <w:highlight w:val="none"/>
          <w:shd w:val="clear" w:color="auto" w:fill="auto"/>
        </w:rPr>
        <w:t>.1.1 电子投标文件的撤回</w:t>
      </w:r>
    </w:p>
    <w:p w14:paraId="3D62E8A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投标人可在投标截止时间前，撤回其电子投标文件，具体操作方法见《操作手册》。</w:t>
      </w:r>
    </w:p>
    <w:p w14:paraId="04181D1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cs="宋体"/>
          <w:color w:val="auto"/>
          <w:sz w:val="24"/>
          <w:highlight w:val="none"/>
          <w:shd w:val="clear" w:color="auto" w:fill="auto"/>
          <w:lang w:val="en-US" w:eastAsia="zh-CN"/>
        </w:rPr>
        <w:t>0</w:t>
      </w:r>
      <w:r>
        <w:rPr>
          <w:rFonts w:hint="eastAsia" w:ascii="宋体" w:hAnsi="宋体" w:eastAsia="宋体" w:cs="宋体"/>
          <w:color w:val="auto"/>
          <w:sz w:val="24"/>
          <w:highlight w:val="none"/>
          <w:shd w:val="clear" w:color="auto" w:fill="auto"/>
        </w:rPr>
        <w:t>.1.2 投标人撤回电子投标文件，则认为其不再参与本项目投标活动。</w:t>
      </w:r>
    </w:p>
    <w:p w14:paraId="43CF1A2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20.2 投标文件的修改</w:t>
      </w:r>
    </w:p>
    <w:p w14:paraId="1FA3A18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20.2.1投标人可在投标截止时间前，对其电子投标文件进行修改，具体操作方法见《操作手册》。</w:t>
      </w:r>
    </w:p>
    <w:p w14:paraId="5E19195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20.2.2 在投标截止时间之后，投标人不得对其电子投标文件作任何修改。</w:t>
      </w:r>
    </w:p>
    <w:p w14:paraId="181659F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20.3 在投标截止时间至招标文件中规定的投标有效期满之间的这段时间内，投标人不得撤回其投标。</w:t>
      </w:r>
    </w:p>
    <w:p w14:paraId="5207CF2B">
      <w:pPr>
        <w:pStyle w:val="198"/>
        <w:pageBreakBefore w:val="0"/>
        <w:widowControl w:val="0"/>
        <w:spacing w:before="0" w:after="0" w:line="360" w:lineRule="auto"/>
        <w:ind w:left="0" w:firstLine="482"/>
        <w:rPr>
          <w:rFonts w:hint="eastAsia" w:ascii="宋体" w:hAnsi="宋体" w:eastAsia="宋体" w:cs="宋体"/>
          <w:color w:val="auto"/>
          <w:highlight w:val="none"/>
          <w:shd w:val="clear" w:color="auto" w:fill="auto"/>
        </w:rPr>
      </w:pPr>
      <w:bookmarkStart w:id="186" w:name="_Toc16938545"/>
      <w:bookmarkStart w:id="187" w:name="_Toc26916"/>
      <w:bookmarkStart w:id="188" w:name="_Toc9761"/>
      <w:bookmarkStart w:id="189" w:name="_Toc109"/>
      <w:bookmarkStart w:id="190" w:name="_Toc120614218"/>
      <w:bookmarkStart w:id="191" w:name="_Toc20823301"/>
      <w:bookmarkStart w:id="192" w:name="_Toc513029229"/>
      <w:r>
        <w:rPr>
          <w:rFonts w:hint="eastAsia" w:ascii="宋体" w:hAnsi="宋体" w:eastAsia="宋体" w:cs="宋体"/>
          <w:color w:val="auto"/>
          <w:highlight w:val="none"/>
          <w:shd w:val="clear" w:color="auto" w:fill="auto"/>
        </w:rPr>
        <w:t>五、开标与评标</w:t>
      </w:r>
      <w:bookmarkEnd w:id="186"/>
      <w:bookmarkEnd w:id="187"/>
      <w:bookmarkEnd w:id="188"/>
      <w:bookmarkEnd w:id="189"/>
      <w:bookmarkEnd w:id="190"/>
      <w:bookmarkEnd w:id="191"/>
      <w:bookmarkEnd w:id="192"/>
    </w:p>
    <w:p w14:paraId="7294D255">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93" w:name="_Toc16938546"/>
      <w:bookmarkStart w:id="194" w:name="_Toc513029230"/>
      <w:bookmarkStart w:id="195" w:name="_Toc20823302"/>
      <w:r>
        <w:rPr>
          <w:rFonts w:hint="eastAsia" w:ascii="宋体" w:hAnsi="宋体" w:eastAsia="宋体" w:cs="宋体"/>
          <w:b w:val="0"/>
          <w:bCs w:val="0"/>
          <w:color w:val="auto"/>
          <w:highlight w:val="none"/>
          <w:shd w:val="clear" w:color="auto" w:fill="auto"/>
        </w:rPr>
        <w:t>21、开标</w:t>
      </w:r>
      <w:bookmarkEnd w:id="193"/>
      <w:bookmarkEnd w:id="194"/>
      <w:bookmarkEnd w:id="195"/>
    </w:p>
    <w:p w14:paraId="18219C8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21.1 采购</w:t>
      </w:r>
      <w:r>
        <w:rPr>
          <w:rFonts w:hint="eastAsia" w:ascii="宋体" w:hAnsi="宋体" w:eastAsia="宋体" w:cs="宋体"/>
          <w:color w:val="auto"/>
          <w:sz w:val="24"/>
          <w:highlight w:val="none"/>
          <w:shd w:val="clear" w:color="auto" w:fill="auto"/>
          <w:lang w:val="en-US" w:eastAsia="zh-CN"/>
        </w:rPr>
        <w:t>人</w:t>
      </w:r>
      <w:r>
        <w:rPr>
          <w:rFonts w:hint="eastAsia" w:ascii="宋体" w:hAnsi="宋体" w:eastAsia="宋体" w:cs="宋体"/>
          <w:color w:val="auto"/>
          <w:sz w:val="24"/>
          <w:highlight w:val="none"/>
          <w:shd w:val="clear" w:color="auto" w:fill="auto"/>
        </w:rPr>
        <w:t>将在招标公告中规定的时间和地点组织公开开标。投标人应当按照《操作手册》规定，参加开标活动和在苏采云系统规定的时间内对投标文件进行解密。</w:t>
      </w:r>
    </w:p>
    <w:p w14:paraId="0BE966F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21.2开标仪式由采购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组织。苏采云系统将自动对项目进行开标，并宣布各投标人名称和投标价格。</w:t>
      </w:r>
    </w:p>
    <w:p w14:paraId="1171C2E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21.3投标人在开标过程中</w:t>
      </w:r>
      <w:r>
        <w:rPr>
          <w:rFonts w:hint="eastAsia" w:ascii="宋体" w:hAnsi="宋体" w:eastAsia="宋体" w:cs="宋体"/>
          <w:color w:val="auto"/>
          <w:sz w:val="24"/>
          <w:highlight w:val="none"/>
          <w:shd w:val="clear" w:color="auto" w:fill="auto"/>
          <w:lang w:eastAsia="zh-CN"/>
        </w:rPr>
        <w:t>涉及的</w:t>
      </w:r>
      <w:r>
        <w:rPr>
          <w:rFonts w:hint="eastAsia" w:ascii="宋体" w:hAnsi="宋体" w:eastAsia="宋体" w:cs="宋体"/>
          <w:color w:val="auto"/>
          <w:sz w:val="24"/>
          <w:highlight w:val="none"/>
          <w:shd w:val="clear" w:color="auto" w:fill="auto"/>
        </w:rPr>
        <w:t>投标文件解密、开标结果确认等工作，应按照《操作手册》规定执行。</w:t>
      </w:r>
    </w:p>
    <w:p w14:paraId="1CE0279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21.4投标人如果对开标过程和开标记录有疑义，应当根据《操作手册》规定提出，如苏采云系统中《开标记录表》宣布后5分钟内未提出的，视同认可开标结果。</w:t>
      </w:r>
    </w:p>
    <w:p w14:paraId="451C05C5">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96" w:name="_Toc16938547"/>
      <w:bookmarkStart w:id="197" w:name="_Toc513029231"/>
      <w:bookmarkStart w:id="198" w:name="_Toc20823303"/>
      <w:r>
        <w:rPr>
          <w:rFonts w:hint="eastAsia" w:ascii="宋体" w:hAnsi="宋体" w:eastAsia="宋体" w:cs="宋体"/>
          <w:b w:val="0"/>
          <w:bCs w:val="0"/>
          <w:color w:val="auto"/>
          <w:highlight w:val="none"/>
          <w:shd w:val="clear" w:color="auto" w:fill="auto"/>
        </w:rPr>
        <w:t>22、评标委员会</w:t>
      </w:r>
    </w:p>
    <w:p w14:paraId="7F5A2CA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22.1 开标后，采购</w:t>
      </w:r>
      <w:r>
        <w:rPr>
          <w:rFonts w:hint="eastAsia" w:ascii="宋体" w:hAnsi="宋体" w:eastAsia="宋体" w:cs="宋体"/>
          <w:color w:val="auto"/>
          <w:sz w:val="24"/>
          <w:highlight w:val="none"/>
          <w:shd w:val="clear" w:color="auto" w:fill="auto"/>
          <w:lang w:val="en-US" w:eastAsia="zh-CN"/>
        </w:rPr>
        <w:t>人</w:t>
      </w:r>
      <w:r>
        <w:rPr>
          <w:rFonts w:hint="eastAsia" w:ascii="宋体" w:hAnsi="宋体" w:eastAsia="宋体" w:cs="宋体"/>
          <w:color w:val="auto"/>
          <w:sz w:val="24"/>
          <w:highlight w:val="none"/>
          <w:shd w:val="clear" w:color="auto" w:fill="auto"/>
        </w:rPr>
        <w:t>将立即组织评标委员会（以下简称评委会）进行评标。</w:t>
      </w:r>
    </w:p>
    <w:p w14:paraId="46C5962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22.2 评委会由采购人代表和有关技术、经济等方面的专家组成，且人员构成符合政府采购有关规定。</w:t>
      </w:r>
    </w:p>
    <w:p w14:paraId="519870B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22.3评委会独立工作，负责评审所有投标文件并确定中标</w:t>
      </w:r>
      <w:r>
        <w:rPr>
          <w:rFonts w:hint="eastAsia" w:ascii="宋体" w:hAnsi="宋体" w:eastAsia="宋体" w:cs="宋体"/>
          <w:color w:val="auto"/>
          <w:sz w:val="24"/>
          <w:highlight w:val="none"/>
          <w:shd w:val="clear" w:color="auto" w:fill="auto"/>
          <w:lang w:eastAsia="zh-CN"/>
        </w:rPr>
        <w:t>候选人</w:t>
      </w:r>
      <w:r>
        <w:rPr>
          <w:rFonts w:hint="eastAsia" w:ascii="宋体" w:hAnsi="宋体" w:eastAsia="宋体" w:cs="宋体"/>
          <w:color w:val="auto"/>
          <w:sz w:val="24"/>
          <w:highlight w:val="none"/>
          <w:shd w:val="clear" w:color="auto" w:fill="auto"/>
        </w:rPr>
        <w:t>。</w:t>
      </w:r>
    </w:p>
    <w:p w14:paraId="3746EB9D">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23、评标过程的保密与公正</w:t>
      </w:r>
      <w:bookmarkEnd w:id="196"/>
      <w:bookmarkEnd w:id="197"/>
      <w:bookmarkEnd w:id="198"/>
    </w:p>
    <w:p w14:paraId="09131B4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23.1凡是与审查、澄清、评价和比较投标的有关资料以及</w:t>
      </w:r>
      <w:r>
        <w:rPr>
          <w:rFonts w:hint="eastAsia" w:ascii="宋体" w:hAnsi="宋体" w:eastAsia="宋体" w:cs="宋体"/>
          <w:color w:val="auto"/>
          <w:sz w:val="24"/>
          <w:highlight w:val="none"/>
          <w:shd w:val="clear" w:color="auto" w:fill="auto"/>
          <w:lang w:eastAsia="zh-CN"/>
        </w:rPr>
        <w:t>投标</w:t>
      </w:r>
      <w:r>
        <w:rPr>
          <w:rFonts w:hint="eastAsia" w:ascii="宋体" w:hAnsi="宋体" w:eastAsia="宋体" w:cs="宋体"/>
          <w:color w:val="auto"/>
          <w:sz w:val="24"/>
          <w:highlight w:val="none"/>
          <w:shd w:val="clear" w:color="auto" w:fill="auto"/>
        </w:rPr>
        <w:t>建议等，采购人、评委、采购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均不得向投标人或与评标无关的其他人员透露。</w:t>
      </w:r>
    </w:p>
    <w:p w14:paraId="75A0A52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23.2在评标过程中，投标人不得以任何行为影响评标过程，否则其投标文件将被作为无效投标文件。</w:t>
      </w:r>
    </w:p>
    <w:p w14:paraId="5E55150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23.3 采购</w:t>
      </w:r>
      <w:r>
        <w:rPr>
          <w:rFonts w:hint="eastAsia" w:ascii="宋体" w:hAnsi="宋体" w:eastAsia="宋体" w:cs="宋体"/>
          <w:color w:val="auto"/>
          <w:sz w:val="24"/>
          <w:highlight w:val="none"/>
          <w:shd w:val="clear" w:color="auto" w:fill="auto"/>
          <w:lang w:val="en-US" w:eastAsia="zh-CN"/>
        </w:rPr>
        <w:t>人、采购代理机构</w:t>
      </w:r>
      <w:r>
        <w:rPr>
          <w:rFonts w:hint="eastAsia" w:ascii="宋体" w:hAnsi="宋体" w:eastAsia="宋体" w:cs="宋体"/>
          <w:color w:val="auto"/>
          <w:sz w:val="24"/>
          <w:highlight w:val="none"/>
          <w:shd w:val="clear" w:color="auto" w:fill="auto"/>
        </w:rPr>
        <w:t>和评标委员会不向未中标的投标人解释未中标原因，也不公布评标过程中的相关细节。</w:t>
      </w:r>
    </w:p>
    <w:p w14:paraId="1F1E4D7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23.4 采用综合评分法的项目，未中标的投标人可于中标结果公告期限届满之日起通过苏采云系统查看自己的评审得分及排序情况。</w:t>
      </w:r>
    </w:p>
    <w:p w14:paraId="65405475">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199" w:name="_Toc513029232"/>
      <w:bookmarkStart w:id="200" w:name="_Toc20823304"/>
      <w:bookmarkStart w:id="201" w:name="_Toc16938548"/>
      <w:r>
        <w:rPr>
          <w:rFonts w:hint="eastAsia" w:ascii="宋体" w:hAnsi="宋体" w:eastAsia="宋体" w:cs="宋体"/>
          <w:b w:val="0"/>
          <w:bCs w:val="0"/>
          <w:color w:val="auto"/>
          <w:highlight w:val="none"/>
          <w:shd w:val="clear" w:color="auto" w:fill="auto"/>
        </w:rPr>
        <w:t>24、投标文件的澄清</w:t>
      </w:r>
      <w:bookmarkEnd w:id="199"/>
      <w:bookmarkEnd w:id="200"/>
      <w:bookmarkEnd w:id="201"/>
    </w:p>
    <w:p w14:paraId="5FA9497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24.1评标期间，评委会对投标文件中含义不明确、同类问题表述不一致或者有明显文字和计算错误的内容，有权要求投标人作出必要的澄清、说明或者补正。</w:t>
      </w:r>
    </w:p>
    <w:p w14:paraId="49237A0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投标人的澄清、说明或者补正不得超出投标文件的范围或者改变投标文件的实质性内容。</w:t>
      </w:r>
    </w:p>
    <w:p w14:paraId="029E240B">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评标委员会并非对每个投标人都做澄清要求。</w:t>
      </w:r>
    </w:p>
    <w:p w14:paraId="36B5C66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192270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24.3 接到评委会澄清、说明和补正要求的投标人如未按规定</w:t>
      </w:r>
      <w:r>
        <w:rPr>
          <w:rFonts w:hint="eastAsia" w:ascii="宋体" w:hAnsi="宋体" w:eastAsia="宋体" w:cs="宋体"/>
          <w:color w:val="auto"/>
          <w:sz w:val="24"/>
          <w:highlight w:val="none"/>
          <w:shd w:val="clear" w:color="auto" w:fill="auto"/>
          <w:lang w:eastAsia="zh-CN"/>
        </w:rPr>
        <w:t>作出</w:t>
      </w:r>
      <w:r>
        <w:rPr>
          <w:rFonts w:hint="eastAsia" w:ascii="宋体" w:hAnsi="宋体" w:eastAsia="宋体" w:cs="宋体"/>
          <w:color w:val="auto"/>
          <w:sz w:val="24"/>
          <w:highlight w:val="none"/>
          <w:shd w:val="clear" w:color="auto" w:fill="auto"/>
        </w:rPr>
        <w:t>澄清、说明和补正，其风险由投标人自行承担。</w:t>
      </w:r>
    </w:p>
    <w:p w14:paraId="19EDD599">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bookmarkStart w:id="202" w:name="_Toc16938549"/>
      <w:bookmarkStart w:id="203" w:name="_Toc513029233"/>
      <w:bookmarkStart w:id="204" w:name="_Toc20823305"/>
      <w:r>
        <w:rPr>
          <w:rFonts w:hint="eastAsia" w:ascii="宋体" w:hAnsi="宋体" w:eastAsia="宋体" w:cs="宋体"/>
          <w:b w:val="0"/>
          <w:bCs w:val="0"/>
          <w:color w:val="auto"/>
          <w:highlight w:val="none"/>
          <w:shd w:val="clear" w:color="auto" w:fill="auto"/>
        </w:rPr>
        <w:t>25、对投标文件的初审</w:t>
      </w:r>
      <w:bookmarkEnd w:id="202"/>
      <w:bookmarkEnd w:id="203"/>
      <w:bookmarkEnd w:id="204"/>
    </w:p>
    <w:p w14:paraId="733D366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25.1投标文件初审分为资格审查和符合性审查。</w:t>
      </w:r>
    </w:p>
    <w:p w14:paraId="7BA99BA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25.1.1 资格审查：依据法律法规和招标文件的规定，由采购人对投标文件中的资格证明文件进行审查。资格审查的结论，采购人以书面形式向评委会进行反馈。</w:t>
      </w:r>
    </w:p>
    <w:p w14:paraId="32D611D8">
      <w:pPr>
        <w:keepNext w:val="0"/>
        <w:keepLines w:val="0"/>
        <w:pageBreakBefore w:val="0"/>
        <w:widowControl w:val="0"/>
        <w:spacing w:line="360" w:lineRule="auto"/>
        <w:ind w:left="0" w:firstLine="48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采购人在进行资格性审查的同时，将在“信用中国”网站（www.creditchina.gov.cn）查询投标人的信用记录，以确定投标人是否具备投标资格</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查询结果留存并归档。</w:t>
      </w:r>
    </w:p>
    <w:p w14:paraId="70571E6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接受联合体的项目，两个以上的自然人、法人或者其他组织组成一个联合体，以一个供应商的身份共同参加政府采购活动的,联合体成员存在不良信用记录的，视同联合体存在不良应用记录。</w:t>
      </w:r>
    </w:p>
    <w:p w14:paraId="180C982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25.1.2 符合性审查：依据招标文件的规定，由评委会从投标文件的有效性、完整性和对招标文件的响应程度进行审查，以确定是否对招标文件的实质性要求作出响应。</w:t>
      </w:r>
    </w:p>
    <w:p w14:paraId="6E68467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auto"/>
          <w:highlight w:val="none"/>
        </w:rPr>
      </w:pPr>
      <w:r>
        <w:rPr>
          <w:rFonts w:hint="eastAsia" w:ascii="宋体" w:hAnsi="宋体" w:eastAsia="宋体" w:cs="宋体"/>
          <w:b/>
          <w:color w:val="auto"/>
          <w:sz w:val="24"/>
          <w:highlight w:val="none"/>
        </w:rPr>
        <w:t>25.1.3政府采购异常低价审查：</w:t>
      </w:r>
    </w:p>
    <w:p w14:paraId="4C15D0A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shd w:val="clear" w:color="auto" w:fill="auto"/>
        </w:rPr>
        <w:t>（一）</w:t>
      </w:r>
      <w:r>
        <w:rPr>
          <w:rFonts w:hint="eastAsia" w:ascii="宋体" w:hAnsi="宋体" w:eastAsia="宋体" w:cs="宋体"/>
          <w:color w:val="auto"/>
          <w:sz w:val="24"/>
          <w:szCs w:val="24"/>
          <w:highlight w:val="none"/>
        </w:rPr>
        <w:t>政府采购评审中出现下列情形之一的，评审委员会应当启动异常低价投标审查程序：</w:t>
      </w:r>
    </w:p>
    <w:p w14:paraId="5FA8F48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1.</w:t>
      </w:r>
      <w:r>
        <w:rPr>
          <w:rFonts w:hint="eastAsia" w:ascii="宋体" w:hAnsi="宋体" w:eastAsia="宋体" w:cs="宋体"/>
          <w:color w:val="auto"/>
          <w:sz w:val="24"/>
          <w:highlight w:val="none"/>
          <w:shd w:val="clear" w:color="auto" w:fill="auto"/>
        </w:rPr>
        <w:t xml:space="preserve">投标报价低于全部通过符合性审查供应商投标报价平均值65%的，即投标报价&lt;全部通过符合性审查供应商投标报价平均值×65%； </w:t>
      </w:r>
    </w:p>
    <w:p w14:paraId="6B2529C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shd w:val="clear" w:color="auto" w:fill="auto"/>
        </w:rPr>
        <w:t xml:space="preserve">投标报价低于通过符合性审查的次低报价供应商投标报价65%的，即投标报价&lt;通过符合性审查的次低报价供应商投标报价×65%； </w:t>
      </w:r>
    </w:p>
    <w:p w14:paraId="0341D61B">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 xml:space="preserve">.投标报价低于采购项目最高限价65%的，即投标报价&lt;采购项目最高限价×65%； </w:t>
      </w:r>
    </w:p>
    <w:p w14:paraId="31539F1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4.评审委员会基于专业判断，认为供应商报价过低，有可能影响产品质量或者不能诚信履约的其他情形。 </w:t>
      </w:r>
    </w:p>
    <w:p w14:paraId="6967D07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p>
    <w:p w14:paraId="63A2137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25.1.4未通过资格审查或符合性审查的投标人，采购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将在苏采云系统中告知未通过资格审查或符合性审查的原因，评标结束后，采购</w:t>
      </w:r>
      <w:r>
        <w:rPr>
          <w:rFonts w:hint="eastAsia" w:ascii="宋体" w:hAnsi="宋体" w:eastAsia="宋体" w:cs="宋体"/>
          <w:color w:val="auto"/>
          <w:sz w:val="24"/>
          <w:highlight w:val="none"/>
          <w:shd w:val="clear" w:color="auto" w:fill="auto"/>
          <w:lang w:val="en-US" w:eastAsia="zh-CN"/>
        </w:rPr>
        <w:t>人或采购代理机构</w:t>
      </w:r>
      <w:r>
        <w:rPr>
          <w:rFonts w:hint="eastAsia" w:ascii="宋体" w:hAnsi="宋体" w:eastAsia="宋体" w:cs="宋体"/>
          <w:color w:val="auto"/>
          <w:sz w:val="24"/>
          <w:highlight w:val="none"/>
          <w:shd w:val="clear" w:color="auto" w:fill="auto"/>
        </w:rPr>
        <w:t>将不再告知未通过资格审查和符合性审查的原因。</w:t>
      </w:r>
    </w:p>
    <w:p w14:paraId="2274233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25.2在详细评标之前，评委会将首先审查每份投标文件是否实质性响应了招标文件的要求。实质性响应的投标应该是与招标文件要求的全部条款、条件和规格相符，没有重大偏离或保留的投标。</w:t>
      </w:r>
    </w:p>
    <w:p w14:paraId="052EB76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所谓重大偏离或保留是指</w:t>
      </w:r>
      <w:r>
        <w:rPr>
          <w:rFonts w:hint="eastAsia" w:ascii="宋体" w:hAnsi="宋体" w:eastAsia="宋体" w:cs="宋体"/>
          <w:color w:val="auto"/>
          <w:sz w:val="24"/>
          <w:szCs w:val="24"/>
          <w:highlight w:val="none"/>
          <w:shd w:val="clear" w:color="auto" w:fill="auto"/>
          <w:lang w:val="en-US" w:eastAsia="zh-CN"/>
        </w:rPr>
        <w:t>与招标文件规定的主要技术指标或重要的商务条款或除上述以外的多项指标要求存在负偏离，或者在实质上与招标文件不一致，</w:t>
      </w:r>
      <w:r>
        <w:rPr>
          <w:rFonts w:hint="eastAsia" w:ascii="宋体" w:hAnsi="宋体" w:eastAsia="宋体" w:cs="宋体"/>
          <w:color w:val="auto"/>
          <w:sz w:val="24"/>
          <w:highlight w:val="none"/>
          <w:shd w:val="clear" w:color="auto" w:fill="auto"/>
        </w:rPr>
        <w:t>而且限制了合同中买方和</w:t>
      </w: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highlight w:val="none"/>
          <w:shd w:val="clear" w:color="auto" w:fill="auto"/>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56D9CB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25.3如果投标文件实质上没有响应招标文件的要求，评委会将予以拒绝，投标人不得通过修改或撤销不合要求的偏离或保留而使其投标成为实质性响应的投标。</w:t>
      </w:r>
    </w:p>
    <w:p w14:paraId="66161B2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25.4评委会将对确定为实质性响应的投标进行进一步审核，确定其是否有计算上或累加上的算术错误，修正错误的原则如下：</w:t>
      </w:r>
    </w:p>
    <w:p w14:paraId="56889C2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（1）投标文件中开标一览表内容与投标文件中相应内容不一致的，以开标一览表为准。</w:t>
      </w:r>
    </w:p>
    <w:p w14:paraId="0F938AF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（2）大写金额和小写金额不一致的，以大写金额为准。</w:t>
      </w:r>
    </w:p>
    <w:p w14:paraId="42BBA5E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（3）单价金额小数点或者百分比有明显错位的，以开标一览表的总价为准，并修改单价。</w:t>
      </w:r>
    </w:p>
    <w:p w14:paraId="6D9902C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（4）总价金额与按单价汇总金额不一致的，以单价金额计算结果为准。</w:t>
      </w:r>
    </w:p>
    <w:p w14:paraId="4692B79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同时出现两种以上错误的，按照前款规定的顺序修正。</w:t>
      </w:r>
    </w:p>
    <w:p w14:paraId="0F81B23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25.5评委会将按上述修正错误的方法调整投标文件中的投标报价，并通过苏采云系统告知投标人，调整后的价格应对投标人具有约束力。如果投标人不接受修正后的价格，则其投标将被拒绝。</w:t>
      </w:r>
    </w:p>
    <w:p w14:paraId="0FF75E1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bookmarkStart w:id="205" w:name="_Toc16938550"/>
      <w:bookmarkStart w:id="206" w:name="_Toc20823306"/>
      <w:bookmarkStart w:id="207" w:name="_Toc513029234"/>
      <w:r>
        <w:rPr>
          <w:rFonts w:hint="eastAsia" w:ascii="宋体" w:hAnsi="宋体" w:eastAsia="宋体" w:cs="宋体"/>
          <w:color w:val="auto"/>
          <w:sz w:val="24"/>
          <w:highlight w:val="none"/>
          <w:shd w:val="clear" w:color="auto" w:fill="auto"/>
        </w:rPr>
        <w:t>25.6投标人在开、评标全过程中应保持通讯畅通，及时登录苏采云系统查阅、答复相关信息，并安排专人与采购</w:t>
      </w:r>
      <w:r>
        <w:rPr>
          <w:rFonts w:hint="eastAsia" w:ascii="宋体" w:hAnsi="宋体" w:eastAsia="宋体" w:cs="宋体"/>
          <w:color w:val="auto"/>
          <w:sz w:val="24"/>
          <w:highlight w:val="none"/>
          <w:shd w:val="clear" w:color="auto" w:fill="auto"/>
          <w:lang w:val="en-US" w:eastAsia="zh-CN"/>
        </w:rPr>
        <w:t>人、采购代理机构</w:t>
      </w:r>
      <w:r>
        <w:rPr>
          <w:rFonts w:hint="eastAsia" w:ascii="宋体" w:hAnsi="宋体" w:eastAsia="宋体" w:cs="宋体"/>
          <w:color w:val="auto"/>
          <w:sz w:val="24"/>
          <w:highlight w:val="none"/>
          <w:shd w:val="clear" w:color="auto" w:fill="auto"/>
        </w:rPr>
        <w:t>及评标委员会联系。</w:t>
      </w:r>
    </w:p>
    <w:p w14:paraId="20B90B5D">
      <w:pPr>
        <w:pStyle w:val="200"/>
        <w:pageBreakBefore w:val="0"/>
        <w:widowControl w:val="0"/>
        <w:spacing w:before="0" w:after="0" w:line="360" w:lineRule="auto"/>
        <w:ind w:left="0" w:firstLine="42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26、</w:t>
      </w:r>
      <w:bookmarkEnd w:id="205"/>
      <w:bookmarkEnd w:id="206"/>
      <w:bookmarkEnd w:id="207"/>
      <w:r>
        <w:rPr>
          <w:rFonts w:hint="eastAsia" w:ascii="宋体" w:hAnsi="宋体" w:eastAsia="宋体" w:cs="宋体"/>
          <w:b w:val="0"/>
          <w:bCs w:val="0"/>
          <w:color w:val="auto"/>
          <w:highlight w:val="none"/>
          <w:shd w:val="clear" w:color="auto" w:fill="auto"/>
        </w:rPr>
        <w:t>无效投标条款和废标条款</w:t>
      </w:r>
    </w:p>
    <w:p w14:paraId="0328504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bookmarkStart w:id="208" w:name="_Toc20823307"/>
      <w:bookmarkStart w:id="209" w:name="_Toc513029235"/>
      <w:bookmarkStart w:id="210" w:name="_Toc16938551"/>
      <w:r>
        <w:rPr>
          <w:rFonts w:hint="eastAsia" w:ascii="宋体" w:hAnsi="宋体" w:eastAsia="宋体" w:cs="宋体"/>
          <w:color w:val="auto"/>
          <w:sz w:val="24"/>
          <w:highlight w:val="none"/>
          <w:shd w:val="clear" w:color="auto" w:fill="auto"/>
        </w:rPr>
        <w:t>26.1无效投标条款</w:t>
      </w:r>
    </w:p>
    <w:p w14:paraId="281AE19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26.1.1 投标人在苏采云系统规定的时间内未成功解密电子投标文件的。</w:t>
      </w:r>
    </w:p>
    <w:p w14:paraId="1C5B92C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26.1.2 投标人未按照招标文件要求上传电子投标文件的。</w:t>
      </w:r>
    </w:p>
    <w:p w14:paraId="7B10A27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26.1.3同一投标人提交两个（含两个）以上不同的投标报价的。</w:t>
      </w:r>
    </w:p>
    <w:p w14:paraId="6B4654D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26.1.4投标人不具备招标文件中规定资格要求的。</w:t>
      </w:r>
    </w:p>
    <w:p w14:paraId="3A224DC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26.1.5投标人的报价超过了采购预算或最高限价的。</w:t>
      </w:r>
    </w:p>
    <w:p w14:paraId="6527B35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26.1.6未通过符合性审查的。</w:t>
      </w:r>
    </w:p>
    <w:p w14:paraId="4359579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26.1.7不符合招标文件中规定的实质性要求和条件的。</w:t>
      </w:r>
    </w:p>
    <w:p w14:paraId="59CD29B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B6161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26.1.9投标文件含有采购人不能接受的附加条件的。</w:t>
      </w:r>
    </w:p>
    <w:p w14:paraId="03D9A39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26.1.10评标委员会认为投标人的报价明显低于其他通过符合性审</w:t>
      </w:r>
      <w:r>
        <w:rPr>
          <w:rFonts w:hint="eastAsia" w:ascii="宋体" w:hAnsi="宋体" w:eastAsia="宋体" w:cs="宋体"/>
          <w:color w:val="auto"/>
          <w:sz w:val="24"/>
          <w:highlight w:val="none"/>
          <w:shd w:val="clear" w:color="auto" w:fill="auto"/>
          <w:lang w:eastAsia="zh-CN"/>
        </w:rPr>
        <w:t>查的</w:t>
      </w:r>
      <w:r>
        <w:rPr>
          <w:rFonts w:hint="eastAsia" w:ascii="宋体" w:hAnsi="宋体" w:eastAsia="宋体" w:cs="宋体"/>
          <w:color w:val="auto"/>
          <w:sz w:val="24"/>
          <w:highlight w:val="none"/>
          <w:shd w:val="clear" w:color="auto" w:fill="auto"/>
        </w:rPr>
        <w:t>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B378D5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w:t>
      </w:r>
      <w:r>
        <w:rPr>
          <w:rFonts w:hint="eastAsia" w:ascii="宋体" w:hAnsi="宋体" w:eastAsia="宋体" w:cs="宋体"/>
          <w:color w:val="auto"/>
          <w:sz w:val="24"/>
          <w:highlight w:val="none"/>
          <w:shd w:val="clear" w:color="auto" w:fill="auto"/>
          <w:lang w:val="en-US" w:eastAsia="zh-CN"/>
        </w:rPr>
        <w:t>11</w:t>
      </w:r>
      <w:r>
        <w:rPr>
          <w:rFonts w:hint="eastAsia" w:ascii="宋体" w:hAnsi="宋体" w:eastAsia="宋体" w:cs="宋体"/>
          <w:color w:val="auto"/>
          <w:sz w:val="24"/>
          <w:highlight w:val="none"/>
          <w:shd w:val="clear" w:color="auto" w:fill="auto"/>
        </w:rPr>
        <w:t>投标文件未按照招标文件要求加盖CA电子公章的。</w:t>
      </w:r>
    </w:p>
    <w:p w14:paraId="19A03A0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26.1.</w:t>
      </w:r>
      <w:r>
        <w:rPr>
          <w:rFonts w:hint="eastAsia" w:ascii="宋体" w:hAnsi="宋体" w:eastAsia="宋体" w:cs="宋体"/>
          <w:color w:val="auto"/>
          <w:sz w:val="24"/>
          <w:highlight w:val="none"/>
          <w:shd w:val="clear" w:color="auto" w:fill="auto"/>
          <w:lang w:val="en-US" w:eastAsia="zh-CN"/>
        </w:rPr>
        <w:t>12</w:t>
      </w:r>
      <w:r>
        <w:rPr>
          <w:rFonts w:hint="eastAsia" w:ascii="宋体" w:hAnsi="宋体" w:eastAsia="宋体" w:cs="宋体"/>
          <w:color w:val="auto"/>
          <w:sz w:val="24"/>
          <w:highlight w:val="none"/>
          <w:shd w:val="clear" w:color="auto" w:fill="auto"/>
        </w:rPr>
        <w:t>其他法律、法规及本招标文件规定的属无效投标的情形。</w:t>
      </w:r>
    </w:p>
    <w:p w14:paraId="5FA6B8D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26.2废标条款</w:t>
      </w:r>
    </w:p>
    <w:p w14:paraId="79056663">
      <w:pPr>
        <w:keepNext w:val="0"/>
        <w:keepLines w:val="0"/>
        <w:pageBreakBefore w:val="0"/>
        <w:widowControl w:val="0"/>
        <w:spacing w:line="360" w:lineRule="auto"/>
        <w:ind w:left="0" w:firstLine="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26.2.1符合专业条件的供应商或者对招标文件</w:t>
      </w:r>
      <w:r>
        <w:rPr>
          <w:rFonts w:hint="eastAsia" w:ascii="宋体" w:hAnsi="宋体" w:eastAsia="宋体" w:cs="宋体"/>
          <w:color w:val="auto"/>
          <w:sz w:val="24"/>
          <w:highlight w:val="none"/>
          <w:shd w:val="clear" w:color="auto" w:fill="auto"/>
          <w:lang w:eastAsia="zh-CN"/>
        </w:rPr>
        <w:t>做</w:t>
      </w:r>
      <w:r>
        <w:rPr>
          <w:rFonts w:hint="eastAsia" w:ascii="宋体" w:hAnsi="宋体" w:eastAsia="宋体" w:cs="宋体"/>
          <w:color w:val="auto"/>
          <w:sz w:val="24"/>
          <w:highlight w:val="none"/>
          <w:shd w:val="clear" w:color="auto" w:fill="auto"/>
        </w:rPr>
        <w:t>实质响应的供应商不足三家的。26.2.2出现影响采购公正的违法、违规行为的。</w:t>
      </w:r>
    </w:p>
    <w:p w14:paraId="4A16748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26.2.3因重大变故，采购任务取消的。</w:t>
      </w:r>
    </w:p>
    <w:p w14:paraId="60504B05">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26.2.4评标委员会认定招标文件存在歧义、重大缺陷导致评审工作无法进行。</w:t>
      </w:r>
    </w:p>
    <w:p w14:paraId="68D035E6">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26.2.5 因苏采云</w:t>
      </w:r>
      <w:r>
        <w:rPr>
          <w:rFonts w:hint="eastAsia" w:ascii="宋体" w:hAnsi="宋体" w:eastAsia="宋体" w:cs="宋体"/>
          <w:color w:val="auto"/>
          <w:sz w:val="24"/>
          <w:highlight w:val="none"/>
          <w:shd w:val="clear" w:color="auto" w:fill="auto"/>
          <w:lang w:eastAsia="zh-CN"/>
        </w:rPr>
        <w:t>系统故障</w:t>
      </w:r>
      <w:r>
        <w:rPr>
          <w:rFonts w:hint="eastAsia" w:ascii="宋体" w:hAnsi="宋体" w:eastAsia="宋体" w:cs="宋体"/>
          <w:color w:val="auto"/>
          <w:sz w:val="24"/>
          <w:highlight w:val="none"/>
          <w:shd w:val="clear" w:color="auto" w:fill="auto"/>
        </w:rPr>
        <w:t>原因造成开标不成功的。</w:t>
      </w:r>
    </w:p>
    <w:p w14:paraId="6E6002D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26.3 投标截止时间结束后参加投标的供应商不足三家的处理：</w:t>
      </w:r>
    </w:p>
    <w:p w14:paraId="1878470E">
      <w:pPr>
        <w:keepNext w:val="0"/>
        <w:keepLines w:val="0"/>
        <w:pageBreakBefore w:val="0"/>
        <w:widowControl w:val="0"/>
        <w:spacing w:line="360" w:lineRule="auto"/>
        <w:ind w:left="0" w:firstLine="480"/>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26.3.1如出现投标截止时间结束后参加投标的供应商或者在评标期间对招标文件做出实质响应的供应商不足三家情况，按政府采购相关规定执行。</w:t>
      </w:r>
    </w:p>
    <w:p w14:paraId="6F149B04">
      <w:pPr>
        <w:pStyle w:val="198"/>
        <w:pageBreakBefore w:val="0"/>
        <w:widowControl w:val="0"/>
        <w:spacing w:before="0" w:after="0" w:line="360" w:lineRule="auto"/>
        <w:ind w:left="0" w:firstLine="482"/>
        <w:rPr>
          <w:rFonts w:hint="eastAsia" w:ascii="宋体" w:hAnsi="宋体" w:eastAsia="宋体" w:cs="宋体"/>
          <w:color w:val="auto"/>
          <w:highlight w:val="none"/>
          <w:shd w:val="clear" w:color="auto" w:fill="auto"/>
        </w:rPr>
      </w:pPr>
      <w:bookmarkStart w:id="211" w:name="_Toc31095"/>
      <w:bookmarkStart w:id="212" w:name="_Toc120614219"/>
      <w:bookmarkStart w:id="213" w:name="_Toc16384"/>
      <w:bookmarkStart w:id="214" w:name="_Toc3443"/>
      <w:r>
        <w:rPr>
          <w:rFonts w:hint="eastAsia" w:ascii="宋体" w:hAnsi="宋体" w:eastAsia="宋体" w:cs="宋体"/>
          <w:color w:val="auto"/>
          <w:highlight w:val="none"/>
          <w:shd w:val="clear" w:color="auto" w:fill="auto"/>
        </w:rPr>
        <w:t>六、</w:t>
      </w:r>
      <w:bookmarkEnd w:id="208"/>
      <w:bookmarkEnd w:id="209"/>
      <w:bookmarkEnd w:id="210"/>
      <w:r>
        <w:rPr>
          <w:rFonts w:hint="eastAsia" w:ascii="宋体" w:hAnsi="宋体" w:eastAsia="宋体" w:cs="宋体"/>
          <w:color w:val="auto"/>
          <w:highlight w:val="none"/>
          <w:shd w:val="clear" w:color="auto" w:fill="auto"/>
        </w:rPr>
        <w:t>定标</w:t>
      </w:r>
      <w:bookmarkEnd w:id="211"/>
      <w:bookmarkEnd w:id="212"/>
      <w:bookmarkEnd w:id="213"/>
      <w:bookmarkEnd w:id="214"/>
    </w:p>
    <w:p w14:paraId="6CEA67A1">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bookmarkStart w:id="215" w:name="_Toc513029238"/>
      <w:bookmarkStart w:id="216" w:name="_Toc16938554"/>
      <w:bookmarkStart w:id="217" w:name="_Toc20823310"/>
      <w:r>
        <w:rPr>
          <w:rFonts w:hint="eastAsia" w:ascii="宋体" w:hAnsi="宋体" w:eastAsia="宋体" w:cs="宋体"/>
          <w:b w:val="0"/>
          <w:color w:val="auto"/>
          <w:sz w:val="30"/>
          <w:szCs w:val="30"/>
          <w:highlight w:val="none"/>
          <w:shd w:val="clear" w:color="auto" w:fill="auto"/>
        </w:rPr>
        <w:t>27、</w:t>
      </w:r>
      <w:bookmarkEnd w:id="215"/>
      <w:r>
        <w:rPr>
          <w:rFonts w:hint="eastAsia" w:ascii="宋体" w:hAnsi="宋体" w:eastAsia="宋体" w:cs="宋体"/>
          <w:b w:val="0"/>
          <w:color w:val="auto"/>
          <w:sz w:val="30"/>
          <w:szCs w:val="30"/>
          <w:highlight w:val="none"/>
          <w:shd w:val="clear" w:color="auto" w:fill="auto"/>
        </w:rPr>
        <w:t>确定</w:t>
      </w:r>
      <w:bookmarkEnd w:id="216"/>
      <w:bookmarkEnd w:id="217"/>
      <w:r>
        <w:rPr>
          <w:rFonts w:hint="eastAsia" w:ascii="宋体" w:hAnsi="宋体" w:eastAsia="宋体" w:cs="宋体"/>
          <w:b w:val="0"/>
          <w:color w:val="auto"/>
          <w:sz w:val="30"/>
          <w:szCs w:val="30"/>
          <w:highlight w:val="none"/>
          <w:shd w:val="clear" w:color="auto" w:fill="auto"/>
        </w:rPr>
        <w:t>中标单位</w:t>
      </w:r>
    </w:p>
    <w:p w14:paraId="7A58AD3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27.1中标候选人的选取原则和数量见招标文件第五章规定。</w:t>
      </w:r>
    </w:p>
    <w:p w14:paraId="4B6F40E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27.2 采购人应根据评委会推荐的中标候选人确定中标人。</w:t>
      </w:r>
    </w:p>
    <w:p w14:paraId="6BA9314B">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27.3 </w:t>
      </w:r>
      <w:r>
        <w:rPr>
          <w:rFonts w:hint="eastAsia" w:ascii="宋体" w:hAnsi="宋体" w:eastAsia="宋体" w:cs="宋体"/>
          <w:color w:val="auto"/>
          <w:sz w:val="24"/>
          <w:highlight w:val="none"/>
          <w:shd w:val="clear" w:color="auto" w:fill="auto"/>
          <w:lang w:val="en-US" w:eastAsia="zh-CN"/>
        </w:rPr>
        <w:t>采购人或</w:t>
      </w:r>
      <w:r>
        <w:rPr>
          <w:rFonts w:hint="eastAsia" w:ascii="宋体" w:hAnsi="宋体" w:eastAsia="宋体" w:cs="宋体"/>
          <w:color w:val="auto"/>
          <w:sz w:val="24"/>
          <w:highlight w:val="none"/>
          <w:shd w:val="clear" w:color="auto" w:fill="auto"/>
        </w:rPr>
        <w:t>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将在“江苏政府采购网”发布中标公告，公告期限为1个工作日。</w:t>
      </w:r>
    </w:p>
    <w:p w14:paraId="6C78584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  若有充分证据证明，中标人出现下列情况之一的，一经查实，将被取消中标资格：</w:t>
      </w:r>
    </w:p>
    <w:p w14:paraId="19C2432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27.4.1提供虚假材料谋取中标的。</w:t>
      </w:r>
    </w:p>
    <w:p w14:paraId="1CA19EFC">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27.4.2向采购人、</w:t>
      </w:r>
      <w:r>
        <w:rPr>
          <w:rFonts w:hint="eastAsia" w:ascii="宋体" w:hAnsi="宋体" w:eastAsia="宋体" w:cs="宋体"/>
          <w:color w:val="auto"/>
          <w:sz w:val="24"/>
          <w:highlight w:val="none"/>
          <w:shd w:val="clear" w:color="auto" w:fill="auto"/>
          <w:lang w:eastAsia="zh-CN"/>
        </w:rPr>
        <w:t>采购代理机构</w:t>
      </w:r>
      <w:r>
        <w:rPr>
          <w:rFonts w:hint="eastAsia" w:ascii="宋体" w:hAnsi="宋体" w:eastAsia="宋体" w:cs="宋体"/>
          <w:color w:val="auto"/>
          <w:sz w:val="24"/>
          <w:highlight w:val="none"/>
          <w:shd w:val="clear" w:color="auto" w:fill="auto"/>
        </w:rPr>
        <w:t>行贿或者提供其他不正当利益的。</w:t>
      </w:r>
    </w:p>
    <w:p w14:paraId="74EBD56D">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27.4.3属于本文件规定的无效条件，但在评标过程中又未被评委会发现的。</w:t>
      </w:r>
    </w:p>
    <w:p w14:paraId="7F6B248B">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27.4.4与采购人或者其他供应商恶意串通的。</w:t>
      </w:r>
    </w:p>
    <w:p w14:paraId="75FDF50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27.4.5采取不正当手段诋毁、排挤其他供应商的。</w:t>
      </w:r>
    </w:p>
    <w:p w14:paraId="15891F9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bookmarkStart w:id="218" w:name="_Toc200451960"/>
      <w:r>
        <w:rPr>
          <w:rFonts w:hint="eastAsia" w:ascii="宋体" w:hAnsi="宋体" w:eastAsia="宋体" w:cs="宋体"/>
          <w:color w:val="auto"/>
          <w:sz w:val="24"/>
          <w:highlight w:val="none"/>
          <w:shd w:val="clear" w:color="auto" w:fill="auto"/>
        </w:rPr>
        <w:t>27.5 有下列情形之一的，视为投标人串通投标，投标无效：</w:t>
      </w:r>
    </w:p>
    <w:p w14:paraId="2BC8EB9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27.5.1不同投标人的投标文件由同一单位或者个人编制。</w:t>
      </w:r>
    </w:p>
    <w:p w14:paraId="03DD7EA6">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27.5.2不同投标人委托同一单位或者个人办理投标事宜。</w:t>
      </w:r>
    </w:p>
    <w:p w14:paraId="24E8D97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27.5.3 不同投标人的投标文件载明的项目管理成员或者联系人员为同一人。</w:t>
      </w:r>
    </w:p>
    <w:p w14:paraId="4953402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27.5.4不同投标人的投标文件异常一致或者投标报价呈规律性差异。</w:t>
      </w:r>
    </w:p>
    <w:p w14:paraId="44EE3CEC">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r>
        <w:rPr>
          <w:rFonts w:hint="eastAsia" w:ascii="宋体" w:hAnsi="宋体" w:eastAsia="宋体" w:cs="宋体"/>
          <w:b w:val="0"/>
          <w:color w:val="auto"/>
          <w:sz w:val="30"/>
          <w:szCs w:val="30"/>
          <w:highlight w:val="none"/>
          <w:shd w:val="clear" w:color="auto" w:fill="auto"/>
        </w:rPr>
        <w:t>28、质疑处理</w:t>
      </w:r>
      <w:bookmarkEnd w:id="218"/>
    </w:p>
    <w:p w14:paraId="0412CFA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28.1 提出质疑的供应商应当是参与所质疑项目采购活动的供应商。潜在供应商依法获取其可质疑的采购文件的，可以对采购文件提出质疑。</w:t>
      </w:r>
    </w:p>
    <w:p w14:paraId="07FF9B3A">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或采购人提出质疑。上述应知其权益受到损害之日，是指：</w:t>
      </w:r>
    </w:p>
    <w:p w14:paraId="582D7F1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28.2.1对可以质疑的采购文件提出质疑的，为收到采购文件之日或者采购文件公告期限届满之日；</w:t>
      </w:r>
    </w:p>
    <w:p w14:paraId="7E6F3878">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28.2.2对采购过程提出质疑的，为各采购程序环节结束之日；</w:t>
      </w:r>
    </w:p>
    <w:p w14:paraId="001ED9B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28.2.3对中标或者成交结果提出质疑的，为中标或者成交结果公告期限届满之日。</w:t>
      </w:r>
    </w:p>
    <w:p w14:paraId="33B09FFF">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、采购人将只对供应商第一次质疑作出答复。</w:t>
      </w:r>
    </w:p>
    <w:p w14:paraId="500861C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28.3质疑函必须按照本招标文件中《质疑函范本》要求的格式和内容进行填写。供应商如组成联合体参加投标，则《质疑函范本》中要求签字、盖章、加盖公章之处，联合体各方均须按要求签字、盖章、加盖公章。</w:t>
      </w:r>
    </w:p>
    <w:p w14:paraId="138560DE">
      <w:pPr>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28.4供应商（含潜在供应商）对采购方式、招标文件中采购需求</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合同文本及资格审查结果的询问、质疑请向采购人提出，由采购人负责答复。供应商对供应商资格条件、评标方法和评标标准的询问、质疑请向采购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提出，由采购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负责答复。</w:t>
      </w:r>
    </w:p>
    <w:p w14:paraId="5F149714">
      <w:pPr>
        <w:pageBreakBefore w:val="0"/>
        <w:widowControl w:val="0"/>
        <w:spacing w:line="360" w:lineRule="auto"/>
        <w:ind w:left="0" w:firstLine="48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highlight w:val="none"/>
          <w:shd w:val="clear" w:color="auto" w:fill="auto"/>
        </w:rPr>
        <w:t>采购人及采购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只接收以纸质原件形式送达的质疑</w:t>
      </w:r>
      <w:r>
        <w:rPr>
          <w:rFonts w:hint="eastAsia" w:ascii="宋体" w:hAnsi="宋体" w:eastAsia="宋体" w:cs="宋体"/>
          <w:color w:val="auto"/>
          <w:sz w:val="24"/>
          <w:highlight w:val="none"/>
          <w:shd w:val="clear" w:color="auto" w:fill="auto"/>
          <w:lang w:eastAsia="zh-CN"/>
        </w:rPr>
        <w:t>，供应商</w:t>
      </w:r>
      <w:r>
        <w:rPr>
          <w:rFonts w:hint="eastAsia" w:ascii="宋体" w:hAnsi="宋体" w:eastAsia="宋体" w:cs="宋体"/>
          <w:color w:val="auto"/>
          <w:sz w:val="24"/>
          <w:highlight w:val="none"/>
          <w:shd w:val="clear" w:color="auto" w:fill="auto"/>
          <w:lang w:val="en-US" w:eastAsia="zh-CN"/>
        </w:rPr>
        <w:t>可以</w:t>
      </w:r>
      <w:r>
        <w:rPr>
          <w:rFonts w:hint="eastAsia" w:ascii="宋体" w:hAnsi="宋体" w:eastAsia="宋体" w:cs="宋体"/>
          <w:color w:val="auto"/>
          <w:sz w:val="24"/>
          <w:highlight w:val="none"/>
          <w:shd w:val="clear" w:color="auto" w:fill="auto"/>
          <w:lang w:eastAsia="zh-CN"/>
        </w:rPr>
        <w:t>通过</w:t>
      </w:r>
      <w:r>
        <w:rPr>
          <w:rFonts w:hint="eastAsia" w:ascii="宋体" w:hAnsi="宋体" w:eastAsia="宋体" w:cs="宋体"/>
          <w:color w:val="auto"/>
          <w:sz w:val="24"/>
          <w:highlight w:val="none"/>
          <w:shd w:val="clear" w:color="auto" w:fill="auto"/>
          <w:lang w:val="en-US" w:eastAsia="zh-CN"/>
        </w:rPr>
        <w:t>现场递交或</w:t>
      </w:r>
      <w:r>
        <w:rPr>
          <w:rFonts w:hint="eastAsia" w:ascii="宋体" w:hAnsi="宋体" w:eastAsia="宋体" w:cs="宋体"/>
          <w:color w:val="auto"/>
          <w:sz w:val="24"/>
          <w:highlight w:val="none"/>
          <w:shd w:val="clear" w:color="auto" w:fill="auto"/>
          <w:lang w:eastAsia="zh-CN"/>
        </w:rPr>
        <w:t>邮寄方式提交质疑</w:t>
      </w:r>
      <w:r>
        <w:rPr>
          <w:rFonts w:hint="eastAsia" w:ascii="宋体" w:hAnsi="宋体" w:eastAsia="宋体" w:cs="宋体"/>
          <w:color w:val="auto"/>
          <w:sz w:val="24"/>
          <w:highlight w:val="none"/>
          <w:shd w:val="clear" w:color="auto" w:fill="auto"/>
        </w:rPr>
        <w:t>。</w:t>
      </w:r>
    </w:p>
    <w:p w14:paraId="17D1415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w:t>
      </w:r>
      <w:r>
        <w:rPr>
          <w:rFonts w:hint="eastAsia" w:ascii="宋体" w:hAnsi="宋体" w:eastAsia="宋体" w:cs="宋体"/>
          <w:color w:val="auto"/>
          <w:sz w:val="24"/>
          <w:highlight w:val="none"/>
          <w:shd w:val="clear" w:color="auto" w:fill="auto"/>
          <w:lang w:val="en-US" w:eastAsia="zh-CN"/>
        </w:rPr>
        <w:t>代理机构</w:t>
      </w:r>
      <w:r>
        <w:rPr>
          <w:rFonts w:hint="eastAsia" w:ascii="宋体" w:hAnsi="宋体" w:eastAsia="宋体" w:cs="宋体"/>
          <w:color w:val="auto"/>
          <w:sz w:val="24"/>
          <w:highlight w:val="none"/>
          <w:shd w:val="clear" w:color="auto" w:fill="auto"/>
        </w:rPr>
        <w:t>质疑接收部门为</w:t>
      </w:r>
      <w:r>
        <w:rPr>
          <w:rFonts w:hint="eastAsia" w:ascii="宋体" w:hAnsi="宋体" w:cs="宋体"/>
          <w:color w:val="auto"/>
          <w:sz w:val="24"/>
          <w:highlight w:val="none"/>
          <w:shd w:val="clear" w:color="auto" w:fill="auto"/>
          <w:lang w:val="en-US" w:eastAsia="zh-CN"/>
        </w:rPr>
        <w:t>中和德汇工程技术有限公司</w:t>
      </w:r>
      <w:r>
        <w:rPr>
          <w:rFonts w:hint="eastAsia" w:ascii="宋体" w:hAnsi="宋体" w:eastAsia="宋体" w:cs="宋体"/>
          <w:color w:val="auto"/>
          <w:sz w:val="24"/>
          <w:highlight w:val="none"/>
          <w:shd w:val="clear" w:color="auto" w:fill="auto"/>
          <w:lang w:val="en-US" w:eastAsia="zh-CN"/>
        </w:rPr>
        <w:t>招标代理部</w:t>
      </w:r>
      <w:r>
        <w:rPr>
          <w:rFonts w:hint="eastAsia" w:ascii="宋体" w:hAnsi="宋体" w:eastAsia="宋体" w:cs="宋体"/>
          <w:color w:val="auto"/>
          <w:sz w:val="24"/>
          <w:highlight w:val="none"/>
          <w:shd w:val="clear" w:color="auto" w:fill="auto"/>
        </w:rPr>
        <w:t>，联系地址：</w:t>
      </w:r>
      <w:r>
        <w:rPr>
          <w:rFonts w:hint="eastAsia" w:ascii="宋体" w:hAnsi="宋体" w:cs="宋体"/>
          <w:color w:val="auto"/>
          <w:sz w:val="24"/>
          <w:highlight w:val="none"/>
          <w:shd w:val="clear" w:color="auto" w:fill="auto"/>
          <w:lang w:eastAsia="zh-CN"/>
        </w:rPr>
        <w:t>连云港市朝阳东路南瀛洲路东盛世嘉缘1幢3层5号</w:t>
      </w:r>
      <w:r>
        <w:rPr>
          <w:rFonts w:hint="eastAsia" w:ascii="宋体" w:hAnsi="宋体" w:eastAsia="宋体" w:cs="宋体"/>
          <w:color w:val="auto"/>
          <w:sz w:val="24"/>
          <w:highlight w:val="none"/>
          <w:shd w:val="clear" w:color="auto" w:fill="auto"/>
        </w:rPr>
        <w:t>，联系电话：</w:t>
      </w:r>
      <w:r>
        <w:rPr>
          <w:rFonts w:hint="eastAsia" w:ascii="宋体" w:hAnsi="宋体" w:cs="宋体"/>
          <w:color w:val="auto"/>
          <w:sz w:val="24"/>
          <w:highlight w:val="none"/>
          <w:shd w:val="clear" w:color="auto" w:fill="auto"/>
          <w:lang w:eastAsia="zh-CN"/>
        </w:rPr>
        <w:t>15805130180</w:t>
      </w:r>
      <w:r>
        <w:rPr>
          <w:rFonts w:hint="eastAsia" w:ascii="宋体" w:hAnsi="宋体" w:eastAsia="宋体" w:cs="宋体"/>
          <w:color w:val="auto"/>
          <w:sz w:val="24"/>
          <w:highlight w:val="none"/>
          <w:shd w:val="clear" w:color="auto" w:fill="auto"/>
        </w:rPr>
        <w:t>。</w:t>
      </w:r>
    </w:p>
    <w:p w14:paraId="44EF879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采购人质疑接收人及联系方式见招标文件第一章。</w:t>
      </w:r>
    </w:p>
    <w:p w14:paraId="654F21E9">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 以下情形的质疑不予受理</w:t>
      </w:r>
    </w:p>
    <w:p w14:paraId="6C0144E2">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28.5.1 内容不符合《政府采购质疑和投诉办法》第十二条规定的质疑。</w:t>
      </w:r>
    </w:p>
    <w:p w14:paraId="0381FD9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28.5.2 超出政府采购法定期限的质疑。</w:t>
      </w:r>
    </w:p>
    <w:p w14:paraId="6B8A7B06">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28.5.3 以传真、电子邮件等方式递交的非原件形式的质疑。</w:t>
      </w:r>
    </w:p>
    <w:p w14:paraId="519AB767">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28.5.4 未参加投标活动的供应商或在投标活动中自身权益未受到损害的供应商所提出的质疑。</w:t>
      </w:r>
    </w:p>
    <w:p w14:paraId="35D2FAA4">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28.5.5供应商组成联合体参加投标，联合体中任何一方或多方未按要求签字、盖章、加盖公章的质疑。</w:t>
      </w:r>
    </w:p>
    <w:p w14:paraId="0A8EA688">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28.6  供应商提出书面质疑必须有理、有据，不得捏造事实、提供虚假材料进行恶意质疑。否则，一经查实，采购</w:t>
      </w:r>
      <w:r>
        <w:rPr>
          <w:rFonts w:hint="eastAsia" w:ascii="宋体" w:hAnsi="宋体" w:eastAsia="宋体" w:cs="宋体"/>
          <w:color w:val="auto"/>
          <w:sz w:val="24"/>
          <w:highlight w:val="none"/>
          <w:shd w:val="clear" w:color="auto" w:fill="auto"/>
          <w:lang w:val="en-US" w:eastAsia="zh-CN"/>
        </w:rPr>
        <w:t>人</w:t>
      </w:r>
      <w:r>
        <w:rPr>
          <w:rFonts w:hint="eastAsia" w:ascii="宋体" w:hAnsi="宋体" w:eastAsia="宋体" w:cs="宋体"/>
          <w:color w:val="auto"/>
          <w:sz w:val="24"/>
          <w:highlight w:val="none"/>
          <w:shd w:val="clear" w:color="auto" w:fill="auto"/>
        </w:rPr>
        <w:t>有权依据政府采购的有关规定，报请政府采购监管部门对该供应商进行相应的行政处罚和记录该供应商的失信信息。</w:t>
      </w:r>
    </w:p>
    <w:p w14:paraId="4F012264">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r>
        <w:rPr>
          <w:rFonts w:hint="eastAsia" w:ascii="宋体" w:hAnsi="宋体" w:eastAsia="宋体" w:cs="宋体"/>
          <w:b w:val="0"/>
          <w:color w:val="auto"/>
          <w:sz w:val="30"/>
          <w:szCs w:val="30"/>
          <w:highlight w:val="none"/>
          <w:shd w:val="clear" w:color="auto" w:fill="auto"/>
        </w:rPr>
        <w:t>29、中标通知书</w:t>
      </w:r>
    </w:p>
    <w:p w14:paraId="75BF8282">
      <w:pPr>
        <w:pageBreakBefore w:val="0"/>
        <w:widowControl w:val="0"/>
        <w:spacing w:line="360" w:lineRule="auto"/>
        <w:ind w:left="0" w:firstLine="6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29.l</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中标结果确定后，采购代理机构将向中标人发出中标通知书。</w:t>
      </w:r>
      <w:r>
        <w:rPr>
          <w:rFonts w:hint="eastAsia" w:ascii="宋体" w:hAnsi="宋体" w:eastAsia="宋体" w:cs="宋体"/>
          <w:b/>
          <w:bCs/>
          <w:color w:val="auto"/>
          <w:sz w:val="24"/>
          <w:szCs w:val="24"/>
          <w:highlight w:val="none"/>
          <w:shd w:val="clear" w:color="auto" w:fill="auto"/>
        </w:rPr>
        <w:t>中标供应商在领取中标通知书时，需提供五份与电子投标文件一致的纸质打印投标文件，须封面、骑缝加盖公章</w:t>
      </w:r>
      <w:r>
        <w:rPr>
          <w:rFonts w:hint="eastAsia" w:ascii="宋体" w:hAnsi="宋体" w:eastAsia="宋体" w:cs="宋体"/>
          <w:b/>
          <w:bCs/>
          <w:color w:val="auto"/>
          <w:sz w:val="24"/>
          <w:szCs w:val="24"/>
          <w:highlight w:val="none"/>
          <w:shd w:val="clear" w:color="auto" w:fill="auto"/>
          <w:lang w:eastAsia="zh-CN"/>
        </w:rPr>
        <w:t>。</w:t>
      </w:r>
    </w:p>
    <w:p w14:paraId="480864F3">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29.2中标通知书将是合同的一个组成部分。对采购人和中标人均具有法律效力。中标通知书发出后，采购人改变中标结果的，或者中标人放弃中标项目的，应当依法承担法律责任。</w:t>
      </w:r>
    </w:p>
    <w:p w14:paraId="362C13ED">
      <w:pPr>
        <w:pStyle w:val="198"/>
        <w:pageBreakBefore w:val="0"/>
        <w:widowControl w:val="0"/>
        <w:spacing w:before="0" w:after="0" w:line="360" w:lineRule="auto"/>
        <w:ind w:left="0"/>
        <w:rPr>
          <w:rFonts w:hint="eastAsia" w:ascii="宋体" w:hAnsi="宋体" w:eastAsia="宋体" w:cs="宋体"/>
          <w:color w:val="auto"/>
          <w:highlight w:val="none"/>
          <w:shd w:val="clear" w:color="auto" w:fill="auto"/>
        </w:rPr>
      </w:pPr>
      <w:bookmarkStart w:id="219" w:name="_Toc513029236"/>
      <w:bookmarkStart w:id="220" w:name="_Toc16938552"/>
      <w:bookmarkStart w:id="221" w:name="_Toc20823308"/>
      <w:bookmarkStart w:id="222" w:name="_Toc31566"/>
      <w:bookmarkStart w:id="223" w:name="_Toc25986"/>
      <w:bookmarkStart w:id="224" w:name="_Toc120614220"/>
      <w:bookmarkStart w:id="225" w:name="_Toc12848"/>
      <w:r>
        <w:rPr>
          <w:rFonts w:hint="eastAsia" w:ascii="宋体" w:hAnsi="宋体" w:eastAsia="宋体" w:cs="宋体"/>
          <w:color w:val="auto"/>
          <w:highlight w:val="none"/>
          <w:shd w:val="clear" w:color="auto" w:fill="auto"/>
        </w:rPr>
        <w:t>七、授予合同</w:t>
      </w:r>
      <w:bookmarkEnd w:id="219"/>
      <w:bookmarkEnd w:id="220"/>
      <w:bookmarkEnd w:id="221"/>
      <w:bookmarkEnd w:id="222"/>
      <w:bookmarkEnd w:id="223"/>
      <w:bookmarkEnd w:id="224"/>
      <w:bookmarkEnd w:id="225"/>
    </w:p>
    <w:p w14:paraId="5DC0A6FA">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bookmarkStart w:id="226" w:name="_Toc16938553"/>
      <w:bookmarkStart w:id="227" w:name="_Toc20823309"/>
      <w:bookmarkStart w:id="228" w:name="_Toc513029237"/>
      <w:r>
        <w:rPr>
          <w:rFonts w:hint="eastAsia" w:ascii="宋体" w:hAnsi="宋体" w:eastAsia="宋体" w:cs="宋体"/>
          <w:b w:val="0"/>
          <w:color w:val="auto"/>
          <w:sz w:val="30"/>
          <w:szCs w:val="30"/>
          <w:highlight w:val="none"/>
          <w:shd w:val="clear" w:color="auto" w:fill="auto"/>
        </w:rPr>
        <w:t>30.签订合同</w:t>
      </w:r>
    </w:p>
    <w:p w14:paraId="54341B3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30.l中标人应当在中标通知书发出之日起三十日内，按照招标文件确定的事项与采购人签订政府采购合同。</w:t>
      </w:r>
    </w:p>
    <w:p w14:paraId="2910233E">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30.2 招标文件、中标人的投标文件及招标过程中有关澄清、承诺文件均应作为合同附件。</w:t>
      </w:r>
    </w:p>
    <w:p w14:paraId="6893D426">
      <w:pPr>
        <w:pageBreakBefore w:val="0"/>
        <w:widowControl w:val="0"/>
        <w:spacing w:line="360" w:lineRule="auto"/>
        <w:ind w:left="0" w:firstLine="6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30.3 签订合同后，</w:t>
      </w:r>
      <w:r>
        <w:rPr>
          <w:rFonts w:hint="eastAsia" w:ascii="宋体" w:hAnsi="宋体" w:eastAsia="宋体" w:cs="宋体"/>
          <w:b/>
          <w:bCs/>
          <w:i w:val="0"/>
          <w:iCs/>
          <w:color w:val="auto"/>
          <w:sz w:val="24"/>
          <w:szCs w:val="24"/>
          <w:highlight w:val="none"/>
          <w:u w:val="single"/>
          <w:shd w:val="clear" w:color="auto" w:fill="auto"/>
        </w:rPr>
        <w:t>中标人不得将合同标的进行转包</w:t>
      </w:r>
      <w:r>
        <w:rPr>
          <w:rFonts w:hint="eastAsia" w:ascii="宋体" w:hAnsi="宋体" w:eastAsia="宋体" w:cs="宋体"/>
          <w:color w:val="auto"/>
          <w:sz w:val="24"/>
          <w:szCs w:val="24"/>
          <w:highlight w:val="none"/>
          <w:shd w:val="clear" w:color="auto" w:fill="auto"/>
        </w:rPr>
        <w:t>。未经采购人同意，中标人</w:t>
      </w:r>
      <w:r>
        <w:rPr>
          <w:rFonts w:hint="eastAsia" w:ascii="宋体" w:hAnsi="宋体" w:eastAsia="宋体" w:cs="宋体"/>
          <w:color w:val="auto"/>
          <w:sz w:val="24"/>
          <w:highlight w:val="none"/>
          <w:shd w:val="clear" w:color="auto" w:fill="auto"/>
        </w:rPr>
        <w:t>也不得采用分包的形式履行合同，否则采购人有权终止合同。转包或分包造成采购人损失的，中标人应承担相应赔偿责任。</w:t>
      </w:r>
    </w:p>
    <w:p w14:paraId="57F47D07">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r>
        <w:rPr>
          <w:rFonts w:hint="eastAsia" w:ascii="宋体" w:hAnsi="宋体" w:eastAsia="宋体" w:cs="宋体"/>
          <w:b w:val="0"/>
          <w:color w:val="auto"/>
          <w:sz w:val="30"/>
          <w:szCs w:val="30"/>
          <w:highlight w:val="none"/>
          <w:shd w:val="clear" w:color="auto" w:fill="auto"/>
        </w:rPr>
        <w:t>31、服务（包含与服务相关的货物）的追加</w:t>
      </w:r>
    </w:p>
    <w:p w14:paraId="7BF66B01">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highlight w:val="none"/>
          <w:shd w:val="clear" w:color="auto" w:fill="auto"/>
          <w:lang w:eastAsia="zh-CN"/>
        </w:rPr>
        <w:t>额的</w:t>
      </w:r>
      <w:r>
        <w:rPr>
          <w:rFonts w:hint="eastAsia" w:ascii="宋体" w:hAnsi="宋体" w:eastAsia="宋体" w:cs="宋体"/>
          <w:color w:val="auto"/>
          <w:sz w:val="24"/>
          <w:highlight w:val="none"/>
          <w:shd w:val="clear" w:color="auto" w:fill="auto"/>
        </w:rPr>
        <w:t>10%。</w:t>
      </w:r>
      <w:bookmarkEnd w:id="226"/>
      <w:bookmarkEnd w:id="227"/>
      <w:bookmarkEnd w:id="228"/>
    </w:p>
    <w:p w14:paraId="2FD8CB59">
      <w:pPr>
        <w:pStyle w:val="200"/>
        <w:pageBreakBefore w:val="0"/>
        <w:widowControl w:val="0"/>
        <w:spacing w:before="0" w:after="0" w:line="360" w:lineRule="auto"/>
        <w:ind w:left="0" w:firstLine="600"/>
        <w:rPr>
          <w:rFonts w:hint="eastAsia" w:ascii="宋体" w:hAnsi="宋体" w:eastAsia="宋体" w:cs="宋体"/>
          <w:b w:val="0"/>
          <w:color w:val="auto"/>
          <w:sz w:val="30"/>
          <w:szCs w:val="30"/>
          <w:highlight w:val="none"/>
          <w:shd w:val="clear" w:color="auto" w:fill="auto"/>
        </w:rPr>
      </w:pPr>
      <w:bookmarkStart w:id="229" w:name="_Toc479757207"/>
      <w:bookmarkStart w:id="230" w:name="_Toc120614221"/>
      <w:bookmarkStart w:id="231" w:name="_Toc16938558"/>
      <w:bookmarkStart w:id="232" w:name="_Toc513029242"/>
      <w:bookmarkStart w:id="233" w:name="_Toc20823314"/>
      <w:r>
        <w:rPr>
          <w:rFonts w:hint="eastAsia" w:ascii="宋体" w:hAnsi="宋体" w:eastAsia="宋体" w:cs="宋体"/>
          <w:b w:val="0"/>
          <w:color w:val="auto"/>
          <w:sz w:val="30"/>
          <w:szCs w:val="30"/>
          <w:highlight w:val="none"/>
          <w:shd w:val="clear" w:color="auto" w:fill="auto"/>
        </w:rPr>
        <w:t>32、政府采购履约资金扶持政策</w:t>
      </w:r>
    </w:p>
    <w:p w14:paraId="3D6F6870">
      <w:pPr>
        <w:keepNext w:val="0"/>
        <w:keepLines w:val="0"/>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中标人可凭政府采购合同办理融资贷款，详情请见江苏政府采购网“政采贷”专栏。</w:t>
      </w:r>
    </w:p>
    <w:p w14:paraId="5787F2DB">
      <w:pPr>
        <w:keepNext/>
        <w:keepLines/>
        <w:pageBreakBefore w:val="0"/>
        <w:widowControl w:val="0"/>
        <w:spacing w:line="360" w:lineRule="auto"/>
        <w:ind w:left="0" w:right="0"/>
        <w:outlineLvl w:val="2"/>
        <w:rPr>
          <w:rFonts w:hint="eastAsia" w:ascii="宋体" w:hAnsi="宋体" w:eastAsia="宋体" w:cs="宋体"/>
          <w:b/>
          <w:bCs/>
          <w:color w:val="auto"/>
          <w:sz w:val="32"/>
          <w:szCs w:val="32"/>
          <w:highlight w:val="none"/>
          <w:shd w:val="clear" w:color="auto" w:fill="auto"/>
          <w:lang w:val="en-US" w:eastAsia="zh-CN"/>
        </w:rPr>
      </w:pPr>
      <w:bookmarkStart w:id="234" w:name="_Toc32228"/>
      <w:bookmarkStart w:id="235" w:name="_Toc23014"/>
      <w:bookmarkStart w:id="236" w:name="_Toc19843"/>
      <w:bookmarkStart w:id="237" w:name="_Toc27845"/>
      <w:r>
        <w:rPr>
          <w:rFonts w:hint="eastAsia" w:ascii="宋体" w:hAnsi="宋体" w:eastAsia="宋体" w:cs="宋体"/>
          <w:b/>
          <w:bCs/>
          <w:color w:val="auto"/>
          <w:sz w:val="32"/>
          <w:szCs w:val="32"/>
          <w:highlight w:val="none"/>
          <w:shd w:val="clear" w:color="auto" w:fill="auto"/>
          <w:lang w:val="en-US" w:eastAsia="zh-CN"/>
        </w:rPr>
        <w:t>八</w:t>
      </w:r>
      <w:r>
        <w:rPr>
          <w:rFonts w:hint="eastAsia" w:ascii="宋体" w:hAnsi="宋体" w:eastAsia="宋体" w:cs="宋体"/>
          <w:b/>
          <w:bCs/>
          <w:color w:val="auto"/>
          <w:sz w:val="32"/>
          <w:szCs w:val="32"/>
          <w:highlight w:val="none"/>
          <w:shd w:val="clear" w:color="auto" w:fill="auto"/>
        </w:rPr>
        <w:t>、</w:t>
      </w:r>
      <w:r>
        <w:rPr>
          <w:rFonts w:hint="eastAsia" w:ascii="宋体" w:hAnsi="宋体" w:eastAsia="宋体" w:cs="宋体"/>
          <w:b/>
          <w:bCs/>
          <w:color w:val="auto"/>
          <w:sz w:val="32"/>
          <w:szCs w:val="32"/>
          <w:highlight w:val="none"/>
          <w:shd w:val="clear" w:color="auto" w:fill="auto"/>
          <w:lang w:val="en-US" w:eastAsia="zh-CN"/>
        </w:rPr>
        <w:t>政策功能</w:t>
      </w:r>
      <w:bookmarkEnd w:id="234"/>
      <w:bookmarkEnd w:id="235"/>
      <w:bookmarkEnd w:id="236"/>
      <w:bookmarkEnd w:id="237"/>
    </w:p>
    <w:p w14:paraId="3A2F47C3">
      <w:pPr>
        <w:keepNext/>
        <w:keepLines/>
        <w:pageBreakBefore w:val="0"/>
        <w:widowControl w:val="0"/>
        <w:spacing w:line="360" w:lineRule="auto"/>
        <w:ind w:left="0" w:right="0" w:firstLine="600"/>
        <w:outlineLvl w:val="3"/>
        <w:rPr>
          <w:rFonts w:hint="eastAsia" w:ascii="宋体" w:hAnsi="宋体" w:eastAsia="宋体" w:cs="宋体"/>
          <w:bCs/>
          <w:color w:val="auto"/>
          <w:sz w:val="30"/>
          <w:szCs w:val="30"/>
          <w:highlight w:val="none"/>
          <w:shd w:val="clear" w:color="auto" w:fill="auto"/>
          <w:lang w:val="en-US" w:eastAsia="zh-CN"/>
        </w:rPr>
      </w:pPr>
      <w:r>
        <w:rPr>
          <w:rFonts w:hint="eastAsia" w:ascii="宋体" w:hAnsi="宋体" w:eastAsia="宋体" w:cs="宋体"/>
          <w:bCs/>
          <w:color w:val="auto"/>
          <w:sz w:val="30"/>
          <w:szCs w:val="30"/>
          <w:highlight w:val="none"/>
          <w:shd w:val="clear" w:color="auto" w:fill="auto"/>
          <w:lang w:val="en-US" w:eastAsia="zh-CN"/>
        </w:rPr>
        <w:t>33</w:t>
      </w:r>
      <w:r>
        <w:rPr>
          <w:rFonts w:hint="eastAsia" w:ascii="宋体" w:hAnsi="宋体" w:eastAsia="宋体" w:cs="宋体"/>
          <w:bCs/>
          <w:color w:val="auto"/>
          <w:sz w:val="30"/>
          <w:szCs w:val="30"/>
          <w:highlight w:val="none"/>
          <w:shd w:val="clear" w:color="auto" w:fill="auto"/>
        </w:rPr>
        <w:t>、</w:t>
      </w:r>
      <w:r>
        <w:rPr>
          <w:rFonts w:hint="eastAsia" w:ascii="宋体" w:hAnsi="宋体" w:eastAsia="宋体" w:cs="宋体"/>
          <w:bCs/>
          <w:color w:val="auto"/>
          <w:sz w:val="30"/>
          <w:szCs w:val="30"/>
          <w:highlight w:val="none"/>
          <w:shd w:val="clear" w:color="auto" w:fill="auto"/>
          <w:lang w:val="en-US" w:eastAsia="zh-CN"/>
        </w:rPr>
        <w:t>落实的政府采购政策</w:t>
      </w:r>
    </w:p>
    <w:p w14:paraId="27244D7B">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3</w:t>
      </w:r>
      <w:r>
        <w:rPr>
          <w:rFonts w:hint="eastAsia" w:ascii="宋体" w:hAnsi="宋体" w:eastAsia="宋体" w:cs="宋体"/>
          <w:b/>
          <w:bCs/>
          <w:color w:val="auto"/>
          <w:sz w:val="24"/>
          <w:highlight w:val="none"/>
          <w:shd w:val="clear" w:color="auto" w:fill="auto"/>
          <w:lang w:val="en-US" w:eastAsia="zh-CN"/>
        </w:rPr>
        <w:t>3</w:t>
      </w:r>
      <w:r>
        <w:rPr>
          <w:rFonts w:hint="eastAsia" w:ascii="宋体" w:hAnsi="宋体" w:eastAsia="宋体" w:cs="宋体"/>
          <w:b/>
          <w:bCs/>
          <w:color w:val="auto"/>
          <w:sz w:val="24"/>
          <w:highlight w:val="none"/>
          <w:shd w:val="clear" w:color="auto" w:fill="auto"/>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16405560">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3</w:t>
      </w:r>
      <w:r>
        <w:rPr>
          <w:rFonts w:hint="eastAsia" w:ascii="宋体" w:hAnsi="宋体" w:eastAsia="宋体" w:cs="宋体"/>
          <w:b/>
          <w:bCs/>
          <w:color w:val="auto"/>
          <w:sz w:val="24"/>
          <w:highlight w:val="none"/>
          <w:shd w:val="clear" w:color="auto" w:fill="auto"/>
          <w:lang w:val="en-US" w:eastAsia="zh-CN"/>
        </w:rPr>
        <w:t>3</w:t>
      </w:r>
      <w:r>
        <w:rPr>
          <w:rFonts w:hint="eastAsia" w:ascii="宋体" w:hAnsi="宋体" w:eastAsia="宋体" w:cs="宋体"/>
          <w:b/>
          <w:bCs/>
          <w:color w:val="auto"/>
          <w:sz w:val="24"/>
          <w:highlight w:val="none"/>
          <w:shd w:val="clear" w:color="auto" w:fill="auto"/>
        </w:rPr>
        <w:t>.2 本项目对提供的服务全部由小型企业、微型企业、残疾人福利性单位和监狱企业承接的报价给予10%的扣除，用扣除后的价格参与评审。</w:t>
      </w:r>
    </w:p>
    <w:p w14:paraId="3D019564">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3</w:t>
      </w:r>
      <w:r>
        <w:rPr>
          <w:rFonts w:hint="eastAsia" w:ascii="宋体" w:hAnsi="宋体" w:eastAsia="宋体" w:cs="宋体"/>
          <w:b/>
          <w:bCs/>
          <w:color w:val="auto"/>
          <w:sz w:val="24"/>
          <w:highlight w:val="none"/>
          <w:shd w:val="clear" w:color="auto" w:fill="auto"/>
          <w:lang w:val="en-US" w:eastAsia="zh-CN"/>
        </w:rPr>
        <w:t>3</w:t>
      </w:r>
      <w:r>
        <w:rPr>
          <w:rFonts w:hint="eastAsia" w:ascii="宋体" w:hAnsi="宋体" w:eastAsia="宋体" w:cs="宋体"/>
          <w:b/>
          <w:bCs/>
          <w:color w:val="auto"/>
          <w:sz w:val="24"/>
          <w:highlight w:val="none"/>
          <w:shd w:val="clear" w:color="auto" w:fill="auto"/>
        </w:rPr>
        <w:t xml:space="preserve">.3 参加本项目政府采购活动的供应商享受价格评审优惠的应当提供的材料： </w:t>
      </w:r>
    </w:p>
    <w:p w14:paraId="74EF661E">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（1）投标人为小型企业、微型企业的，提供《中小企业声明函》（第六章 投标文件格式）。</w:t>
      </w:r>
    </w:p>
    <w:p w14:paraId="538D2E57">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（2）符合《关于促进残疾人就业政府采购政策的通知》（财库〔2017〕141号）规定的条件并提供《残疾人福利性单位声明函》（第六章 投标文件格式）的残疾人福利性单位视同小型、微型企业。</w:t>
      </w:r>
    </w:p>
    <w:p w14:paraId="44A6BA18">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54193E8">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3</w:t>
      </w:r>
      <w:r>
        <w:rPr>
          <w:rFonts w:hint="eastAsia" w:ascii="宋体" w:hAnsi="宋体" w:eastAsia="宋体" w:cs="宋体"/>
          <w:b/>
          <w:bCs/>
          <w:color w:val="auto"/>
          <w:sz w:val="24"/>
          <w:highlight w:val="none"/>
          <w:shd w:val="clear" w:color="auto" w:fill="auto"/>
          <w:lang w:val="en-US" w:eastAsia="zh-CN"/>
        </w:rPr>
        <w:t>3</w:t>
      </w:r>
      <w:r>
        <w:rPr>
          <w:rFonts w:hint="eastAsia" w:ascii="宋体" w:hAnsi="宋体" w:eastAsia="宋体" w:cs="宋体"/>
          <w:b/>
          <w:bCs/>
          <w:color w:val="auto"/>
          <w:sz w:val="24"/>
          <w:highlight w:val="none"/>
          <w:shd w:val="clear" w:color="auto" w:fill="auto"/>
        </w:rPr>
        <w:t>.4 残疾人福利单位、监狱企业属于小型、微型企业的，不重复享受政策。</w:t>
      </w:r>
    </w:p>
    <w:p w14:paraId="6A1092BB">
      <w:pPr>
        <w:pageBreakBefore w:val="0"/>
        <w:widowControl w:val="0"/>
        <w:spacing w:line="360" w:lineRule="auto"/>
        <w:ind w:left="0" w:firstLine="48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lang w:val="en-US" w:eastAsia="zh-CN"/>
        </w:rPr>
        <w:t>33.5</w:t>
      </w:r>
      <w:r>
        <w:rPr>
          <w:rFonts w:hint="eastAsia" w:ascii="宋体" w:hAnsi="宋体" w:eastAsia="宋体" w:cs="宋体"/>
          <w:b/>
          <w:bCs/>
          <w:color w:val="auto"/>
          <w:sz w:val="24"/>
          <w:highlight w:val="none"/>
          <w:shd w:val="clear" w:color="auto" w:fill="auto"/>
        </w:rPr>
        <w:t>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u w:val="single"/>
          <w:shd w:val="clear" w:color="auto" w:fill="auto"/>
        </w:rPr>
        <w:t>4</w:t>
      </w:r>
      <w:r>
        <w:rPr>
          <w:rFonts w:hint="eastAsia" w:ascii="宋体" w:hAnsi="宋体" w:eastAsia="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shd w:val="clear" w:color="auto" w:fill="auto"/>
        </w:rPr>
        <w:t>%的价格扣除，用扣除后的价格参与评审。</w:t>
      </w:r>
    </w:p>
    <w:p w14:paraId="40BABABE">
      <w:pPr>
        <w:pageBreakBefore w:val="0"/>
        <w:widowControl w:val="0"/>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lang w:val="en-US" w:eastAsia="zh-CN"/>
        </w:rPr>
        <w:t>33.6</w:t>
      </w:r>
      <w:r>
        <w:rPr>
          <w:rFonts w:hint="eastAsia" w:ascii="宋体" w:hAnsi="宋体" w:eastAsia="宋体" w:cs="宋体"/>
          <w:b/>
          <w:bCs/>
          <w:color w:val="auto"/>
          <w:sz w:val="24"/>
          <w:highlight w:val="none"/>
          <w:shd w:val="clear" w:color="auto" w:fill="auto"/>
        </w:rPr>
        <w:t>联合体各方均为小型、微型企业（残疾人福利单位、监狱企业）的，联合体享受</w:t>
      </w:r>
      <w:r>
        <w:rPr>
          <w:rFonts w:hint="eastAsia" w:ascii="宋体" w:hAnsi="宋体" w:eastAsia="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u w:val="single"/>
          <w:shd w:val="clear" w:color="auto" w:fill="auto"/>
        </w:rPr>
        <w:t>10%</w:t>
      </w:r>
      <w:r>
        <w:rPr>
          <w:rFonts w:hint="eastAsia" w:ascii="宋体" w:hAnsi="宋体" w:eastAsia="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shd w:val="clear" w:color="auto" w:fill="auto"/>
        </w:rPr>
        <w:t>价格扣除，用扣除后的价格参与评审。</w:t>
      </w:r>
    </w:p>
    <w:p w14:paraId="0157669B">
      <w:pPr>
        <w:keepNext/>
        <w:keepLines/>
        <w:pageBreakBefore w:val="0"/>
        <w:widowControl w:val="0"/>
        <w:spacing w:line="360" w:lineRule="auto"/>
        <w:ind w:left="0" w:right="0" w:firstLine="600"/>
        <w:outlineLvl w:val="3"/>
        <w:rPr>
          <w:rFonts w:hint="eastAsia" w:ascii="宋体" w:hAnsi="宋体" w:eastAsia="宋体" w:cs="宋体"/>
          <w:bCs/>
          <w:color w:val="auto"/>
          <w:sz w:val="30"/>
          <w:szCs w:val="30"/>
          <w:highlight w:val="none"/>
          <w:shd w:val="clear" w:color="auto" w:fill="auto"/>
          <w:lang w:val="en-US" w:eastAsia="zh-CN"/>
        </w:rPr>
      </w:pPr>
      <w:r>
        <w:rPr>
          <w:rFonts w:hint="eastAsia" w:ascii="宋体" w:hAnsi="宋体" w:eastAsia="宋体" w:cs="宋体"/>
          <w:bCs/>
          <w:color w:val="auto"/>
          <w:sz w:val="30"/>
          <w:szCs w:val="30"/>
          <w:highlight w:val="none"/>
          <w:shd w:val="clear" w:color="auto" w:fill="auto"/>
          <w:lang w:val="en-US" w:eastAsia="zh-CN"/>
        </w:rPr>
        <w:t>34</w:t>
      </w:r>
      <w:r>
        <w:rPr>
          <w:rFonts w:hint="eastAsia" w:ascii="宋体" w:hAnsi="宋体" w:eastAsia="宋体" w:cs="宋体"/>
          <w:bCs/>
          <w:color w:val="auto"/>
          <w:sz w:val="30"/>
          <w:szCs w:val="30"/>
          <w:highlight w:val="none"/>
          <w:shd w:val="clear" w:color="auto" w:fill="auto"/>
        </w:rPr>
        <w:t>、</w:t>
      </w:r>
      <w:r>
        <w:rPr>
          <w:rFonts w:hint="eastAsia" w:ascii="宋体" w:hAnsi="宋体" w:eastAsia="宋体" w:cs="宋体"/>
          <w:bCs/>
          <w:color w:val="auto"/>
          <w:sz w:val="30"/>
          <w:szCs w:val="30"/>
          <w:highlight w:val="none"/>
          <w:shd w:val="clear" w:color="auto" w:fill="auto"/>
          <w:lang w:val="en-US" w:eastAsia="zh-CN"/>
        </w:rPr>
        <w:t>支持绿色发展</w:t>
      </w:r>
    </w:p>
    <w:p w14:paraId="108C05EF">
      <w:pPr>
        <w:pageBreakBefore w:val="0"/>
        <w:widowControl w:val="0"/>
        <w:spacing w:line="360" w:lineRule="auto"/>
        <w:ind w:left="0" w:right="0"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34.1</w:t>
      </w:r>
      <w:r>
        <w:rPr>
          <w:rFonts w:hint="eastAsia" w:ascii="宋体" w:hAnsi="宋体" w:eastAsia="宋体" w:cs="宋体"/>
          <w:color w:val="auto"/>
          <w:sz w:val="24"/>
          <w:highlight w:val="none"/>
          <w:shd w:val="clear" w:color="auto" w:fill="auto"/>
          <w:lang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5C98F9B3">
      <w:pPr>
        <w:pageBreakBefore w:val="0"/>
        <w:widowControl w:val="0"/>
        <w:spacing w:line="360" w:lineRule="auto"/>
        <w:ind w:left="0" w:right="0"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34.2</w:t>
      </w:r>
      <w:r>
        <w:rPr>
          <w:rFonts w:hint="eastAsia" w:ascii="宋体" w:hAnsi="宋体" w:eastAsia="宋体" w:cs="宋体"/>
          <w:color w:val="auto"/>
          <w:sz w:val="24"/>
          <w:highlight w:val="none"/>
          <w:shd w:val="clear" w:color="auto" w:fill="auto"/>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960C7D2">
      <w:pPr>
        <w:keepNext/>
        <w:keepLines/>
        <w:pageBreakBefore w:val="0"/>
        <w:widowControl w:val="0"/>
        <w:spacing w:line="360" w:lineRule="auto"/>
        <w:ind w:left="0" w:right="0" w:firstLine="600"/>
        <w:outlineLvl w:val="3"/>
        <w:rPr>
          <w:rFonts w:hint="eastAsia" w:ascii="宋体" w:hAnsi="宋体" w:eastAsia="宋体" w:cs="宋体"/>
          <w:bCs/>
          <w:color w:val="auto"/>
          <w:sz w:val="30"/>
          <w:szCs w:val="30"/>
          <w:highlight w:val="none"/>
          <w:shd w:val="clear" w:color="auto" w:fill="auto"/>
          <w:lang w:val="en-US" w:eastAsia="zh-CN"/>
        </w:rPr>
      </w:pPr>
      <w:r>
        <w:rPr>
          <w:rFonts w:hint="eastAsia" w:ascii="宋体" w:hAnsi="宋体" w:eastAsia="宋体" w:cs="宋体"/>
          <w:bCs/>
          <w:color w:val="auto"/>
          <w:sz w:val="30"/>
          <w:szCs w:val="30"/>
          <w:highlight w:val="none"/>
          <w:shd w:val="clear" w:color="auto" w:fill="auto"/>
          <w:lang w:val="en-US" w:eastAsia="zh-CN"/>
        </w:rPr>
        <w:t>35、政府采购需求标准</w:t>
      </w:r>
    </w:p>
    <w:p w14:paraId="1BE8C277">
      <w:pPr>
        <w:pStyle w:val="196"/>
        <w:keepNext/>
        <w:keepLines w:val="0"/>
        <w:pageBreakBefore w:val="0"/>
        <w:widowControl w:val="0"/>
        <w:spacing w:line="360" w:lineRule="auto"/>
        <w:ind w:left="0" w:firstLine="480"/>
        <w:jc w:val="left"/>
        <w:rPr>
          <w:rFonts w:hint="eastAsia" w:ascii="宋体" w:hAnsi="宋体" w:eastAsia="宋体" w:cs="宋体"/>
          <w:color w:val="auto"/>
          <w:sz w:val="24"/>
          <w:szCs w:val="21"/>
          <w:highlight w:val="none"/>
          <w:shd w:val="clear" w:color="auto" w:fill="auto"/>
          <w:lang w:val="en-US" w:eastAsia="zh-CN" w:bidi="ar-SA"/>
        </w:rPr>
      </w:pPr>
      <w:bookmarkStart w:id="238" w:name="_Toc17527"/>
      <w:r>
        <w:rPr>
          <w:rFonts w:hint="eastAsia" w:ascii="宋体" w:hAnsi="宋体" w:eastAsia="宋体" w:cs="宋体"/>
          <w:color w:val="auto"/>
          <w:sz w:val="24"/>
          <w:szCs w:val="21"/>
          <w:highlight w:val="none"/>
          <w:shd w:val="clear" w:color="auto" w:fill="auto"/>
          <w:lang w:val="en-US" w:eastAsia="zh-CN" w:bidi="ar-SA"/>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29"/>
      <w:bookmarkEnd w:id="230"/>
      <w:bookmarkEnd w:id="231"/>
      <w:bookmarkEnd w:id="232"/>
      <w:bookmarkEnd w:id="233"/>
      <w:bookmarkEnd w:id="238"/>
    </w:p>
    <w:p w14:paraId="6A085F64">
      <w:pPr>
        <w:keepNext/>
        <w:keepLines/>
        <w:pageBreakBefore w:val="0"/>
        <w:widowControl w:val="0"/>
        <w:spacing w:line="360" w:lineRule="auto"/>
        <w:ind w:left="0" w:right="0" w:firstLine="600"/>
        <w:outlineLvl w:val="3"/>
        <w:rPr>
          <w:rFonts w:hint="eastAsia" w:ascii="宋体" w:hAnsi="宋体" w:eastAsia="宋体" w:cs="宋体"/>
          <w:bCs/>
          <w:color w:val="auto"/>
          <w:sz w:val="30"/>
          <w:szCs w:val="30"/>
          <w:highlight w:val="none"/>
          <w:shd w:val="clear" w:color="auto" w:fill="auto"/>
          <w:lang w:val="en-US" w:eastAsia="zh-CN"/>
        </w:rPr>
      </w:pPr>
      <w:bookmarkStart w:id="239" w:name="_Hlt16619350"/>
      <w:bookmarkStart w:id="240" w:name="_Toc120614244"/>
      <w:bookmarkStart w:id="241" w:name="_Toc20823346"/>
      <w:bookmarkStart w:id="242" w:name="_Toc16938590"/>
      <w:bookmarkStart w:id="243" w:name="_Toc479757211"/>
      <w:bookmarkStart w:id="244" w:name="_Toc462564139"/>
      <w:r>
        <w:rPr>
          <w:rFonts w:hint="eastAsia" w:ascii="宋体" w:hAnsi="宋体" w:eastAsia="宋体" w:cs="宋体"/>
          <w:bCs/>
          <w:color w:val="auto"/>
          <w:sz w:val="30"/>
          <w:szCs w:val="30"/>
          <w:highlight w:val="none"/>
          <w:shd w:val="clear" w:color="auto" w:fill="auto"/>
          <w:lang w:val="en-US" w:eastAsia="zh-CN"/>
        </w:rPr>
        <w:t>36.采购本国产品的支持政策</w:t>
      </w:r>
    </w:p>
    <w:p w14:paraId="776E3D88">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0571E980">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C94FBED">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.3供应商需按照招标文件的要求提供《关于符合本国产品标准的声明函》（以下简称《声明函》），如不提供将不享受本国产品价格评审优惠。</w:t>
      </w:r>
    </w:p>
    <w:p w14:paraId="31770572">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A60BC43">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B99BC09">
      <w:pPr>
        <w:spacing w:line="360" w:lineRule="auto"/>
        <w:ind w:firstLine="56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27F73B">
      <w:pPr>
        <w:pStyle w:val="319"/>
        <w:spacing w:before="0" w:after="0" w:line="360" w:lineRule="auto"/>
        <w:ind w:firstLine="562"/>
        <w:jc w:val="lef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D3347D">
      <w:pPr>
        <w:rPr>
          <w:rFonts w:hint="eastAsia" w:ascii="宋体" w:hAnsi="宋体" w:eastAsia="宋体" w:cs="宋体"/>
          <w:color w:val="auto"/>
          <w:highlight w:val="none"/>
          <w:lang w:val="en-US" w:eastAsia="zh-CN" w:bidi="ar-SA"/>
        </w:rPr>
      </w:pPr>
    </w:p>
    <w:p w14:paraId="49EA3336">
      <w:pPr>
        <w:rPr>
          <w:rFonts w:hint="eastAsia" w:ascii="宋体" w:hAnsi="宋体" w:eastAsia="宋体" w:cs="宋体"/>
          <w:color w:val="auto"/>
          <w:highlight w:val="none"/>
          <w:lang w:val="en-US" w:eastAsia="zh-CN" w:bidi="ar-SA"/>
        </w:rPr>
      </w:pPr>
    </w:p>
    <w:p w14:paraId="06176A62">
      <w:pPr>
        <w:rPr>
          <w:rFonts w:hint="eastAsia" w:ascii="宋体" w:hAnsi="宋体" w:eastAsia="宋体" w:cs="宋体"/>
          <w:color w:val="auto"/>
          <w:highlight w:val="none"/>
          <w:lang w:val="en-US" w:eastAsia="zh-CN" w:bidi="ar-SA"/>
        </w:rPr>
      </w:pPr>
    </w:p>
    <w:p w14:paraId="70A9883A">
      <w:pPr>
        <w:rPr>
          <w:rFonts w:hint="eastAsia" w:ascii="宋体" w:hAnsi="宋体" w:eastAsia="宋体" w:cs="宋体"/>
          <w:color w:val="auto"/>
          <w:highlight w:val="none"/>
          <w:lang w:val="en-US" w:eastAsia="zh-CN" w:bidi="ar-SA"/>
        </w:rPr>
      </w:pPr>
    </w:p>
    <w:p w14:paraId="68C6D7F9">
      <w:pPr>
        <w:rPr>
          <w:rFonts w:hint="eastAsia" w:ascii="宋体" w:hAnsi="宋体" w:eastAsia="宋体" w:cs="宋体"/>
          <w:color w:val="auto"/>
          <w:highlight w:val="none"/>
          <w:lang w:val="en-US" w:eastAsia="zh-CN" w:bidi="ar-SA"/>
        </w:rPr>
      </w:pPr>
    </w:p>
    <w:p w14:paraId="1A1BE559">
      <w:pPr>
        <w:rPr>
          <w:rFonts w:hint="eastAsia" w:ascii="宋体" w:hAnsi="宋体" w:eastAsia="宋体" w:cs="宋体"/>
          <w:color w:val="auto"/>
          <w:highlight w:val="none"/>
          <w:lang w:val="en-US" w:eastAsia="zh-CN" w:bidi="ar-SA"/>
        </w:rPr>
      </w:pPr>
    </w:p>
    <w:p w14:paraId="525B520B">
      <w:pPr>
        <w:rPr>
          <w:rFonts w:hint="eastAsia" w:ascii="宋体" w:hAnsi="宋体" w:eastAsia="宋体" w:cs="宋体"/>
          <w:color w:val="auto"/>
          <w:highlight w:val="none"/>
          <w:lang w:val="en-US" w:eastAsia="zh-CN" w:bidi="ar-SA"/>
        </w:rPr>
      </w:pPr>
    </w:p>
    <w:p w14:paraId="4F972B1B">
      <w:pPr>
        <w:rPr>
          <w:rFonts w:hint="eastAsia" w:ascii="宋体" w:hAnsi="宋体" w:eastAsia="宋体" w:cs="宋体"/>
          <w:color w:val="auto"/>
          <w:highlight w:val="none"/>
          <w:lang w:val="en-US" w:eastAsia="zh-CN" w:bidi="ar-SA"/>
        </w:rPr>
      </w:pPr>
    </w:p>
    <w:p w14:paraId="7A6A09AB">
      <w:pPr>
        <w:rPr>
          <w:rFonts w:hint="eastAsia" w:ascii="宋体" w:hAnsi="宋体" w:eastAsia="宋体" w:cs="宋体"/>
          <w:color w:val="auto"/>
          <w:highlight w:val="none"/>
          <w:lang w:val="en-US" w:eastAsia="zh-CN" w:bidi="ar-SA"/>
        </w:rPr>
      </w:pPr>
    </w:p>
    <w:p w14:paraId="240B8A94">
      <w:pPr>
        <w:rPr>
          <w:rFonts w:hint="eastAsia" w:ascii="宋体" w:hAnsi="宋体" w:eastAsia="宋体" w:cs="宋体"/>
          <w:color w:val="auto"/>
          <w:highlight w:val="none"/>
          <w:lang w:val="en-US" w:eastAsia="zh-CN" w:bidi="ar-SA"/>
        </w:rPr>
      </w:pPr>
    </w:p>
    <w:p w14:paraId="579867A4">
      <w:pPr>
        <w:rPr>
          <w:rFonts w:hint="eastAsia" w:ascii="宋体" w:hAnsi="宋体" w:eastAsia="宋体" w:cs="宋体"/>
          <w:color w:val="auto"/>
          <w:highlight w:val="none"/>
          <w:lang w:val="en-US" w:eastAsia="zh-CN" w:bidi="ar-SA"/>
        </w:rPr>
      </w:pPr>
    </w:p>
    <w:p w14:paraId="37EDE9C2">
      <w:pPr>
        <w:rPr>
          <w:rFonts w:hint="eastAsia" w:ascii="宋体" w:hAnsi="宋体" w:eastAsia="宋体" w:cs="宋体"/>
          <w:color w:val="auto"/>
          <w:highlight w:val="none"/>
          <w:lang w:val="en-US" w:eastAsia="zh-CN" w:bidi="ar-SA"/>
        </w:rPr>
      </w:pPr>
    </w:p>
    <w:p w14:paraId="5661F458">
      <w:pPr>
        <w:rPr>
          <w:rFonts w:hint="eastAsia" w:ascii="宋体" w:hAnsi="宋体" w:eastAsia="宋体" w:cs="宋体"/>
          <w:color w:val="auto"/>
          <w:highlight w:val="none"/>
          <w:lang w:val="en-US" w:eastAsia="zh-CN" w:bidi="ar-SA"/>
        </w:rPr>
      </w:pPr>
    </w:p>
    <w:p w14:paraId="0FFE9E2B">
      <w:pPr>
        <w:rPr>
          <w:rFonts w:hint="eastAsia" w:ascii="宋体" w:hAnsi="宋体" w:eastAsia="宋体" w:cs="宋体"/>
          <w:color w:val="auto"/>
          <w:highlight w:val="none"/>
          <w:lang w:val="en-US" w:eastAsia="zh-CN" w:bidi="ar-SA"/>
        </w:rPr>
      </w:pPr>
    </w:p>
    <w:p w14:paraId="7F0A96EE">
      <w:pPr>
        <w:rPr>
          <w:rFonts w:hint="eastAsia" w:ascii="宋体" w:hAnsi="宋体" w:eastAsia="宋体" w:cs="宋体"/>
          <w:color w:val="auto"/>
          <w:highlight w:val="none"/>
          <w:lang w:val="en-US" w:eastAsia="zh-CN" w:bidi="ar-SA"/>
        </w:rPr>
      </w:pPr>
    </w:p>
    <w:p w14:paraId="6805A913">
      <w:pPr>
        <w:rPr>
          <w:rFonts w:hint="eastAsia" w:ascii="宋体" w:hAnsi="宋体" w:eastAsia="宋体" w:cs="宋体"/>
          <w:color w:val="auto"/>
          <w:highlight w:val="none"/>
          <w:lang w:val="en-US" w:eastAsia="zh-CN" w:bidi="ar-SA"/>
        </w:rPr>
      </w:pPr>
    </w:p>
    <w:p w14:paraId="1F316543">
      <w:pPr>
        <w:rPr>
          <w:rFonts w:hint="eastAsia" w:ascii="宋体" w:hAnsi="宋体" w:eastAsia="宋体" w:cs="宋体"/>
          <w:color w:val="auto"/>
          <w:highlight w:val="none"/>
          <w:lang w:val="en-US" w:eastAsia="zh-CN" w:bidi="ar-SA"/>
        </w:rPr>
      </w:pPr>
    </w:p>
    <w:p w14:paraId="6FE31233">
      <w:pPr>
        <w:rPr>
          <w:rFonts w:hint="eastAsia" w:ascii="宋体" w:hAnsi="宋体" w:eastAsia="宋体" w:cs="宋体"/>
          <w:color w:val="auto"/>
          <w:highlight w:val="none"/>
          <w:lang w:val="en-US" w:eastAsia="zh-CN" w:bidi="ar-SA"/>
        </w:rPr>
      </w:pPr>
    </w:p>
    <w:p w14:paraId="01B69A76">
      <w:pPr>
        <w:rPr>
          <w:rFonts w:hint="eastAsia" w:ascii="宋体" w:hAnsi="宋体" w:eastAsia="宋体" w:cs="宋体"/>
          <w:color w:val="auto"/>
          <w:highlight w:val="none"/>
          <w:lang w:val="en-US" w:eastAsia="zh-CN" w:bidi="ar-SA"/>
        </w:rPr>
      </w:pPr>
    </w:p>
    <w:p w14:paraId="352F85D5">
      <w:pPr>
        <w:rPr>
          <w:rFonts w:hint="eastAsia" w:ascii="宋体" w:hAnsi="宋体" w:eastAsia="宋体" w:cs="宋体"/>
          <w:color w:val="auto"/>
          <w:highlight w:val="none"/>
          <w:lang w:val="en-US" w:eastAsia="zh-CN" w:bidi="ar-SA"/>
        </w:rPr>
      </w:pPr>
    </w:p>
    <w:p w14:paraId="2146D9B1">
      <w:pPr>
        <w:rPr>
          <w:rFonts w:hint="eastAsia" w:ascii="宋体" w:hAnsi="宋体" w:eastAsia="宋体" w:cs="宋体"/>
          <w:color w:val="auto"/>
          <w:highlight w:val="none"/>
          <w:lang w:val="en-US" w:eastAsia="zh-CN" w:bidi="ar-SA"/>
        </w:rPr>
      </w:pPr>
    </w:p>
    <w:p w14:paraId="3D97C131">
      <w:pPr>
        <w:rPr>
          <w:rFonts w:hint="eastAsia" w:ascii="宋体" w:hAnsi="宋体" w:eastAsia="宋体" w:cs="宋体"/>
          <w:color w:val="auto"/>
          <w:highlight w:val="none"/>
          <w:lang w:val="en-US" w:eastAsia="zh-CN" w:bidi="ar-SA"/>
        </w:rPr>
      </w:pPr>
    </w:p>
    <w:p w14:paraId="18A400F1">
      <w:pPr>
        <w:rPr>
          <w:rFonts w:hint="eastAsia" w:ascii="宋体" w:hAnsi="宋体" w:eastAsia="宋体" w:cs="宋体"/>
          <w:color w:val="auto"/>
          <w:highlight w:val="none"/>
          <w:lang w:val="en-US" w:eastAsia="zh-CN" w:bidi="ar-SA"/>
        </w:rPr>
      </w:pPr>
    </w:p>
    <w:p w14:paraId="4E8DDE6C">
      <w:pPr>
        <w:rPr>
          <w:rFonts w:hint="eastAsia" w:ascii="宋体" w:hAnsi="宋体" w:eastAsia="宋体" w:cs="宋体"/>
          <w:color w:val="auto"/>
          <w:highlight w:val="none"/>
          <w:lang w:val="en-US" w:eastAsia="zh-CN" w:bidi="ar-SA"/>
        </w:rPr>
      </w:pPr>
    </w:p>
    <w:p w14:paraId="6EC9D958">
      <w:pPr>
        <w:rPr>
          <w:rFonts w:hint="eastAsia" w:ascii="宋体" w:hAnsi="宋体" w:eastAsia="宋体" w:cs="宋体"/>
          <w:color w:val="auto"/>
          <w:highlight w:val="none"/>
          <w:lang w:val="en-US" w:eastAsia="zh-CN" w:bidi="ar-SA"/>
        </w:rPr>
      </w:pPr>
    </w:p>
    <w:p w14:paraId="2B74680B">
      <w:pPr>
        <w:rPr>
          <w:rFonts w:hint="eastAsia" w:ascii="宋体" w:hAnsi="宋体" w:eastAsia="宋体" w:cs="宋体"/>
          <w:color w:val="auto"/>
          <w:highlight w:val="none"/>
          <w:lang w:val="en-US" w:eastAsia="zh-CN" w:bidi="ar-SA"/>
        </w:rPr>
      </w:pPr>
    </w:p>
    <w:p w14:paraId="3247891B">
      <w:pPr>
        <w:rPr>
          <w:rFonts w:hint="eastAsia" w:ascii="宋体" w:hAnsi="宋体" w:eastAsia="宋体" w:cs="宋体"/>
          <w:color w:val="auto"/>
          <w:highlight w:val="none"/>
          <w:lang w:val="en-US" w:eastAsia="zh-CN" w:bidi="ar-SA"/>
        </w:rPr>
      </w:pPr>
    </w:p>
    <w:p w14:paraId="1077E91E">
      <w:pPr>
        <w:rPr>
          <w:rFonts w:hint="eastAsia" w:ascii="宋体" w:hAnsi="宋体" w:eastAsia="宋体" w:cs="宋体"/>
          <w:color w:val="auto"/>
          <w:highlight w:val="none"/>
          <w:lang w:val="en-US" w:eastAsia="zh-CN" w:bidi="ar-SA"/>
        </w:rPr>
      </w:pPr>
    </w:p>
    <w:p w14:paraId="2196342D">
      <w:pPr>
        <w:rPr>
          <w:rFonts w:hint="eastAsia" w:ascii="宋体" w:hAnsi="宋体" w:eastAsia="宋体" w:cs="宋体"/>
          <w:color w:val="auto"/>
          <w:highlight w:val="none"/>
          <w:lang w:val="en-US" w:eastAsia="zh-CN" w:bidi="ar-SA"/>
        </w:rPr>
      </w:pPr>
    </w:p>
    <w:p w14:paraId="6FF257E5">
      <w:pPr>
        <w:rPr>
          <w:rFonts w:hint="eastAsia" w:ascii="宋体" w:hAnsi="宋体" w:eastAsia="宋体" w:cs="宋体"/>
          <w:color w:val="auto"/>
          <w:highlight w:val="none"/>
          <w:lang w:val="en-US" w:eastAsia="zh-CN" w:bidi="ar-SA"/>
        </w:rPr>
      </w:pPr>
    </w:p>
    <w:p w14:paraId="3D8C9BDC">
      <w:pPr>
        <w:rPr>
          <w:rFonts w:hint="eastAsia" w:ascii="宋体" w:hAnsi="宋体" w:eastAsia="宋体" w:cs="宋体"/>
          <w:color w:val="auto"/>
          <w:highlight w:val="none"/>
          <w:lang w:val="en-US" w:eastAsia="zh-CN" w:bidi="ar-SA"/>
        </w:rPr>
      </w:pPr>
    </w:p>
    <w:p w14:paraId="15856E66">
      <w:pPr>
        <w:keepNext/>
        <w:keepLines/>
        <w:spacing w:line="360" w:lineRule="auto"/>
        <w:jc w:val="center"/>
        <w:outlineLvl w:val="0"/>
        <w:rPr>
          <w:rFonts w:hint="eastAsia" w:ascii="宋体" w:hAnsi="宋体" w:eastAsia="宋体" w:cs="宋体"/>
          <w:bCs/>
          <w:color w:val="auto"/>
          <w:sz w:val="44"/>
          <w:szCs w:val="44"/>
          <w:highlight w:val="none"/>
        </w:rPr>
      </w:pPr>
      <w:bookmarkStart w:id="245" w:name="_Toc581"/>
      <w:bookmarkStart w:id="246" w:name="_Toc165205796"/>
      <w:r>
        <w:rPr>
          <w:rFonts w:hint="eastAsia" w:ascii="宋体" w:hAnsi="宋体" w:eastAsia="宋体" w:cs="宋体"/>
          <w:bCs/>
          <w:color w:val="auto"/>
          <w:sz w:val="44"/>
          <w:szCs w:val="44"/>
          <w:highlight w:val="none"/>
        </w:rPr>
        <w:t>第三章  合同文本</w:t>
      </w:r>
      <w:bookmarkEnd w:id="245"/>
      <w:bookmarkEnd w:id="246"/>
    </w:p>
    <w:p w14:paraId="1BBF4397">
      <w:pPr>
        <w:jc w:val="center"/>
        <w:rPr>
          <w:rFonts w:hint="eastAsia" w:ascii="宋体" w:hAnsi="宋体" w:eastAsia="宋体" w:cs="宋体"/>
          <w:b/>
          <w:bCs/>
          <w:color w:val="auto"/>
          <w:spacing w:val="-20"/>
          <w:sz w:val="48"/>
          <w:szCs w:val="48"/>
          <w:highlight w:val="none"/>
        </w:rPr>
      </w:pPr>
    </w:p>
    <w:p w14:paraId="33031476">
      <w:pPr>
        <w:spacing w:line="360" w:lineRule="auto"/>
        <w:jc w:val="center"/>
        <w:rPr>
          <w:rFonts w:hint="eastAsia" w:ascii="宋体" w:hAnsi="宋体" w:eastAsia="宋体" w:cs="宋体"/>
          <w:b/>
          <w:bCs/>
          <w:color w:val="auto"/>
          <w:sz w:val="52"/>
          <w:szCs w:val="22"/>
          <w:highlight w:val="none"/>
        </w:rPr>
      </w:pPr>
    </w:p>
    <w:p w14:paraId="64F8519C">
      <w:pPr>
        <w:spacing w:line="360" w:lineRule="auto"/>
        <w:jc w:val="center"/>
        <w:rPr>
          <w:rFonts w:hint="eastAsia" w:ascii="宋体" w:hAnsi="宋体" w:eastAsia="宋体" w:cs="宋体"/>
          <w:b/>
          <w:bCs/>
          <w:color w:val="auto"/>
          <w:sz w:val="52"/>
          <w:szCs w:val="22"/>
          <w:highlight w:val="none"/>
        </w:rPr>
      </w:pPr>
      <w:r>
        <w:rPr>
          <w:rFonts w:hint="eastAsia" w:ascii="宋体" w:hAnsi="宋体" w:eastAsia="宋体" w:cs="宋体"/>
          <w:b/>
          <w:bCs/>
          <w:color w:val="auto"/>
          <w:sz w:val="52"/>
          <w:szCs w:val="22"/>
          <w:highlight w:val="none"/>
          <w:lang w:val="en-US" w:eastAsia="zh-CN"/>
        </w:rPr>
        <w:t>江</w:t>
      </w:r>
      <w:r>
        <w:rPr>
          <w:rFonts w:hint="eastAsia" w:ascii="宋体" w:hAnsi="宋体" w:eastAsia="宋体" w:cs="宋体"/>
          <w:b/>
          <w:bCs/>
          <w:color w:val="auto"/>
          <w:sz w:val="52"/>
          <w:szCs w:val="22"/>
          <w:highlight w:val="none"/>
        </w:rPr>
        <w:t xml:space="preserve"> </w:t>
      </w:r>
      <w:r>
        <w:rPr>
          <w:rFonts w:hint="eastAsia" w:ascii="宋体" w:hAnsi="宋体" w:eastAsia="宋体" w:cs="宋体"/>
          <w:b/>
          <w:bCs/>
          <w:color w:val="auto"/>
          <w:sz w:val="52"/>
          <w:szCs w:val="22"/>
          <w:highlight w:val="none"/>
          <w:lang w:val="en-US" w:eastAsia="zh-CN"/>
        </w:rPr>
        <w:t>苏</w:t>
      </w:r>
      <w:r>
        <w:rPr>
          <w:rFonts w:hint="eastAsia" w:ascii="宋体" w:hAnsi="宋体" w:eastAsia="宋体" w:cs="宋体"/>
          <w:b/>
          <w:bCs/>
          <w:color w:val="auto"/>
          <w:sz w:val="52"/>
          <w:szCs w:val="22"/>
          <w:highlight w:val="none"/>
        </w:rPr>
        <w:t xml:space="preserve"> </w:t>
      </w:r>
      <w:r>
        <w:rPr>
          <w:rFonts w:hint="eastAsia" w:ascii="宋体" w:hAnsi="宋体" w:eastAsia="宋体" w:cs="宋体"/>
          <w:b/>
          <w:bCs/>
          <w:color w:val="auto"/>
          <w:sz w:val="52"/>
          <w:szCs w:val="22"/>
          <w:highlight w:val="none"/>
          <w:lang w:val="en-US" w:eastAsia="zh-CN"/>
        </w:rPr>
        <w:t>省</w:t>
      </w:r>
      <w:r>
        <w:rPr>
          <w:rFonts w:hint="eastAsia" w:ascii="宋体" w:hAnsi="宋体" w:eastAsia="宋体" w:cs="宋体"/>
          <w:b/>
          <w:bCs/>
          <w:color w:val="auto"/>
          <w:sz w:val="52"/>
          <w:szCs w:val="22"/>
          <w:highlight w:val="none"/>
        </w:rPr>
        <w:t xml:space="preserve"> 政 府 采 购</w:t>
      </w:r>
    </w:p>
    <w:p w14:paraId="01698013">
      <w:pPr>
        <w:spacing w:line="360" w:lineRule="auto"/>
        <w:ind w:firstLine="420"/>
        <w:rPr>
          <w:rFonts w:hint="eastAsia" w:ascii="宋体" w:hAnsi="宋体" w:eastAsia="宋体" w:cs="宋体"/>
          <w:color w:val="auto"/>
          <w:szCs w:val="22"/>
          <w:highlight w:val="none"/>
        </w:rPr>
      </w:pPr>
    </w:p>
    <w:p w14:paraId="3C9CC3A7">
      <w:pPr>
        <w:spacing w:line="360" w:lineRule="auto"/>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w:t>
      </w:r>
    </w:p>
    <w:p w14:paraId="31F1D42D">
      <w:pPr>
        <w:spacing w:line="360" w:lineRule="auto"/>
        <w:jc w:val="center"/>
        <w:rPr>
          <w:rFonts w:hint="eastAsia" w:ascii="宋体" w:hAnsi="宋体" w:eastAsia="宋体" w:cs="宋体"/>
          <w:b/>
          <w:bCs/>
          <w:color w:val="auto"/>
          <w:sz w:val="44"/>
          <w:szCs w:val="22"/>
          <w:highlight w:val="none"/>
        </w:rPr>
      </w:pPr>
      <w:r>
        <w:rPr>
          <w:rFonts w:hint="eastAsia" w:ascii="宋体" w:hAnsi="宋体" w:eastAsia="宋体" w:cs="宋体"/>
          <w:b/>
          <w:bCs/>
          <w:color w:val="auto"/>
          <w:sz w:val="44"/>
          <w:szCs w:val="22"/>
          <w:highlight w:val="none"/>
          <w:u w:val="single"/>
        </w:rPr>
        <w:t xml:space="preserve">                    </w:t>
      </w:r>
      <w:r>
        <w:rPr>
          <w:rFonts w:hint="eastAsia" w:ascii="宋体" w:hAnsi="宋体" w:eastAsia="宋体" w:cs="宋体"/>
          <w:b/>
          <w:bCs/>
          <w:color w:val="auto"/>
          <w:sz w:val="44"/>
          <w:szCs w:val="22"/>
          <w:highlight w:val="none"/>
        </w:rPr>
        <w:t>合同</w:t>
      </w:r>
    </w:p>
    <w:p w14:paraId="0125F6A9">
      <w:pPr>
        <w:spacing w:line="360" w:lineRule="auto"/>
        <w:ind w:firstLine="420"/>
        <w:rPr>
          <w:rFonts w:hint="eastAsia" w:ascii="宋体" w:hAnsi="宋体" w:eastAsia="宋体" w:cs="宋体"/>
          <w:color w:val="auto"/>
          <w:szCs w:val="22"/>
          <w:highlight w:val="none"/>
        </w:rPr>
      </w:pPr>
    </w:p>
    <w:p w14:paraId="74FA7847">
      <w:pPr>
        <w:spacing w:line="360" w:lineRule="auto"/>
        <w:ind w:firstLine="3059"/>
        <w:rPr>
          <w:rFonts w:hint="eastAsia" w:ascii="宋体" w:hAnsi="宋体" w:eastAsia="宋体" w:cs="宋体"/>
          <w:b/>
          <w:bCs/>
          <w:color w:val="auto"/>
          <w:sz w:val="44"/>
          <w:szCs w:val="44"/>
          <w:highlight w:val="none"/>
        </w:rPr>
      </w:pPr>
    </w:p>
    <w:p w14:paraId="0861E0FE">
      <w:pPr>
        <w:spacing w:line="360" w:lineRule="auto"/>
        <w:ind w:firstLine="880"/>
        <w:rPr>
          <w:rFonts w:hint="eastAsia" w:ascii="宋体" w:hAnsi="宋体" w:eastAsia="宋体" w:cs="宋体"/>
          <w:color w:val="auto"/>
          <w:sz w:val="44"/>
          <w:szCs w:val="44"/>
          <w:highlight w:val="none"/>
        </w:rPr>
      </w:pPr>
    </w:p>
    <w:p w14:paraId="680A4DDB">
      <w:pPr>
        <w:spacing w:line="360" w:lineRule="auto"/>
        <w:ind w:firstLine="1959"/>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7FB5AEA2">
      <w:pPr>
        <w:spacing w:line="360" w:lineRule="auto"/>
        <w:ind w:firstLine="880"/>
        <w:rPr>
          <w:rFonts w:hint="eastAsia" w:ascii="宋体" w:hAnsi="宋体" w:eastAsia="宋体" w:cs="宋体"/>
          <w:color w:val="auto"/>
          <w:sz w:val="44"/>
          <w:szCs w:val="22"/>
          <w:highlight w:val="none"/>
        </w:rPr>
      </w:pPr>
    </w:p>
    <w:p w14:paraId="18D9BF85">
      <w:pPr>
        <w:spacing w:line="360" w:lineRule="auto"/>
        <w:ind w:firstLine="880"/>
        <w:rPr>
          <w:rFonts w:hint="eastAsia" w:ascii="宋体" w:hAnsi="宋体" w:eastAsia="宋体" w:cs="宋体"/>
          <w:color w:val="auto"/>
          <w:sz w:val="44"/>
          <w:szCs w:val="22"/>
          <w:highlight w:val="none"/>
        </w:rPr>
      </w:pPr>
    </w:p>
    <w:p w14:paraId="17594CB2">
      <w:pPr>
        <w:spacing w:line="360" w:lineRule="auto"/>
        <w:ind w:firstLine="880"/>
        <w:rPr>
          <w:rFonts w:hint="eastAsia" w:ascii="宋体" w:hAnsi="宋体" w:eastAsia="宋体" w:cs="宋体"/>
          <w:color w:val="auto"/>
          <w:sz w:val="44"/>
          <w:szCs w:val="22"/>
          <w:highlight w:val="none"/>
        </w:rPr>
      </w:pPr>
    </w:p>
    <w:p w14:paraId="394B6D80">
      <w:pPr>
        <w:spacing w:line="360" w:lineRule="auto"/>
        <w:ind w:firstLine="1752"/>
        <w:rPr>
          <w:rFonts w:hint="eastAsia" w:ascii="宋体" w:hAnsi="宋体" w:eastAsia="宋体" w:cs="宋体"/>
          <w:b/>
          <w:bCs/>
          <w:color w:val="auto"/>
          <w:sz w:val="44"/>
          <w:szCs w:val="22"/>
          <w:highlight w:val="none"/>
        </w:rPr>
      </w:pPr>
      <w:r>
        <w:rPr>
          <w:rFonts w:hint="eastAsia" w:ascii="宋体" w:hAnsi="宋体" w:eastAsia="宋体" w:cs="宋体"/>
          <w:b/>
          <w:bCs/>
          <w:color w:val="auto"/>
          <w:sz w:val="44"/>
          <w:szCs w:val="22"/>
          <w:highlight w:val="none"/>
        </w:rPr>
        <w:t>采购人</w:t>
      </w:r>
      <w:r>
        <w:rPr>
          <w:rFonts w:hint="eastAsia" w:ascii="宋体" w:hAnsi="宋体" w:eastAsia="宋体" w:cs="宋体"/>
          <w:b/>
          <w:bCs/>
          <w:color w:val="auto"/>
          <w:sz w:val="44"/>
          <w:szCs w:val="22"/>
          <w:highlight w:val="none"/>
          <w:lang w:eastAsia="zh-CN"/>
        </w:rPr>
        <w:t>（甲方）</w:t>
      </w:r>
      <w:r>
        <w:rPr>
          <w:rFonts w:hint="eastAsia" w:ascii="宋体" w:hAnsi="宋体" w:eastAsia="宋体" w:cs="宋体"/>
          <w:b/>
          <w:bCs/>
          <w:color w:val="auto"/>
          <w:sz w:val="44"/>
          <w:szCs w:val="22"/>
          <w:highlight w:val="none"/>
        </w:rPr>
        <w:t>：</w:t>
      </w:r>
    </w:p>
    <w:p w14:paraId="3BC3194F">
      <w:pPr>
        <w:spacing w:line="360" w:lineRule="auto"/>
        <w:ind w:firstLine="1752"/>
        <w:rPr>
          <w:rFonts w:hint="eastAsia" w:ascii="宋体" w:hAnsi="宋体" w:eastAsia="宋体" w:cs="宋体"/>
          <w:b/>
          <w:bCs/>
          <w:color w:val="auto"/>
          <w:sz w:val="30"/>
          <w:szCs w:val="30"/>
          <w:highlight w:val="none"/>
        </w:rPr>
      </w:pPr>
      <w:r>
        <w:rPr>
          <w:rFonts w:hint="eastAsia" w:ascii="宋体" w:hAnsi="宋体" w:eastAsia="宋体" w:cs="宋体"/>
          <w:b/>
          <w:bCs/>
          <w:color w:val="auto"/>
          <w:sz w:val="44"/>
          <w:szCs w:val="22"/>
          <w:highlight w:val="none"/>
        </w:rPr>
        <w:t>中标人</w:t>
      </w:r>
      <w:r>
        <w:rPr>
          <w:rFonts w:hint="eastAsia" w:ascii="宋体" w:hAnsi="宋体" w:eastAsia="宋体" w:cs="宋体"/>
          <w:b/>
          <w:bCs/>
          <w:color w:val="auto"/>
          <w:sz w:val="44"/>
          <w:szCs w:val="22"/>
          <w:highlight w:val="none"/>
          <w:lang w:eastAsia="zh-CN"/>
        </w:rPr>
        <w:t>（乙方）</w:t>
      </w:r>
      <w:r>
        <w:rPr>
          <w:rFonts w:hint="eastAsia" w:ascii="宋体" w:hAnsi="宋体" w:eastAsia="宋体" w:cs="宋体"/>
          <w:b/>
          <w:bCs/>
          <w:color w:val="auto"/>
          <w:sz w:val="44"/>
          <w:szCs w:val="22"/>
          <w:highlight w:val="none"/>
        </w:rPr>
        <w:t>：</w:t>
      </w:r>
    </w:p>
    <w:p w14:paraId="18DBA5B1">
      <w:pPr>
        <w:spacing w:line="500" w:lineRule="exact"/>
        <w:jc w:val="center"/>
        <w:rPr>
          <w:rFonts w:hint="eastAsia" w:ascii="宋体" w:hAnsi="宋体" w:eastAsia="宋体" w:cs="宋体"/>
          <w:sz w:val="32"/>
          <w:szCs w:val="24"/>
        </w:rPr>
      </w:pPr>
      <w:bookmarkStart w:id="247" w:name="OLE_LINK155"/>
      <w:bookmarkStart w:id="248" w:name="OLE_LINK154"/>
      <w:bookmarkStart w:id="249" w:name="_Toc4663"/>
      <w:r>
        <w:rPr>
          <w:rFonts w:hint="eastAsia" w:ascii="宋体" w:hAnsi="宋体" w:eastAsia="宋体" w:cs="宋体"/>
          <w:sz w:val="32"/>
          <w:szCs w:val="24"/>
        </w:rPr>
        <w:t>连云港市政府采购合同（服务）</w:t>
      </w:r>
    </w:p>
    <w:p w14:paraId="638E6C8D">
      <w:pPr>
        <w:spacing w:line="500" w:lineRule="exact"/>
        <w:jc w:val="center"/>
        <w:rPr>
          <w:rFonts w:hint="eastAsia" w:ascii="宋体" w:hAnsi="宋体" w:eastAsia="宋体" w:cs="宋体"/>
          <w:sz w:val="28"/>
          <w:szCs w:val="24"/>
        </w:rPr>
      </w:pPr>
      <w:r>
        <w:rPr>
          <w:rFonts w:hint="eastAsia" w:ascii="宋体" w:hAnsi="宋体" w:eastAsia="宋体" w:cs="宋体"/>
          <w:sz w:val="28"/>
          <w:szCs w:val="24"/>
        </w:rPr>
        <w:t>（合同编号：***）</w:t>
      </w:r>
    </w:p>
    <w:p w14:paraId="5EEAB5C9">
      <w:pPr>
        <w:spacing w:line="500" w:lineRule="exact"/>
        <w:jc w:val="left"/>
        <w:rPr>
          <w:rFonts w:hint="eastAsia" w:ascii="宋体" w:hAnsi="宋体" w:eastAsia="宋体" w:cs="宋体"/>
          <w:sz w:val="24"/>
          <w:szCs w:val="24"/>
        </w:rPr>
      </w:pPr>
      <w:r>
        <w:rPr>
          <w:rFonts w:hint="eastAsia" w:ascii="宋体" w:hAnsi="宋体" w:eastAsia="宋体" w:cs="宋体"/>
          <w:sz w:val="24"/>
          <w:szCs w:val="24"/>
        </w:rPr>
        <w:t>甲方：（买方）_________</w:t>
      </w:r>
    </w:p>
    <w:p w14:paraId="77B8C0F8">
      <w:pPr>
        <w:spacing w:line="500" w:lineRule="exact"/>
        <w:jc w:val="left"/>
        <w:rPr>
          <w:rFonts w:hint="eastAsia" w:ascii="宋体" w:hAnsi="宋体" w:eastAsia="宋体" w:cs="宋体"/>
          <w:sz w:val="24"/>
          <w:szCs w:val="24"/>
        </w:rPr>
      </w:pPr>
      <w:r>
        <w:rPr>
          <w:rFonts w:hint="eastAsia" w:ascii="宋体" w:hAnsi="宋体" w:eastAsia="宋体" w:cs="宋体"/>
          <w:sz w:val="24"/>
          <w:szCs w:val="24"/>
        </w:rPr>
        <w:t>乙方：（卖方）_________</w:t>
      </w:r>
    </w:p>
    <w:p w14:paraId="0812079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）公开招标的结果，签订本合同。</w:t>
      </w:r>
    </w:p>
    <w:p w14:paraId="7FFEE345">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一、合同内容</w:t>
      </w:r>
    </w:p>
    <w:p w14:paraId="28BDE08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BB8638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C540B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E39968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7781CBF">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二、合同金额</w:t>
      </w:r>
    </w:p>
    <w:p w14:paraId="28849A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70573F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 本合同价款包含所有乙方提供合同约定产品和服务的报酬及乙方提供合同中产品和服务所支出的必要费用，甲方在上述合同价款之外不再向乙方支付其他任何费用。</w:t>
      </w:r>
    </w:p>
    <w:p w14:paraId="26ABC3B6">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三、技术资料</w:t>
      </w:r>
    </w:p>
    <w:p w14:paraId="1FF9EA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 乙方应按招标文件规定的时间向甲方提供有关技术资料。</w:t>
      </w:r>
    </w:p>
    <w:p w14:paraId="2454A3C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E05B0B">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四、知识产权</w:t>
      </w:r>
    </w:p>
    <w:p w14:paraId="2978AE1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4.1 乙方应保证甲方在使用、接受本合同产品和服务或其任何一部分时不受第三方提出侵犯其专利权、版权、商标权和工业设计权等知识产权的起诉。一旦出现侵权，由乙方负全部责任。</w:t>
      </w:r>
    </w:p>
    <w:p w14:paraId="41C53023">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五、产权担保</w:t>
      </w:r>
    </w:p>
    <w:p w14:paraId="78450A9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5.1 乙方保证所交付标的的所有权完全属于乙方且无任何抵押、查封等产权瑕疵。</w:t>
      </w:r>
    </w:p>
    <w:p w14:paraId="2419C673">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六、履约保证金</w:t>
      </w:r>
    </w:p>
    <w:p w14:paraId="0DA31BD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6.1 本合同不收取履约保证金。</w:t>
      </w:r>
    </w:p>
    <w:p w14:paraId="26D298D7">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七、合同转包或分包</w:t>
      </w:r>
    </w:p>
    <w:p w14:paraId="7B39498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7.1 本合同范围内产品或服务，应由乙方直接供应，不得转让他人供应或部分分包给他人供应。</w:t>
      </w:r>
    </w:p>
    <w:p w14:paraId="146C0F8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7.2 如有转让和未经甲方同意的分包行为，甲方有权终止合同。</w:t>
      </w:r>
    </w:p>
    <w:p w14:paraId="43E7489A">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八、服务时间</w:t>
      </w:r>
    </w:p>
    <w:p w14:paraId="72B3D32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C8F4B9B">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九、交付期、交付方式及交付地点</w:t>
      </w:r>
    </w:p>
    <w:p w14:paraId="66AF3E5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9.1 交 付 期：_________。</w:t>
      </w:r>
    </w:p>
    <w:p w14:paraId="109C39A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9.2 交付方式：_________。</w:t>
      </w:r>
    </w:p>
    <w:p w14:paraId="5E73FEE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9.3 交付地点：_________。</w:t>
      </w:r>
    </w:p>
    <w:p w14:paraId="3F1DDBC4">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十、合同款支付</w:t>
      </w:r>
    </w:p>
    <w:p w14:paraId="4318CAC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10.1 付款方式：_________。</w:t>
      </w:r>
    </w:p>
    <w:p w14:paraId="6B28612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10.2 当采购数量与实际使用数量不一致时，乙方应根据实际使用量提供产品和服务，合同的最终结算金额按实际使用量乘以中标单价进行计算。</w:t>
      </w:r>
    </w:p>
    <w:p w14:paraId="72AE51AC">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十一、税费</w:t>
      </w:r>
    </w:p>
    <w:p w14:paraId="63726EE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11.1 本合同执行中相关的一切税费均由乙方负担。</w:t>
      </w:r>
    </w:p>
    <w:p w14:paraId="2D81C9D9">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十二、质量保证及售后服务</w:t>
      </w:r>
    </w:p>
    <w:p w14:paraId="6197295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12.1 乙方应按招标文件规定和投标文件承诺的性能、技术要求、质量标准向甲方提供产品或服务。</w:t>
      </w:r>
    </w:p>
    <w:p w14:paraId="2C6FD5B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12.2 乙方提供的产品或服务在服务期内因其本身出现质量问题，根据实际情况，经双方协商，可按以下办法处理：</w:t>
      </w:r>
    </w:p>
    <w:p w14:paraId="4E70A42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（1）更换：由乙方承担所产生的全部费用。</w:t>
      </w:r>
    </w:p>
    <w:p w14:paraId="2515E30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（2）合同终止处理：合同终止，乙方退还甲方支付的合同款，同时承担由此产生的全部费用，甲方不承担任何产生费用。</w:t>
      </w:r>
    </w:p>
    <w:p w14:paraId="015F0A8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小时内到达甲方现场。</w:t>
      </w:r>
    </w:p>
    <w:p w14:paraId="6863C51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12.4 在服务期内，乙方应对产品或服务出现的质量及安全问题负责处理解决并承担一切费用。</w:t>
      </w:r>
    </w:p>
    <w:p w14:paraId="752EF54D">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十三、项目验收</w:t>
      </w:r>
    </w:p>
    <w:p w14:paraId="5BFC168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13.1 甲方依法组织履约验收工作。</w:t>
      </w:r>
    </w:p>
    <w:p w14:paraId="5792681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C6E381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13.3 对于实际使用人和甲方分离的项目，甲方邀请实际使用人参与验收。</w:t>
      </w:r>
    </w:p>
    <w:p w14:paraId="50566DD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13.4 如有必要，甲方邀请参加本项目的其他供应商或第三方专业机构及专家参与验收，相关意见将作为验收书的参考资料。</w:t>
      </w:r>
    </w:p>
    <w:p w14:paraId="398CAD5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5727C2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B89724F">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十四、合同内容的交付</w:t>
      </w:r>
    </w:p>
    <w:p w14:paraId="279759C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14.1 乙方应保证合同标的安全运达甲方指定地点。合同标的涉及包装的应符合《商品包装政府采购需求标准（试行）》、《快递包装政府采购需求标准（试行）》的规定。</w:t>
      </w:r>
    </w:p>
    <w:p w14:paraId="32B78B9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14.2 使用说明书、质量检验证明书等一并提交甲方。</w:t>
      </w:r>
    </w:p>
    <w:p w14:paraId="18F3C9B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14.3 乙方在合同标的交付甲方48小时前通知甲方准备接收。</w:t>
      </w:r>
    </w:p>
    <w:p w14:paraId="6511286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14.4 合同标的在交付甲方前发生的风险均由乙方负责。</w:t>
      </w:r>
    </w:p>
    <w:p w14:paraId="01EA163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14.5 合同标的在规定的交付期限内由乙方送达甲方指定的地点视为交付，乙方同时需通知甲方已送达。</w:t>
      </w:r>
    </w:p>
    <w:p w14:paraId="2A241982">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十五、违约责任</w:t>
      </w:r>
    </w:p>
    <w:p w14:paraId="54C65A7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 甲方无正当理由拒收的，甲方向乙方偿付拒收标的总值</w:t>
      </w:r>
      <w:r>
        <w:rPr>
          <w:rFonts w:hint="eastAsia" w:ascii="宋体" w:hAnsi="宋体" w:eastAsia="宋体" w:cs="宋体"/>
          <w:sz w:val="24"/>
          <w:szCs w:val="24"/>
          <w:u w:val="single"/>
        </w:rPr>
        <w:t xml:space="preserve">       </w:t>
      </w:r>
      <w:r>
        <w:rPr>
          <w:rFonts w:hint="eastAsia" w:ascii="宋体" w:hAnsi="宋体" w:eastAsia="宋体" w:cs="宋体"/>
          <w:sz w:val="24"/>
          <w:szCs w:val="24"/>
        </w:rPr>
        <w:t>的违约金。</w:t>
      </w:r>
    </w:p>
    <w:p w14:paraId="6F229DA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 甲方无故逾期验收和办理合同款支付手续的，甲方应按逾期付款总额每日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向乙方支付违约金，</w:t>
      </w:r>
      <w:r>
        <w:rPr>
          <w:rFonts w:hint="eastAsia" w:ascii="宋体" w:hAnsi="宋体" w:eastAsia="宋体" w:cs="宋体"/>
          <w:color w:val="000000"/>
          <w:sz w:val="24"/>
          <w:szCs w:val="24"/>
        </w:rPr>
        <w:t>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BEB1BA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p>
    <w:p w14:paraId="0C9B2A7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0DD4444C">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十六、不可抗力事件处理</w:t>
      </w:r>
    </w:p>
    <w:p w14:paraId="5875409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16.1 在合同有效期内，任何一方因不可抗力事件导致不能履行合同，则合同履行期可延长，其延长期与不可抗力影响期相同。</w:t>
      </w:r>
    </w:p>
    <w:p w14:paraId="67450BE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16.2 不可抗力事件发生后，应立即通知对方，并寄送有关权威机构出具的证明。</w:t>
      </w:r>
    </w:p>
    <w:p w14:paraId="7ADD09B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16.3 不可抗力事件延续120天以上，双方应通过友好协商，确定是否继续履行合同。</w:t>
      </w:r>
    </w:p>
    <w:p w14:paraId="2EBF9F43">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十七、解决争议的方法</w:t>
      </w:r>
    </w:p>
    <w:p w14:paraId="57607BD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17.1 甲乙双方因合同签订、履行而发生的一切争议，应通过友好协商解决。如协商不成，按下列</w:t>
      </w:r>
      <w:r>
        <w:rPr>
          <w:rFonts w:hint="eastAsia" w:ascii="宋体" w:hAnsi="宋体" w:eastAsia="宋体" w:cs="宋体"/>
          <w:sz w:val="24"/>
          <w:szCs w:val="24"/>
          <w:highlight w:val="none"/>
        </w:rPr>
        <w:t>第</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2</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种</w:t>
      </w:r>
      <w:r>
        <w:rPr>
          <w:rFonts w:hint="eastAsia" w:ascii="宋体" w:hAnsi="宋体" w:eastAsia="宋体" w:cs="宋体"/>
          <w:sz w:val="24"/>
          <w:szCs w:val="24"/>
        </w:rPr>
        <w:t>方式解决：</w:t>
      </w:r>
    </w:p>
    <w:p w14:paraId="1AD1714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（1）向连云港仲裁委员会申请仲裁。</w:t>
      </w:r>
    </w:p>
    <w:p w14:paraId="4A32B13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（2）向合同签订地法院起诉，合同签订地在此约定为连云港市</w:t>
      </w:r>
      <w:r>
        <w:rPr>
          <w:rFonts w:hint="eastAsia" w:ascii="宋体" w:hAnsi="宋体" w:eastAsia="宋体" w:cs="宋体"/>
          <w:sz w:val="24"/>
          <w:szCs w:val="24"/>
          <w:lang w:val="en-US" w:eastAsia="zh-CN"/>
        </w:rPr>
        <w:t>海州区</w:t>
      </w:r>
      <w:r>
        <w:rPr>
          <w:rFonts w:hint="eastAsia" w:ascii="宋体" w:hAnsi="宋体" w:eastAsia="宋体" w:cs="宋体"/>
          <w:sz w:val="24"/>
          <w:szCs w:val="24"/>
        </w:rPr>
        <w:t>。</w:t>
      </w:r>
    </w:p>
    <w:p w14:paraId="3E066F53">
      <w:pPr>
        <w:spacing w:line="50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十八、合同生效及其他</w:t>
      </w:r>
    </w:p>
    <w:p w14:paraId="285B87F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18.1 合同经双方法定代表人或授权代表签字并加盖单位公章后生效。</w:t>
      </w:r>
    </w:p>
    <w:p w14:paraId="22E39BD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18.2 本合同未尽事宜，遵照</w:t>
      </w:r>
      <w:r>
        <w:rPr>
          <w:rFonts w:hint="eastAsia" w:ascii="宋体" w:hAnsi="宋体" w:eastAsia="宋体" w:cs="宋体"/>
          <w:color w:val="000000"/>
          <w:sz w:val="24"/>
        </w:rPr>
        <w:t>《中华人民共和国民法典》</w:t>
      </w:r>
      <w:r>
        <w:rPr>
          <w:rFonts w:hint="eastAsia" w:ascii="宋体" w:hAnsi="宋体" w:eastAsia="宋体" w:cs="宋体"/>
          <w:sz w:val="24"/>
          <w:szCs w:val="24"/>
        </w:rPr>
        <w:t>、《</w:t>
      </w:r>
      <w:r>
        <w:rPr>
          <w:rFonts w:hint="eastAsia" w:ascii="宋体" w:hAnsi="宋体" w:eastAsia="宋体" w:cs="宋体"/>
          <w:color w:val="000000"/>
          <w:sz w:val="24"/>
        </w:rPr>
        <w:t>中华人民共和国</w:t>
      </w:r>
      <w:r>
        <w:rPr>
          <w:rFonts w:hint="eastAsia" w:ascii="宋体" w:hAnsi="宋体" w:eastAsia="宋体" w:cs="宋体"/>
          <w:sz w:val="24"/>
          <w:szCs w:val="24"/>
        </w:rPr>
        <w:t>政府采购法》有关条文执行。</w:t>
      </w:r>
    </w:p>
    <w:p w14:paraId="103C72F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18.3 本合同正本一式两份，具有同等法律效力，甲方、乙方各执一份。</w:t>
      </w:r>
    </w:p>
    <w:p w14:paraId="0987D4DE">
      <w:pPr>
        <w:spacing w:line="500" w:lineRule="exact"/>
        <w:ind w:firstLine="480"/>
        <w:jc w:val="left"/>
        <w:rPr>
          <w:rFonts w:hint="eastAsia" w:ascii="宋体" w:hAnsi="宋体" w:eastAsia="宋体" w:cs="宋体"/>
          <w:sz w:val="24"/>
          <w:szCs w:val="24"/>
        </w:rPr>
      </w:pPr>
    </w:p>
    <w:p w14:paraId="2FCC3E84">
      <w:pPr>
        <w:spacing w:line="500" w:lineRule="exact"/>
        <w:ind w:firstLine="480"/>
        <w:jc w:val="left"/>
        <w:rPr>
          <w:rFonts w:hint="eastAsia" w:ascii="宋体" w:hAnsi="宋体" w:eastAsia="宋体" w:cs="宋体"/>
          <w:sz w:val="24"/>
          <w:szCs w:val="24"/>
        </w:rPr>
      </w:pPr>
    </w:p>
    <w:p w14:paraId="55BB18A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14:paraId="2EE4C71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14:paraId="7D02211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6CA9F6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14:paraId="4B3A4AD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                                     </w:t>
      </w:r>
    </w:p>
    <w:p w14:paraId="6BC6AF60">
      <w:pPr>
        <w:spacing w:line="500" w:lineRule="exact"/>
        <w:ind w:firstLine="480"/>
        <w:jc w:val="right"/>
        <w:rPr>
          <w:rFonts w:hint="eastAsia" w:ascii="宋体" w:hAnsi="宋体" w:eastAsia="宋体" w:cs="宋体"/>
          <w:sz w:val="24"/>
          <w:szCs w:val="24"/>
        </w:rPr>
      </w:pPr>
      <w:r>
        <w:rPr>
          <w:rFonts w:hint="eastAsia" w:ascii="宋体" w:hAnsi="宋体" w:eastAsia="宋体" w:cs="宋体"/>
          <w:sz w:val="24"/>
          <w:szCs w:val="24"/>
        </w:rPr>
        <w:t>签订日期：       年    月    日</w:t>
      </w:r>
      <w:bookmarkEnd w:id="247"/>
      <w:bookmarkEnd w:id="248"/>
    </w:p>
    <w:p w14:paraId="1668BEDC">
      <w:pPr>
        <w:keepNext w:val="0"/>
        <w:keepLines w:val="0"/>
        <w:pageBreakBefore w:val="0"/>
        <w:widowControl w:val="0"/>
        <w:spacing w:line="360" w:lineRule="auto"/>
        <w:ind w:left="0" w:firstLine="420"/>
        <w:rPr>
          <w:rFonts w:hint="eastAsia" w:ascii="宋体" w:hAnsi="宋体" w:eastAsia="宋体" w:cs="宋体"/>
          <w:bCs/>
          <w:color w:val="auto"/>
          <w:sz w:val="24"/>
          <w:szCs w:val="24"/>
          <w:highlight w:val="none"/>
        </w:rPr>
      </w:pPr>
    </w:p>
    <w:p w14:paraId="11555158">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3475C95B">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r>
        <w:rPr>
          <w:rFonts w:hint="eastAsia" w:ascii="宋体" w:hAnsi="宋体" w:eastAsia="宋体" w:cs="宋体"/>
          <w:color w:val="auto"/>
          <w:sz w:val="44"/>
          <w:szCs w:val="44"/>
          <w:highlight w:val="none"/>
          <w:shd w:val="clear" w:color="auto" w:fill="auto"/>
          <w:lang w:val="en-US" w:eastAsia="zh-CN" w:bidi="ar-SA"/>
        </w:rPr>
        <w:t xml:space="preserve">     </w:t>
      </w:r>
    </w:p>
    <w:p w14:paraId="6AED5E4E">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1022B1A1">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20A1CDA1">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57FD1F8E">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715446EE">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6CC5C493">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600EEFCC">
      <w:pPr>
        <w:pStyle w:val="233"/>
        <w:keepNext w:val="0"/>
        <w:keepLines w:val="0"/>
        <w:pageBreakBefore w:val="0"/>
        <w:widowControl w:val="0"/>
        <w:spacing w:line="360" w:lineRule="auto"/>
        <w:ind w:left="0" w:firstLine="0"/>
        <w:jc w:val="center"/>
        <w:outlineLvl w:val="9"/>
        <w:rPr>
          <w:rFonts w:hint="eastAsia" w:ascii="宋体" w:hAnsi="宋体" w:eastAsia="宋体" w:cs="宋体"/>
          <w:color w:val="auto"/>
          <w:sz w:val="44"/>
          <w:szCs w:val="44"/>
          <w:highlight w:val="none"/>
          <w:shd w:val="clear" w:color="auto" w:fill="auto"/>
          <w:lang w:val="en-US" w:eastAsia="zh-CN" w:bidi="ar-SA"/>
        </w:rPr>
      </w:pPr>
    </w:p>
    <w:p w14:paraId="5412AF12">
      <w:pPr>
        <w:pStyle w:val="233"/>
        <w:keepNext w:val="0"/>
        <w:keepLines w:val="0"/>
        <w:pageBreakBefore w:val="0"/>
        <w:widowControl w:val="0"/>
        <w:spacing w:line="360" w:lineRule="auto"/>
        <w:ind w:left="0" w:firstLine="0"/>
        <w:jc w:val="both"/>
        <w:outlineLvl w:val="9"/>
        <w:rPr>
          <w:rFonts w:hint="eastAsia" w:ascii="宋体" w:hAnsi="宋体" w:eastAsia="宋体" w:cs="宋体"/>
          <w:color w:val="auto"/>
          <w:sz w:val="44"/>
          <w:szCs w:val="44"/>
          <w:highlight w:val="none"/>
          <w:shd w:val="clear" w:color="auto" w:fill="auto"/>
          <w:lang w:val="en-US" w:eastAsia="zh-CN" w:bidi="ar-SA"/>
        </w:rPr>
      </w:pPr>
    </w:p>
    <w:p w14:paraId="15D6A894">
      <w:pPr>
        <w:pStyle w:val="233"/>
        <w:keepNext w:val="0"/>
        <w:keepLines w:val="0"/>
        <w:pageBreakBefore w:val="0"/>
        <w:widowControl w:val="0"/>
        <w:spacing w:line="360" w:lineRule="auto"/>
        <w:ind w:left="0" w:firstLine="0"/>
        <w:jc w:val="center"/>
        <w:outlineLvl w:val="0"/>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44"/>
          <w:szCs w:val="44"/>
          <w:highlight w:val="none"/>
          <w:shd w:val="clear" w:color="auto" w:fill="auto"/>
          <w:lang w:val="en-US" w:eastAsia="zh-CN" w:bidi="ar-SA"/>
        </w:rPr>
        <w:t>第</w:t>
      </w:r>
      <w:bookmarkEnd w:id="239"/>
      <w:r>
        <w:rPr>
          <w:rFonts w:hint="eastAsia" w:ascii="宋体" w:hAnsi="宋体" w:eastAsia="宋体" w:cs="宋体"/>
          <w:color w:val="auto"/>
          <w:sz w:val="44"/>
          <w:szCs w:val="44"/>
          <w:highlight w:val="none"/>
          <w:shd w:val="clear" w:color="auto" w:fill="auto"/>
          <w:lang w:val="en-US" w:eastAsia="zh-CN" w:bidi="ar-SA"/>
        </w:rPr>
        <w:t>四章 采购需求</w:t>
      </w:r>
      <w:bookmarkEnd w:id="240"/>
      <w:bookmarkEnd w:id="241"/>
      <w:bookmarkEnd w:id="242"/>
      <w:bookmarkEnd w:id="249"/>
      <w:r>
        <w:rPr>
          <w:rFonts w:hint="eastAsia" w:ascii="宋体" w:hAnsi="宋体" w:eastAsia="宋体" w:cs="宋体"/>
          <w:color w:val="auto"/>
          <w:sz w:val="44"/>
          <w:szCs w:val="44"/>
          <w:highlight w:val="none"/>
          <w:shd w:val="clear" w:color="auto" w:fill="auto"/>
          <w:lang w:val="en-US" w:eastAsia="zh-CN" w:bidi="ar-SA"/>
        </w:rPr>
        <w:t xml:space="preserve">   </w:t>
      </w:r>
    </w:p>
    <w:p w14:paraId="0DA62A26">
      <w:pPr>
        <w:keepNext w:val="0"/>
        <w:keepLines w:val="0"/>
        <w:pageBreakBefore w:val="0"/>
        <w:widowControl w:val="0"/>
        <w:spacing w:line="360" w:lineRule="auto"/>
        <w:ind w:firstLine="482"/>
        <w:jc w:val="both"/>
        <w:rPr>
          <w:rFonts w:hint="eastAsia" w:ascii="宋体" w:hAnsi="宋体" w:eastAsia="宋体" w:cs="宋体"/>
          <w:b/>
          <w:bCs w:val="0"/>
          <w:sz w:val="24"/>
          <w:szCs w:val="24"/>
          <w:lang w:val="en-US" w:eastAsia="zh-CN" w:bidi="ar"/>
        </w:rPr>
      </w:pPr>
      <w:bookmarkStart w:id="250" w:name="_Toc19583"/>
      <w:bookmarkStart w:id="251" w:name="_Toc3139"/>
      <w:bookmarkStart w:id="252" w:name="_Toc26554093"/>
      <w:bookmarkStart w:id="253" w:name="_Toc49090575"/>
      <w:bookmarkStart w:id="254" w:name="_Toc120614281"/>
      <w:r>
        <w:rPr>
          <w:rFonts w:hint="eastAsia" w:ascii="宋体" w:hAnsi="宋体" w:eastAsia="宋体" w:cs="宋体"/>
          <w:b/>
          <w:sz w:val="24"/>
          <w:szCs w:val="24"/>
        </w:rPr>
        <w:t>说明：本项目属性为服务，采购标的对应的中小企业划分标准所属行业为</w:t>
      </w:r>
      <w:r>
        <w:rPr>
          <w:rFonts w:hint="eastAsia" w:ascii="宋体" w:hAnsi="宋体" w:eastAsia="宋体" w:cs="宋体"/>
          <w:b/>
          <w:sz w:val="24"/>
          <w:szCs w:val="24"/>
          <w:lang w:eastAsia="zh-CN"/>
        </w:rPr>
        <w:t>：</w:t>
      </w:r>
      <w:r>
        <w:rPr>
          <w:rFonts w:hint="eastAsia" w:ascii="宋体" w:hAnsi="宋体" w:eastAsia="宋体" w:cs="宋体"/>
          <w:b/>
          <w:sz w:val="24"/>
          <w:szCs w:val="24"/>
          <w:u w:val="single"/>
          <w:lang w:val="en-US" w:eastAsia="zh-CN"/>
        </w:rPr>
        <w:t>其他未列明行业</w:t>
      </w:r>
      <w:r>
        <w:rPr>
          <w:rFonts w:hint="eastAsia" w:ascii="宋体" w:hAnsi="宋体" w:eastAsia="宋体" w:cs="宋体"/>
          <w:b/>
          <w:sz w:val="24"/>
          <w:szCs w:val="24"/>
        </w:rPr>
        <w:t>。</w:t>
      </w:r>
    </w:p>
    <w:p w14:paraId="1858455D">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1.根据《政府采购需求管理办法》等有关规定，采购人确定采购需求。</w:t>
      </w:r>
    </w:p>
    <w:p w14:paraId="4B36B055">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2.本招标文件中标注★号的部分为实质性要求和条件，由采购人根据实际情况设置，投标人必须逐条明确作出满足实质性要求和条件的响应，否则将按无效投标处理。</w:t>
      </w:r>
    </w:p>
    <w:p w14:paraId="16DC9C1B">
      <w:pPr>
        <w:keepNext w:val="0"/>
        <w:keepLines w:val="0"/>
        <w:pageBreakBefore w:val="0"/>
        <w:widowControl w:val="0"/>
        <w:spacing w:line="360" w:lineRule="auto"/>
        <w:ind w:firstLine="482"/>
        <w:jc w:val="both"/>
        <w:rPr>
          <w:rFonts w:hint="eastAsia" w:ascii="宋体" w:hAnsi="宋体" w:eastAsia="宋体" w:cs="宋体"/>
          <w:b/>
          <w:bCs/>
          <w:sz w:val="24"/>
          <w:szCs w:val="24"/>
        </w:rPr>
      </w:pPr>
      <w:r>
        <w:rPr>
          <w:rFonts w:hint="eastAsia" w:ascii="宋体" w:hAnsi="宋体" w:eastAsia="宋体" w:cs="宋体"/>
          <w:b/>
          <w:bCs/>
          <w:sz w:val="24"/>
          <w:szCs w:val="24"/>
        </w:rPr>
        <w:t>一、项目概况</w:t>
      </w:r>
    </w:p>
    <w:p w14:paraId="5FD370FD">
      <w:pPr>
        <w:keepNext w:val="0"/>
        <w:keepLines w:val="0"/>
        <w:pageBreakBefore w:val="0"/>
        <w:widowControl w:val="0"/>
        <w:spacing w:line="360" w:lineRule="auto"/>
        <w:ind w:firstLine="482"/>
        <w:jc w:val="both"/>
        <w:rPr>
          <w:rFonts w:hint="eastAsia" w:ascii="宋体" w:hAnsi="宋体" w:eastAsia="宋体" w:cs="宋体"/>
          <w:sz w:val="24"/>
          <w:lang w:val="en-US" w:eastAsia="zh-CN"/>
        </w:rPr>
      </w:pPr>
      <w:r>
        <w:rPr>
          <w:rFonts w:hint="eastAsia" w:ascii="宋体" w:hAnsi="宋体" w:eastAsia="宋体" w:cs="宋体"/>
          <w:sz w:val="24"/>
          <w:lang w:val="en-US" w:eastAsia="zh-CN"/>
        </w:rPr>
        <w:t>对连云港职业技术学院校园医疗托管服务项目，全面落实高校校园医疗卫生规范化建设要求，优化校内公共服务资源配置，提升校园医务室专业化、标准化服务水平，保障全校师生诊疗就医、健康管理与应急救护需求，推进平安健康校园建设。结合我校14000名师生的办学规模及健康服务提质升级的现实需要，借鉴省内兄弟院校成熟管理经验，现拟通过公开招标方式，引入资质齐全、专业过硬、经验丰富的正规医疗机构，对校内医务室实施一体化托管运营管理。</w:t>
      </w:r>
    </w:p>
    <w:p w14:paraId="64DB5638">
      <w:pPr>
        <w:keepNext w:val="0"/>
        <w:keepLines w:val="0"/>
        <w:pageBreakBefore w:val="0"/>
        <w:widowControl w:val="0"/>
        <w:spacing w:line="360" w:lineRule="auto"/>
        <w:ind w:firstLine="482"/>
        <w:jc w:val="both"/>
        <w:rPr>
          <w:rFonts w:hint="eastAsia" w:ascii="宋体" w:hAnsi="宋体" w:eastAsia="宋体" w:cs="宋体"/>
          <w:b/>
          <w:bCs/>
          <w:sz w:val="24"/>
          <w:lang w:val="en-US" w:eastAsia="zh-CN"/>
        </w:rPr>
      </w:pPr>
      <w:r>
        <w:rPr>
          <w:rFonts w:hint="eastAsia" w:ascii="宋体" w:hAnsi="宋体" w:eastAsia="宋体" w:cs="宋体"/>
          <w:b/>
          <w:bCs/>
          <w:sz w:val="24"/>
          <w:lang w:val="en-US" w:eastAsia="zh-CN"/>
        </w:rPr>
        <w:t>二、服务技术要求与其他</w:t>
      </w:r>
    </w:p>
    <w:p w14:paraId="5DF0C0F5">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1、服务范围：连云港职业技术学院校园医疗托管服务项目</w:t>
      </w:r>
    </w:p>
    <w:p w14:paraId="2211041F">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2、服务要求：</w:t>
      </w:r>
    </w:p>
    <w:p w14:paraId="2CCD663D">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（1）所有用于开展医疗经营业务的医疗设施设备</w:t>
      </w:r>
      <w:r>
        <w:rPr>
          <w:rFonts w:hint="eastAsia" w:ascii="宋体" w:hAnsi="宋体" w:eastAsia="宋体" w:cs="宋体"/>
          <w:b w:val="0"/>
          <w:bCs w:val="0"/>
          <w:sz w:val="24"/>
          <w:lang w:val="en-US" w:eastAsia="zh-CN"/>
        </w:rPr>
        <w:t>及药品</w:t>
      </w:r>
      <w:r>
        <w:rPr>
          <w:rFonts w:hint="eastAsia" w:ascii="宋体" w:hAnsi="宋体" w:eastAsia="宋体" w:cs="宋体"/>
          <w:b w:val="0"/>
          <w:bCs w:val="0"/>
          <w:sz w:val="24"/>
        </w:rPr>
        <w:t>均由成交供应商自行采购，现场设备日常维修由成交供应商承担；</w:t>
      </w:r>
    </w:p>
    <w:p w14:paraId="57573647">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（2）校医务室现场装修由成交供应商根据医学设置标准自行设计、承担；</w:t>
      </w:r>
    </w:p>
    <w:p w14:paraId="36C99E6C">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lang w:eastAsia="zh-CN"/>
        </w:rPr>
      </w:pPr>
      <w:r>
        <w:rPr>
          <w:rFonts w:hint="eastAsia" w:ascii="宋体" w:hAnsi="宋体" w:eastAsia="宋体" w:cs="宋体"/>
          <w:b w:val="0"/>
          <w:bCs w:val="0"/>
          <w:sz w:val="24"/>
        </w:rPr>
        <w:t>（3）成交供应商为学校师生提供24小时医疗服务，合理安排值班，包括常规医疗服务、分诊咨询日、应急救护等相关项目。接到校内救护通知时，十分钟到达现场，及时进行诊疗服务。对突发急症、重症等急救同时能及时安排转诊到本院或上级医院</w:t>
      </w:r>
      <w:r>
        <w:rPr>
          <w:rFonts w:hint="eastAsia" w:ascii="宋体" w:hAnsi="宋体" w:eastAsia="宋体" w:cs="宋体"/>
          <w:b w:val="0"/>
          <w:bCs w:val="0"/>
          <w:sz w:val="24"/>
          <w:lang w:eastAsia="zh-CN"/>
        </w:rPr>
        <w:t>。</w:t>
      </w:r>
    </w:p>
    <w:p w14:paraId="6FCB9B9F">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（4）成交供应商须购买公众医疗责任险；</w:t>
      </w:r>
    </w:p>
    <w:p w14:paraId="0010D7D6">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5）成交供应商的药品及治疗费用只能使用甲方的校园一卡通或甲方提供的其它支付方式进行结算。药品价格、治疗价格按卫生、物价、工商等部门的医疗服务价格规定执行。学校师生在医务室诊治，服务价格不能高于同类医疗机构的价格，并挂牌公布在明显的位置；</w:t>
      </w:r>
    </w:p>
    <w:p w14:paraId="05EE0F73">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（6）成交供应商应承担全校师生常见病、流行病、传染病的宣传和预防指导工作，配合学校开展传染病预防监测、上报及防控，建立师生健康档案</w:t>
      </w:r>
      <w:r>
        <w:rPr>
          <w:rFonts w:hint="eastAsia" w:ascii="宋体" w:hAnsi="宋体" w:eastAsia="宋体" w:cs="宋体"/>
          <w:b w:val="0"/>
          <w:bCs w:val="0"/>
          <w:sz w:val="24"/>
          <w:lang w:eastAsia="zh-CN"/>
        </w:rPr>
        <w:t>。</w:t>
      </w:r>
      <w:r>
        <w:rPr>
          <w:rFonts w:hint="eastAsia" w:ascii="宋体" w:hAnsi="宋体" w:eastAsia="宋体" w:cs="宋体"/>
          <w:b w:val="0"/>
          <w:bCs w:val="0"/>
          <w:sz w:val="24"/>
        </w:rPr>
        <w:t>无偿承担学校军训、校园运动会、大型集会、新生报到、各类专项考试等重大校园活动的专项医疗保障工作；</w:t>
      </w:r>
    </w:p>
    <w:p w14:paraId="21630A2B">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（7）承担医疗废物垃圾处理及有关管理费用，防止医源性有害物质的传播而造成学校环境的污染；</w:t>
      </w:r>
    </w:p>
    <w:p w14:paraId="1B771819">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（8）凡因偷盗及成交供应商人为造成的不安全事故、医疗事故或医疗纠纷造成的损失、不可逆转的自然损失，均由成交供应商自行负责，校方只有协助解决、处理事件的义务；</w:t>
      </w:r>
    </w:p>
    <w:p w14:paraId="662FA1D9">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（9）校方有权对成交供应商的医疗行为、药品价格、卫生防疫、服务质量、相关管理制度等进行检查、监督及考核；</w:t>
      </w:r>
    </w:p>
    <w:p w14:paraId="4BC35C31">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（10）成交供应商不得将校医务室私自转让或委托他人经营，更不能利用校有资产进行不法经营。一经发现，招标方有权取消其承包资格，并追究其违约责任；</w:t>
      </w:r>
    </w:p>
    <w:p w14:paraId="150E1A79">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（11）成交供应商须在装修验收结束</w:t>
      </w:r>
      <w:r>
        <w:rPr>
          <w:rFonts w:hint="eastAsia" w:ascii="宋体" w:hAnsi="宋体" w:eastAsia="宋体" w:cs="宋体"/>
          <w:b w:val="0"/>
          <w:bCs w:val="0"/>
          <w:sz w:val="24"/>
          <w:lang w:val="en-US" w:eastAsia="zh-CN"/>
        </w:rPr>
        <w:t>40</w:t>
      </w:r>
      <w:r>
        <w:rPr>
          <w:rFonts w:hint="eastAsia" w:ascii="宋体" w:hAnsi="宋体" w:eastAsia="宋体" w:cs="宋体"/>
          <w:b w:val="0"/>
          <w:bCs w:val="0"/>
          <w:sz w:val="24"/>
        </w:rPr>
        <w:t>日内，办理好“医疗机构执业申请”，合法合规开展医疗服务；</w:t>
      </w:r>
    </w:p>
    <w:p w14:paraId="5008C51A">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rPr>
      </w:pPr>
      <w:r>
        <w:rPr>
          <w:rFonts w:hint="eastAsia" w:ascii="宋体" w:hAnsi="宋体" w:eastAsia="宋体" w:cs="宋体"/>
          <w:b w:val="0"/>
          <w:bCs w:val="0"/>
          <w:sz w:val="24"/>
        </w:rPr>
        <w:t>（12）因成交供应商自身原因，导致卫生管理部门的处罚，由成交供应商自行负责。</w:t>
      </w:r>
    </w:p>
    <w:p w14:paraId="5D3955D7">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lang w:val="en-US" w:eastAsia="zh-CN"/>
        </w:rPr>
      </w:pPr>
      <w:r>
        <w:rPr>
          <w:rFonts w:hint="eastAsia" w:ascii="宋体" w:hAnsi="宋体" w:eastAsia="宋体" w:cs="宋体"/>
          <w:b w:val="0"/>
          <w:bCs w:val="0"/>
          <w:sz w:val="24"/>
        </w:rPr>
        <w:t>★（13）成交</w:t>
      </w:r>
      <w:r>
        <w:rPr>
          <w:rFonts w:hint="eastAsia" w:ascii="宋体" w:hAnsi="宋体" w:eastAsia="宋体" w:cs="宋体"/>
          <w:b w:val="0"/>
          <w:bCs w:val="0"/>
          <w:sz w:val="24"/>
          <w:lang w:val="en-US" w:eastAsia="zh-CN"/>
        </w:rPr>
        <w:t>后</w:t>
      </w:r>
      <w:r>
        <w:rPr>
          <w:rFonts w:hint="eastAsia" w:ascii="宋体" w:hAnsi="宋体" w:eastAsia="宋体" w:cs="宋体"/>
          <w:b w:val="0"/>
          <w:bCs w:val="0"/>
          <w:sz w:val="24"/>
        </w:rPr>
        <w:t>供应商</w:t>
      </w:r>
      <w:r>
        <w:rPr>
          <w:rFonts w:hint="eastAsia" w:ascii="宋体" w:hAnsi="宋体" w:eastAsia="宋体" w:cs="宋体"/>
          <w:b w:val="0"/>
          <w:bCs w:val="0"/>
          <w:sz w:val="24"/>
          <w:lang w:val="en-US" w:eastAsia="zh-CN"/>
        </w:rPr>
        <w:t>不得收取诊疗费，药品需执行“零差价”。</w:t>
      </w:r>
    </w:p>
    <w:p w14:paraId="48A26471">
      <w:pPr>
        <w:keepNext w:val="0"/>
        <w:keepLines w:val="0"/>
        <w:pageBreakBefore w:val="0"/>
        <w:widowControl w:val="0"/>
        <w:suppressLineNumbers w:val="0"/>
        <w:spacing w:line="360" w:lineRule="auto"/>
        <w:ind w:firstLine="480"/>
        <w:jc w:val="both"/>
        <w:rPr>
          <w:rFonts w:hint="default" w:ascii="宋体" w:hAnsi="宋体" w:eastAsia="宋体" w:cs="宋体"/>
          <w:b w:val="0"/>
          <w:bCs w:val="0"/>
          <w:sz w:val="24"/>
          <w:szCs w:val="22"/>
          <w:lang w:val="en-US" w:eastAsia="zh-CN" w:bidi="ar-SA"/>
        </w:rPr>
      </w:pPr>
      <w:r>
        <w:rPr>
          <w:rFonts w:hint="default" w:ascii="宋体" w:hAnsi="宋体" w:eastAsia="宋体" w:cs="宋体"/>
          <w:b w:val="0"/>
          <w:bCs w:val="0"/>
          <w:sz w:val="24"/>
          <w:lang w:val="en-US" w:eastAsia="zh-CN"/>
        </w:rPr>
        <w:t>（14）禁止转包条款：不得私自转让、委托经营医务室，杜绝中标后缩减诊疗科目、降低服务能力。</w:t>
      </w:r>
    </w:p>
    <w:p w14:paraId="799F4CD2">
      <w:pPr>
        <w:keepNext w:val="0"/>
        <w:keepLines w:val="0"/>
        <w:pageBreakBefore w:val="0"/>
        <w:widowControl w:val="0"/>
        <w:spacing w:line="360" w:lineRule="auto"/>
        <w:ind w:firstLine="482"/>
        <w:jc w:val="both"/>
        <w:rPr>
          <w:rFonts w:hint="eastAsia" w:ascii="宋体" w:hAnsi="宋体" w:eastAsia="宋体" w:cs="宋体"/>
          <w:b/>
          <w:bCs/>
          <w:sz w:val="24"/>
          <w:szCs w:val="24"/>
        </w:rPr>
      </w:pPr>
      <w:r>
        <w:rPr>
          <w:rFonts w:hint="eastAsia" w:ascii="宋体" w:hAnsi="宋体" w:eastAsia="宋体" w:cs="宋体"/>
          <w:b/>
          <w:bCs/>
          <w:sz w:val="24"/>
          <w:szCs w:val="24"/>
        </w:rPr>
        <w:t>三、人员配备要求</w:t>
      </w:r>
    </w:p>
    <w:p w14:paraId="17E26C67">
      <w:pPr>
        <w:spacing w:line="360" w:lineRule="auto"/>
        <w:ind w:firstLine="482"/>
      </w:pPr>
      <w:r>
        <w:rPr>
          <w:rFonts w:hint="eastAsia" w:ascii="宋体" w:hAnsi="宋体" w:eastAsia="宋体" w:cs="宋体"/>
          <w:b w:val="0"/>
          <w:bCs w:val="0"/>
          <w:sz w:val="24"/>
        </w:rPr>
        <w:t>★人员配备要求：实行医务室24小时不间断值守服务，固定配置不少于2名执业医师（其中至少1名具备中级以上职称）、1名持证在岗护士，常态化开展常见病诊疗、外伤清创处置、健康咨询、用药指导等基础医疗服务。健全校园突发伤病快速应急处置机制，确保应急响应时长不超过10分钟，实现校园全时段、无死角医疗应急保障。</w:t>
      </w:r>
    </w:p>
    <w:p w14:paraId="65F4BD6B">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lang w:val="en-US" w:eastAsia="zh-CN"/>
        </w:rPr>
      </w:pPr>
      <w:r>
        <w:rPr>
          <w:rFonts w:hint="eastAsia" w:ascii="宋体" w:hAnsi="宋体" w:eastAsia="宋体" w:cs="宋体"/>
          <w:b w:val="0"/>
          <w:bCs w:val="0"/>
          <w:sz w:val="24"/>
        </w:rPr>
        <w:t>★</w:t>
      </w:r>
      <w:r>
        <w:rPr>
          <w:rFonts w:hint="eastAsia" w:ascii="宋体" w:hAnsi="宋体" w:eastAsia="宋体" w:cs="宋体"/>
          <w:b w:val="0"/>
          <w:bCs w:val="0"/>
          <w:sz w:val="24"/>
          <w:lang w:val="en-US" w:eastAsia="zh-CN"/>
        </w:rPr>
        <w:t>本项目运营需开展的基础诊疗科目清单（内科、外科、全科、妇科）为日常服务必备科目，若供应商执业许可证缺失必备诊疗科目、无法开展对应基础医疗服务。</w:t>
      </w:r>
    </w:p>
    <w:p w14:paraId="7CE07A4C">
      <w:pPr>
        <w:keepNext w:val="0"/>
        <w:keepLines w:val="0"/>
        <w:pageBreakBefore w:val="0"/>
        <w:widowControl w:val="0"/>
        <w:suppressLineNumbers w:val="0"/>
        <w:spacing w:line="360" w:lineRule="auto"/>
        <w:ind w:firstLine="480"/>
        <w:jc w:val="both"/>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口腔科、中医科、精神科、医学影像科、预防保健科、医学检验科为增值加分科目。</w:t>
      </w:r>
    </w:p>
    <w:p w14:paraId="25121E19">
      <w:pPr>
        <w:keepNext w:val="0"/>
        <w:keepLines w:val="0"/>
        <w:pageBreakBefore w:val="0"/>
        <w:widowControl w:val="0"/>
        <w:suppressLineNumbers w:val="0"/>
        <w:spacing w:line="360" w:lineRule="auto"/>
        <w:ind w:firstLine="482"/>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四、服务期限</w:t>
      </w:r>
      <w:r>
        <w:rPr>
          <w:rFonts w:hint="eastAsia" w:ascii="宋体" w:hAnsi="宋体" w:eastAsia="宋体" w:cs="宋体"/>
          <w:b/>
          <w:color w:val="auto"/>
          <w:sz w:val="24"/>
          <w:szCs w:val="24"/>
          <w:highlight w:val="none"/>
          <w:lang w:val="en-US" w:eastAsia="zh-CN"/>
        </w:rPr>
        <w:t>与预算</w:t>
      </w:r>
    </w:p>
    <w:p w14:paraId="638F1976">
      <w:pPr>
        <w:spacing w:line="360" w:lineRule="auto"/>
        <w:ind w:firstLine="482"/>
        <w:rPr>
          <w:rFonts w:hint="eastAsia" w:ascii="宋体" w:hAnsi="宋体" w:eastAsia="宋体" w:cs="宋体"/>
          <w:b w:val="0"/>
          <w:bCs w:val="0"/>
          <w:sz w:val="24"/>
        </w:rPr>
      </w:pPr>
      <w:r>
        <w:rPr>
          <w:rFonts w:hint="eastAsia" w:ascii="宋体" w:hAnsi="宋体" w:eastAsia="宋体" w:cs="宋体"/>
          <w:bCs/>
          <w:color w:val="000000"/>
          <w:sz w:val="24"/>
          <w:highlight w:val="none"/>
          <w:lang w:val="en-US" w:eastAsia="zh-CN"/>
        </w:rPr>
        <w:t>1.</w:t>
      </w:r>
      <w:r>
        <w:rPr>
          <w:rFonts w:hint="eastAsia" w:ascii="宋体" w:hAnsi="宋体" w:eastAsia="宋体" w:cs="宋体"/>
          <w:b w:val="0"/>
          <w:bCs w:val="0"/>
          <w:sz w:val="24"/>
        </w:rPr>
        <w:t>服务期限：</w:t>
      </w:r>
      <w:r>
        <w:rPr>
          <w:rFonts w:hint="eastAsia" w:ascii="宋体" w:hAnsi="宋体" w:eastAsia="宋体" w:cs="宋体"/>
          <w:b w:val="0"/>
          <w:bCs w:val="0"/>
          <w:sz w:val="24"/>
          <w:lang w:val="en-US" w:eastAsia="zh-CN"/>
        </w:rPr>
        <w:t>3</w:t>
      </w:r>
      <w:r>
        <w:rPr>
          <w:rFonts w:hint="eastAsia" w:ascii="宋体" w:hAnsi="宋体" w:eastAsia="宋体" w:cs="宋体"/>
          <w:b w:val="0"/>
          <w:bCs w:val="0"/>
          <w:sz w:val="24"/>
        </w:rPr>
        <w:t>年（自合同签订时间起算，合同有效期</w:t>
      </w:r>
      <w:r>
        <w:rPr>
          <w:rFonts w:hint="eastAsia" w:ascii="宋体" w:hAnsi="宋体" w:eastAsia="宋体" w:cs="宋体"/>
          <w:b w:val="0"/>
          <w:bCs w:val="0"/>
          <w:sz w:val="24"/>
          <w:lang w:val="en-US" w:eastAsia="zh-CN"/>
        </w:rPr>
        <w:t>3</w:t>
      </w:r>
      <w:r>
        <w:rPr>
          <w:rFonts w:hint="eastAsia" w:ascii="宋体" w:hAnsi="宋体" w:eastAsia="宋体" w:cs="宋体"/>
          <w:b w:val="0"/>
          <w:bCs w:val="0"/>
          <w:sz w:val="24"/>
        </w:rPr>
        <w:t>年，服务费用根据学校年度综合考核结果核定额度、分期拨付，考核结果与经费拨付直接挂钩。）</w:t>
      </w:r>
    </w:p>
    <w:p w14:paraId="04AC30C3">
      <w:pPr>
        <w:spacing w:line="360" w:lineRule="auto"/>
        <w:ind w:firstLine="482"/>
        <w:rPr>
          <w:rFonts w:hint="eastAsia" w:ascii="宋体" w:hAnsi="宋体" w:eastAsia="宋体" w:cs="宋体"/>
          <w:b w:val="0"/>
          <w:bCs w:val="0"/>
          <w:sz w:val="24"/>
          <w:lang w:val="en-US" w:eastAsia="zh-CN"/>
        </w:rPr>
      </w:pPr>
      <w:r>
        <w:rPr>
          <w:rFonts w:hint="eastAsia" w:ascii="宋体" w:hAnsi="宋体" w:eastAsia="宋体" w:cs="宋体"/>
          <w:bCs/>
          <w:color w:val="000000"/>
          <w:sz w:val="24"/>
          <w:highlight w:val="none"/>
          <w:lang w:val="en-US" w:eastAsia="zh-CN"/>
        </w:rPr>
        <w:t>2.</w:t>
      </w:r>
      <w:r>
        <w:rPr>
          <w:rFonts w:hint="eastAsia" w:ascii="宋体" w:hAnsi="宋体" w:eastAsia="宋体" w:cs="宋体"/>
          <w:b w:val="0"/>
          <w:bCs w:val="0"/>
          <w:sz w:val="24"/>
          <w:lang w:val="en-US" w:eastAsia="zh-CN"/>
        </w:rPr>
        <w:t>项目预算：180万元。</w:t>
      </w:r>
    </w:p>
    <w:p w14:paraId="2F37A8D6">
      <w:pPr>
        <w:keepNext w:val="0"/>
        <w:keepLines w:val="0"/>
        <w:pageBreakBefore w:val="0"/>
        <w:widowControl w:val="0"/>
        <w:suppressLineNumbers w:val="0"/>
        <w:spacing w:line="360" w:lineRule="auto"/>
        <w:ind w:firstLine="482"/>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五、服务</w:t>
      </w:r>
      <w:r>
        <w:rPr>
          <w:rFonts w:hint="eastAsia" w:ascii="宋体" w:hAnsi="宋体" w:eastAsia="宋体" w:cs="宋体"/>
          <w:b/>
          <w:bCs/>
          <w:color w:val="auto"/>
          <w:sz w:val="24"/>
          <w:szCs w:val="24"/>
          <w:highlight w:val="none"/>
        </w:rPr>
        <w:t>承诺</w:t>
      </w:r>
    </w:p>
    <w:p w14:paraId="74E52FE8">
      <w:pPr>
        <w:spacing w:line="360" w:lineRule="auto"/>
        <w:ind w:firstLine="482"/>
        <w:rPr>
          <w:rFonts w:hint="eastAsia" w:ascii="宋体" w:hAnsi="宋体" w:eastAsia="宋体" w:cs="宋体"/>
          <w:b w:val="0"/>
          <w:bCs w:val="0"/>
          <w:sz w:val="24"/>
        </w:rPr>
      </w:pPr>
      <w:r>
        <w:rPr>
          <w:rFonts w:hint="eastAsia" w:ascii="宋体" w:hAnsi="宋体" w:eastAsia="宋体" w:cs="宋体"/>
          <w:b w:val="0"/>
          <w:bCs w:val="0"/>
          <w:sz w:val="24"/>
        </w:rPr>
        <w:t>（1）为确保服务质量，供应商须设置专职主管，负责对本项目的服务范围、服务质量的检查监督及采购人日常业务联系。</w:t>
      </w:r>
    </w:p>
    <w:p w14:paraId="30F49CDC">
      <w:pPr>
        <w:spacing w:line="360" w:lineRule="auto"/>
        <w:ind w:firstLine="482"/>
        <w:rPr>
          <w:rFonts w:hint="eastAsia" w:ascii="宋体" w:hAnsi="宋体" w:eastAsia="宋体" w:cs="宋体"/>
          <w:b w:val="0"/>
          <w:bCs w:val="0"/>
          <w:sz w:val="24"/>
        </w:rPr>
      </w:pPr>
      <w:r>
        <w:rPr>
          <w:rFonts w:hint="eastAsia" w:ascii="宋体" w:hAnsi="宋体" w:eastAsia="宋体" w:cs="宋体"/>
          <w:b w:val="0"/>
          <w:bCs w:val="0"/>
          <w:sz w:val="24"/>
        </w:rPr>
        <w:t>（2）供应商须提供员工管理服务规范要求及确保服务质量达标的具体措施。</w:t>
      </w:r>
    </w:p>
    <w:p w14:paraId="459609D5">
      <w:pPr>
        <w:spacing w:line="360" w:lineRule="auto"/>
        <w:ind w:firstLine="482"/>
        <w:rPr>
          <w:rFonts w:hint="eastAsia" w:ascii="宋体" w:hAnsi="宋体" w:eastAsia="宋体" w:cs="宋体"/>
          <w:b w:val="0"/>
          <w:bCs w:val="0"/>
          <w:sz w:val="24"/>
          <w:lang w:eastAsia="zh-CN"/>
        </w:rPr>
      </w:pPr>
      <w:r>
        <w:rPr>
          <w:rFonts w:hint="eastAsia" w:ascii="宋体" w:hAnsi="宋体" w:eastAsia="宋体" w:cs="宋体"/>
          <w:b w:val="0"/>
          <w:bCs w:val="0"/>
          <w:sz w:val="24"/>
        </w:rPr>
        <w:t>（3）成交供应商须主动接受采购人的指导、检查、监督及协调。</w:t>
      </w:r>
    </w:p>
    <w:p w14:paraId="693DDEBA">
      <w:pPr>
        <w:spacing w:line="360" w:lineRule="auto"/>
        <w:ind w:firstLine="482"/>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六、</w:t>
      </w:r>
      <w:r>
        <w:rPr>
          <w:rFonts w:hint="eastAsia" w:ascii="宋体" w:hAnsi="宋体" w:eastAsia="宋体" w:cs="宋体"/>
          <w:b/>
          <w:color w:val="auto"/>
          <w:sz w:val="24"/>
          <w:szCs w:val="24"/>
          <w:highlight w:val="none"/>
        </w:rPr>
        <w:t>考核办法及考核标准</w:t>
      </w:r>
    </w:p>
    <w:p w14:paraId="5A45937D">
      <w:pPr>
        <w:keepNext w:val="0"/>
        <w:keepLines w:val="0"/>
        <w:pageBreakBefore w:val="0"/>
        <w:widowControl w:val="0"/>
        <w:suppressLineNumbers w:val="0"/>
        <w:spacing w:line="360" w:lineRule="auto"/>
        <w:ind w:firstLine="482"/>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考核采用百分制，每季度开展一次现场考核，扣分制，考核表如下：</w:t>
      </w:r>
    </w:p>
    <w:tbl>
      <w:tblPr>
        <w:tblStyle w:val="39"/>
        <w:tblW w:w="9416" w:type="dxa"/>
        <w:tblInd w:w="-209" w:type="dxa"/>
        <w:tblLayout w:type="fixed"/>
        <w:tblCellMar>
          <w:top w:w="0" w:type="dxa"/>
          <w:left w:w="108" w:type="dxa"/>
          <w:bottom w:w="0" w:type="dxa"/>
          <w:right w:w="108" w:type="dxa"/>
        </w:tblCellMar>
      </w:tblPr>
      <w:tblGrid>
        <w:gridCol w:w="554"/>
        <w:gridCol w:w="1825"/>
        <w:gridCol w:w="575"/>
        <w:gridCol w:w="4982"/>
        <w:gridCol w:w="545"/>
        <w:gridCol w:w="935"/>
      </w:tblGrid>
      <w:tr w14:paraId="5B946AD8">
        <w:tblPrEx>
          <w:tblCellMar>
            <w:top w:w="0" w:type="dxa"/>
            <w:left w:w="108" w:type="dxa"/>
            <w:bottom w:w="0" w:type="dxa"/>
            <w:right w:w="108" w:type="dxa"/>
          </w:tblCellMar>
        </w:tblPrEx>
        <w:trPr>
          <w:trHeight w:val="323" w:hRule="atLeast"/>
        </w:trPr>
        <w:tc>
          <w:tcPr>
            <w:tcW w:w="9416" w:type="dxa"/>
            <w:gridSpan w:val="6"/>
            <w:tcBorders>
              <w:top w:val="nil"/>
              <w:left w:val="nil"/>
              <w:bottom w:val="nil"/>
              <w:right w:val="nil"/>
            </w:tcBorders>
            <w:shd w:val="clear" w:color="auto" w:fill="auto"/>
            <w:noWrap/>
            <w:vAlign w:val="center"/>
          </w:tcPr>
          <w:p w14:paraId="2DA1B736">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 xml:space="preserve">   校园医疗托管服务项目考核办法</w:t>
            </w:r>
          </w:p>
        </w:tc>
      </w:tr>
      <w:tr w14:paraId="7BA5E249">
        <w:tblPrEx>
          <w:tblCellMar>
            <w:top w:w="0" w:type="dxa"/>
            <w:left w:w="108" w:type="dxa"/>
            <w:bottom w:w="0" w:type="dxa"/>
            <w:right w:w="108" w:type="dxa"/>
          </w:tblCellMar>
        </w:tblPrEx>
        <w:trPr>
          <w:trHeight w:val="677"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2BF5">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1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4012E">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考核内容</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B012">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分值</w:t>
            </w:r>
          </w:p>
        </w:tc>
        <w:tc>
          <w:tcPr>
            <w:tcW w:w="4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5CB6">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评分标准</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2727">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扣</w:t>
            </w:r>
            <w:r>
              <w:rPr>
                <w:rFonts w:hint="eastAsia" w:ascii="宋体" w:hAnsi="宋体" w:eastAsia="宋体" w:cs="宋体"/>
                <w:b/>
                <w:bCs/>
                <w:color w:val="auto"/>
                <w:kern w:val="0"/>
                <w:sz w:val="24"/>
                <w:szCs w:val="24"/>
                <w:highlight w:val="none"/>
                <w:lang w:bidi="ar"/>
              </w:rPr>
              <w:br w:type="textWrapping"/>
            </w:r>
            <w:r>
              <w:rPr>
                <w:rFonts w:hint="eastAsia" w:ascii="宋体" w:hAnsi="宋体" w:eastAsia="宋体" w:cs="宋体"/>
                <w:b/>
                <w:bCs/>
                <w:color w:val="auto"/>
                <w:kern w:val="0"/>
                <w:sz w:val="24"/>
                <w:szCs w:val="24"/>
                <w:highlight w:val="none"/>
                <w:lang w:bidi="ar"/>
              </w:rPr>
              <w:t>分</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0A2C">
            <w:pPr>
              <w:widowControl/>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存在问题</w:t>
            </w:r>
          </w:p>
        </w:tc>
      </w:tr>
      <w:tr w14:paraId="506F198D">
        <w:tblPrEx>
          <w:tblCellMar>
            <w:top w:w="0" w:type="dxa"/>
            <w:left w:w="108" w:type="dxa"/>
            <w:bottom w:w="0" w:type="dxa"/>
            <w:right w:w="108" w:type="dxa"/>
          </w:tblCellMar>
        </w:tblPrEx>
        <w:trPr>
          <w:trHeight w:val="90"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02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50F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医务人员资质</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9D58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0E0B">
            <w:pPr>
              <w:pStyle w:val="2"/>
              <w:ind w:left="0" w:leftChars="0" w:firstLine="0" w:firstLineChars="0"/>
              <w:rPr>
                <w:rFonts w:hint="eastAsia" w:eastAsia="宋体"/>
                <w:lang w:eastAsia="zh-CN"/>
              </w:rPr>
            </w:pPr>
            <w:r>
              <w:rPr>
                <w:rFonts w:ascii="宋体" w:hAnsi="宋体" w:eastAsia="宋体" w:cs="宋体"/>
                <w:sz w:val="24"/>
                <w:szCs w:val="24"/>
              </w:rPr>
              <w:t>医务人员执业证过期/不全扣2分/人；资质不符扣 2分/人；医务人员存在不良执业记录扣2分/例</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63B0">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5F277">
            <w:pPr>
              <w:rPr>
                <w:rFonts w:hint="eastAsia" w:ascii="宋体" w:hAnsi="宋体" w:eastAsia="宋体" w:cs="宋体"/>
                <w:color w:val="auto"/>
                <w:sz w:val="24"/>
                <w:szCs w:val="24"/>
                <w:highlight w:val="none"/>
              </w:rPr>
            </w:pPr>
          </w:p>
        </w:tc>
      </w:tr>
      <w:tr w14:paraId="3A4CC6B7">
        <w:tblPrEx>
          <w:tblCellMar>
            <w:top w:w="0" w:type="dxa"/>
            <w:left w:w="108" w:type="dxa"/>
            <w:bottom w:w="0" w:type="dxa"/>
            <w:right w:w="108" w:type="dxa"/>
          </w:tblCellMar>
        </w:tblPrEx>
        <w:trPr>
          <w:trHeight w:val="1042"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757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A58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医务人员配比</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091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8070">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人员配置不满足招标文件★硬性要求扣3分；高峰排班不合理扣3分；值守班次不合规扣3分</w:t>
            </w:r>
            <w:r>
              <w:rPr>
                <w:rFonts w:hint="eastAsia" w:ascii="宋体" w:hAnsi="宋体" w:eastAsia="宋体" w:cs="宋体"/>
                <w:sz w:val="24"/>
                <w:szCs w:val="24"/>
                <w:lang w:eastAsia="zh-CN"/>
              </w:rPr>
              <w:t>；</w:t>
            </w:r>
          </w:p>
        </w:tc>
        <w:tc>
          <w:tcPr>
            <w:tcW w:w="545" w:type="dxa"/>
            <w:tcBorders>
              <w:top w:val="single" w:color="000000" w:sz="4" w:space="0"/>
              <w:left w:val="nil"/>
              <w:bottom w:val="single" w:color="000000" w:sz="4" w:space="0"/>
              <w:right w:val="single" w:color="000000" w:sz="4" w:space="0"/>
            </w:tcBorders>
            <w:shd w:val="clear" w:color="auto" w:fill="auto"/>
            <w:noWrap/>
            <w:vAlign w:val="center"/>
          </w:tcPr>
          <w:p w14:paraId="355D1EE7">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1484">
            <w:pPr>
              <w:rPr>
                <w:rFonts w:hint="eastAsia" w:ascii="宋体" w:hAnsi="宋体" w:eastAsia="宋体" w:cs="宋体"/>
                <w:color w:val="auto"/>
                <w:sz w:val="24"/>
                <w:szCs w:val="24"/>
                <w:highlight w:val="none"/>
              </w:rPr>
            </w:pPr>
          </w:p>
        </w:tc>
      </w:tr>
      <w:tr w14:paraId="0C0A5E9C">
        <w:tblPrEx>
          <w:tblCellMar>
            <w:top w:w="0" w:type="dxa"/>
            <w:left w:w="108" w:type="dxa"/>
            <w:bottom w:w="0" w:type="dxa"/>
            <w:right w:w="108" w:type="dxa"/>
          </w:tblCellMar>
        </w:tblPrEx>
        <w:trPr>
          <w:trHeight w:val="783"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9DFF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1825" w:type="dxa"/>
            <w:tcBorders>
              <w:top w:val="single" w:color="000000" w:sz="4" w:space="0"/>
              <w:left w:val="single" w:color="000000" w:sz="4" w:space="0"/>
              <w:bottom w:val="single" w:color="000000" w:sz="4" w:space="0"/>
              <w:right w:val="nil"/>
            </w:tcBorders>
            <w:shd w:val="clear" w:color="auto" w:fill="auto"/>
            <w:vAlign w:val="center"/>
          </w:tcPr>
          <w:p w14:paraId="2677D54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医疗设备配比</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B10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35EF">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常规检查、急救、消毒设备缺任意一类扣</w:t>
            </w:r>
            <w:r>
              <w:rPr>
                <w:rFonts w:hint="eastAsia" w:ascii="宋体" w:hAnsi="宋体" w:eastAsia="宋体" w:cs="宋体"/>
                <w:sz w:val="24"/>
                <w:szCs w:val="24"/>
                <w:lang w:val="en-US" w:eastAsia="zh-CN"/>
              </w:rPr>
              <w:t>3</w:t>
            </w:r>
            <w:r>
              <w:rPr>
                <w:rFonts w:ascii="宋体" w:hAnsi="宋体" w:eastAsia="宋体" w:cs="宋体"/>
                <w:sz w:val="24"/>
                <w:szCs w:val="24"/>
              </w:rPr>
              <w:t>分</w:t>
            </w:r>
            <w:r>
              <w:rPr>
                <w:rFonts w:hint="eastAsia" w:ascii="宋体" w:hAnsi="宋体" w:eastAsia="宋体" w:cs="宋体"/>
                <w:sz w:val="24"/>
                <w:szCs w:val="24"/>
                <w:lang w:eastAsia="zh-CN"/>
              </w:rPr>
              <w:t>；</w:t>
            </w:r>
          </w:p>
        </w:tc>
        <w:tc>
          <w:tcPr>
            <w:tcW w:w="545" w:type="dxa"/>
            <w:tcBorders>
              <w:top w:val="single" w:color="000000" w:sz="4" w:space="0"/>
              <w:left w:val="nil"/>
              <w:bottom w:val="single" w:color="000000" w:sz="4" w:space="0"/>
              <w:right w:val="single" w:color="000000" w:sz="4" w:space="0"/>
            </w:tcBorders>
            <w:shd w:val="clear" w:color="auto" w:fill="auto"/>
            <w:noWrap/>
            <w:vAlign w:val="center"/>
          </w:tcPr>
          <w:p w14:paraId="206909E8">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C36B">
            <w:pPr>
              <w:rPr>
                <w:rFonts w:hint="eastAsia" w:ascii="宋体" w:hAnsi="宋体" w:eastAsia="宋体" w:cs="宋体"/>
                <w:color w:val="auto"/>
                <w:sz w:val="24"/>
                <w:szCs w:val="24"/>
                <w:highlight w:val="none"/>
              </w:rPr>
            </w:pPr>
          </w:p>
        </w:tc>
      </w:tr>
      <w:tr w14:paraId="2A1E0EBB">
        <w:tblPrEx>
          <w:tblCellMar>
            <w:top w:w="0" w:type="dxa"/>
            <w:left w:w="108" w:type="dxa"/>
            <w:bottom w:w="0" w:type="dxa"/>
            <w:right w:w="108" w:type="dxa"/>
          </w:tblCellMar>
        </w:tblPrEx>
        <w:trPr>
          <w:trHeight w:val="848"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3AA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1825" w:type="dxa"/>
            <w:tcBorders>
              <w:top w:val="single" w:color="000000" w:sz="4" w:space="0"/>
              <w:left w:val="single" w:color="000000" w:sz="4" w:space="0"/>
              <w:bottom w:val="single" w:color="000000" w:sz="4" w:space="0"/>
              <w:right w:val="nil"/>
            </w:tcBorders>
            <w:shd w:val="clear" w:color="auto" w:fill="auto"/>
            <w:vAlign w:val="center"/>
          </w:tcPr>
          <w:p w14:paraId="06B7D0C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工作纪律、医德医风</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5E591">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9324">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未穿工装、脱岗、工作玩手机、吸烟饮酒等违规一次扣2分</w:t>
            </w:r>
            <w:r>
              <w:rPr>
                <w:rFonts w:hint="eastAsia" w:ascii="宋体" w:hAnsi="宋体" w:eastAsia="宋体" w:cs="宋体"/>
                <w:sz w:val="24"/>
                <w:szCs w:val="24"/>
                <w:lang w:eastAsia="zh-CN"/>
              </w:rPr>
              <w:t>；</w:t>
            </w:r>
          </w:p>
        </w:tc>
        <w:tc>
          <w:tcPr>
            <w:tcW w:w="545" w:type="dxa"/>
            <w:tcBorders>
              <w:top w:val="single" w:color="000000" w:sz="4" w:space="0"/>
              <w:left w:val="nil"/>
              <w:bottom w:val="single" w:color="000000" w:sz="4" w:space="0"/>
              <w:right w:val="single" w:color="000000" w:sz="4" w:space="0"/>
            </w:tcBorders>
            <w:shd w:val="clear" w:color="auto" w:fill="auto"/>
            <w:noWrap/>
            <w:vAlign w:val="center"/>
          </w:tcPr>
          <w:p w14:paraId="7CE7C183">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CC29">
            <w:pPr>
              <w:rPr>
                <w:rFonts w:hint="eastAsia" w:ascii="宋体" w:hAnsi="宋体" w:eastAsia="宋体" w:cs="宋体"/>
                <w:color w:val="auto"/>
                <w:sz w:val="24"/>
                <w:szCs w:val="24"/>
                <w:highlight w:val="none"/>
              </w:rPr>
            </w:pPr>
          </w:p>
        </w:tc>
      </w:tr>
      <w:tr w14:paraId="1AF4C45E">
        <w:tblPrEx>
          <w:tblCellMar>
            <w:top w:w="0" w:type="dxa"/>
            <w:left w:w="108" w:type="dxa"/>
            <w:bottom w:w="0" w:type="dxa"/>
            <w:right w:w="108" w:type="dxa"/>
          </w:tblCellMar>
        </w:tblPrEx>
        <w:trPr>
          <w:trHeight w:val="772"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613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1825" w:type="dxa"/>
            <w:tcBorders>
              <w:top w:val="single" w:color="000000" w:sz="4" w:space="0"/>
              <w:left w:val="single" w:color="000000" w:sz="4" w:space="0"/>
              <w:bottom w:val="single" w:color="000000" w:sz="4" w:space="0"/>
              <w:right w:val="nil"/>
            </w:tcBorders>
            <w:shd w:val="clear" w:color="auto" w:fill="auto"/>
            <w:vAlign w:val="center"/>
          </w:tcPr>
          <w:p w14:paraId="51113D8E">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诊室环境要求</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5BD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8423">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环境脏乱、床单未及时更换、物品摆放杂乱每项扣2分</w:t>
            </w:r>
            <w:r>
              <w:rPr>
                <w:rFonts w:hint="eastAsia" w:ascii="宋体" w:hAnsi="宋体" w:eastAsia="宋体" w:cs="宋体"/>
                <w:sz w:val="24"/>
                <w:szCs w:val="24"/>
                <w:lang w:eastAsia="zh-CN"/>
              </w:rPr>
              <w:t>；</w:t>
            </w:r>
          </w:p>
        </w:tc>
        <w:tc>
          <w:tcPr>
            <w:tcW w:w="545" w:type="dxa"/>
            <w:tcBorders>
              <w:top w:val="single" w:color="000000" w:sz="4" w:space="0"/>
              <w:left w:val="nil"/>
              <w:bottom w:val="single" w:color="000000" w:sz="4" w:space="0"/>
              <w:right w:val="single" w:color="000000" w:sz="4" w:space="0"/>
            </w:tcBorders>
            <w:shd w:val="clear" w:color="auto" w:fill="auto"/>
            <w:noWrap/>
            <w:vAlign w:val="center"/>
          </w:tcPr>
          <w:p w14:paraId="1B3A9493">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C997">
            <w:pPr>
              <w:rPr>
                <w:rFonts w:hint="eastAsia" w:ascii="宋体" w:hAnsi="宋体" w:eastAsia="宋体" w:cs="宋体"/>
                <w:color w:val="auto"/>
                <w:sz w:val="24"/>
                <w:szCs w:val="24"/>
                <w:highlight w:val="none"/>
              </w:rPr>
            </w:pPr>
          </w:p>
        </w:tc>
      </w:tr>
      <w:tr w14:paraId="1CA89774">
        <w:tblPrEx>
          <w:tblCellMar>
            <w:top w:w="0" w:type="dxa"/>
            <w:left w:w="108" w:type="dxa"/>
            <w:bottom w:w="0" w:type="dxa"/>
            <w:right w:w="108" w:type="dxa"/>
          </w:tblCellMar>
        </w:tblPrEx>
        <w:trPr>
          <w:trHeight w:val="669"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6D2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F4D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医疗质量管理</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4FC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9153">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无月度自查记录、无整改措施每项扣2分</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6E22">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9DFD2">
            <w:pPr>
              <w:rPr>
                <w:rFonts w:hint="eastAsia" w:ascii="宋体" w:hAnsi="宋体" w:eastAsia="宋体" w:cs="宋体"/>
                <w:color w:val="auto"/>
                <w:sz w:val="24"/>
                <w:szCs w:val="24"/>
                <w:highlight w:val="none"/>
              </w:rPr>
            </w:pPr>
          </w:p>
        </w:tc>
      </w:tr>
      <w:tr w14:paraId="5ECB3D95">
        <w:tblPrEx>
          <w:tblCellMar>
            <w:top w:w="0" w:type="dxa"/>
            <w:left w:w="108" w:type="dxa"/>
            <w:bottom w:w="0" w:type="dxa"/>
            <w:right w:w="108" w:type="dxa"/>
          </w:tblCellMar>
        </w:tblPrEx>
        <w:trPr>
          <w:trHeight w:val="745"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A7A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1825" w:type="dxa"/>
            <w:tcBorders>
              <w:top w:val="nil"/>
              <w:left w:val="nil"/>
              <w:bottom w:val="nil"/>
              <w:right w:val="nil"/>
            </w:tcBorders>
            <w:shd w:val="clear" w:color="auto" w:fill="auto"/>
            <w:vAlign w:val="center"/>
          </w:tcPr>
          <w:p w14:paraId="2CC66A66">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突发事件应急能力</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665F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1653">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不熟悉应急处置流程、安全制度落实不到位每项扣5分</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2C0AD">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9777A">
            <w:pPr>
              <w:rPr>
                <w:rFonts w:hint="eastAsia" w:ascii="宋体" w:hAnsi="宋体" w:eastAsia="宋体" w:cs="宋体"/>
                <w:color w:val="auto"/>
                <w:sz w:val="24"/>
                <w:szCs w:val="24"/>
                <w:highlight w:val="none"/>
              </w:rPr>
            </w:pPr>
          </w:p>
        </w:tc>
      </w:tr>
      <w:tr w14:paraId="0CB3E449">
        <w:tblPrEx>
          <w:tblCellMar>
            <w:top w:w="0" w:type="dxa"/>
            <w:left w:w="108" w:type="dxa"/>
            <w:bottom w:w="0" w:type="dxa"/>
            <w:right w:w="108" w:type="dxa"/>
          </w:tblCellMar>
        </w:tblPrEx>
        <w:trPr>
          <w:trHeight w:val="815"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F90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952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感染管理</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FF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25</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5BFA">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侵入器械未高压灭菌单次扣10分；无菌操作违规5分/人次；医废处置不合规单次扣10 分</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E088">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E0D9">
            <w:pPr>
              <w:rPr>
                <w:rFonts w:hint="eastAsia" w:ascii="宋体" w:hAnsi="宋体" w:eastAsia="宋体" w:cs="宋体"/>
                <w:color w:val="auto"/>
                <w:sz w:val="24"/>
                <w:szCs w:val="24"/>
                <w:highlight w:val="none"/>
              </w:rPr>
            </w:pPr>
          </w:p>
        </w:tc>
      </w:tr>
      <w:tr w14:paraId="68C1B128">
        <w:tblPrEx>
          <w:tblCellMar>
            <w:top w:w="0" w:type="dxa"/>
            <w:left w:w="108" w:type="dxa"/>
            <w:bottom w:w="0" w:type="dxa"/>
            <w:right w:w="108" w:type="dxa"/>
          </w:tblCellMar>
        </w:tblPrEx>
        <w:trPr>
          <w:trHeight w:val="677"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83B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1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57B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诊疗质量</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424C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510F5">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不合理诊疗、收费，有效师生投诉查实一次扣 10分</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1581">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FEFC">
            <w:pPr>
              <w:rPr>
                <w:rFonts w:hint="eastAsia" w:ascii="宋体" w:hAnsi="宋体" w:eastAsia="宋体" w:cs="宋体"/>
                <w:color w:val="auto"/>
                <w:sz w:val="24"/>
                <w:szCs w:val="24"/>
                <w:highlight w:val="none"/>
              </w:rPr>
            </w:pPr>
          </w:p>
        </w:tc>
      </w:tr>
      <w:tr w14:paraId="41DEDB42">
        <w:tblPrEx>
          <w:tblCellMar>
            <w:top w:w="0" w:type="dxa"/>
            <w:left w:w="108" w:type="dxa"/>
            <w:bottom w:w="0" w:type="dxa"/>
            <w:right w:w="108" w:type="dxa"/>
          </w:tblCellMar>
        </w:tblPrEx>
        <w:trPr>
          <w:trHeight w:val="1002" w:hRule="atLeast"/>
        </w:trPr>
        <w:tc>
          <w:tcPr>
            <w:tcW w:w="554" w:type="dxa"/>
            <w:tcBorders>
              <w:top w:val="nil"/>
              <w:left w:val="single" w:color="000000" w:sz="4" w:space="0"/>
              <w:bottom w:val="single" w:color="000000" w:sz="4" w:space="0"/>
              <w:right w:val="single" w:color="000000" w:sz="4" w:space="0"/>
            </w:tcBorders>
            <w:shd w:val="clear" w:color="auto" w:fill="auto"/>
            <w:noWrap/>
            <w:vAlign w:val="center"/>
          </w:tcPr>
          <w:p w14:paraId="3C17D93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1825" w:type="dxa"/>
            <w:tcBorders>
              <w:top w:val="nil"/>
              <w:left w:val="nil"/>
              <w:bottom w:val="nil"/>
              <w:right w:val="nil"/>
            </w:tcBorders>
            <w:shd w:val="clear" w:color="auto" w:fill="auto"/>
            <w:vAlign w:val="center"/>
          </w:tcPr>
          <w:p w14:paraId="09A27CB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慢性病、传染病、疫情报告情况</w:t>
            </w:r>
          </w:p>
        </w:tc>
        <w:tc>
          <w:tcPr>
            <w:tcW w:w="575" w:type="dxa"/>
            <w:tcBorders>
              <w:top w:val="nil"/>
              <w:left w:val="single" w:color="000000" w:sz="4" w:space="0"/>
              <w:bottom w:val="single" w:color="000000" w:sz="4" w:space="0"/>
              <w:right w:val="single" w:color="000000" w:sz="4" w:space="0"/>
            </w:tcBorders>
            <w:shd w:val="clear" w:color="auto" w:fill="auto"/>
            <w:noWrap/>
            <w:vAlign w:val="center"/>
          </w:tcPr>
          <w:p w14:paraId="05165DB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4982" w:type="dxa"/>
            <w:tcBorders>
              <w:top w:val="nil"/>
              <w:left w:val="single" w:color="000000" w:sz="4" w:space="0"/>
              <w:bottom w:val="single" w:color="000000" w:sz="4" w:space="0"/>
              <w:right w:val="single" w:color="000000" w:sz="4" w:space="0"/>
            </w:tcBorders>
            <w:shd w:val="clear" w:color="auto" w:fill="auto"/>
            <w:vAlign w:val="center"/>
          </w:tcPr>
          <w:p w14:paraId="2A19A335">
            <w:pPr>
              <w:widowControl/>
              <w:jc w:val="left"/>
              <w:textAlignment w:val="center"/>
              <w:rPr>
                <w:rFonts w:hint="eastAsia" w:ascii="宋体" w:hAnsi="宋体" w:eastAsia="宋体" w:cs="宋体"/>
                <w:color w:val="auto"/>
                <w:sz w:val="24"/>
                <w:szCs w:val="24"/>
                <w:highlight w:val="none"/>
                <w:lang w:eastAsia="zh-CN"/>
              </w:rPr>
            </w:pPr>
            <w:r>
              <w:rPr>
                <w:rFonts w:ascii="宋体" w:hAnsi="宋体" w:eastAsia="宋体" w:cs="宋体"/>
                <w:sz w:val="24"/>
                <w:szCs w:val="24"/>
              </w:rPr>
              <w:t>迟报、漏报扣1分/例；资料填写不全扣2分/例</w:t>
            </w:r>
            <w:r>
              <w:rPr>
                <w:rFonts w:hint="eastAsia" w:ascii="宋体" w:hAnsi="宋体" w:eastAsia="宋体" w:cs="宋体"/>
                <w:sz w:val="24"/>
                <w:szCs w:val="24"/>
                <w:lang w:eastAsia="zh-CN"/>
              </w:rPr>
              <w:t>；</w:t>
            </w:r>
          </w:p>
        </w:tc>
        <w:tc>
          <w:tcPr>
            <w:tcW w:w="545" w:type="dxa"/>
            <w:tcBorders>
              <w:top w:val="nil"/>
              <w:left w:val="single" w:color="000000" w:sz="4" w:space="0"/>
              <w:bottom w:val="single" w:color="000000" w:sz="4" w:space="0"/>
              <w:right w:val="single" w:color="000000" w:sz="4" w:space="0"/>
            </w:tcBorders>
            <w:shd w:val="clear" w:color="auto" w:fill="auto"/>
            <w:noWrap/>
            <w:vAlign w:val="center"/>
          </w:tcPr>
          <w:p w14:paraId="71A4348E">
            <w:pPr>
              <w:rPr>
                <w:rFonts w:hint="eastAsia" w:ascii="宋体" w:hAnsi="宋体" w:eastAsia="宋体" w:cs="宋体"/>
                <w:color w:val="auto"/>
                <w:sz w:val="24"/>
                <w:szCs w:val="24"/>
                <w:highlight w:val="none"/>
              </w:rPr>
            </w:pPr>
          </w:p>
        </w:tc>
        <w:tc>
          <w:tcPr>
            <w:tcW w:w="935" w:type="dxa"/>
            <w:tcBorders>
              <w:top w:val="nil"/>
              <w:left w:val="single" w:color="000000" w:sz="4" w:space="0"/>
              <w:bottom w:val="single" w:color="000000" w:sz="4" w:space="0"/>
              <w:right w:val="single" w:color="000000" w:sz="4" w:space="0"/>
            </w:tcBorders>
            <w:shd w:val="clear" w:color="auto" w:fill="auto"/>
            <w:noWrap/>
            <w:vAlign w:val="center"/>
          </w:tcPr>
          <w:p w14:paraId="2BD15ECC">
            <w:pPr>
              <w:rPr>
                <w:rFonts w:hint="eastAsia" w:ascii="宋体" w:hAnsi="宋体" w:eastAsia="宋体" w:cs="宋体"/>
                <w:color w:val="auto"/>
                <w:sz w:val="24"/>
                <w:szCs w:val="24"/>
                <w:highlight w:val="none"/>
              </w:rPr>
            </w:pPr>
          </w:p>
        </w:tc>
      </w:tr>
      <w:tr w14:paraId="0D147738">
        <w:tblPrEx>
          <w:tblCellMar>
            <w:top w:w="0" w:type="dxa"/>
            <w:left w:w="108" w:type="dxa"/>
            <w:bottom w:w="0" w:type="dxa"/>
            <w:right w:w="108" w:type="dxa"/>
          </w:tblCellMar>
        </w:tblPrEx>
        <w:trPr>
          <w:trHeight w:val="1329"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5C8F1">
            <w:pPr>
              <w:widowControl/>
              <w:jc w:val="righ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1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D06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师生满意度≥85%，完成主管部门交办工作任务</w:t>
            </w:r>
          </w:p>
        </w:tc>
        <w:tc>
          <w:tcPr>
            <w:tcW w:w="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6B86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4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C25B">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br w:type="textWrapping"/>
            </w:r>
            <w:r>
              <w:rPr>
                <w:rFonts w:ascii="宋体" w:hAnsi="宋体" w:eastAsia="宋体" w:cs="宋体"/>
                <w:sz w:val="24"/>
                <w:szCs w:val="24"/>
              </w:rPr>
              <w:t>未按时完成学校大型活动医疗保障一次性扣10分</w:t>
            </w:r>
            <w:r>
              <w:rPr>
                <w:rFonts w:hint="eastAsia" w:ascii="宋体" w:hAnsi="宋体" w:eastAsia="宋体" w:cs="宋体"/>
                <w:sz w:val="24"/>
                <w:szCs w:val="24"/>
                <w:lang w:eastAsia="zh-CN"/>
              </w:rPr>
              <w:t>；</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7CDA">
            <w:pPr>
              <w:rPr>
                <w:rFonts w:hint="eastAsia" w:ascii="宋体" w:hAnsi="宋体" w:eastAsia="宋体" w:cs="宋体"/>
                <w:color w:val="auto"/>
                <w:sz w:val="24"/>
                <w:szCs w:val="24"/>
                <w:highlight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E508">
            <w:pPr>
              <w:rPr>
                <w:rFonts w:hint="eastAsia" w:ascii="宋体" w:hAnsi="宋体" w:eastAsia="宋体" w:cs="宋体"/>
                <w:color w:val="auto"/>
                <w:sz w:val="24"/>
                <w:szCs w:val="24"/>
                <w:highlight w:val="none"/>
              </w:rPr>
            </w:pPr>
          </w:p>
        </w:tc>
      </w:tr>
      <w:tr w14:paraId="0A4EE23A">
        <w:tblPrEx>
          <w:tblCellMar>
            <w:top w:w="0" w:type="dxa"/>
            <w:left w:w="108" w:type="dxa"/>
            <w:bottom w:w="0" w:type="dxa"/>
            <w:right w:w="108" w:type="dxa"/>
          </w:tblCellMar>
        </w:tblPrEx>
        <w:trPr>
          <w:trHeight w:val="354" w:hRule="atLeast"/>
        </w:trPr>
        <w:tc>
          <w:tcPr>
            <w:tcW w:w="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75F8">
            <w:pPr>
              <w:rPr>
                <w:rFonts w:hint="eastAsia" w:ascii="宋体" w:hAnsi="宋体" w:eastAsia="宋体" w:cs="宋体"/>
                <w:color w:val="auto"/>
                <w:sz w:val="24"/>
                <w:szCs w:val="24"/>
                <w:highlight w:val="none"/>
              </w:rPr>
            </w:pPr>
          </w:p>
        </w:tc>
        <w:tc>
          <w:tcPr>
            <w:tcW w:w="1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B019">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w:t>
            </w:r>
          </w:p>
        </w:tc>
        <w:tc>
          <w:tcPr>
            <w:tcW w:w="703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E4B8">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100</w:t>
            </w:r>
          </w:p>
        </w:tc>
      </w:tr>
      <w:tr w14:paraId="65EBA780">
        <w:tblPrEx>
          <w:tblCellMar>
            <w:top w:w="0" w:type="dxa"/>
            <w:left w:w="108" w:type="dxa"/>
            <w:bottom w:w="0" w:type="dxa"/>
            <w:right w:w="108" w:type="dxa"/>
          </w:tblCellMar>
        </w:tblPrEx>
        <w:trPr>
          <w:trHeight w:val="432" w:hRule="atLeast"/>
        </w:trPr>
        <w:tc>
          <w:tcPr>
            <w:tcW w:w="941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EB6A2">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考核惩处：</w:t>
            </w:r>
            <w:r>
              <w:rPr>
                <w:rFonts w:hint="eastAsia" w:ascii="宋体" w:hAnsi="宋体" w:eastAsia="宋体" w:cs="宋体"/>
                <w:color w:val="auto"/>
                <w:kern w:val="0"/>
                <w:sz w:val="24"/>
                <w:szCs w:val="24"/>
                <w:highlight w:val="none"/>
                <w:lang w:bidi="ar"/>
              </w:rPr>
              <w:br w:type="textWrapping"/>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季度扣分＜10分（得分≥90）：全额支付当季15万元服务费；</w:t>
            </w:r>
          </w:p>
          <w:p w14:paraId="460761A3">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10≤扣分＜20（80≤得分＜90）：扣当季服务费10%，实付13.5万元；</w:t>
            </w:r>
          </w:p>
          <w:p w14:paraId="251F06BD">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20≤扣分＜30（70≤得分＜80）：扣当季服务费20%，实付12万元；</w:t>
            </w:r>
          </w:p>
          <w:p w14:paraId="68B03EA5">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30≤扣分＜40（60≤得分＜70）：扣当季服务费30%，实付10.5万元；</w:t>
            </w:r>
          </w:p>
          <w:p w14:paraId="23873812">
            <w:pPr>
              <w:widowControl/>
              <w:numPr>
                <w:ilvl w:val="0"/>
                <w:numId w:val="5"/>
              </w:numPr>
              <w:jc w:val="left"/>
              <w:textAlignment w:val="center"/>
              <w:rPr>
                <w:rFonts w:hint="eastAsia" w:ascii="宋体" w:hAnsi="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扣分≥40（得分＜60）：甲方有权单方终止合同，当期服务费不予支付，并追究乙</w:t>
            </w:r>
            <w:r>
              <w:rPr>
                <w:rFonts w:hint="eastAsia" w:ascii="宋体" w:hAnsi="宋体" w:cs="宋体"/>
                <w:color w:val="auto"/>
                <w:kern w:val="0"/>
                <w:sz w:val="24"/>
                <w:szCs w:val="24"/>
                <w:highlight w:val="none"/>
                <w:lang w:val="en-US" w:eastAsia="zh-CN" w:bidi="ar"/>
              </w:rPr>
              <w:t>6</w:t>
            </w:r>
          </w:p>
          <w:p w14:paraId="140118AE">
            <w:pPr>
              <w:widowControl/>
              <w:numPr>
                <w:ilvl w:val="0"/>
                <w:numId w:val="0"/>
              </w:numPr>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方全部违约责任；</w:t>
            </w:r>
          </w:p>
          <w:p w14:paraId="029647FB">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年度约束：单自然年度内季度考核得分低于70分累计4次及以上，视为年度履约不合格，采购人有权不再续签下一年度托管合同。</w:t>
            </w:r>
          </w:p>
          <w:p w14:paraId="70695A98">
            <w:pPr>
              <w:widowControl/>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备注：分值区间左闭右开，如10分（含）至20分（不含）。</w:t>
            </w:r>
          </w:p>
        </w:tc>
      </w:tr>
      <w:tr w14:paraId="7BE916B3">
        <w:tblPrEx>
          <w:tblCellMar>
            <w:top w:w="0" w:type="dxa"/>
            <w:left w:w="108" w:type="dxa"/>
            <w:bottom w:w="0" w:type="dxa"/>
            <w:right w:w="108" w:type="dxa"/>
          </w:tblCellMar>
        </w:tblPrEx>
        <w:trPr>
          <w:trHeight w:val="432"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CE6DD">
            <w:pPr>
              <w:rPr>
                <w:rFonts w:hint="eastAsia" w:ascii="宋体" w:hAnsi="宋体" w:eastAsia="宋体" w:cs="宋体"/>
                <w:color w:val="auto"/>
                <w:sz w:val="24"/>
                <w:szCs w:val="24"/>
                <w:highlight w:val="none"/>
              </w:rPr>
            </w:pPr>
          </w:p>
        </w:tc>
      </w:tr>
      <w:tr w14:paraId="49FD576B">
        <w:tblPrEx>
          <w:tblCellMar>
            <w:top w:w="0" w:type="dxa"/>
            <w:left w:w="108" w:type="dxa"/>
            <w:bottom w:w="0" w:type="dxa"/>
            <w:right w:w="108" w:type="dxa"/>
          </w:tblCellMar>
        </w:tblPrEx>
        <w:trPr>
          <w:trHeight w:val="432"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B057A">
            <w:pPr>
              <w:rPr>
                <w:rFonts w:hint="eastAsia" w:ascii="宋体" w:hAnsi="宋体" w:eastAsia="宋体" w:cs="宋体"/>
                <w:color w:val="auto"/>
                <w:sz w:val="24"/>
                <w:szCs w:val="24"/>
                <w:highlight w:val="none"/>
              </w:rPr>
            </w:pPr>
          </w:p>
        </w:tc>
      </w:tr>
      <w:tr w14:paraId="651CB89F">
        <w:tblPrEx>
          <w:tblCellMar>
            <w:top w:w="0" w:type="dxa"/>
            <w:left w:w="108" w:type="dxa"/>
            <w:bottom w:w="0" w:type="dxa"/>
            <w:right w:w="108" w:type="dxa"/>
          </w:tblCellMar>
        </w:tblPrEx>
        <w:trPr>
          <w:trHeight w:val="432"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0B96F">
            <w:pPr>
              <w:rPr>
                <w:rFonts w:hint="eastAsia" w:ascii="宋体" w:hAnsi="宋体" w:eastAsia="宋体" w:cs="宋体"/>
                <w:color w:val="auto"/>
                <w:sz w:val="24"/>
                <w:szCs w:val="24"/>
                <w:highlight w:val="none"/>
              </w:rPr>
            </w:pPr>
          </w:p>
        </w:tc>
      </w:tr>
      <w:tr w14:paraId="0B93ACCF">
        <w:tblPrEx>
          <w:tblCellMar>
            <w:top w:w="0" w:type="dxa"/>
            <w:left w:w="108" w:type="dxa"/>
            <w:bottom w:w="0" w:type="dxa"/>
            <w:right w:w="108" w:type="dxa"/>
          </w:tblCellMar>
        </w:tblPrEx>
        <w:trPr>
          <w:trHeight w:val="432"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E5C2">
            <w:pPr>
              <w:rPr>
                <w:rFonts w:hint="eastAsia" w:ascii="宋体" w:hAnsi="宋体" w:eastAsia="宋体" w:cs="宋体"/>
                <w:color w:val="auto"/>
                <w:sz w:val="24"/>
                <w:szCs w:val="24"/>
                <w:highlight w:val="none"/>
              </w:rPr>
            </w:pPr>
          </w:p>
        </w:tc>
      </w:tr>
      <w:tr w14:paraId="0ACDEBA5">
        <w:tblPrEx>
          <w:tblCellMar>
            <w:top w:w="0" w:type="dxa"/>
            <w:left w:w="108" w:type="dxa"/>
            <w:bottom w:w="0" w:type="dxa"/>
            <w:right w:w="108" w:type="dxa"/>
          </w:tblCellMar>
        </w:tblPrEx>
        <w:trPr>
          <w:trHeight w:val="432"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B884F">
            <w:pPr>
              <w:rPr>
                <w:rFonts w:hint="eastAsia" w:ascii="宋体" w:hAnsi="宋体" w:eastAsia="宋体" w:cs="宋体"/>
                <w:color w:val="auto"/>
                <w:sz w:val="24"/>
                <w:szCs w:val="24"/>
                <w:highlight w:val="none"/>
              </w:rPr>
            </w:pPr>
          </w:p>
        </w:tc>
      </w:tr>
      <w:tr w14:paraId="3E074DE2">
        <w:tblPrEx>
          <w:tblCellMar>
            <w:top w:w="0" w:type="dxa"/>
            <w:left w:w="108" w:type="dxa"/>
            <w:bottom w:w="0" w:type="dxa"/>
            <w:right w:w="108" w:type="dxa"/>
          </w:tblCellMar>
        </w:tblPrEx>
        <w:trPr>
          <w:trHeight w:val="503" w:hRule="atLeast"/>
        </w:trPr>
        <w:tc>
          <w:tcPr>
            <w:tcW w:w="941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E4745">
            <w:pPr>
              <w:rPr>
                <w:rFonts w:hint="eastAsia" w:ascii="宋体" w:hAnsi="宋体" w:eastAsia="宋体" w:cs="宋体"/>
                <w:color w:val="auto"/>
                <w:sz w:val="24"/>
                <w:szCs w:val="24"/>
                <w:highlight w:val="none"/>
              </w:rPr>
            </w:pPr>
          </w:p>
        </w:tc>
      </w:tr>
    </w:tbl>
    <w:p w14:paraId="334838DB">
      <w:pPr>
        <w:keepNext w:val="0"/>
        <w:keepLines w:val="0"/>
        <w:pageBreakBefore w:val="0"/>
        <w:widowControl w:val="0"/>
        <w:numPr>
          <w:ilvl w:val="0"/>
          <w:numId w:val="6"/>
        </w:numPr>
        <w:suppressLineNumbers w:val="0"/>
        <w:spacing w:line="360" w:lineRule="auto"/>
        <w:ind w:firstLine="480"/>
        <w:jc w:val="both"/>
        <w:rPr>
          <w:rFonts w:hint="eastAsia" w:ascii="宋体" w:hAnsi="宋体" w:eastAsia="宋体" w:cs="宋体"/>
          <w:b/>
          <w:bCs/>
          <w:sz w:val="24"/>
          <w:szCs w:val="24"/>
        </w:rPr>
      </w:pPr>
      <w:r>
        <w:rPr>
          <w:rFonts w:hint="eastAsia" w:ascii="宋体" w:hAnsi="宋体" w:eastAsia="宋体" w:cs="宋体"/>
          <w:b/>
          <w:bCs/>
          <w:sz w:val="24"/>
          <w:szCs w:val="24"/>
        </w:rPr>
        <w:t>报价要求</w:t>
      </w:r>
    </w:p>
    <w:p w14:paraId="196AB63C">
      <w:pPr>
        <w:keepNext w:val="0"/>
        <w:keepLines w:val="0"/>
        <w:pageBreakBefore w:val="0"/>
        <w:widowControl w:val="0"/>
        <w:spacing w:line="360" w:lineRule="auto"/>
        <w:ind w:firstLine="480"/>
        <w:jc w:val="both"/>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（一）、医务室托管服务</w:t>
      </w:r>
    </w:p>
    <w:p w14:paraId="2D2F534A">
      <w:pPr>
        <w:keepNext w:val="0"/>
        <w:keepLines w:val="0"/>
        <w:pageBreakBefore w:val="0"/>
        <w:widowControl w:val="0"/>
        <w:spacing w:line="360" w:lineRule="auto"/>
        <w:ind w:firstLine="480"/>
        <w:jc w:val="both"/>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1、投标报价包含人员的工资、五险、福利、耗材、税费、合理利润等费用。（工资及五险不能低于连云港市最低工资标准等规定）</w:t>
      </w:r>
    </w:p>
    <w:p w14:paraId="735A5346">
      <w:pPr>
        <w:keepNext w:val="0"/>
        <w:keepLines w:val="0"/>
        <w:pageBreakBefore w:val="0"/>
        <w:widowControl w:val="0"/>
        <w:suppressLineNumbers w:val="0"/>
        <w:spacing w:line="360" w:lineRule="auto"/>
        <w:ind w:firstLine="482"/>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八、付款方式与履约保证金</w:t>
      </w:r>
    </w:p>
    <w:p w14:paraId="5BC3FEDA">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 付款总体规则</w:t>
      </w:r>
    </w:p>
    <w:p w14:paraId="31375FB5">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本项目不支付预付款，实行季度考核后付费，年度服务费60万元/年，三年总预算180万元；资金来源为学校年度财政预算，分年度拨付，每自然季度结束后根据季度考核得分核算当期应付服务费，考核结果与付款金额直接挂钩。</w:t>
      </w:r>
    </w:p>
    <w:p w14:paraId="1A60C111">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 季度考核扣款结算标准（与招标文件内置百分制考核表完全对应）</w:t>
      </w:r>
    </w:p>
    <w:p w14:paraId="464283AB">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每年分4个季度开展履约考核，考核满分100分，按季度应付服务费15万元（60 万 ÷4）执行扣款：</w:t>
      </w:r>
    </w:p>
    <w:p w14:paraId="5D3862DC">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（1）季度考核扣分10分以内（得分≥90分）：全额支付本季度15万元服务费；</w:t>
      </w:r>
    </w:p>
    <w:p w14:paraId="4DF8E669">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（2）季度考核扣分10分（含）—20分（得分80≤X＜90）：扣除当季服务费 10%，实际支付 13.5 万元；</w:t>
      </w:r>
    </w:p>
    <w:p w14:paraId="3CE49D1B">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（3）季度考核扣分20分（含）—30分（得分70≤X＜80）：扣除当季服务费 20%，实际支付12万元；</w:t>
      </w:r>
    </w:p>
    <w:p w14:paraId="488224D3">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（4）季度考核扣分30分（含）—40分（得分60≤X＜70）：扣除当季服务费 30%，实际支付10.5万元；</w:t>
      </w:r>
    </w:p>
    <w:p w14:paraId="7E43EB73">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（5）季度考核扣分40分及以上（得分＜60分）：采购人有权终止合同，当期服务费不予支付，同时追究乙方全部违约责任。</w:t>
      </w:r>
    </w:p>
    <w:p w14:paraId="3F68B24F">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3. 年度续签约束</w:t>
      </w:r>
    </w:p>
    <w:p w14:paraId="4BA088EC">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同一自然年度内累计4次季度考核得分低于70分，视为本年度履约不合格，采购人有权不再签订下一年度托管合同，剩余未支付季度费用按实际考核结果结算，不产生任何补偿。</w:t>
      </w:r>
    </w:p>
    <w:p w14:paraId="39D54288">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4. 付款流程及时限</w:t>
      </w:r>
    </w:p>
    <w:p w14:paraId="0F74B868">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（1）每季度服务期满后10个工作日内，采购人组织完成季度现场考核，出具正式《校园医疗托管季度考核表》并双方签字确认；</w:t>
      </w:r>
    </w:p>
    <w:p w14:paraId="5F9E4F0C">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（2）乙方收到考核确认单后5个工作日内，向采购人开具等额合法增值税发票，同步提交收款账户信息；</w:t>
      </w:r>
    </w:p>
    <w:p w14:paraId="7D0D0008">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（3）采购人收到完整考核资料、合规发票后，按学校财政支付流程，30个工作日内完成对应季度服务费转账支付；</w:t>
      </w:r>
    </w:p>
    <w:p w14:paraId="61DB600E">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（4）付款方式：银行对公转账，所有税费由乙方自行承担。</w:t>
      </w:r>
    </w:p>
    <w:p w14:paraId="2F9EFC9D">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5. 付款前置硬性条件</w:t>
      </w:r>
    </w:p>
    <w:p w14:paraId="577AA6BD">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（1）乙方当期无重大医疗事故、传染病迟报漏报、医废违规处置、私自转包医务室、违规收取诊疗费、药品未执行零差价等重大违约行为；存在任一情形，暂缓付款并限期整改，整改不到位不予支付当期费用；</w:t>
      </w:r>
    </w:p>
    <w:p w14:paraId="5010B06D">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（2）乙方医护人员、设备、诊疗科目持续满足招标文件★号强制性人员、场地、执业资质要求；人员配置不达标、执业许可证过期/缺失必备科目，当期服务费扣除 30%；</w:t>
      </w:r>
    </w:p>
    <w:p w14:paraId="0AAD9540">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（3）乙方须完整留存本季度诊疗记录、健康宣教台账、应急处置记录、医疗消毒台账，采购人有权查阅，资料缺失不予启动付款流程。</w:t>
      </w:r>
    </w:p>
    <w:p w14:paraId="22356866">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6. 合同期满最终结算</w:t>
      </w:r>
    </w:p>
    <w:p w14:paraId="3A073021">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三年服务期全部结束，完成医务室场地、设备、物资交接、医疗档案完整移交，无遗留医疗纠纷、行政处罚后，采购人结清最后一期季度服务费；乙方自行拆除自有医疗设备、装修设施，逾期未清理校方有权代为处置，相关费用从尾款中扣除。</w:t>
      </w:r>
    </w:p>
    <w:p w14:paraId="4599FEB8">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7. 其他约定</w:t>
      </w:r>
    </w:p>
    <w:p w14:paraId="524A447E">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（1）合同期内中标总价包干，不因最低工资、社保、耗材、税费政策上调增加服务费；</w:t>
      </w:r>
    </w:p>
    <w:p w14:paraId="37DDC13F">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（2）乙方收款账户发生变更，须提前30日书面告知采购人并加盖公章，未及时告知造成付款延误、资金损失由乙方自行承担；</w:t>
      </w:r>
    </w:p>
    <w:p w14:paraId="0C291E51">
      <w:pPr>
        <w:keepNext w:val="0"/>
        <w:keepLines w:val="0"/>
        <w:pageBreakBefore w:val="0"/>
        <w:widowControl w:val="0"/>
        <w:spacing w:line="360" w:lineRule="auto"/>
        <w:ind w:firstLine="480"/>
        <w:jc w:val="both"/>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rPr>
        <w:t>（3）因财政预算调整、资金拨付周期导致付款延期，不计甲方违约责任，乙方不得以此降低服务标准、缩减医护人员、停止应急保障。</w:t>
      </w:r>
    </w:p>
    <w:p w14:paraId="01DD0C32">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履约保证金</w:t>
      </w:r>
      <w:r>
        <w:rPr>
          <w:rFonts w:hint="eastAsia" w:ascii="宋体" w:hAnsi="宋体" w:eastAsia="宋体" w:cs="宋体"/>
          <w:sz w:val="24"/>
          <w:szCs w:val="24"/>
          <w:lang w:eastAsia="zh-CN"/>
        </w:rPr>
        <w:t>：</w:t>
      </w:r>
      <w:r>
        <w:rPr>
          <w:rFonts w:hint="eastAsia" w:ascii="宋体" w:hAnsi="宋体" w:eastAsia="宋体" w:cs="宋体"/>
          <w:sz w:val="24"/>
          <w:szCs w:val="24"/>
        </w:rPr>
        <w:t>本项目不收取履约保证金。</w:t>
      </w:r>
    </w:p>
    <w:p w14:paraId="1830654B">
      <w:pPr>
        <w:spacing w:line="360" w:lineRule="auto"/>
        <w:ind w:firstLine="480"/>
        <w:jc w:val="left"/>
        <w:rPr>
          <w:rFonts w:hint="eastAsia" w:ascii="宋体" w:hAnsi="宋体" w:eastAsia="宋体" w:cs="宋体"/>
          <w:b/>
          <w:bCs/>
          <w:sz w:val="24"/>
          <w:szCs w:val="24"/>
        </w:rPr>
      </w:pP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、其他</w:t>
      </w:r>
    </w:p>
    <w:p w14:paraId="5C508EA3">
      <w:pPr>
        <w:keepNext w:val="0"/>
        <w:keepLines w:val="0"/>
        <w:pageBreakBefore w:val="0"/>
        <w:widowControl w:val="0"/>
        <w:spacing w:line="360" w:lineRule="auto"/>
        <w:ind w:firstLine="480"/>
        <w:jc w:val="both"/>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1.本项目报价不得超过预算价（最高限价）。</w:t>
      </w:r>
    </w:p>
    <w:p w14:paraId="4672633B">
      <w:pPr>
        <w:keepNext w:val="0"/>
        <w:keepLines w:val="0"/>
        <w:pageBreakBefore w:val="0"/>
        <w:widowControl w:val="0"/>
        <w:spacing w:line="360" w:lineRule="auto"/>
        <w:ind w:firstLine="480"/>
        <w:jc w:val="both"/>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2.特别提醒投标人：应根据国家收费标准并结合市场实际进行报价，总价包干，合同期内，不因国家政策调整而上调最低工资、社保及税费等。</w:t>
      </w:r>
    </w:p>
    <w:p w14:paraId="025492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val="0"/>
          <w:bCs w:val="0"/>
          <w:color w:val="000000"/>
          <w:sz w:val="24"/>
          <w:szCs w:val="24"/>
          <w:lang w:val="en-US" w:eastAsia="zh-CN" w:bidi="ar"/>
        </w:rPr>
        <w:t>3.工作中涉及的敏感资料、电子数据等相关信息，中标人应严格执行保密的相关规定，不得以任何方式向任何第三人披露、泄露或许可第三人使用，否则追究其相应法律责任。</w:t>
      </w:r>
    </w:p>
    <w:p w14:paraId="50EF03EE">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24"/>
          <w:szCs w:val="24"/>
          <w:highlight w:val="none"/>
          <w:lang w:val="en-US" w:eastAsia="zh-CN" w:bidi="ar-SA"/>
        </w:rPr>
        <w:br w:type="page" w:clear="all"/>
      </w:r>
    </w:p>
    <w:p w14:paraId="033FF727">
      <w:pPr>
        <w:pStyle w:val="196"/>
        <w:keepLines w:val="0"/>
        <w:pageBreakBefore w:val="0"/>
        <w:numPr>
          <w:ilvl w:val="0"/>
          <w:numId w:val="0"/>
        </w:numPr>
        <w:spacing w:line="360" w:lineRule="auto"/>
        <w:ind w:left="0"/>
        <w:jc w:val="center"/>
        <w:rPr>
          <w:rFonts w:hint="eastAsia" w:ascii="宋体" w:hAnsi="宋体" w:eastAsia="宋体" w:cs="宋体"/>
          <w:bCs/>
          <w:color w:val="auto"/>
          <w:sz w:val="44"/>
          <w:highlight w:val="none"/>
          <w:shd w:val="clear" w:color="auto" w:fill="auto"/>
        </w:rPr>
      </w:pPr>
      <w:r>
        <w:rPr>
          <w:rFonts w:hint="eastAsia" w:ascii="宋体" w:hAnsi="宋体" w:eastAsia="宋体" w:cs="宋体"/>
          <w:color w:val="auto"/>
          <w:sz w:val="44"/>
          <w:szCs w:val="44"/>
          <w:highlight w:val="none"/>
          <w:shd w:val="clear" w:color="auto" w:fill="auto"/>
        </w:rPr>
        <w:t>第五章  评标方法与评标标准</w:t>
      </w:r>
      <w:bookmarkEnd w:id="250"/>
      <w:bookmarkEnd w:id="251"/>
    </w:p>
    <w:p w14:paraId="580955F9">
      <w:pPr>
        <w:keepLines w:val="0"/>
        <w:pageBreakBefore w:val="0"/>
        <w:widowControl/>
        <w:spacing w:line="360" w:lineRule="auto"/>
        <w:ind w:left="0" w:firstLine="482"/>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一、评标方法：综合评分法</w:t>
      </w:r>
    </w:p>
    <w:p w14:paraId="36D267DD">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综合评分法，是指投标文件满足招标文件全部实质性要求，且按照评审因素的量化指标评审得分最高的投标人为中标候选人的评标办法。</w:t>
      </w:r>
    </w:p>
    <w:p w14:paraId="1F5C15CD">
      <w:pPr>
        <w:keepLines w:val="0"/>
        <w:pageBreakBefore w:val="0"/>
        <w:spacing w:line="360" w:lineRule="auto"/>
        <w:ind w:left="0" w:firstLine="441"/>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二、评标委员会构成：</w:t>
      </w:r>
    </w:p>
    <w:p w14:paraId="20521F02">
      <w:pPr>
        <w:keepLines w:val="0"/>
        <w:pageBreakBefore w:val="0"/>
        <w:widowControl/>
        <w:spacing w:line="360" w:lineRule="auto"/>
        <w:ind w:left="0" w:firstLine="48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本采购项目评标委员会的评委由采购人代表和评审专家组成。</w:t>
      </w:r>
    </w:p>
    <w:p w14:paraId="54F21F7D">
      <w:pPr>
        <w:keepLines w:val="0"/>
        <w:pageBreakBefore w:val="0"/>
        <w:widowControl/>
        <w:spacing w:line="360" w:lineRule="auto"/>
        <w:ind w:left="0" w:firstLine="482"/>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lang w:val="en-US" w:eastAsia="zh-CN"/>
        </w:rPr>
        <w:t>三</w:t>
      </w:r>
      <w:r>
        <w:rPr>
          <w:rFonts w:hint="eastAsia" w:ascii="宋体" w:hAnsi="宋体" w:eastAsia="宋体" w:cs="宋体"/>
          <w:b/>
          <w:color w:val="auto"/>
          <w:sz w:val="24"/>
          <w:highlight w:val="none"/>
          <w:shd w:val="clear" w:color="auto" w:fill="auto"/>
        </w:rPr>
        <w:t>、评标原则</w:t>
      </w:r>
      <w:r>
        <w:rPr>
          <w:rFonts w:hint="eastAsia" w:ascii="宋体" w:hAnsi="宋体" w:eastAsia="宋体" w:cs="宋体"/>
          <w:color w:val="auto"/>
          <w:sz w:val="24"/>
          <w:highlight w:val="none"/>
          <w:shd w:val="clear" w:color="auto" w:fill="auto"/>
        </w:rPr>
        <w:t>：</w:t>
      </w:r>
    </w:p>
    <w:p w14:paraId="58A20FE7">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评标委员会必须公平、公正、客观，不带任何倾向性和启发性；不得向外界透露任何与评标有关的内容；任何单位和个人不得干扰、影响评标的正常进行；评标委员会及有关工作人员不得私下与供应商接触。</w:t>
      </w:r>
    </w:p>
    <w:p w14:paraId="05BF9BF9">
      <w:pPr>
        <w:keepLines w:val="0"/>
        <w:pageBreakBefore w:val="0"/>
        <w:widowControl/>
        <w:spacing w:line="360" w:lineRule="auto"/>
        <w:ind w:left="0" w:firstLine="482"/>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lang w:val="en-US" w:eastAsia="zh-CN"/>
        </w:rPr>
        <w:t>四</w:t>
      </w:r>
      <w:r>
        <w:rPr>
          <w:rFonts w:hint="eastAsia" w:ascii="宋体" w:hAnsi="宋体" w:eastAsia="宋体" w:cs="宋体"/>
          <w:b/>
          <w:color w:val="auto"/>
          <w:sz w:val="24"/>
          <w:highlight w:val="none"/>
          <w:shd w:val="clear" w:color="auto" w:fill="auto"/>
        </w:rPr>
        <w:t>、评标标准：</w:t>
      </w:r>
    </w:p>
    <w:p w14:paraId="0365FF8D">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1、评标时，评标委员会以招标文件为评标依据，评标委员会各成员独立对每个投标人的投标文件进行评价，并汇总每个投标人的得分。</w:t>
      </w:r>
    </w:p>
    <w:p w14:paraId="6DA003B6">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2、本项目评分总分为100分，按四舍五入取至小数点后两位。</w:t>
      </w:r>
    </w:p>
    <w:p w14:paraId="0C9B9A51">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3、总得分=价格分+商务分</w:t>
      </w:r>
      <w:r>
        <w:rPr>
          <w:rFonts w:hint="eastAsia" w:ascii="宋体" w:hAnsi="宋体" w:cs="宋体"/>
          <w:color w:val="auto"/>
          <w:sz w:val="24"/>
          <w:highlight w:val="none"/>
          <w:shd w:val="clear" w:color="auto" w:fill="auto"/>
          <w:lang w:val="en-US" w:eastAsia="zh-CN"/>
        </w:rPr>
        <w:t>+</w:t>
      </w:r>
      <w:r>
        <w:rPr>
          <w:rFonts w:hint="eastAsia" w:ascii="宋体" w:hAnsi="宋体" w:eastAsia="宋体" w:cs="宋体"/>
          <w:color w:val="auto"/>
          <w:sz w:val="24"/>
          <w:highlight w:val="none"/>
          <w:shd w:val="clear" w:color="auto" w:fill="auto"/>
        </w:rPr>
        <w:t>技术分</w:t>
      </w:r>
    </w:p>
    <w:p w14:paraId="418F9973">
      <w:pPr>
        <w:keepLines w:val="0"/>
        <w:pageBreakBefore w:val="0"/>
        <w:widowControl/>
        <w:spacing w:line="360" w:lineRule="auto"/>
        <w:ind w:left="0"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383AB95E">
      <w:pPr>
        <w:pStyle w:val="257"/>
        <w:keepLines w:val="0"/>
        <w:pageBreakBefore w:val="0"/>
        <w:tabs>
          <w:tab w:val="left" w:pos="720"/>
        </w:tabs>
        <w:spacing w:line="360" w:lineRule="auto"/>
        <w:ind w:left="0" w:hanging="343"/>
        <w:jc w:val="center"/>
        <w:rPr>
          <w:rFonts w:hint="eastAsia" w:ascii="宋体" w:hAnsi="宋体" w:eastAsia="宋体" w:cs="宋体"/>
          <w:b/>
          <w:color w:val="auto"/>
          <w:sz w:val="28"/>
          <w:szCs w:val="28"/>
          <w:highlight w:val="none"/>
          <w:shd w:val="clear" w:color="auto" w:fill="auto"/>
        </w:rPr>
      </w:pPr>
    </w:p>
    <w:p w14:paraId="3030049C">
      <w:pPr>
        <w:spacing w:line="500" w:lineRule="exact"/>
        <w:jc w:val="center"/>
        <w:rPr>
          <w:rFonts w:hint="eastAsia" w:ascii="宋体" w:hAnsi="宋体" w:eastAsia="宋体" w:cs="宋体"/>
          <w:sz w:val="32"/>
          <w:szCs w:val="24"/>
        </w:rPr>
      </w:pPr>
      <w:bookmarkStart w:id="255" w:name="_Toc19647"/>
      <w:bookmarkStart w:id="256" w:name="_Toc25769"/>
      <w:r>
        <w:rPr>
          <w:rFonts w:hint="eastAsia" w:ascii="宋体" w:hAnsi="宋体" w:eastAsia="宋体" w:cs="宋体"/>
          <w:sz w:val="32"/>
          <w:szCs w:val="24"/>
        </w:rPr>
        <w:t>综合评分法</w:t>
      </w:r>
    </w:p>
    <w:p w14:paraId="7A724189">
      <w:pPr>
        <w:keepNext w:val="0"/>
        <w:keepLines w:val="0"/>
        <w:pageBreakBefore w:val="0"/>
        <w:widowControl w:val="0"/>
        <w:spacing w:line="360" w:lineRule="auto"/>
        <w:ind w:firstLine="482"/>
        <w:jc w:val="both"/>
        <w:rPr>
          <w:rFonts w:hint="eastAsia" w:ascii="宋体" w:hAnsi="宋体" w:eastAsia="宋体" w:cs="宋体"/>
          <w:b/>
          <w:sz w:val="24"/>
          <w:szCs w:val="24"/>
        </w:rPr>
      </w:pPr>
      <w:r>
        <w:rPr>
          <w:rFonts w:hint="eastAsia" w:ascii="宋体" w:hAnsi="宋体" w:eastAsia="宋体" w:cs="宋体"/>
          <w:b/>
          <w:sz w:val="24"/>
          <w:szCs w:val="24"/>
        </w:rPr>
        <w:t>1.价格分（1</w:t>
      </w:r>
      <w:r>
        <w:rPr>
          <w:rFonts w:hint="eastAsia" w:ascii="宋体" w:hAnsi="宋体" w:eastAsia="宋体" w:cs="宋体"/>
          <w:b/>
          <w:sz w:val="24"/>
          <w:szCs w:val="24"/>
          <w:lang w:val="en-US" w:eastAsia="zh-CN"/>
        </w:rPr>
        <w:t>5</w:t>
      </w:r>
      <w:r>
        <w:rPr>
          <w:rFonts w:hint="eastAsia" w:ascii="宋体" w:hAnsi="宋体" w:eastAsia="宋体" w:cs="宋体"/>
          <w:b/>
          <w:sz w:val="24"/>
          <w:szCs w:val="24"/>
        </w:rPr>
        <w:t>分）</w:t>
      </w:r>
    </w:p>
    <w:p w14:paraId="311C6E95">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256F5068">
      <w:pPr>
        <w:keepNext w:val="0"/>
        <w:keepLines w:val="0"/>
        <w:pageBreakBefore w:val="0"/>
        <w:widowControl w:val="0"/>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投标报价得分=（评标基准价/投标报价）×1</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p w14:paraId="610DB22F">
      <w:pPr>
        <w:keepNext w:val="0"/>
        <w:keepLines w:val="0"/>
        <w:pageBreakBefore w:val="0"/>
        <w:widowControl w:val="0"/>
        <w:numPr>
          <w:ilvl w:val="0"/>
          <w:numId w:val="0"/>
        </w:numPr>
        <w:spacing w:line="360" w:lineRule="auto"/>
        <w:ind w:left="0" w:leftChars="0" w:firstLine="482" w:firstLineChars="0"/>
        <w:jc w:val="both"/>
        <w:rPr>
          <w:rFonts w:hint="eastAsia" w:ascii="宋体" w:hAnsi="宋体" w:eastAsia="宋体" w:cs="宋体"/>
          <w:b/>
          <w:sz w:val="24"/>
          <w:szCs w:val="24"/>
        </w:rPr>
      </w:pPr>
      <w:r>
        <w:rPr>
          <w:rFonts w:hint="eastAsia" w:ascii="宋体" w:hAnsi="宋体" w:cs="宋体"/>
          <w:b/>
          <w:sz w:val="24"/>
          <w:szCs w:val="24"/>
          <w:lang w:val="en-US" w:eastAsia="zh-CN" w:bidi="ar-SA"/>
        </w:rPr>
        <w:t>2.</w:t>
      </w:r>
      <w:r>
        <w:rPr>
          <w:rFonts w:hint="eastAsia" w:ascii="宋体" w:hAnsi="宋体" w:eastAsia="宋体" w:cs="宋体"/>
          <w:b/>
          <w:sz w:val="24"/>
          <w:szCs w:val="24"/>
        </w:rPr>
        <w:t>商务分（</w:t>
      </w:r>
      <w:r>
        <w:rPr>
          <w:rFonts w:hint="eastAsia" w:ascii="宋体" w:hAnsi="宋体" w:eastAsia="宋体" w:cs="宋体"/>
          <w:b/>
          <w:sz w:val="24"/>
          <w:szCs w:val="24"/>
          <w:lang w:val="en-US" w:eastAsia="zh-CN"/>
        </w:rPr>
        <w:t>37</w:t>
      </w:r>
      <w:r>
        <w:rPr>
          <w:rFonts w:hint="eastAsia" w:ascii="宋体" w:hAnsi="宋体" w:eastAsia="宋体" w:cs="宋体"/>
          <w:b/>
          <w:sz w:val="24"/>
          <w:szCs w:val="24"/>
        </w:rPr>
        <w:t>分）</w:t>
      </w:r>
    </w:p>
    <w:tbl>
      <w:tblPr>
        <w:tblStyle w:val="3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4"/>
        <w:gridCol w:w="6343"/>
      </w:tblGrid>
      <w:tr w14:paraId="2E007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54" w:type="dxa"/>
            <w:noWrap w:val="0"/>
            <w:vAlign w:val="center"/>
          </w:tcPr>
          <w:p w14:paraId="05DC5E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343" w:type="dxa"/>
            <w:noWrap w:val="0"/>
            <w:vAlign w:val="center"/>
          </w:tcPr>
          <w:p w14:paraId="508FAB4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39F8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54" w:type="dxa"/>
            <w:noWrap w:val="0"/>
            <w:vAlign w:val="center"/>
          </w:tcPr>
          <w:p w14:paraId="6DC081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诊疗科目</w:t>
            </w:r>
          </w:p>
          <w:p w14:paraId="54F584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tc>
        <w:tc>
          <w:tcPr>
            <w:tcW w:w="6343" w:type="dxa"/>
            <w:noWrap w:val="0"/>
            <w:vAlign w:val="center"/>
          </w:tcPr>
          <w:p w14:paraId="6626659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color w:val="auto"/>
                <w:sz w:val="24"/>
                <w:szCs w:val="24"/>
                <w:highlight w:val="none"/>
              </w:rPr>
            </w:pPr>
            <w:r>
              <w:rPr>
                <w:rFonts w:ascii="宋体" w:hAnsi="宋体" w:eastAsia="宋体" w:cs="宋体"/>
                <w:sz w:val="24"/>
                <w:szCs w:val="24"/>
              </w:rPr>
              <w:t>投标人《医疗机构执业许可证》登记科目，对照本招标文件第四章采购需求第三条人员配备★规定：基础必备内科、外科、全科、妇科为基础得分前提；增值加分科目为口腔科、中医科、精神科、医学检验科、医学影像科、预防保健科，每具备1个得2分，最高10分。</w:t>
            </w:r>
          </w:p>
          <w:p w14:paraId="430EFD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宋体" w:hAnsi="宋体" w:eastAsia="宋体" w:cs="宋体"/>
                <w:b w:val="0"/>
                <w:bCs w:val="0"/>
                <w:color w:val="000000"/>
                <w:sz w:val="24"/>
                <w:szCs w:val="24"/>
                <w:lang w:val="en-US" w:eastAsia="en-US" w:bidi="ar-SA"/>
              </w:rPr>
            </w:pPr>
            <w:r>
              <w:rPr>
                <w:rFonts w:hint="eastAsia" w:ascii="宋体" w:hAnsi="宋体" w:eastAsia="宋体" w:cs="宋体"/>
                <w:b/>
                <w:bCs/>
                <w:color w:val="auto"/>
                <w:sz w:val="24"/>
                <w:szCs w:val="24"/>
                <w:highlight w:val="none"/>
              </w:rPr>
              <w:t>佐证：医疗机构执业许可证扫描件加盖公章，诊疗科目以许可证登记内容为准。</w:t>
            </w:r>
          </w:p>
        </w:tc>
      </w:tr>
      <w:tr w14:paraId="5CAEE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54" w:type="dxa"/>
            <w:noWrap w:val="0"/>
            <w:vAlign w:val="center"/>
          </w:tcPr>
          <w:p w14:paraId="2000F2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人员配备</w:t>
            </w:r>
          </w:p>
          <w:p w14:paraId="26C2069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分</w:t>
            </w:r>
          </w:p>
        </w:tc>
        <w:tc>
          <w:tcPr>
            <w:tcW w:w="6343" w:type="dxa"/>
            <w:noWrap w:val="0"/>
            <w:vAlign w:val="top"/>
          </w:tcPr>
          <w:p w14:paraId="2E0448E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基础前提：团队配置须满足第四章采购需求第三条★人员硬性配备要求（不少于2名执业医师≥1名中级、1名持证护士，24小时值守），不满足本项目实质性要求按无效投标处理；在此基础上按职称加分：</w:t>
            </w:r>
          </w:p>
          <w:p w14:paraId="7C20034D">
            <w:pPr>
              <w:numPr>
                <w:ilvl w:val="0"/>
                <w:numId w:val="7"/>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 xml:space="preserve">高级职称（副主任医师/副主任护师及以上），每人得 3分，最高9分； </w:t>
            </w:r>
          </w:p>
          <w:p w14:paraId="7A3B21B4">
            <w:pPr>
              <w:numPr>
                <w:ilvl w:val="0"/>
                <w:numId w:val="7"/>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0" w:leftChars="0" w:firstLine="0" w:firstLineChars="0"/>
              <w:jc w:val="left"/>
              <w:rPr>
                <w:rFonts w:ascii="宋体" w:hAnsi="宋体" w:eastAsia="宋体" w:cs="宋体"/>
                <w:sz w:val="24"/>
                <w:szCs w:val="24"/>
              </w:rPr>
            </w:pPr>
            <w:r>
              <w:rPr>
                <w:rFonts w:ascii="宋体" w:hAnsi="宋体" w:eastAsia="宋体" w:cs="宋体"/>
                <w:sz w:val="24"/>
                <w:szCs w:val="24"/>
              </w:rPr>
              <w:t>中级职称（主治医师/主管护师及以上），每人得</w:t>
            </w:r>
            <w:r>
              <w:rPr>
                <w:rFonts w:hint="eastAsia" w:ascii="宋体" w:hAnsi="宋体" w:eastAsia="宋体" w:cs="宋体"/>
                <w:sz w:val="24"/>
                <w:szCs w:val="24"/>
                <w:lang w:val="en-US" w:eastAsia="zh-CN"/>
              </w:rPr>
              <w:t>2</w:t>
            </w:r>
            <w:r>
              <w:rPr>
                <w:rFonts w:ascii="宋体" w:hAnsi="宋体" w:eastAsia="宋体" w:cs="宋体"/>
                <w:sz w:val="24"/>
                <w:szCs w:val="24"/>
              </w:rPr>
              <w:t xml:space="preserve">分，最高6分； </w:t>
            </w:r>
          </w:p>
          <w:p w14:paraId="03B741EF">
            <w:pPr>
              <w:numPr>
                <w:ilvl w:val="0"/>
                <w:numId w:val="7"/>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0" w:leftChars="0" w:firstLine="0" w:firstLineChars="0"/>
              <w:jc w:val="left"/>
              <w:rPr>
                <w:rFonts w:ascii="宋体" w:hAnsi="宋体" w:eastAsia="宋体" w:cs="宋体"/>
                <w:sz w:val="24"/>
                <w:szCs w:val="24"/>
              </w:rPr>
            </w:pPr>
            <w:r>
              <w:rPr>
                <w:rFonts w:ascii="宋体" w:hAnsi="宋体" w:eastAsia="宋体" w:cs="宋体"/>
                <w:sz w:val="24"/>
                <w:szCs w:val="24"/>
              </w:rPr>
              <w:t xml:space="preserve">初级执业医师/持证护士每人1分，最高2分。 </w:t>
            </w:r>
          </w:p>
          <w:p w14:paraId="643C24C3">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0"/>
              <w:jc w:val="left"/>
              <w:rPr>
                <w:rFonts w:ascii="宋体" w:hAnsi="宋体" w:eastAsia="宋体" w:cs="宋体"/>
                <w:sz w:val="24"/>
                <w:szCs w:val="24"/>
              </w:rPr>
            </w:pPr>
            <w:r>
              <w:rPr>
                <w:rFonts w:ascii="宋体" w:hAnsi="宋体" w:eastAsia="宋体" w:cs="宋体"/>
                <w:sz w:val="24"/>
                <w:szCs w:val="24"/>
              </w:rPr>
              <w:t>计分规则：同一人员多职称不重复计分，取最高等级；</w:t>
            </w:r>
          </w:p>
          <w:p w14:paraId="3ABA7D44">
            <w:pPr>
              <w:numPr>
                <w:ilvl w:val="0"/>
                <w:numId w:val="0"/>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0"/>
              <w:jc w:val="left"/>
              <w:rPr>
                <w:rFonts w:hint="default" w:eastAsia="宋体"/>
                <w:lang w:val="en-US" w:eastAsia="zh-CN"/>
              </w:rPr>
            </w:pPr>
            <w:r>
              <w:rPr>
                <w:rFonts w:hint="eastAsia" w:ascii="宋体" w:hAnsi="宋体" w:eastAsia="宋体" w:cs="宋体"/>
                <w:b/>
                <w:bCs/>
                <w:color w:val="auto"/>
                <w:sz w:val="24"/>
                <w:szCs w:val="24"/>
                <w:highlight w:val="none"/>
              </w:rPr>
              <w:t>佐证：执业证、职称证、社保/退休返聘材料扫描件加盖公章。</w:t>
            </w:r>
          </w:p>
        </w:tc>
      </w:tr>
      <w:tr w14:paraId="38063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954" w:type="dxa"/>
            <w:noWrap w:val="0"/>
            <w:vAlign w:val="center"/>
          </w:tcPr>
          <w:p w14:paraId="1A68E4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业绩</w:t>
            </w:r>
          </w:p>
          <w:p w14:paraId="3724E4F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sz w:val="24"/>
                <w:szCs w:val="24"/>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tc>
        <w:tc>
          <w:tcPr>
            <w:tcW w:w="6343" w:type="dxa"/>
            <w:noWrap w:val="0"/>
            <w:vAlign w:val="top"/>
          </w:tcPr>
          <w:p w14:paraId="2B25B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自202</w:t>
            </w: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年1月1日以来具有承担过类似本项目医疗托管案例的</w:t>
            </w:r>
            <w:r>
              <w:rPr>
                <w:rFonts w:hint="eastAsia" w:ascii="宋体" w:hAnsi="宋体" w:eastAsia="宋体" w:cs="宋体"/>
                <w:color w:val="auto"/>
                <w:sz w:val="24"/>
                <w:szCs w:val="24"/>
                <w:highlight w:val="none"/>
                <w:shd w:val="clear" w:color="auto" w:fill="FFFFFF"/>
                <w:lang w:val="en-US" w:eastAsia="zh-CN"/>
              </w:rPr>
              <w:t>类似</w:t>
            </w:r>
            <w:r>
              <w:rPr>
                <w:rFonts w:hint="eastAsia" w:ascii="宋体" w:hAnsi="宋体" w:eastAsia="宋体" w:cs="宋体"/>
                <w:color w:val="auto"/>
                <w:sz w:val="24"/>
                <w:szCs w:val="24"/>
                <w:highlight w:val="none"/>
                <w:shd w:val="clear" w:color="auto" w:fill="FFFFFF"/>
              </w:rPr>
              <w:t>业绩，每有一个得</w:t>
            </w:r>
            <w:r>
              <w:rPr>
                <w:rFonts w:hint="eastAsia" w:ascii="宋体" w:hAnsi="宋体" w:eastAsia="宋体"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rPr>
              <w:t>分，本小项最高得</w:t>
            </w:r>
            <w:r>
              <w:rPr>
                <w:rFonts w:hint="eastAsia" w:ascii="宋体" w:hAnsi="宋体" w:eastAsia="宋体" w:cs="宋体"/>
                <w:color w:val="auto"/>
                <w:sz w:val="24"/>
                <w:szCs w:val="24"/>
                <w:highlight w:val="none"/>
                <w:shd w:val="clear" w:color="auto" w:fill="FFFFFF"/>
                <w:lang w:val="en-US" w:eastAsia="zh-CN"/>
              </w:rPr>
              <w:t>10</w:t>
            </w:r>
            <w:r>
              <w:rPr>
                <w:rFonts w:hint="eastAsia" w:ascii="宋体" w:hAnsi="宋体" w:eastAsia="宋体" w:cs="宋体"/>
                <w:color w:val="auto"/>
                <w:sz w:val="24"/>
                <w:szCs w:val="24"/>
                <w:highlight w:val="none"/>
                <w:shd w:val="clear" w:color="auto" w:fill="FFFFFF"/>
              </w:rPr>
              <w:t>分；</w:t>
            </w:r>
          </w:p>
          <w:p w14:paraId="1AD77007">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同一业主就同一服务内容在不同年度签订的合同，不重复计分。</w:t>
            </w:r>
          </w:p>
          <w:p w14:paraId="3E573BE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val="en-US" w:eastAsia="zh-CN"/>
              </w:rPr>
              <w:t>佐证：中标通知书+完整合同扫描件，合同需明确体现校园医疗托管服务或医疗服务内容，缺材料该项不得分。</w:t>
            </w:r>
          </w:p>
        </w:tc>
      </w:tr>
    </w:tbl>
    <w:p w14:paraId="4B28BF34">
      <w:pPr>
        <w:spacing w:line="360" w:lineRule="auto"/>
        <w:ind w:firstLine="482"/>
        <w:jc w:val="left"/>
        <w:rPr>
          <w:rFonts w:hint="eastAsia" w:ascii="宋体" w:hAnsi="宋体" w:eastAsia="宋体" w:cs="宋体"/>
          <w:b/>
          <w:sz w:val="24"/>
          <w:szCs w:val="24"/>
          <w:highlight w:val="yellow"/>
          <w:lang w:eastAsia="zh-CN"/>
        </w:rPr>
      </w:pPr>
      <w:r>
        <w:rPr>
          <w:rFonts w:hint="eastAsia" w:ascii="宋体" w:hAnsi="宋体" w:eastAsia="宋体" w:cs="宋体"/>
          <w:b/>
          <w:sz w:val="24"/>
          <w:szCs w:val="24"/>
          <w:lang w:val="en-US" w:eastAsia="zh-CN"/>
        </w:rPr>
        <w:t>3.技术</w:t>
      </w:r>
      <w:r>
        <w:rPr>
          <w:rFonts w:hint="eastAsia" w:ascii="宋体" w:hAnsi="宋体" w:eastAsia="宋体" w:cs="宋体"/>
          <w:b/>
          <w:sz w:val="24"/>
          <w:szCs w:val="24"/>
        </w:rPr>
        <w:t>分（</w:t>
      </w:r>
      <w:r>
        <w:rPr>
          <w:rFonts w:hint="eastAsia" w:ascii="宋体" w:hAnsi="宋体" w:eastAsia="宋体" w:cs="宋体"/>
          <w:b/>
          <w:sz w:val="24"/>
          <w:szCs w:val="24"/>
          <w:lang w:val="en-US" w:eastAsia="zh-CN"/>
        </w:rPr>
        <w:t>4</w:t>
      </w:r>
      <w:r>
        <w:rPr>
          <w:rFonts w:hint="eastAsia" w:ascii="宋体" w:hAnsi="宋体" w:cs="宋体"/>
          <w:b/>
          <w:sz w:val="24"/>
          <w:szCs w:val="24"/>
          <w:lang w:val="en-US" w:eastAsia="zh-CN"/>
        </w:rPr>
        <w:t>8</w:t>
      </w:r>
      <w:r>
        <w:rPr>
          <w:rFonts w:hint="eastAsia" w:ascii="宋体" w:hAnsi="宋体" w:eastAsia="宋体" w:cs="宋体"/>
          <w:b/>
          <w:sz w:val="24"/>
          <w:szCs w:val="24"/>
        </w:rPr>
        <w:t>分）</w:t>
      </w:r>
    </w:p>
    <w:tbl>
      <w:tblPr>
        <w:tblStyle w:val="39"/>
        <w:tblW w:w="8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67"/>
        <w:gridCol w:w="6212"/>
      </w:tblGrid>
      <w:tr w14:paraId="5BEA6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2167" w:type="dxa"/>
            <w:noWrap w:val="0"/>
            <w:vAlign w:val="center"/>
          </w:tcPr>
          <w:p w14:paraId="68423D6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212" w:type="dxa"/>
            <w:noWrap w:val="0"/>
            <w:vAlign w:val="center"/>
          </w:tcPr>
          <w:p w14:paraId="504547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19113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167" w:type="dxa"/>
            <w:noWrap w:val="0"/>
            <w:vAlign w:val="center"/>
          </w:tcPr>
          <w:p w14:paraId="33ED9FC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校园医疗整体运营服务方案</w:t>
            </w:r>
          </w:p>
          <w:p w14:paraId="558558E2">
            <w:pPr>
              <w:spacing w:line="360" w:lineRule="auto"/>
              <w:jc w:val="center"/>
              <w:rPr>
                <w:rFonts w:hint="default" w:ascii="宋体" w:hAnsi="宋体" w:eastAsia="宋体" w:cs="宋体"/>
                <w:sz w:val="24"/>
                <w:szCs w:val="24"/>
                <w:lang w:val="en-US" w:eastAsia="zh-CN"/>
              </w:rPr>
            </w:pP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en-US" w:eastAsia="zh-CN"/>
              </w:rPr>
              <w:t>分</w:t>
            </w:r>
          </w:p>
        </w:tc>
        <w:tc>
          <w:tcPr>
            <w:tcW w:w="6212" w:type="dxa"/>
            <w:noWrap w:val="0"/>
            <w:vAlign w:val="center"/>
          </w:tcPr>
          <w:p w14:paraId="098E61C3">
            <w:pPr>
              <w:pStyle w:val="2"/>
              <w:ind w:left="0" w:leftChars="0" w:firstLine="0" w:firstLineChars="0"/>
              <w:rPr>
                <w:rFonts w:ascii="宋体" w:hAnsi="宋体" w:eastAsia="宋体" w:cs="宋体"/>
                <w:sz w:val="24"/>
                <w:szCs w:val="24"/>
              </w:rPr>
            </w:pPr>
            <w:r>
              <w:rPr>
                <w:rFonts w:ascii="宋体" w:hAnsi="宋体" w:eastAsia="宋体" w:cs="宋体"/>
                <w:sz w:val="24"/>
                <w:szCs w:val="24"/>
              </w:rPr>
              <w:t xml:space="preserve">方案完整覆盖第四章采购需求全部服务内容（岗位排班、24h 值守、设备、诊疗、健康管理、传染病防控、大型活动保障、药品零差价、医废处置），根据方案完整性、措施可行性分档打分： </w:t>
            </w:r>
          </w:p>
          <w:p w14:paraId="0E365C68">
            <w:pPr>
              <w:pStyle w:val="2"/>
              <w:ind w:left="0" w:leftChars="0" w:firstLine="0" w:firstLineChars="0"/>
              <w:rPr>
                <w:rFonts w:ascii="宋体" w:hAnsi="宋体" w:eastAsia="宋体" w:cs="宋体"/>
                <w:sz w:val="24"/>
                <w:szCs w:val="24"/>
              </w:rPr>
            </w:pPr>
            <w:r>
              <w:rPr>
                <w:rFonts w:ascii="宋体" w:hAnsi="宋体" w:eastAsia="宋体" w:cs="宋体"/>
                <w:sz w:val="24"/>
                <w:szCs w:val="24"/>
              </w:rPr>
              <w:t xml:space="preserve">12分：全模块细则完善，各项管理措施完整、具备可执行性； </w:t>
            </w:r>
          </w:p>
          <w:p w14:paraId="1B53B63B">
            <w:pPr>
              <w:pStyle w:val="2"/>
              <w:ind w:left="0" w:leftChars="0" w:firstLine="0" w:firstLineChars="0"/>
              <w:rPr>
                <w:rFonts w:ascii="宋体" w:hAnsi="宋体" w:eastAsia="宋体" w:cs="宋体"/>
                <w:sz w:val="24"/>
                <w:szCs w:val="24"/>
              </w:rPr>
            </w:pPr>
            <w:r>
              <w:rPr>
                <w:rFonts w:ascii="宋体" w:hAnsi="宋体" w:eastAsia="宋体" w:cs="宋体"/>
                <w:sz w:val="24"/>
                <w:szCs w:val="24"/>
              </w:rPr>
              <w:t xml:space="preserve">8分：核心服务齐全，少量细则缺失； </w:t>
            </w:r>
          </w:p>
          <w:p w14:paraId="385B7202">
            <w:pPr>
              <w:pStyle w:val="2"/>
              <w:ind w:left="0" w:leftChars="0" w:firstLine="0" w:firstLineChars="0"/>
              <w:rPr>
                <w:rFonts w:ascii="宋体" w:hAnsi="宋体" w:eastAsia="宋体" w:cs="宋体"/>
                <w:sz w:val="24"/>
                <w:szCs w:val="24"/>
              </w:rPr>
            </w:pPr>
            <w:r>
              <w:rPr>
                <w:rFonts w:ascii="宋体" w:hAnsi="宋体" w:eastAsia="宋体" w:cs="宋体"/>
                <w:sz w:val="24"/>
                <w:szCs w:val="24"/>
              </w:rPr>
              <w:t xml:space="preserve">4分：关键服务模块缺失，体系单薄； </w:t>
            </w:r>
          </w:p>
          <w:p w14:paraId="0F9CF961">
            <w:pPr>
              <w:pStyle w:val="2"/>
              <w:ind w:left="0" w:leftChars="0" w:firstLine="0" w:firstLineChars="0"/>
              <w:rPr>
                <w:rFonts w:hint="eastAsia"/>
              </w:rPr>
            </w:pPr>
            <w:r>
              <w:rPr>
                <w:rFonts w:ascii="宋体" w:hAnsi="宋体" w:eastAsia="宋体" w:cs="宋体"/>
                <w:sz w:val="24"/>
                <w:szCs w:val="24"/>
              </w:rPr>
              <w:t>0分：未提供专项方案。</w:t>
            </w:r>
          </w:p>
        </w:tc>
      </w:tr>
      <w:tr w14:paraId="0DA1B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2167" w:type="dxa"/>
            <w:noWrap w:val="0"/>
            <w:vAlign w:val="center"/>
          </w:tcPr>
          <w:p w14:paraId="2E30936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校园突发公共卫生、伤病应急处置预案</w:t>
            </w:r>
          </w:p>
          <w:p w14:paraId="25AA44D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default" w:ascii="宋体" w:hAnsi="宋体" w:eastAsia="宋体" w:cs="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分</w:t>
            </w:r>
          </w:p>
        </w:tc>
        <w:tc>
          <w:tcPr>
            <w:tcW w:w="6212" w:type="dxa"/>
            <w:noWrap w:val="0"/>
            <w:vAlign w:val="center"/>
          </w:tcPr>
          <w:p w14:paraId="4825C8F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方案完整覆盖第四章采购需求应急相关要求（10 分钟应急到场、现场急救、分级转诊、群体伤病、传染病处置、应急物资储备、事后复盘演练），根据预案完整性、实操性分档打分： </w:t>
            </w:r>
          </w:p>
          <w:p w14:paraId="75F325D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9分：预案流程完整清晰，分工、物资、演练机制齐全，具备可执行性； </w:t>
            </w:r>
          </w:p>
          <w:p w14:paraId="0DB6629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6分：核心处置流程齐全，个别配套细则缺失； </w:t>
            </w:r>
          </w:p>
          <w:p w14:paraId="3D6890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3分：关键处置环节缺失，预案内容单薄； </w:t>
            </w:r>
          </w:p>
          <w:p w14:paraId="10A60DF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sz w:val="24"/>
                <w:szCs w:val="24"/>
              </w:rPr>
            </w:pPr>
            <w:r>
              <w:rPr>
                <w:rFonts w:ascii="宋体" w:hAnsi="宋体" w:eastAsia="宋体" w:cs="宋体"/>
                <w:sz w:val="24"/>
                <w:szCs w:val="24"/>
              </w:rPr>
              <w:t>0分：未提供专项方案。</w:t>
            </w:r>
          </w:p>
        </w:tc>
      </w:tr>
      <w:tr w14:paraId="0FD88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0" w:hRule="atLeast"/>
          <w:jc w:val="center"/>
        </w:trPr>
        <w:tc>
          <w:tcPr>
            <w:tcW w:w="2167" w:type="dxa"/>
            <w:noWrap w:val="0"/>
            <w:vAlign w:val="center"/>
          </w:tcPr>
          <w:p w14:paraId="278935E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4"/>
                <w:szCs w:val="24"/>
              </w:rPr>
            </w:pPr>
            <w:r>
              <w:rPr>
                <w:rFonts w:ascii="宋体" w:hAnsi="宋体" w:eastAsia="宋体" w:cs="宋体"/>
                <w:sz w:val="24"/>
                <w:szCs w:val="24"/>
              </w:rPr>
              <w:t>医疗安全、院感管控与医疗质量管控方案</w:t>
            </w:r>
          </w:p>
          <w:p w14:paraId="67AACF3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000000"/>
                <w:sz w:val="24"/>
                <w:szCs w:val="24"/>
                <w:lang w:val="en-US" w:eastAsia="zh-CN" w:bidi="ar"/>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分</w:t>
            </w:r>
          </w:p>
        </w:tc>
        <w:tc>
          <w:tcPr>
            <w:tcW w:w="6212" w:type="dxa"/>
            <w:noWrap w:val="0"/>
            <w:vAlign w:val="center"/>
          </w:tcPr>
          <w:p w14:paraId="7EFB68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方案完整覆盖第四章采购需求相关管控要求（无菌操作、器械灭菌、医废管理、药品安全、月度自查、投诉纠纷处置、医护资质管理），根据方案完善程度、风险管控能力分档打分： </w:t>
            </w:r>
          </w:p>
          <w:p w14:paraId="132BB1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9分：全流程管控细则完善，风险闭环措施齐全，具备可执行性； </w:t>
            </w:r>
          </w:p>
          <w:p w14:paraId="4E1FC6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6分：核心管控措施齐全，少量细节条款缺失； </w:t>
            </w:r>
          </w:p>
          <w:p w14:paraId="6736F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3分：关键管控模块缺失，方案体系单薄； </w:t>
            </w:r>
          </w:p>
          <w:p w14:paraId="2565B99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sz w:val="24"/>
                <w:szCs w:val="24"/>
              </w:rPr>
            </w:pPr>
            <w:r>
              <w:rPr>
                <w:rFonts w:ascii="宋体" w:hAnsi="宋体" w:eastAsia="宋体" w:cs="宋体"/>
                <w:sz w:val="24"/>
                <w:szCs w:val="24"/>
              </w:rPr>
              <w:t>0分：未提供专项方案。</w:t>
            </w:r>
          </w:p>
        </w:tc>
      </w:tr>
      <w:tr w14:paraId="3C92E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5" w:hRule="atLeast"/>
          <w:jc w:val="center"/>
        </w:trPr>
        <w:tc>
          <w:tcPr>
            <w:tcW w:w="2167" w:type="dxa"/>
            <w:noWrap w:val="0"/>
            <w:vAlign w:val="center"/>
          </w:tcPr>
          <w:p w14:paraId="17E792F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4"/>
                <w:szCs w:val="24"/>
              </w:rPr>
            </w:pPr>
            <w:r>
              <w:rPr>
                <w:rFonts w:ascii="宋体" w:hAnsi="宋体" w:eastAsia="宋体" w:cs="宋体"/>
                <w:sz w:val="24"/>
                <w:szCs w:val="24"/>
              </w:rPr>
              <w:t>服务质量持续提升与师生满意度保障措施</w:t>
            </w:r>
          </w:p>
          <w:p w14:paraId="62A0B1B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分</w:t>
            </w:r>
          </w:p>
        </w:tc>
        <w:tc>
          <w:tcPr>
            <w:tcW w:w="6212" w:type="dxa"/>
            <w:noWrap w:val="0"/>
            <w:vAlign w:val="center"/>
          </w:tcPr>
          <w:p w14:paraId="2551BA4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方案完整覆盖第四章采购需求相关要求（季度考核整改、健康宣教、随访管理、意见征集、医德医风管理、满意度提升），根据措施完整性、可执行性分档打分： 9分：保障措施详实完整，问题闭环机制完善； </w:t>
            </w:r>
          </w:p>
          <w:p w14:paraId="2CEDB39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6分：核心保障措施齐全，少量细化举措缺失； </w:t>
            </w:r>
          </w:p>
          <w:p w14:paraId="54AFB9C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sz w:val="24"/>
                <w:szCs w:val="24"/>
              </w:rPr>
            </w:pPr>
            <w:r>
              <w:rPr>
                <w:rFonts w:ascii="宋体" w:hAnsi="宋体" w:eastAsia="宋体" w:cs="宋体"/>
                <w:sz w:val="24"/>
                <w:szCs w:val="24"/>
              </w:rPr>
              <w:t xml:space="preserve">3分：关键服务提升模块缺失，方案内容单薄； </w:t>
            </w:r>
          </w:p>
          <w:p w14:paraId="664D60E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sz w:val="24"/>
                <w:szCs w:val="24"/>
              </w:rPr>
            </w:pPr>
            <w:r>
              <w:rPr>
                <w:rFonts w:ascii="宋体" w:hAnsi="宋体" w:eastAsia="宋体" w:cs="宋体"/>
                <w:sz w:val="24"/>
                <w:szCs w:val="24"/>
              </w:rPr>
              <w:t>0分：未提供专项方案。</w:t>
            </w:r>
          </w:p>
        </w:tc>
      </w:tr>
      <w:tr w14:paraId="5E515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4" w:hRule="atLeast"/>
          <w:jc w:val="center"/>
        </w:trPr>
        <w:tc>
          <w:tcPr>
            <w:tcW w:w="2167" w:type="dxa"/>
            <w:noWrap w:val="0"/>
            <w:vAlign w:val="center"/>
          </w:tcPr>
          <w:p w14:paraId="27474E4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highlight w:val="yellow"/>
                <w:lang w:val="en-US" w:eastAsia="zh-CN"/>
              </w:rPr>
            </w:pPr>
            <w:r>
              <w:rPr>
                <w:rFonts w:ascii="宋体" w:hAnsi="宋体" w:eastAsia="宋体" w:cs="宋体"/>
                <w:sz w:val="24"/>
                <w:szCs w:val="24"/>
              </w:rPr>
              <w:t>内部管理制度方案</w:t>
            </w:r>
            <w:r>
              <w:rPr>
                <w:rFonts w:hint="eastAsia" w:ascii="宋体" w:hAnsi="宋体" w:eastAsia="宋体" w:cs="宋体"/>
                <w:sz w:val="24"/>
                <w:szCs w:val="24"/>
                <w:highlight w:val="none"/>
                <w:lang w:val="en-US" w:eastAsia="zh-CN"/>
              </w:rPr>
              <w:t>9分</w:t>
            </w:r>
          </w:p>
        </w:tc>
        <w:tc>
          <w:tcPr>
            <w:tcW w:w="6212" w:type="dxa"/>
            <w:noWrap w:val="0"/>
            <w:vAlign w:val="center"/>
          </w:tcPr>
          <w:p w14:paraId="51D2D4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sz w:val="24"/>
                <w:szCs w:val="24"/>
              </w:rPr>
            </w:pPr>
            <w:r>
              <w:rPr>
                <w:rFonts w:ascii="宋体" w:hAnsi="宋体" w:eastAsia="宋体" w:cs="宋体"/>
                <w:color w:val="000000"/>
                <w:sz w:val="24"/>
                <w:szCs w:val="24"/>
              </w:rPr>
              <w:t>投标人根据招标文件要求提供具体详实的内部管理制度方案</w:t>
            </w:r>
            <w:r>
              <w:rPr>
                <w:rFonts w:hint="eastAsia" w:ascii="宋体" w:hAnsi="宋体" w:eastAsia="宋体" w:cs="宋体"/>
                <w:color w:val="000000"/>
                <w:sz w:val="24"/>
                <w:szCs w:val="24"/>
              </w:rPr>
              <w:t>，包括但不限于人员管理制度、服务管理制度、台账档案管理、医疗质量和服务质量考核、收费管理制度、安全管理制度</w:t>
            </w:r>
            <w:r>
              <w:rPr>
                <w:rFonts w:ascii="宋体" w:hAnsi="宋体" w:eastAsia="宋体" w:cs="宋体"/>
                <w:color w:val="000000"/>
                <w:sz w:val="24"/>
                <w:szCs w:val="24"/>
              </w:rPr>
              <w:t>等</w:t>
            </w:r>
            <w:r>
              <w:rPr>
                <w:rFonts w:hint="eastAsia" w:ascii="宋体" w:hAnsi="宋体" w:eastAsia="宋体" w:cs="宋体"/>
                <w:color w:val="000000"/>
                <w:sz w:val="24"/>
                <w:szCs w:val="24"/>
              </w:rPr>
              <w:t>。</w:t>
            </w:r>
          </w:p>
          <w:p w14:paraId="3FFC14E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sz w:val="24"/>
                <w:szCs w:val="24"/>
              </w:rPr>
            </w:pPr>
            <w:r>
              <w:rPr>
                <w:rFonts w:ascii="宋体" w:hAnsi="宋体" w:eastAsia="宋体" w:cs="宋体"/>
                <w:sz w:val="24"/>
                <w:szCs w:val="24"/>
              </w:rPr>
              <w:t>9分：</w:t>
            </w:r>
            <w:r>
              <w:rPr>
                <w:rFonts w:hint="eastAsia" w:ascii="宋体" w:hAnsi="宋体" w:eastAsia="宋体" w:cs="宋体"/>
                <w:color w:val="000000"/>
                <w:sz w:val="24"/>
                <w:szCs w:val="24"/>
              </w:rPr>
              <w:t>方案全面、针对性强，符合项目需求的；</w:t>
            </w:r>
          </w:p>
          <w:p w14:paraId="26C047A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sz w:val="24"/>
                <w:szCs w:val="24"/>
              </w:rPr>
            </w:pPr>
            <w:r>
              <w:rPr>
                <w:rFonts w:ascii="宋体" w:hAnsi="宋体" w:eastAsia="宋体" w:cs="宋体"/>
                <w:sz w:val="24"/>
                <w:szCs w:val="24"/>
              </w:rPr>
              <w:t>6分：</w:t>
            </w:r>
            <w:r>
              <w:rPr>
                <w:rFonts w:hint="eastAsia" w:ascii="宋体" w:hAnsi="宋体" w:eastAsia="宋体" w:cs="宋体"/>
                <w:color w:val="000000"/>
                <w:sz w:val="24"/>
                <w:szCs w:val="24"/>
              </w:rPr>
              <w:t>基本符合项目需求的；</w:t>
            </w:r>
          </w:p>
          <w:p w14:paraId="2A1C2D9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000000"/>
                <w:sz w:val="24"/>
                <w:szCs w:val="24"/>
              </w:rPr>
            </w:pPr>
            <w:r>
              <w:rPr>
                <w:rFonts w:ascii="宋体" w:hAnsi="宋体" w:eastAsia="宋体" w:cs="宋体"/>
                <w:sz w:val="24"/>
                <w:szCs w:val="24"/>
              </w:rPr>
              <w:t>3分：</w:t>
            </w:r>
            <w:r>
              <w:rPr>
                <w:rFonts w:hint="eastAsia" w:ascii="宋体" w:hAnsi="宋体" w:eastAsia="宋体" w:cs="宋体"/>
                <w:color w:val="000000"/>
                <w:sz w:val="24"/>
                <w:szCs w:val="24"/>
              </w:rPr>
              <w:t>提供但基本不符合项目需求的；</w:t>
            </w:r>
          </w:p>
          <w:p w14:paraId="120E34D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sz w:val="24"/>
                <w:szCs w:val="24"/>
                <w:lang w:val="en-US" w:eastAsia="zh-CN"/>
              </w:rPr>
            </w:pPr>
            <w:r>
              <w:rPr>
                <w:rFonts w:ascii="宋体" w:hAnsi="宋体" w:eastAsia="宋体" w:cs="宋体"/>
                <w:sz w:val="24"/>
                <w:szCs w:val="24"/>
              </w:rPr>
              <w:t>0分：未提供专项方案。</w:t>
            </w:r>
          </w:p>
        </w:tc>
      </w:tr>
    </w:tbl>
    <w:p w14:paraId="568BD028">
      <w:pPr>
        <w:keepNext w:val="0"/>
        <w:keepLines w:val="0"/>
        <w:pageBreakBefore w:val="0"/>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注：</w:t>
      </w:r>
      <w:r>
        <w:rPr>
          <w:rFonts w:hint="eastAsia" w:ascii="宋体" w:hAnsi="宋体" w:eastAsia="宋体" w:cs="宋体"/>
          <w:b/>
          <w:color w:val="000000"/>
          <w:sz w:val="24"/>
          <w:szCs w:val="24"/>
          <w:highlight w:val="none"/>
        </w:rPr>
        <w:t>投标文件中所提供的全部证明材料，评审结束后采购人有权进行核实，如有不实，将按照相关法律法规规定进行处理。</w:t>
      </w:r>
    </w:p>
    <w:p w14:paraId="7FB33246">
      <w:pPr>
        <w:rPr>
          <w:rFonts w:hint="eastAsia" w:ascii="宋体" w:hAnsi="宋体" w:eastAsia="宋体" w:cs="宋体"/>
          <w:color w:val="auto"/>
          <w:sz w:val="44"/>
          <w:szCs w:val="44"/>
          <w:highlight w:val="none"/>
          <w:shd w:val="clear" w:color="auto" w:fill="auto"/>
        </w:rPr>
      </w:pPr>
    </w:p>
    <w:p w14:paraId="11B057D4">
      <w:pPr>
        <w:rPr>
          <w:rFonts w:hint="eastAsia" w:ascii="宋体" w:hAnsi="宋体" w:eastAsia="宋体" w:cs="宋体"/>
          <w:color w:val="auto"/>
          <w:sz w:val="44"/>
          <w:szCs w:val="44"/>
          <w:highlight w:val="none"/>
          <w:shd w:val="clear" w:color="auto" w:fill="auto"/>
        </w:rPr>
      </w:pPr>
    </w:p>
    <w:p w14:paraId="74E47134">
      <w:pPr>
        <w:pStyle w:val="196"/>
        <w:keepNext/>
        <w:keepLines w:val="0"/>
        <w:pageBreakBefore w:val="0"/>
        <w:widowControl w:val="0"/>
        <w:spacing w:line="360" w:lineRule="auto"/>
        <w:ind w:left="0"/>
        <w:jc w:val="both"/>
        <w:outlineLvl w:val="9"/>
        <w:rPr>
          <w:rFonts w:hint="eastAsia" w:ascii="宋体" w:hAnsi="宋体" w:eastAsia="宋体" w:cs="宋体"/>
          <w:color w:val="auto"/>
          <w:sz w:val="44"/>
          <w:szCs w:val="44"/>
          <w:highlight w:val="none"/>
          <w:shd w:val="clear" w:color="auto" w:fill="auto"/>
        </w:rPr>
      </w:pPr>
    </w:p>
    <w:p w14:paraId="08D30ED2">
      <w:pPr>
        <w:rPr>
          <w:rFonts w:hint="eastAsia" w:ascii="宋体" w:hAnsi="宋体" w:eastAsia="宋体" w:cs="宋体"/>
          <w:color w:val="auto"/>
          <w:sz w:val="44"/>
          <w:szCs w:val="44"/>
          <w:highlight w:val="none"/>
          <w:shd w:val="clear" w:color="auto" w:fill="auto"/>
        </w:rPr>
      </w:pPr>
    </w:p>
    <w:p w14:paraId="08AA1CBD">
      <w:pPr>
        <w:pStyle w:val="2"/>
        <w:rPr>
          <w:rFonts w:hint="eastAsia"/>
        </w:rPr>
      </w:pPr>
    </w:p>
    <w:p w14:paraId="3A9C77F8">
      <w:pPr>
        <w:pStyle w:val="196"/>
        <w:keepLines w:val="0"/>
        <w:pageBreakBefore w:val="0"/>
        <w:spacing w:line="360" w:lineRule="auto"/>
        <w:ind w:left="0"/>
        <w:rPr>
          <w:rFonts w:hint="eastAsia" w:ascii="宋体" w:hAnsi="宋体" w:eastAsia="宋体" w:cs="宋体"/>
          <w:color w:val="auto"/>
          <w:sz w:val="44"/>
          <w:szCs w:val="44"/>
          <w:highlight w:val="none"/>
          <w:shd w:val="clear" w:color="auto" w:fill="auto"/>
        </w:rPr>
      </w:pPr>
    </w:p>
    <w:p w14:paraId="15BC102D">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br w:type="page"/>
      </w:r>
    </w:p>
    <w:p w14:paraId="7D61DF3C">
      <w:pPr>
        <w:pStyle w:val="196"/>
        <w:keepLines w:val="0"/>
        <w:pageBreakBefore w:val="0"/>
        <w:spacing w:line="360" w:lineRule="auto"/>
        <w:ind w:left="0"/>
        <w:rPr>
          <w:rFonts w:hint="eastAsia" w:ascii="宋体" w:hAnsi="宋体" w:eastAsia="宋体" w:cs="宋体"/>
          <w:bCs/>
          <w:color w:val="auto"/>
          <w:sz w:val="44"/>
          <w:highlight w:val="none"/>
          <w:shd w:val="clear" w:color="auto" w:fill="auto"/>
        </w:rPr>
      </w:pPr>
      <w:r>
        <w:rPr>
          <w:rFonts w:hint="eastAsia" w:ascii="宋体" w:hAnsi="宋体" w:eastAsia="宋体" w:cs="宋体"/>
          <w:color w:val="auto"/>
          <w:sz w:val="44"/>
          <w:szCs w:val="44"/>
          <w:highlight w:val="none"/>
          <w:shd w:val="clear" w:color="auto" w:fill="auto"/>
        </w:rPr>
        <w:t>第六章  投标</w:t>
      </w:r>
      <w:bookmarkEnd w:id="252"/>
      <w:bookmarkEnd w:id="253"/>
      <w:bookmarkEnd w:id="254"/>
      <w:r>
        <w:rPr>
          <w:rFonts w:hint="eastAsia" w:ascii="宋体" w:hAnsi="宋体" w:eastAsia="宋体" w:cs="宋体"/>
          <w:color w:val="auto"/>
          <w:sz w:val="44"/>
          <w:szCs w:val="44"/>
          <w:highlight w:val="none"/>
          <w:shd w:val="clear" w:color="auto" w:fill="auto"/>
        </w:rPr>
        <w:t>文件格式</w:t>
      </w:r>
      <w:bookmarkEnd w:id="255"/>
      <w:bookmarkEnd w:id="256"/>
      <w:r>
        <w:rPr>
          <w:rFonts w:hint="eastAsia" w:ascii="宋体" w:hAnsi="宋体" w:eastAsia="宋体" w:cs="宋体"/>
          <w:color w:val="auto"/>
          <w:sz w:val="44"/>
          <w:szCs w:val="44"/>
          <w:highlight w:val="none"/>
          <w:shd w:val="clear" w:color="auto" w:fill="auto"/>
        </w:rPr>
        <w:t xml:space="preserve"> </w:t>
      </w:r>
    </w:p>
    <w:p w14:paraId="4B88A1E7">
      <w:pPr>
        <w:jc w:val="center"/>
        <w:rPr>
          <w:rFonts w:hint="eastAsia" w:ascii="宋体" w:hAnsi="宋体" w:eastAsia="宋体" w:cs="宋体"/>
          <w:b/>
          <w:color w:val="auto"/>
          <w:sz w:val="72"/>
          <w:highlight w:val="none"/>
          <w:shd w:val="clear" w:color="auto" w:fill="auto"/>
        </w:rPr>
      </w:pPr>
      <w:bookmarkStart w:id="257" w:name="_Hlt26671244"/>
      <w:bookmarkEnd w:id="257"/>
      <w:bookmarkStart w:id="258" w:name="_Hlt26955039"/>
      <w:bookmarkEnd w:id="258"/>
      <w:bookmarkStart w:id="259" w:name="_Toc49090576"/>
      <w:bookmarkStart w:id="260" w:name="_Toc120614282"/>
      <w:bookmarkStart w:id="261" w:name="_Toc26554094"/>
    </w:p>
    <w:p w14:paraId="0EB69DFE">
      <w:pPr>
        <w:jc w:val="center"/>
        <w:rPr>
          <w:rFonts w:hint="eastAsia" w:ascii="宋体" w:hAnsi="宋体" w:eastAsia="宋体" w:cs="宋体"/>
          <w:b/>
          <w:color w:val="auto"/>
          <w:sz w:val="72"/>
          <w:highlight w:val="none"/>
          <w:shd w:val="clear" w:color="auto" w:fill="auto"/>
        </w:rPr>
      </w:pPr>
      <w:r>
        <w:rPr>
          <w:rFonts w:hint="eastAsia" w:ascii="宋体" w:hAnsi="宋体" w:eastAsia="宋体" w:cs="宋体"/>
          <w:b/>
          <w:color w:val="auto"/>
          <w:sz w:val="72"/>
          <w:highlight w:val="none"/>
          <w:shd w:val="clear" w:color="auto" w:fill="auto"/>
        </w:rPr>
        <w:t>投  标  文  件</w:t>
      </w:r>
    </w:p>
    <w:p w14:paraId="2EE24A86">
      <w:pPr>
        <w:jc w:val="center"/>
        <w:rPr>
          <w:rFonts w:hint="eastAsia" w:ascii="宋体" w:hAnsi="宋体" w:eastAsia="宋体" w:cs="宋体"/>
          <w:b/>
          <w:color w:val="auto"/>
          <w:sz w:val="72"/>
          <w:highlight w:val="none"/>
          <w:shd w:val="clear" w:color="auto" w:fill="auto"/>
        </w:rPr>
      </w:pPr>
    </w:p>
    <w:p w14:paraId="3A7519DC">
      <w:pPr>
        <w:jc w:val="center"/>
        <w:rPr>
          <w:rFonts w:hint="eastAsia" w:ascii="宋体" w:hAnsi="宋体" w:eastAsia="宋体" w:cs="宋体"/>
          <w:b/>
          <w:color w:val="auto"/>
          <w:sz w:val="72"/>
          <w:highlight w:val="none"/>
          <w:shd w:val="clear" w:color="auto" w:fill="auto"/>
        </w:rPr>
      </w:pPr>
    </w:p>
    <w:p w14:paraId="05545DF3">
      <w:pPr>
        <w:jc w:val="center"/>
        <w:rPr>
          <w:rFonts w:hint="eastAsia" w:ascii="宋体" w:hAnsi="宋体" w:eastAsia="宋体" w:cs="宋体"/>
          <w:b/>
          <w:color w:val="auto"/>
          <w:sz w:val="36"/>
          <w:highlight w:val="none"/>
          <w:shd w:val="clear" w:color="auto" w:fill="auto"/>
        </w:rPr>
      </w:pPr>
    </w:p>
    <w:p w14:paraId="11D0E596">
      <w:pPr>
        <w:jc w:val="center"/>
        <w:rPr>
          <w:rFonts w:hint="eastAsia" w:ascii="宋体" w:hAnsi="宋体" w:eastAsia="宋体" w:cs="宋体"/>
          <w:b/>
          <w:color w:val="auto"/>
          <w:sz w:val="36"/>
          <w:highlight w:val="none"/>
          <w:shd w:val="clear" w:color="auto" w:fill="auto"/>
        </w:rPr>
      </w:pPr>
    </w:p>
    <w:p w14:paraId="1C21E7C3">
      <w:pPr>
        <w:jc w:val="center"/>
        <w:rPr>
          <w:rFonts w:hint="eastAsia" w:ascii="宋体" w:hAnsi="宋体" w:eastAsia="宋体" w:cs="宋体"/>
          <w:b/>
          <w:color w:val="auto"/>
          <w:sz w:val="36"/>
          <w:highlight w:val="none"/>
          <w:shd w:val="clear" w:color="auto" w:fill="auto"/>
        </w:rPr>
      </w:pPr>
    </w:p>
    <w:p w14:paraId="2DE3DDA3">
      <w:pPr>
        <w:keepNext w:val="0"/>
        <w:keepLines w:val="0"/>
        <w:pageBreakBefore w:val="0"/>
        <w:widowControl w:val="0"/>
        <w:spacing w:line="360" w:lineRule="auto"/>
        <w:ind w:firstLine="1084"/>
        <w:rPr>
          <w:rFonts w:hint="eastAsia" w:ascii="宋体" w:hAnsi="宋体" w:eastAsia="宋体" w:cs="宋体"/>
          <w:b/>
          <w:color w:val="auto"/>
          <w:sz w:val="36"/>
          <w:highlight w:val="none"/>
          <w:shd w:val="clear" w:color="auto" w:fill="auto"/>
        </w:rPr>
      </w:pPr>
      <w:r>
        <w:rPr>
          <w:rFonts w:hint="eastAsia" w:ascii="宋体" w:hAnsi="宋体" w:eastAsia="宋体" w:cs="宋体"/>
          <w:b/>
          <w:color w:val="auto"/>
          <w:sz w:val="36"/>
          <w:highlight w:val="none"/>
          <w:shd w:val="clear" w:color="auto" w:fill="auto"/>
        </w:rPr>
        <w:t>项 目 名 称：</w:t>
      </w:r>
      <w:r>
        <w:rPr>
          <w:rFonts w:hint="eastAsia" w:ascii="宋体" w:hAnsi="宋体" w:eastAsia="宋体" w:cs="宋体"/>
          <w:b/>
          <w:color w:val="auto"/>
          <w:sz w:val="36"/>
          <w:highlight w:val="none"/>
          <w:u w:val="single"/>
          <w:shd w:val="clear" w:color="auto" w:fill="auto"/>
        </w:rPr>
        <w:t xml:space="preserve">        </w:t>
      </w:r>
      <w:r>
        <w:rPr>
          <w:rFonts w:hint="eastAsia" w:ascii="宋体" w:hAnsi="宋体" w:eastAsia="宋体" w:cs="宋体"/>
          <w:b/>
          <w:color w:val="auto"/>
          <w:sz w:val="36"/>
          <w:highlight w:val="none"/>
          <w:u w:val="single"/>
          <w:shd w:val="clear" w:color="auto" w:fill="auto"/>
          <w:lang w:val="en-US" w:eastAsia="zh-CN"/>
        </w:rPr>
        <w:t xml:space="preserve">     </w:t>
      </w:r>
      <w:r>
        <w:rPr>
          <w:rFonts w:hint="eastAsia" w:ascii="宋体" w:hAnsi="宋体" w:eastAsia="宋体" w:cs="宋体"/>
          <w:b/>
          <w:color w:val="auto"/>
          <w:sz w:val="36"/>
          <w:highlight w:val="none"/>
          <w:u w:val="single"/>
          <w:shd w:val="clear" w:color="auto" w:fill="auto"/>
        </w:rPr>
        <w:t xml:space="preserve">       </w:t>
      </w:r>
    </w:p>
    <w:p w14:paraId="22B79D71">
      <w:pPr>
        <w:keepNext w:val="0"/>
        <w:keepLines w:val="0"/>
        <w:pageBreakBefore w:val="0"/>
        <w:widowControl w:val="0"/>
        <w:spacing w:line="360" w:lineRule="auto"/>
        <w:ind w:firstLine="1084"/>
        <w:rPr>
          <w:rFonts w:hint="eastAsia" w:ascii="宋体" w:hAnsi="宋体" w:eastAsia="宋体" w:cs="宋体"/>
          <w:b/>
          <w:color w:val="auto"/>
          <w:sz w:val="36"/>
          <w:highlight w:val="none"/>
          <w:u w:val="single"/>
          <w:shd w:val="clear" w:color="auto" w:fill="auto"/>
        </w:rPr>
      </w:pPr>
      <w:r>
        <w:rPr>
          <w:rFonts w:hint="eastAsia" w:ascii="宋体" w:hAnsi="宋体" w:eastAsia="宋体" w:cs="宋体"/>
          <w:b/>
          <w:color w:val="auto"/>
          <w:sz w:val="36"/>
          <w:highlight w:val="none"/>
          <w:shd w:val="clear" w:color="auto" w:fill="auto"/>
        </w:rPr>
        <w:t>项 目 编 号：</w:t>
      </w:r>
      <w:r>
        <w:rPr>
          <w:rFonts w:hint="eastAsia" w:ascii="宋体" w:hAnsi="宋体" w:eastAsia="宋体" w:cs="宋体"/>
          <w:b/>
          <w:color w:val="auto"/>
          <w:sz w:val="36"/>
          <w:highlight w:val="none"/>
          <w:u w:val="single"/>
          <w:shd w:val="clear" w:color="auto" w:fill="auto"/>
        </w:rPr>
        <w:t xml:space="preserve">         </w:t>
      </w:r>
      <w:r>
        <w:rPr>
          <w:rFonts w:hint="eastAsia" w:ascii="宋体" w:hAnsi="宋体" w:eastAsia="宋体" w:cs="宋体"/>
          <w:b/>
          <w:color w:val="auto"/>
          <w:sz w:val="36"/>
          <w:highlight w:val="none"/>
          <w:u w:val="single"/>
          <w:shd w:val="clear" w:color="auto" w:fill="auto"/>
          <w:lang w:val="en-US" w:eastAsia="zh-CN"/>
        </w:rPr>
        <w:t xml:space="preserve">     </w:t>
      </w:r>
      <w:r>
        <w:rPr>
          <w:rFonts w:hint="eastAsia" w:ascii="宋体" w:hAnsi="宋体" w:eastAsia="宋体" w:cs="宋体"/>
          <w:b/>
          <w:color w:val="auto"/>
          <w:sz w:val="36"/>
          <w:highlight w:val="none"/>
          <w:u w:val="single"/>
          <w:shd w:val="clear" w:color="auto" w:fill="auto"/>
        </w:rPr>
        <w:t xml:space="preserve">      </w:t>
      </w:r>
    </w:p>
    <w:p w14:paraId="0CA204B0">
      <w:pPr>
        <w:keepNext w:val="0"/>
        <w:keepLines w:val="0"/>
        <w:pageBreakBefore w:val="0"/>
        <w:widowControl w:val="0"/>
        <w:spacing w:line="360" w:lineRule="auto"/>
        <w:rPr>
          <w:rFonts w:hint="eastAsia" w:ascii="宋体" w:hAnsi="宋体" w:eastAsia="宋体" w:cs="宋体"/>
          <w:b/>
          <w:color w:val="auto"/>
          <w:sz w:val="36"/>
          <w:highlight w:val="none"/>
          <w:u w:val="single"/>
          <w:shd w:val="clear" w:color="auto" w:fill="auto"/>
          <w:lang w:val="en-US" w:eastAsia="zh-CN"/>
        </w:rPr>
      </w:pPr>
      <w:r>
        <w:rPr>
          <w:rFonts w:hint="eastAsia" w:ascii="宋体" w:hAnsi="宋体" w:eastAsia="宋体" w:cs="宋体"/>
          <w:b/>
          <w:color w:val="auto"/>
          <w:sz w:val="36"/>
          <w:highlight w:val="none"/>
          <w:shd w:val="clear" w:color="auto" w:fill="auto"/>
        </w:rPr>
        <w:t xml:space="preserve">      投标人名称 ：</w:t>
      </w:r>
      <w:r>
        <w:rPr>
          <w:rFonts w:hint="eastAsia" w:ascii="宋体" w:hAnsi="宋体" w:eastAsia="宋体" w:cs="宋体"/>
          <w:b/>
          <w:color w:val="auto"/>
          <w:sz w:val="36"/>
          <w:highlight w:val="none"/>
          <w:u w:val="single"/>
          <w:shd w:val="clear" w:color="auto" w:fill="auto"/>
        </w:rPr>
        <w:t>（加盖CA电子公章）</w:t>
      </w:r>
      <w:r>
        <w:rPr>
          <w:rFonts w:hint="eastAsia" w:ascii="宋体" w:hAnsi="宋体" w:eastAsia="宋体" w:cs="宋体"/>
          <w:b/>
          <w:color w:val="auto"/>
          <w:sz w:val="36"/>
          <w:highlight w:val="none"/>
          <w:u w:val="single"/>
          <w:shd w:val="clear" w:color="auto" w:fill="auto"/>
          <w:lang w:val="en-US" w:eastAsia="zh-CN"/>
        </w:rPr>
        <w:t xml:space="preserve"> </w:t>
      </w:r>
    </w:p>
    <w:p w14:paraId="2EE4C9E0">
      <w:pPr>
        <w:keepNext w:val="0"/>
        <w:keepLines w:val="0"/>
        <w:pageBreakBefore w:val="0"/>
        <w:widowControl w:val="0"/>
        <w:spacing w:line="360" w:lineRule="auto"/>
        <w:rPr>
          <w:rFonts w:hint="eastAsia" w:ascii="宋体" w:hAnsi="宋体" w:eastAsia="宋体" w:cs="宋体"/>
          <w:b/>
          <w:color w:val="auto"/>
          <w:sz w:val="36"/>
          <w:highlight w:val="none"/>
          <w:u w:val="single"/>
          <w:shd w:val="clear" w:color="auto" w:fill="auto"/>
        </w:rPr>
      </w:pPr>
      <w:r>
        <w:rPr>
          <w:rFonts w:hint="eastAsia" w:ascii="宋体" w:hAnsi="宋体" w:eastAsia="宋体" w:cs="宋体"/>
          <w:b/>
          <w:color w:val="auto"/>
          <w:sz w:val="36"/>
          <w:highlight w:val="none"/>
          <w:shd w:val="clear" w:color="auto" w:fill="auto"/>
        </w:rPr>
        <w:t xml:space="preserve">      日      期 ：</w:t>
      </w:r>
      <w:r>
        <w:rPr>
          <w:rFonts w:hint="eastAsia" w:ascii="宋体" w:hAnsi="宋体" w:eastAsia="宋体" w:cs="宋体"/>
          <w:b/>
          <w:color w:val="auto"/>
          <w:sz w:val="36"/>
          <w:highlight w:val="none"/>
          <w:u w:val="single"/>
          <w:shd w:val="clear" w:color="auto" w:fill="auto"/>
        </w:rPr>
        <w:t xml:space="preserve">        </w:t>
      </w:r>
      <w:r>
        <w:rPr>
          <w:rFonts w:hint="eastAsia" w:ascii="宋体" w:hAnsi="宋体" w:eastAsia="宋体" w:cs="宋体"/>
          <w:b/>
          <w:color w:val="auto"/>
          <w:sz w:val="36"/>
          <w:highlight w:val="none"/>
          <w:u w:val="single"/>
          <w:shd w:val="clear" w:color="auto" w:fill="auto"/>
          <w:lang w:val="en-US" w:eastAsia="zh-CN"/>
        </w:rPr>
        <w:t xml:space="preserve">     </w:t>
      </w:r>
      <w:r>
        <w:rPr>
          <w:rFonts w:hint="eastAsia" w:ascii="宋体" w:hAnsi="宋体" w:eastAsia="宋体" w:cs="宋体"/>
          <w:b/>
          <w:color w:val="auto"/>
          <w:sz w:val="36"/>
          <w:highlight w:val="none"/>
          <w:u w:val="single"/>
          <w:shd w:val="clear" w:color="auto" w:fill="auto"/>
        </w:rPr>
        <w:t xml:space="preserve">       </w:t>
      </w:r>
    </w:p>
    <w:p w14:paraId="6FD12D71">
      <w:pPr>
        <w:spacing w:line="440" w:lineRule="exact"/>
        <w:jc w:val="center"/>
        <w:rPr>
          <w:rFonts w:hint="eastAsia" w:ascii="宋体" w:hAnsi="宋体" w:eastAsia="宋体" w:cs="宋体"/>
          <w:b/>
          <w:bCs/>
          <w:color w:val="auto"/>
          <w:sz w:val="32"/>
          <w:szCs w:val="32"/>
          <w:highlight w:val="none"/>
          <w:shd w:val="clear" w:color="auto" w:fill="auto"/>
        </w:rPr>
      </w:pPr>
    </w:p>
    <w:p w14:paraId="6A202741">
      <w:pPr>
        <w:spacing w:line="440" w:lineRule="exact"/>
        <w:rPr>
          <w:rFonts w:hint="eastAsia" w:ascii="宋体" w:hAnsi="宋体" w:eastAsia="宋体" w:cs="宋体"/>
          <w:color w:val="auto"/>
          <w:highlight w:val="none"/>
          <w:shd w:val="clear" w:color="auto" w:fill="auto"/>
        </w:rPr>
      </w:pPr>
    </w:p>
    <w:p w14:paraId="28CD3999">
      <w:pPr>
        <w:ind w:firstLine="1084"/>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6"/>
          <w:highlight w:val="none"/>
          <w:u w:val="single"/>
          <w:shd w:val="clear" w:color="auto" w:fill="auto"/>
        </w:rPr>
        <w:br w:type="page" w:clear="all"/>
      </w:r>
    </w:p>
    <w:p w14:paraId="25A7931F">
      <w:pPr>
        <w:spacing w:line="440" w:lineRule="exact"/>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投标文件目录</w:t>
      </w:r>
    </w:p>
    <w:p w14:paraId="5B68E71E">
      <w:pPr>
        <w:spacing w:line="440" w:lineRule="exact"/>
        <w:jc w:val="center"/>
        <w:rPr>
          <w:rFonts w:hint="eastAsia" w:ascii="宋体" w:hAnsi="宋体" w:eastAsia="宋体" w:cs="宋体"/>
          <w:b/>
          <w:bCs/>
          <w:color w:val="auto"/>
          <w:sz w:val="32"/>
          <w:szCs w:val="32"/>
          <w:highlight w:val="none"/>
          <w:shd w:val="clear" w:color="auto" w:fill="auto"/>
        </w:rPr>
      </w:pPr>
    </w:p>
    <w:p w14:paraId="2BD27ED9">
      <w:pPr>
        <w:spacing w:line="360" w:lineRule="auto"/>
        <w:ind w:left="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一、法人或者其他组织的营业执照等证明文件，自然人的身份证明</w:t>
      </w:r>
    </w:p>
    <w:p w14:paraId="71FCD0F7">
      <w:pPr>
        <w:spacing w:line="360" w:lineRule="auto"/>
        <w:ind w:left="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二、</w:t>
      </w:r>
      <w:r>
        <w:rPr>
          <w:rFonts w:hint="eastAsia" w:ascii="宋体" w:hAnsi="宋体" w:eastAsia="宋体" w:cs="宋体"/>
          <w:i w:val="0"/>
          <w:iCs/>
          <w:color w:val="auto"/>
          <w:sz w:val="24"/>
          <w:szCs w:val="21"/>
          <w:highlight w:val="none"/>
          <w:u w:val="none"/>
          <w:shd w:val="clear" w:color="auto" w:fill="auto"/>
        </w:rPr>
        <w:t>具有良好的商业信誉和健全的财务会计制度</w:t>
      </w:r>
    </w:p>
    <w:p w14:paraId="3DE1A741">
      <w:pPr>
        <w:spacing w:line="360" w:lineRule="auto"/>
        <w:ind w:left="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三、依法缴纳税收和社会保障资金的相关材料</w:t>
      </w:r>
    </w:p>
    <w:p w14:paraId="5C2041A4">
      <w:pPr>
        <w:spacing w:line="360" w:lineRule="auto"/>
        <w:ind w:left="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四、具备履行合同所必需的设备和专业技术能力的书面声明</w:t>
      </w:r>
    </w:p>
    <w:p w14:paraId="470EB59C">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五、参加政府采购活动前 3 年内在经营活动中没有重大违法记录的书面声明</w:t>
      </w:r>
    </w:p>
    <w:p w14:paraId="0D882731">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六、</w:t>
      </w:r>
      <w:r>
        <w:rPr>
          <w:rFonts w:hint="eastAsia" w:ascii="宋体" w:hAnsi="宋体" w:eastAsia="宋体" w:cs="宋体"/>
          <w:i w:val="0"/>
          <w:iCs/>
          <w:color w:val="auto"/>
          <w:sz w:val="24"/>
          <w:highlight w:val="none"/>
          <w:u w:val="none"/>
          <w:shd w:val="clear" w:color="auto" w:fill="auto"/>
          <w:lang w:val="en-US" w:eastAsia="zh-CN"/>
        </w:rPr>
        <w:t>其他</w:t>
      </w:r>
      <w:r>
        <w:rPr>
          <w:rFonts w:hint="eastAsia" w:ascii="宋体" w:hAnsi="宋体" w:eastAsia="宋体" w:cs="宋体"/>
          <w:i w:val="0"/>
          <w:iCs/>
          <w:color w:val="auto"/>
          <w:sz w:val="24"/>
          <w:highlight w:val="none"/>
          <w:u w:val="none"/>
          <w:shd w:val="clear" w:color="auto" w:fill="auto"/>
        </w:rPr>
        <w:t>资格要求的证明文件</w:t>
      </w:r>
    </w:p>
    <w:p w14:paraId="01F1FFFF">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七、法人授权书</w:t>
      </w:r>
    </w:p>
    <w:p w14:paraId="28045498">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八、投标函</w:t>
      </w:r>
    </w:p>
    <w:p w14:paraId="6A74819B">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九、</w:t>
      </w:r>
      <w:r>
        <w:rPr>
          <w:rFonts w:hint="eastAsia" w:ascii="宋体" w:hAnsi="宋体" w:eastAsia="宋体" w:cs="宋体"/>
          <w:i w:val="0"/>
          <w:iCs/>
          <w:color w:val="auto"/>
          <w:sz w:val="24"/>
          <w:szCs w:val="21"/>
          <w:highlight w:val="none"/>
          <w:u w:val="none"/>
          <w:shd w:val="clear" w:color="auto" w:fill="auto"/>
          <w:lang w:val="en-US" w:eastAsia="zh-CN"/>
        </w:rPr>
        <w:t>中</w:t>
      </w:r>
      <w:r>
        <w:rPr>
          <w:rFonts w:hint="eastAsia" w:ascii="宋体" w:hAnsi="宋体" w:eastAsia="宋体" w:cs="宋体"/>
          <w:i w:val="0"/>
          <w:iCs/>
          <w:color w:val="auto"/>
          <w:sz w:val="24"/>
          <w:szCs w:val="21"/>
          <w:highlight w:val="none"/>
          <w:u w:val="none"/>
          <w:shd w:val="clear" w:color="auto" w:fill="auto"/>
        </w:rPr>
        <w:t>小微企业声明函</w:t>
      </w:r>
    </w:p>
    <w:p w14:paraId="6997FE5E">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十、残疾人福利性单位声明函</w:t>
      </w:r>
    </w:p>
    <w:p w14:paraId="68E140C3">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十一、联合体协议</w:t>
      </w:r>
    </w:p>
    <w:p w14:paraId="498A7FFE">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lang w:val="en-US" w:eastAsia="zh-CN"/>
        </w:rPr>
        <w:t>十二、投标分项</w:t>
      </w:r>
      <w:r>
        <w:rPr>
          <w:rFonts w:hint="eastAsia" w:ascii="宋体" w:hAnsi="宋体" w:eastAsia="宋体" w:cs="宋体"/>
          <w:i w:val="0"/>
          <w:iCs/>
          <w:color w:val="auto"/>
          <w:sz w:val="24"/>
          <w:highlight w:val="none"/>
          <w:u w:val="none"/>
          <w:shd w:val="clear" w:color="auto" w:fill="auto"/>
        </w:rPr>
        <w:t>报价表</w:t>
      </w:r>
    </w:p>
    <w:p w14:paraId="3CECD081">
      <w:pPr>
        <w:spacing w:line="360" w:lineRule="auto"/>
        <w:ind w:firstLine="480"/>
        <w:rPr>
          <w:rFonts w:hint="eastAsia" w:ascii="宋体" w:hAnsi="宋体" w:eastAsia="宋体" w:cs="宋体"/>
          <w:color w:val="auto"/>
          <w:highlight w:val="none"/>
          <w:shd w:val="clear" w:color="auto" w:fill="auto"/>
        </w:rPr>
      </w:pPr>
      <w:r>
        <w:rPr>
          <w:rFonts w:hint="eastAsia" w:ascii="宋体" w:hAnsi="宋体" w:eastAsia="宋体" w:cs="宋体"/>
          <w:iCs/>
          <w:color w:val="auto"/>
          <w:sz w:val="24"/>
          <w:szCs w:val="21"/>
          <w:highlight w:val="none"/>
          <w:shd w:val="clear" w:color="auto" w:fill="auto"/>
        </w:rPr>
        <w:t>十</w:t>
      </w:r>
      <w:r>
        <w:rPr>
          <w:rFonts w:hint="eastAsia" w:ascii="宋体" w:hAnsi="宋体" w:eastAsia="宋体" w:cs="宋体"/>
          <w:iCs/>
          <w:color w:val="auto"/>
          <w:sz w:val="24"/>
          <w:szCs w:val="21"/>
          <w:highlight w:val="none"/>
          <w:shd w:val="clear" w:color="auto" w:fill="auto"/>
          <w:lang w:val="en-US" w:eastAsia="zh-CN"/>
        </w:rPr>
        <w:t>三</w:t>
      </w:r>
      <w:r>
        <w:rPr>
          <w:rFonts w:hint="eastAsia" w:ascii="宋体" w:hAnsi="宋体" w:eastAsia="宋体" w:cs="宋体"/>
          <w:iCs/>
          <w:color w:val="auto"/>
          <w:sz w:val="24"/>
          <w:szCs w:val="21"/>
          <w:highlight w:val="none"/>
          <w:shd w:val="clear" w:color="auto" w:fill="auto"/>
        </w:rPr>
        <w:t>、</w:t>
      </w:r>
      <w:r>
        <w:rPr>
          <w:rFonts w:hint="eastAsia" w:ascii="宋体" w:hAnsi="宋体" w:eastAsia="宋体" w:cs="宋体"/>
          <w:i w:val="0"/>
          <w:iCs/>
          <w:color w:val="auto"/>
          <w:sz w:val="24"/>
          <w:highlight w:val="none"/>
          <w:u w:val="none"/>
          <w:shd w:val="clear" w:color="auto" w:fill="auto"/>
        </w:rPr>
        <w:t>商务</w:t>
      </w:r>
      <w:r>
        <w:rPr>
          <w:rFonts w:hint="eastAsia" w:ascii="宋体" w:hAnsi="宋体" w:eastAsia="宋体" w:cs="宋体"/>
          <w:i w:val="0"/>
          <w:iCs/>
          <w:color w:val="auto"/>
          <w:sz w:val="24"/>
          <w:highlight w:val="none"/>
          <w:u w:val="none"/>
          <w:shd w:val="clear" w:color="auto" w:fill="auto"/>
          <w:lang w:eastAsia="zh-CN"/>
        </w:rPr>
        <w:t>、</w:t>
      </w:r>
      <w:r>
        <w:rPr>
          <w:rFonts w:hint="eastAsia" w:ascii="宋体" w:hAnsi="宋体" w:eastAsia="宋体" w:cs="宋体"/>
          <w:i w:val="0"/>
          <w:iCs/>
          <w:color w:val="auto"/>
          <w:sz w:val="24"/>
          <w:highlight w:val="none"/>
          <w:u w:val="none"/>
          <w:shd w:val="clear" w:color="auto" w:fill="auto"/>
          <w:lang w:val="en-US" w:eastAsia="zh-CN"/>
        </w:rPr>
        <w:t>技术</w:t>
      </w:r>
      <w:r>
        <w:rPr>
          <w:rFonts w:hint="eastAsia" w:ascii="宋体" w:hAnsi="宋体" w:eastAsia="宋体" w:cs="宋体"/>
          <w:i w:val="0"/>
          <w:iCs/>
          <w:color w:val="auto"/>
          <w:sz w:val="24"/>
          <w:highlight w:val="none"/>
          <w:u w:val="none"/>
          <w:shd w:val="clear" w:color="auto" w:fill="auto"/>
        </w:rPr>
        <w:t>要求响应及偏离表</w:t>
      </w:r>
    </w:p>
    <w:p w14:paraId="4EEDC0FD">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十</w:t>
      </w:r>
      <w:r>
        <w:rPr>
          <w:rFonts w:hint="eastAsia" w:ascii="宋体" w:hAnsi="宋体" w:eastAsia="宋体" w:cs="宋体"/>
          <w:i w:val="0"/>
          <w:iCs/>
          <w:color w:val="auto"/>
          <w:sz w:val="24"/>
          <w:highlight w:val="none"/>
          <w:u w:val="none"/>
          <w:shd w:val="clear" w:color="auto" w:fill="auto"/>
          <w:lang w:val="en-US" w:eastAsia="zh-CN"/>
        </w:rPr>
        <w:t>四</w:t>
      </w:r>
      <w:r>
        <w:rPr>
          <w:rFonts w:hint="eastAsia" w:ascii="宋体" w:hAnsi="宋体" w:eastAsia="宋体" w:cs="宋体"/>
          <w:i w:val="0"/>
          <w:iCs/>
          <w:color w:val="auto"/>
          <w:sz w:val="24"/>
          <w:highlight w:val="none"/>
          <w:u w:val="none"/>
          <w:shd w:val="clear" w:color="auto" w:fill="auto"/>
        </w:rPr>
        <w:t>、开标一览表</w:t>
      </w:r>
    </w:p>
    <w:p w14:paraId="4A00122F">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十</w:t>
      </w:r>
      <w:r>
        <w:rPr>
          <w:rFonts w:hint="eastAsia" w:ascii="宋体" w:hAnsi="宋体" w:eastAsia="宋体" w:cs="宋体"/>
          <w:i w:val="0"/>
          <w:iCs/>
          <w:color w:val="auto"/>
          <w:sz w:val="24"/>
          <w:highlight w:val="none"/>
          <w:u w:val="none"/>
          <w:shd w:val="clear" w:color="auto" w:fill="auto"/>
          <w:lang w:val="en-US" w:eastAsia="zh-CN"/>
        </w:rPr>
        <w:t>五</w:t>
      </w:r>
      <w:r>
        <w:rPr>
          <w:rFonts w:hint="eastAsia" w:ascii="宋体" w:hAnsi="宋体" w:eastAsia="宋体" w:cs="宋体"/>
          <w:i w:val="0"/>
          <w:iCs/>
          <w:color w:val="auto"/>
          <w:sz w:val="24"/>
          <w:highlight w:val="none"/>
          <w:u w:val="none"/>
          <w:shd w:val="clear" w:color="auto" w:fill="auto"/>
        </w:rPr>
        <w:t>、财务状况报告及税收、社会保障资金缴纳情况承诺函</w:t>
      </w:r>
    </w:p>
    <w:p w14:paraId="7274050A">
      <w:pPr>
        <w:spacing w:line="360" w:lineRule="auto"/>
        <w:ind w:firstLine="480"/>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lang w:val="en-US" w:eastAsia="zh-CN"/>
        </w:rPr>
        <w:t>十六、项目需求响应方案</w:t>
      </w:r>
    </w:p>
    <w:p w14:paraId="7F9391F2">
      <w:pPr>
        <w:spacing w:line="360" w:lineRule="auto"/>
        <w:ind w:firstLine="480"/>
        <w:rPr>
          <w:rFonts w:hint="eastAsia" w:ascii="宋体" w:hAnsi="宋体" w:eastAsia="宋体" w:cs="宋体"/>
          <w:i w:val="0"/>
          <w:iCs/>
          <w:color w:val="auto"/>
          <w:sz w:val="24"/>
          <w:highlight w:val="none"/>
          <w:u w:val="none"/>
          <w:shd w:val="clear" w:color="auto" w:fill="auto"/>
          <w:lang w:val="en-US" w:eastAsia="zh-CN"/>
        </w:rPr>
      </w:pPr>
      <w:r>
        <w:rPr>
          <w:rFonts w:hint="eastAsia" w:ascii="宋体" w:hAnsi="宋体" w:eastAsia="宋体" w:cs="宋体"/>
          <w:i w:val="0"/>
          <w:iCs/>
          <w:color w:val="auto"/>
          <w:sz w:val="24"/>
          <w:highlight w:val="none"/>
          <w:u w:val="none"/>
          <w:shd w:val="clear" w:color="auto" w:fill="auto"/>
          <w:lang w:val="en-US" w:eastAsia="zh-CN"/>
        </w:rPr>
        <w:t>十七、</w:t>
      </w:r>
      <w:r>
        <w:rPr>
          <w:rFonts w:hint="eastAsia" w:ascii="宋体" w:hAnsi="宋体" w:eastAsia="宋体" w:cs="宋体"/>
          <w:i w:val="0"/>
          <w:iCs/>
          <w:color w:val="auto"/>
          <w:sz w:val="24"/>
          <w:highlight w:val="none"/>
          <w:u w:val="none"/>
          <w:shd w:val="clear" w:color="auto" w:fill="auto"/>
        </w:rPr>
        <w:t>类似项目业绩一览表</w:t>
      </w:r>
    </w:p>
    <w:p w14:paraId="0DC1CDAF">
      <w:pPr>
        <w:spacing w:line="360" w:lineRule="auto"/>
        <w:ind w:firstLine="480"/>
        <w:rPr>
          <w:rFonts w:hint="eastAsia" w:ascii="宋体" w:hAnsi="宋体" w:eastAsia="宋体" w:cs="宋体"/>
          <w:i w:val="0"/>
          <w:iCs/>
          <w:color w:val="auto"/>
          <w:sz w:val="24"/>
          <w:highlight w:val="none"/>
          <w:u w:val="none"/>
          <w:shd w:val="clear" w:color="auto" w:fill="auto"/>
          <w:lang w:val="en-US" w:eastAsia="zh-CN"/>
        </w:rPr>
      </w:pPr>
      <w:r>
        <w:rPr>
          <w:rFonts w:hint="eastAsia" w:ascii="宋体" w:hAnsi="宋体" w:eastAsia="宋体" w:cs="宋体"/>
          <w:i w:val="0"/>
          <w:iCs/>
          <w:color w:val="auto"/>
          <w:sz w:val="24"/>
          <w:highlight w:val="none"/>
          <w:u w:val="none"/>
          <w:shd w:val="clear" w:color="auto" w:fill="auto"/>
          <w:lang w:val="en-US" w:eastAsia="zh-CN"/>
        </w:rPr>
        <w:t>十八、项目团队人员一览表</w:t>
      </w:r>
    </w:p>
    <w:p w14:paraId="4F1E2BB0">
      <w:pPr>
        <w:spacing w:line="360" w:lineRule="auto"/>
        <w:ind w:firstLine="480"/>
        <w:rPr>
          <w:rFonts w:hint="eastAsia" w:ascii="宋体" w:hAnsi="宋体" w:eastAsia="宋体" w:cs="宋体"/>
          <w:i w:val="0"/>
          <w:iCs/>
          <w:color w:val="auto"/>
          <w:sz w:val="24"/>
          <w:highlight w:val="none"/>
          <w:u w:val="none"/>
          <w:shd w:val="clear" w:color="auto" w:fill="auto"/>
          <w:lang w:val="en-US" w:eastAsia="zh-CN"/>
        </w:rPr>
      </w:pPr>
      <w:r>
        <w:rPr>
          <w:rFonts w:hint="eastAsia" w:ascii="宋体" w:hAnsi="宋体" w:eastAsia="宋体" w:cs="宋体"/>
          <w:i w:val="0"/>
          <w:iCs/>
          <w:color w:val="auto"/>
          <w:sz w:val="24"/>
          <w:highlight w:val="none"/>
          <w:u w:val="none"/>
          <w:shd w:val="clear" w:color="auto" w:fill="auto"/>
          <w:lang w:val="en-US" w:eastAsia="zh-CN"/>
        </w:rPr>
        <w:t>十九、关于符合本国产品标准的声明函</w:t>
      </w:r>
    </w:p>
    <w:p w14:paraId="590803B7">
      <w:pPr>
        <w:spacing w:line="360" w:lineRule="auto"/>
        <w:ind w:firstLine="480"/>
        <w:rPr>
          <w:rFonts w:hint="eastAsia" w:ascii="宋体" w:hAnsi="宋体" w:eastAsia="宋体" w:cs="宋体"/>
          <w:i w:val="0"/>
          <w:iCs/>
          <w:color w:val="auto"/>
          <w:sz w:val="24"/>
          <w:highlight w:val="none"/>
          <w:u w:val="none"/>
          <w:shd w:val="clear" w:color="auto" w:fill="auto"/>
          <w:lang w:val="en-US" w:eastAsia="zh-CN"/>
        </w:rPr>
      </w:pPr>
    </w:p>
    <w:p w14:paraId="77A425F8">
      <w:pPr>
        <w:spacing w:line="440" w:lineRule="exact"/>
        <w:ind w:firstLine="480"/>
        <w:rPr>
          <w:rFonts w:hint="eastAsia" w:ascii="宋体" w:hAnsi="宋体" w:eastAsia="宋体" w:cs="宋体"/>
          <w:color w:val="auto"/>
          <w:sz w:val="24"/>
          <w:highlight w:val="none"/>
          <w:u w:val="none"/>
          <w:shd w:val="clear" w:color="auto" w:fill="auto"/>
          <w:lang w:val="en-US" w:eastAsia="zh-CN"/>
        </w:rPr>
      </w:pPr>
    </w:p>
    <w:p w14:paraId="3F1DB9E5">
      <w:pPr>
        <w:spacing w:line="440" w:lineRule="exact"/>
        <w:ind w:firstLine="480"/>
        <w:rPr>
          <w:rFonts w:hint="eastAsia" w:ascii="宋体" w:hAnsi="宋体" w:eastAsia="宋体" w:cs="宋体"/>
          <w:color w:val="auto"/>
          <w:sz w:val="24"/>
          <w:highlight w:val="none"/>
          <w:shd w:val="clear" w:color="auto" w:fill="auto"/>
        </w:rPr>
      </w:pPr>
    </w:p>
    <w:p w14:paraId="235039B7">
      <w:pPr>
        <w:spacing w:line="440" w:lineRule="exact"/>
        <w:ind w:firstLine="480"/>
        <w:rPr>
          <w:rFonts w:hint="eastAsia" w:ascii="宋体" w:hAnsi="宋体" w:eastAsia="宋体" w:cs="宋体"/>
          <w:color w:val="auto"/>
          <w:sz w:val="24"/>
          <w:highlight w:val="none"/>
          <w:shd w:val="clear" w:color="auto" w:fill="auto"/>
        </w:rPr>
      </w:pPr>
    </w:p>
    <w:p w14:paraId="02AB21CE">
      <w:pPr>
        <w:spacing w:line="440" w:lineRule="exact"/>
        <w:ind w:firstLine="480"/>
        <w:rPr>
          <w:rFonts w:hint="eastAsia" w:ascii="宋体" w:hAnsi="宋体" w:eastAsia="宋体" w:cs="宋体"/>
          <w:color w:val="auto"/>
          <w:sz w:val="24"/>
          <w:highlight w:val="none"/>
          <w:shd w:val="clear" w:color="auto" w:fill="auto"/>
        </w:rPr>
      </w:pPr>
    </w:p>
    <w:p w14:paraId="5945096C">
      <w:pPr>
        <w:spacing w:line="440" w:lineRule="exact"/>
        <w:ind w:firstLine="480"/>
        <w:rPr>
          <w:rFonts w:hint="eastAsia" w:ascii="宋体" w:hAnsi="宋体" w:eastAsia="宋体" w:cs="宋体"/>
          <w:color w:val="auto"/>
          <w:sz w:val="24"/>
          <w:highlight w:val="none"/>
          <w:shd w:val="clear" w:color="auto" w:fill="auto"/>
        </w:rPr>
      </w:pPr>
    </w:p>
    <w:p w14:paraId="3D25E46A">
      <w:pPr>
        <w:spacing w:line="440" w:lineRule="exact"/>
        <w:ind w:firstLine="480"/>
        <w:rPr>
          <w:rFonts w:hint="eastAsia" w:ascii="宋体" w:hAnsi="宋体" w:eastAsia="宋体" w:cs="宋体"/>
          <w:color w:val="auto"/>
          <w:sz w:val="24"/>
          <w:highlight w:val="none"/>
          <w:shd w:val="clear" w:color="auto" w:fill="auto"/>
        </w:rPr>
      </w:pPr>
    </w:p>
    <w:p w14:paraId="1C702A3E">
      <w:pPr>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一、法人或者其他组织的营业执照等证明文件，自然人的身份证明</w:t>
      </w:r>
    </w:p>
    <w:p w14:paraId="57BF7488">
      <w:pPr>
        <w:spacing w:line="440" w:lineRule="exact"/>
        <w:ind w:firstLine="480"/>
        <w:rPr>
          <w:rFonts w:hint="eastAsia" w:ascii="宋体" w:hAnsi="宋体" w:eastAsia="宋体" w:cs="宋体"/>
          <w:color w:val="auto"/>
          <w:sz w:val="24"/>
          <w:highlight w:val="none"/>
          <w:shd w:val="clear" w:color="auto" w:fill="auto"/>
        </w:rPr>
      </w:pPr>
    </w:p>
    <w:p w14:paraId="36C974C7">
      <w:pP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二、具有良好的商业信誉和健全的财务会计制度</w:t>
      </w:r>
    </w:p>
    <w:p w14:paraId="44D2BC88">
      <w:pPr>
        <w:spacing w:line="440" w:lineRule="exact"/>
        <w:ind w:firstLine="48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szCs w:val="21"/>
          <w:highlight w:val="none"/>
          <w:shd w:val="clear" w:color="auto" w:fill="auto"/>
        </w:rPr>
        <w:t>根据连财购〔2023〕4号、连财购（2023）9号文件精神</w:t>
      </w:r>
      <w:r>
        <w:rPr>
          <w:rFonts w:hint="eastAsia" w:ascii="宋体" w:hAnsi="宋体" w:eastAsia="宋体" w:cs="宋体"/>
          <w:bCs/>
          <w:color w:val="auto"/>
          <w:sz w:val="24"/>
          <w:szCs w:val="21"/>
          <w:highlight w:val="none"/>
          <w:shd w:val="clear" w:color="auto" w:fill="auto"/>
          <w:lang w:eastAsia="zh-CN"/>
        </w:rPr>
        <w:t>，可以提供《财务状况报告及税收、社会保障资金缴纳情况承诺函》。</w:t>
      </w:r>
    </w:p>
    <w:p w14:paraId="19048A6A">
      <w:pPr>
        <w:rPr>
          <w:rFonts w:hint="eastAsia" w:ascii="宋体" w:hAnsi="宋体" w:eastAsia="宋体" w:cs="宋体"/>
          <w:i/>
          <w:color w:val="auto"/>
          <w:sz w:val="32"/>
          <w:szCs w:val="32"/>
          <w:highlight w:val="none"/>
          <w:u w:val="single"/>
          <w:shd w:val="clear" w:color="auto" w:fill="auto"/>
        </w:rPr>
      </w:pPr>
    </w:p>
    <w:p w14:paraId="5AE40484">
      <w:pP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三、依法缴纳税收和社会保障资金的相关材料</w:t>
      </w:r>
      <w:bookmarkEnd w:id="259"/>
      <w:bookmarkEnd w:id="260"/>
      <w:bookmarkEnd w:id="261"/>
    </w:p>
    <w:p w14:paraId="16AE909C">
      <w:pPr>
        <w:ind w:firstLine="480"/>
        <w:rPr>
          <w:rFonts w:hint="eastAsia" w:ascii="宋体" w:hAnsi="宋体" w:eastAsia="宋体" w:cs="宋体"/>
          <w:bCs/>
          <w:color w:val="auto"/>
          <w:sz w:val="24"/>
          <w:szCs w:val="21"/>
          <w:highlight w:val="none"/>
          <w:shd w:val="clear" w:color="auto" w:fill="auto"/>
        </w:rPr>
      </w:pPr>
      <w:bookmarkStart w:id="262" w:name="_Toc120614284"/>
      <w:r>
        <w:rPr>
          <w:rFonts w:hint="eastAsia" w:ascii="宋体" w:hAnsi="宋体" w:eastAsia="宋体" w:cs="宋体"/>
          <w:bCs/>
          <w:color w:val="auto"/>
          <w:sz w:val="24"/>
          <w:szCs w:val="21"/>
          <w:highlight w:val="none"/>
          <w:shd w:val="clear" w:color="auto" w:fill="auto"/>
        </w:rPr>
        <w:t>根据连财购〔2023〕4号、连财购（2023）9号文件精神</w:t>
      </w:r>
      <w:r>
        <w:rPr>
          <w:rFonts w:hint="eastAsia" w:ascii="宋体" w:hAnsi="宋体" w:eastAsia="宋体" w:cs="宋体"/>
          <w:bCs/>
          <w:color w:val="auto"/>
          <w:sz w:val="24"/>
          <w:szCs w:val="21"/>
          <w:highlight w:val="none"/>
          <w:shd w:val="clear" w:color="auto" w:fill="auto"/>
          <w:lang w:eastAsia="zh-CN"/>
        </w:rPr>
        <w:t>，可以提供《财务状况报告及税收、社会保障资金缴纳情况承诺函》</w:t>
      </w:r>
      <w:r>
        <w:rPr>
          <w:rFonts w:hint="eastAsia" w:ascii="宋体" w:hAnsi="宋体" w:eastAsia="宋体" w:cs="宋体"/>
          <w:bCs/>
          <w:color w:val="auto"/>
          <w:sz w:val="24"/>
          <w:szCs w:val="21"/>
          <w:highlight w:val="none"/>
          <w:shd w:val="clear" w:color="auto" w:fill="auto"/>
        </w:rPr>
        <w:t>。</w:t>
      </w:r>
    </w:p>
    <w:p w14:paraId="7F7D32FB">
      <w:pPr>
        <w:rPr>
          <w:rFonts w:hint="eastAsia" w:ascii="宋体" w:hAnsi="宋体" w:eastAsia="宋体" w:cs="宋体"/>
          <w:i/>
          <w:color w:val="auto"/>
          <w:sz w:val="32"/>
          <w:szCs w:val="32"/>
          <w:highlight w:val="none"/>
          <w:u w:val="single"/>
          <w:shd w:val="clear" w:color="auto" w:fill="auto"/>
        </w:rPr>
      </w:pPr>
    </w:p>
    <w:p w14:paraId="24D4E760">
      <w:pP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四、具备履行合同所必需的设备和专业技术能力的书面声明</w:t>
      </w:r>
    </w:p>
    <w:p w14:paraId="06F738C6">
      <w:pPr>
        <w:spacing w:line="460" w:lineRule="exact"/>
        <w:ind w:firstLine="492"/>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我单位郑重声明：我单位具备履行本项采购合同所必需的设备和专业技术能力，为履行本项采购合同我公司具备如下主要设备和主要专业技术能力：</w:t>
      </w:r>
    </w:p>
    <w:p w14:paraId="71FC80BD">
      <w:pPr>
        <w:spacing w:line="460" w:lineRule="exact"/>
        <w:ind w:firstLine="492"/>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主要设备有：</w:t>
      </w:r>
      <w:r>
        <w:rPr>
          <w:rFonts w:hint="eastAsia" w:ascii="宋体" w:hAnsi="宋体" w:eastAsia="宋体" w:cs="宋体"/>
          <w:bCs/>
          <w:color w:val="auto"/>
          <w:sz w:val="24"/>
          <w:highlight w:val="none"/>
          <w:u w:val="single"/>
          <w:shd w:val="clear" w:color="auto" w:fill="auto"/>
        </w:rPr>
        <w:t xml:space="preserve"> </w:t>
      </w:r>
      <w:r>
        <w:rPr>
          <w:rFonts w:hint="eastAsia" w:ascii="宋体" w:hAnsi="宋体" w:eastAsia="宋体" w:cs="宋体"/>
          <w:bCs/>
          <w:color w:val="auto"/>
          <w:sz w:val="24"/>
          <w:highlight w:val="none"/>
          <w:u w:val="single"/>
          <w:shd w:val="clear" w:color="auto" w:fill="auto"/>
          <w:lang w:val="en-US" w:eastAsia="zh-CN"/>
        </w:rPr>
        <w:t xml:space="preserve">     </w:t>
      </w:r>
      <w:r>
        <w:rPr>
          <w:rFonts w:hint="eastAsia" w:ascii="宋体" w:hAnsi="宋体" w:eastAsia="宋体" w:cs="宋体"/>
          <w:bCs/>
          <w:color w:val="auto"/>
          <w:sz w:val="24"/>
          <w:highlight w:val="none"/>
          <w:u w:val="single"/>
          <w:shd w:val="clear" w:color="auto" w:fill="auto"/>
        </w:rPr>
        <w:t xml:space="preserve"> </w:t>
      </w:r>
      <w:r>
        <w:rPr>
          <w:rFonts w:hint="eastAsia" w:ascii="宋体" w:hAnsi="宋体" w:eastAsia="宋体" w:cs="宋体"/>
          <w:bCs/>
          <w:color w:val="auto"/>
          <w:sz w:val="24"/>
          <w:highlight w:val="none"/>
          <w:shd w:val="clear" w:color="auto" w:fill="auto"/>
        </w:rPr>
        <w:t>。</w:t>
      </w:r>
    </w:p>
    <w:p w14:paraId="49EDF18B">
      <w:pPr>
        <w:spacing w:line="460" w:lineRule="exact"/>
        <w:ind w:firstLine="492"/>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主要专业技术能力有：</w:t>
      </w:r>
      <w:r>
        <w:rPr>
          <w:rFonts w:hint="eastAsia" w:ascii="宋体" w:hAnsi="宋体" w:eastAsia="宋体" w:cs="宋体"/>
          <w:bCs/>
          <w:color w:val="auto"/>
          <w:sz w:val="24"/>
          <w:highlight w:val="none"/>
          <w:u w:val="single"/>
          <w:shd w:val="clear" w:color="auto" w:fill="auto"/>
        </w:rPr>
        <w:t xml:space="preserve">  </w:t>
      </w:r>
      <w:r>
        <w:rPr>
          <w:rFonts w:hint="eastAsia" w:ascii="宋体" w:hAnsi="宋体" w:eastAsia="宋体" w:cs="宋体"/>
          <w:bCs/>
          <w:color w:val="auto"/>
          <w:sz w:val="24"/>
          <w:highlight w:val="none"/>
          <w:u w:val="single"/>
          <w:shd w:val="clear" w:color="auto" w:fill="auto"/>
          <w:lang w:val="en-US" w:eastAsia="zh-CN"/>
        </w:rPr>
        <w:t xml:space="preserve">    </w:t>
      </w:r>
      <w:r>
        <w:rPr>
          <w:rFonts w:hint="eastAsia" w:ascii="宋体" w:hAnsi="宋体" w:eastAsia="宋体" w:cs="宋体"/>
          <w:bCs/>
          <w:color w:val="auto"/>
          <w:sz w:val="24"/>
          <w:highlight w:val="none"/>
          <w:u w:val="single"/>
          <w:shd w:val="clear" w:color="auto" w:fill="auto"/>
        </w:rPr>
        <w:t xml:space="preserve"> </w:t>
      </w:r>
      <w:r>
        <w:rPr>
          <w:rFonts w:hint="eastAsia" w:ascii="宋体" w:hAnsi="宋体" w:eastAsia="宋体" w:cs="宋体"/>
          <w:bCs/>
          <w:color w:val="auto"/>
          <w:sz w:val="24"/>
          <w:highlight w:val="none"/>
          <w:shd w:val="clear" w:color="auto" w:fill="auto"/>
        </w:rPr>
        <w:t>。</w:t>
      </w:r>
    </w:p>
    <w:p w14:paraId="21C9596D">
      <w:pPr>
        <w:spacing w:line="460" w:lineRule="exac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35CBF7DA">
      <w:pPr>
        <w:spacing w:line="460" w:lineRule="exact"/>
        <w:ind w:firstLine="492"/>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投标人（盖章）：</w:t>
      </w:r>
    </w:p>
    <w:p w14:paraId="727C174D">
      <w:pPr>
        <w:spacing w:line="460" w:lineRule="exact"/>
        <w:ind w:firstLine="492"/>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法定代表人或委托代理人（签字或盖章）：</w:t>
      </w:r>
    </w:p>
    <w:p w14:paraId="300E0D53">
      <w:pPr>
        <w:pStyle w:val="199"/>
        <w:ind w:firstLine="480"/>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日期：    年     月     日</w:t>
      </w:r>
    </w:p>
    <w:p w14:paraId="01D30D5A">
      <w:pPr>
        <w:pStyle w:val="199"/>
        <w:ind w:firstLine="482"/>
        <w:rPr>
          <w:rFonts w:hint="eastAsia" w:ascii="宋体" w:hAnsi="宋体" w:eastAsia="宋体" w:cs="宋体"/>
          <w:b/>
          <w:bCs w:val="0"/>
          <w:color w:val="auto"/>
          <w:sz w:val="24"/>
          <w:szCs w:val="21"/>
          <w:highlight w:val="none"/>
          <w:shd w:val="clear" w:color="auto" w:fill="auto"/>
        </w:rPr>
      </w:pPr>
    </w:p>
    <w:p w14:paraId="5188BB7B">
      <w:pPr>
        <w:pStyle w:val="199"/>
        <w:ind w:firstLine="482"/>
        <w:rPr>
          <w:rFonts w:hint="eastAsia" w:ascii="宋体" w:hAnsi="宋体" w:eastAsia="宋体" w:cs="宋体"/>
          <w:b/>
          <w:bCs w:val="0"/>
          <w:color w:val="auto"/>
          <w:sz w:val="24"/>
          <w:szCs w:val="21"/>
          <w:highlight w:val="none"/>
          <w:shd w:val="clear" w:color="auto" w:fill="auto"/>
        </w:rPr>
      </w:pPr>
      <w:r>
        <w:rPr>
          <w:rFonts w:hint="eastAsia" w:ascii="宋体" w:hAnsi="宋体" w:eastAsia="宋体" w:cs="宋体"/>
          <w:b/>
          <w:bCs w:val="0"/>
          <w:color w:val="auto"/>
          <w:sz w:val="24"/>
          <w:szCs w:val="21"/>
          <w:highlight w:val="none"/>
          <w:shd w:val="clear" w:color="auto" w:fill="auto"/>
        </w:rPr>
        <w:t>附主要设备和主要专业技术能力的证明材料如下：</w:t>
      </w:r>
    </w:p>
    <w:p w14:paraId="21201B04">
      <w:pPr>
        <w:pStyle w:val="199"/>
        <w:ind w:firstLine="482"/>
        <w:rPr>
          <w:rFonts w:hint="eastAsia" w:ascii="宋体" w:hAnsi="宋体" w:eastAsia="宋体" w:cs="宋体"/>
          <w:b/>
          <w:bCs w:val="0"/>
          <w:color w:val="auto"/>
          <w:sz w:val="24"/>
          <w:szCs w:val="21"/>
          <w:highlight w:val="none"/>
          <w:shd w:val="clear" w:color="auto" w:fill="auto"/>
        </w:rPr>
      </w:pPr>
    </w:p>
    <w:p w14:paraId="692218A4">
      <w:pPr>
        <w:spacing w:line="240" w:lineRule="auto"/>
        <w:ind w:firstLine="560"/>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特别提醒：请认真填写此声明，并提供证明材料，如对应的照片、设备采购发票、合同、租赁材料、人员专业证书等。否则自行承担无效响应的风险。</w:t>
      </w:r>
    </w:p>
    <w:p w14:paraId="73571567">
      <w:pP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五、参加政府采购活动前 3 年内在经营活动中没有重大违法记录的书面声明</w:t>
      </w:r>
    </w:p>
    <w:p w14:paraId="7C040B45">
      <w:pPr>
        <w:spacing w:line="460" w:lineRule="exact"/>
        <w:rPr>
          <w:rFonts w:hint="eastAsia" w:ascii="宋体" w:hAnsi="宋体" w:eastAsia="宋体" w:cs="宋体"/>
          <w:b/>
          <w:bCs/>
          <w:color w:val="auto"/>
          <w:sz w:val="44"/>
          <w:szCs w:val="44"/>
          <w:highlight w:val="none"/>
          <w:shd w:val="clear" w:color="auto" w:fill="auto"/>
        </w:rPr>
      </w:pPr>
      <w:r>
        <w:rPr>
          <w:rFonts w:hint="eastAsia" w:ascii="宋体" w:hAnsi="宋体" w:eastAsia="宋体" w:cs="宋体"/>
          <w:b/>
          <w:bCs/>
          <w:color w:val="auto"/>
          <w:sz w:val="44"/>
          <w:szCs w:val="44"/>
          <w:highlight w:val="none"/>
          <w:shd w:val="clear" w:color="auto" w:fill="auto"/>
        </w:rPr>
        <w:t xml:space="preserve">                 声  明</w:t>
      </w:r>
    </w:p>
    <w:p w14:paraId="1A1F1C4D">
      <w:pPr>
        <w:spacing w:line="460" w:lineRule="exact"/>
        <w:rPr>
          <w:rFonts w:hint="eastAsia" w:ascii="宋体" w:hAnsi="宋体" w:eastAsia="宋体" w:cs="宋体"/>
          <w:bCs/>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bCs/>
          <w:color w:val="auto"/>
          <w:sz w:val="24"/>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67F81734">
      <w:pPr>
        <w:spacing w:line="460" w:lineRule="exact"/>
        <w:ind w:firstLine="481"/>
        <w:rPr>
          <w:rFonts w:hint="eastAsia" w:ascii="宋体" w:hAnsi="宋体" w:eastAsia="宋体" w:cs="宋体"/>
          <w:bCs/>
          <w:color w:val="auto"/>
          <w:sz w:val="24"/>
          <w:szCs w:val="21"/>
          <w:highlight w:val="none"/>
          <w:shd w:val="clear" w:color="auto" w:fill="auto"/>
        </w:rPr>
      </w:pPr>
    </w:p>
    <w:p w14:paraId="628DACA3">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投标人（盖章）：</w:t>
      </w:r>
    </w:p>
    <w:p w14:paraId="3E4D7BBB">
      <w:pPr>
        <w:spacing w:line="460" w:lineRule="exact"/>
        <w:ind w:firstLine="480"/>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法定代表人或委托代理人（签字或盖章）：</w:t>
      </w:r>
    </w:p>
    <w:p w14:paraId="32398D1E">
      <w:pPr>
        <w:spacing w:line="460" w:lineRule="exact"/>
        <w:ind w:firstLine="480"/>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日期：    年     月     日</w:t>
      </w:r>
    </w:p>
    <w:p w14:paraId="281C0C27">
      <w:pPr>
        <w:rPr>
          <w:rFonts w:hint="eastAsia" w:ascii="宋体" w:hAnsi="宋体" w:eastAsia="宋体" w:cs="宋体"/>
          <w:i/>
          <w:color w:val="auto"/>
          <w:sz w:val="32"/>
          <w:szCs w:val="32"/>
          <w:highlight w:val="none"/>
          <w:u w:val="single"/>
          <w:shd w:val="clear" w:color="auto" w:fill="auto"/>
        </w:rPr>
      </w:pPr>
    </w:p>
    <w:p w14:paraId="6F6BCEB1">
      <w:pP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六、</w:t>
      </w:r>
      <w:r>
        <w:rPr>
          <w:rFonts w:hint="eastAsia" w:ascii="宋体" w:hAnsi="宋体" w:eastAsia="宋体" w:cs="宋体"/>
          <w:i w:val="0"/>
          <w:iCs/>
          <w:color w:val="auto"/>
          <w:sz w:val="32"/>
          <w:szCs w:val="32"/>
          <w:highlight w:val="none"/>
          <w:u w:val="single"/>
          <w:shd w:val="clear" w:color="auto" w:fill="auto"/>
          <w:lang w:val="en-US" w:eastAsia="zh-CN"/>
        </w:rPr>
        <w:t>其他</w:t>
      </w:r>
      <w:r>
        <w:rPr>
          <w:rFonts w:hint="eastAsia" w:ascii="宋体" w:hAnsi="宋体" w:eastAsia="宋体" w:cs="宋体"/>
          <w:i w:val="0"/>
          <w:iCs/>
          <w:color w:val="auto"/>
          <w:sz w:val="32"/>
          <w:szCs w:val="32"/>
          <w:highlight w:val="none"/>
          <w:u w:val="single"/>
          <w:shd w:val="clear" w:color="auto" w:fill="auto"/>
        </w:rPr>
        <w:t>资格要求的证明文件</w:t>
      </w:r>
    </w:p>
    <w:p w14:paraId="1E5EBE2C">
      <w:pPr>
        <w:spacing w:line="460" w:lineRule="exact"/>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p>
    <w:p w14:paraId="29B124DD">
      <w:pPr>
        <w:spacing w:line="460" w:lineRule="exact"/>
        <w:rPr>
          <w:rFonts w:hint="eastAsia" w:ascii="宋体" w:hAnsi="宋体" w:eastAsia="宋体" w:cs="宋体"/>
          <w:bCs/>
          <w:color w:val="auto"/>
          <w:sz w:val="24"/>
          <w:highlight w:val="none"/>
          <w:shd w:val="clear" w:color="auto" w:fill="auto"/>
        </w:rPr>
      </w:pPr>
    </w:p>
    <w:p w14:paraId="39363D4C">
      <w:pPr>
        <w:jc w:val="center"/>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七、法人授权书</w:t>
      </w:r>
    </w:p>
    <w:p w14:paraId="34893E4F">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致：</w:t>
      </w:r>
    </w:p>
    <w:p w14:paraId="7A71EAD3">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本人</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（姓名）系</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（投标人名称）的法定代表人（单位负责人），现委托</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（姓名）为我方代理人。代理人根据授权，以我方名义签署、澄清确认、递交、撤回、修改</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项目（</w:t>
      </w:r>
      <w:r>
        <w:rPr>
          <w:rFonts w:hint="eastAsia" w:ascii="宋体" w:hAnsi="宋体" w:eastAsia="宋体" w:cs="宋体"/>
          <w:bCs/>
          <w:color w:val="auto"/>
          <w:sz w:val="24"/>
          <w:szCs w:val="21"/>
          <w:highlight w:val="none"/>
          <w:shd w:val="clear" w:color="auto" w:fill="auto"/>
          <w:lang w:val="en-US" w:eastAsia="zh-CN"/>
        </w:rPr>
        <w:t>分包</w:t>
      </w:r>
      <w:r>
        <w:rPr>
          <w:rFonts w:hint="eastAsia" w:ascii="宋体" w:hAnsi="宋体" w:eastAsia="宋体" w:cs="宋体"/>
          <w:bCs/>
          <w:color w:val="auto"/>
          <w:sz w:val="24"/>
          <w:szCs w:val="21"/>
          <w:highlight w:val="none"/>
          <w:shd w:val="clear" w:color="auto" w:fill="auto"/>
        </w:rPr>
        <w:t>号：</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）投标文件和处理有关事宜，其法律后果由我方承担。</w:t>
      </w:r>
    </w:p>
    <w:p w14:paraId="53A43BDB">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委托期限：自本授权委托书签署之日起至</w:t>
      </w:r>
      <w:r>
        <w:rPr>
          <w:rFonts w:hint="eastAsia" w:ascii="宋体" w:hAnsi="宋体" w:eastAsia="宋体" w:cs="宋体"/>
          <w:bCs/>
          <w:color w:val="auto"/>
          <w:sz w:val="24"/>
          <w:szCs w:val="21"/>
          <w:highlight w:val="none"/>
          <w:shd w:val="clear" w:color="auto" w:fill="auto"/>
          <w:lang w:val="en-US" w:eastAsia="zh-CN"/>
        </w:rPr>
        <w:t>投标</w:t>
      </w:r>
      <w:r>
        <w:rPr>
          <w:rFonts w:hint="eastAsia" w:ascii="宋体" w:hAnsi="宋体" w:eastAsia="宋体" w:cs="宋体"/>
          <w:bCs/>
          <w:color w:val="auto"/>
          <w:sz w:val="24"/>
          <w:szCs w:val="21"/>
          <w:highlight w:val="none"/>
          <w:shd w:val="clear" w:color="auto" w:fill="auto"/>
        </w:rPr>
        <w:t>有效期届满之日止。</w:t>
      </w:r>
    </w:p>
    <w:p w14:paraId="2104BFCE">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代理人无转委托权。</w:t>
      </w:r>
    </w:p>
    <w:p w14:paraId="1AED2C9F">
      <w:pPr>
        <w:spacing w:line="460" w:lineRule="exact"/>
        <w:ind w:firstLine="481"/>
        <w:rPr>
          <w:rFonts w:hint="eastAsia" w:ascii="宋体" w:hAnsi="宋体" w:eastAsia="宋体" w:cs="宋体"/>
          <w:bCs/>
          <w:color w:val="auto"/>
          <w:sz w:val="24"/>
          <w:szCs w:val="21"/>
          <w:highlight w:val="none"/>
          <w:shd w:val="clear" w:color="auto" w:fill="auto"/>
        </w:rPr>
      </w:pPr>
    </w:p>
    <w:p w14:paraId="71FDC827">
      <w:pPr>
        <w:spacing w:line="460" w:lineRule="exact"/>
        <w:ind w:firstLine="481"/>
        <w:rPr>
          <w:rFonts w:hint="eastAsia" w:ascii="宋体" w:hAnsi="宋体" w:eastAsia="宋体" w:cs="宋体"/>
          <w:bCs/>
          <w:color w:val="auto"/>
          <w:sz w:val="24"/>
          <w:szCs w:val="21"/>
          <w:highlight w:val="none"/>
          <w:u w:val="single"/>
          <w:shd w:val="clear" w:color="auto" w:fill="auto"/>
          <w:lang w:val="en-US" w:eastAsia="zh-CN"/>
        </w:rPr>
      </w:pPr>
      <w:r>
        <w:rPr>
          <w:rFonts w:hint="eastAsia" w:ascii="宋体" w:hAnsi="宋体" w:eastAsia="宋体" w:cs="宋体"/>
          <w:bCs/>
          <w:color w:val="auto"/>
          <w:sz w:val="24"/>
          <w:szCs w:val="21"/>
          <w:highlight w:val="none"/>
          <w:shd w:val="clear" w:color="auto" w:fill="auto"/>
        </w:rPr>
        <w:t>投标人名称（加盖公章）</w:t>
      </w:r>
      <w:r>
        <w:rPr>
          <w:rFonts w:hint="eastAsia" w:ascii="宋体" w:hAnsi="宋体" w:eastAsia="宋体" w:cs="宋体"/>
          <w:bCs/>
          <w:color w:val="auto"/>
          <w:sz w:val="24"/>
          <w:szCs w:val="21"/>
          <w:highlight w:val="none"/>
          <w:shd w:val="clear" w:color="auto" w:fill="auto"/>
          <w:lang w:val="zh-CN"/>
        </w:rPr>
        <w:t>：</w:t>
      </w:r>
      <w:r>
        <w:rPr>
          <w:rFonts w:hint="eastAsia" w:ascii="宋体" w:hAnsi="宋体" w:eastAsia="宋体" w:cs="宋体"/>
          <w:bCs/>
          <w:color w:val="auto"/>
          <w:sz w:val="24"/>
          <w:szCs w:val="21"/>
          <w:highlight w:val="none"/>
          <w:u w:val="single"/>
          <w:shd w:val="clear" w:color="auto" w:fill="auto"/>
          <w:lang w:val="en-US" w:eastAsia="zh-CN"/>
        </w:rPr>
        <w:t xml:space="preserve">           </w:t>
      </w:r>
    </w:p>
    <w:p w14:paraId="1E5A1B9E">
      <w:pPr>
        <w:spacing w:line="460" w:lineRule="exact"/>
        <w:ind w:firstLine="481"/>
        <w:rPr>
          <w:rFonts w:hint="eastAsia" w:ascii="宋体" w:hAnsi="宋体" w:eastAsia="宋体" w:cs="宋体"/>
          <w:bCs/>
          <w:color w:val="auto"/>
          <w:sz w:val="24"/>
          <w:szCs w:val="21"/>
          <w:highlight w:val="none"/>
          <w:u w:val="single"/>
          <w:shd w:val="clear" w:color="auto" w:fill="auto"/>
          <w:lang w:val="en-US" w:eastAsia="zh-CN"/>
        </w:rPr>
      </w:pPr>
      <w:r>
        <w:rPr>
          <w:rFonts w:hint="eastAsia" w:ascii="宋体" w:hAnsi="宋体" w:eastAsia="宋体" w:cs="宋体"/>
          <w:bCs/>
          <w:color w:val="auto"/>
          <w:sz w:val="24"/>
          <w:szCs w:val="21"/>
          <w:highlight w:val="none"/>
          <w:shd w:val="clear" w:color="auto" w:fill="auto"/>
        </w:rPr>
        <w:t>法定代表人（单位负责人）（签字、签章或印鉴）：</w:t>
      </w:r>
      <w:r>
        <w:rPr>
          <w:rFonts w:hint="eastAsia" w:ascii="宋体" w:hAnsi="宋体" w:eastAsia="宋体" w:cs="宋体"/>
          <w:bCs/>
          <w:color w:val="auto"/>
          <w:sz w:val="24"/>
          <w:szCs w:val="21"/>
          <w:highlight w:val="none"/>
          <w:u w:val="single"/>
          <w:shd w:val="clear" w:color="auto" w:fill="auto"/>
          <w:lang w:val="en-US" w:eastAsia="zh-CN"/>
        </w:rPr>
        <w:t xml:space="preserve">             </w:t>
      </w:r>
    </w:p>
    <w:p w14:paraId="3CB6399C">
      <w:pPr>
        <w:spacing w:line="460" w:lineRule="exact"/>
        <w:ind w:firstLine="481"/>
        <w:rPr>
          <w:rFonts w:hint="eastAsia" w:ascii="宋体" w:hAnsi="宋体" w:eastAsia="宋体" w:cs="宋体"/>
          <w:bCs/>
          <w:color w:val="auto"/>
          <w:sz w:val="24"/>
          <w:szCs w:val="21"/>
          <w:highlight w:val="none"/>
          <w:shd w:val="clear" w:color="auto" w:fill="auto"/>
          <w:lang w:val="zh-CN"/>
        </w:rPr>
      </w:pPr>
      <w:r>
        <w:rPr>
          <w:rFonts w:hint="eastAsia" w:ascii="宋体" w:hAnsi="宋体" w:eastAsia="宋体" w:cs="宋体"/>
          <w:bCs/>
          <w:color w:val="auto"/>
          <w:sz w:val="24"/>
          <w:szCs w:val="21"/>
          <w:highlight w:val="none"/>
          <w:shd w:val="clear" w:color="auto" w:fill="auto"/>
        </w:rPr>
        <w:t>委托代理人（签字/签章）：</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 xml:space="preserve">    </w:t>
      </w:r>
      <w:r>
        <w:rPr>
          <w:rFonts w:hint="eastAsia" w:ascii="宋体" w:hAnsi="宋体" w:eastAsia="宋体" w:cs="宋体"/>
          <w:bCs/>
          <w:color w:val="auto"/>
          <w:sz w:val="24"/>
          <w:szCs w:val="21"/>
          <w:highlight w:val="none"/>
          <w:shd w:val="clear" w:color="auto" w:fill="auto"/>
          <w:lang w:val="zh-CN"/>
        </w:rPr>
        <w:t xml:space="preserve">                      </w:t>
      </w:r>
    </w:p>
    <w:p w14:paraId="3D74B6CC">
      <w:pPr>
        <w:spacing w:line="460" w:lineRule="exact"/>
        <w:ind w:firstLine="481"/>
        <w:rPr>
          <w:rFonts w:hint="eastAsia" w:ascii="宋体" w:hAnsi="宋体" w:eastAsia="宋体" w:cs="宋体"/>
          <w:bCs/>
          <w:color w:val="auto"/>
          <w:sz w:val="24"/>
          <w:szCs w:val="21"/>
          <w:highlight w:val="none"/>
          <w:shd w:val="clear" w:color="auto" w:fill="auto"/>
          <w:lang w:val="zh-CN"/>
        </w:rPr>
      </w:pPr>
      <w:r>
        <w:rPr>
          <w:rFonts w:hint="eastAsia" w:ascii="宋体" w:hAnsi="宋体" w:eastAsia="宋体" w:cs="宋体"/>
          <w:bCs/>
          <w:color w:val="auto"/>
          <w:sz w:val="24"/>
          <w:szCs w:val="21"/>
          <w:highlight w:val="none"/>
          <w:shd w:val="clear" w:color="auto" w:fill="auto"/>
        </w:rPr>
        <w:t>日期：</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年</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月</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日</w:t>
      </w:r>
    </w:p>
    <w:p w14:paraId="04A43ACF">
      <w:pPr>
        <w:spacing w:line="460" w:lineRule="exact"/>
        <w:ind w:firstLine="481"/>
        <w:rPr>
          <w:rFonts w:hint="eastAsia" w:ascii="宋体" w:hAnsi="宋体" w:eastAsia="宋体" w:cs="宋体"/>
          <w:bCs/>
          <w:color w:val="auto"/>
          <w:sz w:val="24"/>
          <w:szCs w:val="21"/>
          <w:highlight w:val="none"/>
          <w:shd w:val="clear" w:color="auto" w:fill="auto"/>
        </w:rPr>
      </w:pPr>
    </w:p>
    <w:p w14:paraId="52CCBD4B">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法定代表人（单位负责人）有效期内的身份证正反面电子件：</w:t>
      </w:r>
    </w:p>
    <w:tbl>
      <w:tblPr>
        <w:tblStyle w:val="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DA9A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DA21A32">
            <w:pPr>
              <w:spacing w:line="460" w:lineRule="exact"/>
              <w:ind w:firstLine="481"/>
              <w:rPr>
                <w:rFonts w:hint="eastAsia" w:ascii="宋体" w:hAnsi="宋体" w:eastAsia="宋体" w:cs="宋体"/>
                <w:bCs/>
                <w:color w:val="auto"/>
                <w:sz w:val="24"/>
                <w:szCs w:val="21"/>
                <w:highlight w:val="none"/>
                <w:shd w:val="clear" w:color="auto" w:fill="auto"/>
              </w:rPr>
            </w:pPr>
          </w:p>
          <w:p w14:paraId="002134FE">
            <w:pPr>
              <w:spacing w:line="460" w:lineRule="exact"/>
              <w:ind w:firstLine="481"/>
              <w:rPr>
                <w:rFonts w:hint="eastAsia" w:ascii="宋体" w:hAnsi="宋体" w:eastAsia="宋体" w:cs="宋体"/>
                <w:bCs/>
                <w:color w:val="auto"/>
                <w:sz w:val="24"/>
                <w:szCs w:val="21"/>
                <w:highlight w:val="none"/>
                <w:shd w:val="clear" w:color="auto" w:fill="auto"/>
              </w:rPr>
            </w:pPr>
          </w:p>
          <w:p w14:paraId="0FF60948">
            <w:pPr>
              <w:spacing w:line="460" w:lineRule="exact"/>
              <w:ind w:firstLine="481"/>
              <w:rPr>
                <w:rFonts w:hint="eastAsia" w:ascii="宋体" w:hAnsi="宋体" w:eastAsia="宋体" w:cs="宋体"/>
                <w:bCs/>
                <w:color w:val="auto"/>
                <w:sz w:val="24"/>
                <w:szCs w:val="21"/>
                <w:highlight w:val="none"/>
                <w:shd w:val="clear" w:color="auto" w:fill="auto"/>
              </w:rPr>
            </w:pPr>
          </w:p>
        </w:tc>
        <w:tc>
          <w:tcPr>
            <w:tcW w:w="4536" w:type="dxa"/>
            <w:noWrap w:val="0"/>
            <w:vAlign w:val="top"/>
          </w:tcPr>
          <w:p w14:paraId="449584F0">
            <w:pPr>
              <w:spacing w:line="460" w:lineRule="exact"/>
              <w:ind w:firstLine="481"/>
              <w:rPr>
                <w:rFonts w:hint="eastAsia" w:ascii="宋体" w:hAnsi="宋体" w:eastAsia="宋体" w:cs="宋体"/>
                <w:bCs/>
                <w:color w:val="auto"/>
                <w:sz w:val="24"/>
                <w:szCs w:val="21"/>
                <w:highlight w:val="none"/>
                <w:shd w:val="clear" w:color="auto" w:fill="auto"/>
              </w:rPr>
            </w:pPr>
          </w:p>
          <w:p w14:paraId="0BA1C576">
            <w:pPr>
              <w:spacing w:line="460" w:lineRule="exact"/>
              <w:ind w:firstLine="481"/>
              <w:rPr>
                <w:rFonts w:hint="eastAsia" w:ascii="宋体" w:hAnsi="宋体" w:eastAsia="宋体" w:cs="宋体"/>
                <w:bCs/>
                <w:color w:val="auto"/>
                <w:sz w:val="24"/>
                <w:szCs w:val="21"/>
                <w:highlight w:val="none"/>
                <w:shd w:val="clear" w:color="auto" w:fill="auto"/>
              </w:rPr>
            </w:pPr>
          </w:p>
          <w:p w14:paraId="4E7F94EE">
            <w:pPr>
              <w:spacing w:line="460" w:lineRule="exact"/>
              <w:ind w:firstLine="481"/>
              <w:rPr>
                <w:rFonts w:hint="eastAsia" w:ascii="宋体" w:hAnsi="宋体" w:eastAsia="宋体" w:cs="宋体"/>
                <w:bCs/>
                <w:color w:val="auto"/>
                <w:sz w:val="24"/>
                <w:szCs w:val="21"/>
                <w:highlight w:val="none"/>
                <w:shd w:val="clear" w:color="auto" w:fill="auto"/>
              </w:rPr>
            </w:pPr>
          </w:p>
        </w:tc>
      </w:tr>
    </w:tbl>
    <w:p w14:paraId="008F3C42">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委托代理人有效期内的身份证正反面电子件：</w:t>
      </w:r>
    </w:p>
    <w:tbl>
      <w:tblPr>
        <w:tblStyle w:val="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87F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79B79D72">
            <w:pPr>
              <w:spacing w:line="460" w:lineRule="exact"/>
              <w:ind w:firstLine="481"/>
              <w:rPr>
                <w:rFonts w:hint="eastAsia" w:ascii="宋体" w:hAnsi="宋体" w:eastAsia="宋体" w:cs="宋体"/>
                <w:bCs/>
                <w:color w:val="auto"/>
                <w:sz w:val="24"/>
                <w:szCs w:val="21"/>
                <w:highlight w:val="none"/>
                <w:shd w:val="clear" w:color="auto" w:fill="auto"/>
              </w:rPr>
            </w:pPr>
          </w:p>
          <w:p w14:paraId="775E410B">
            <w:pPr>
              <w:spacing w:line="460" w:lineRule="exact"/>
              <w:ind w:firstLine="481"/>
              <w:rPr>
                <w:rFonts w:hint="eastAsia" w:ascii="宋体" w:hAnsi="宋体" w:eastAsia="宋体" w:cs="宋体"/>
                <w:bCs/>
                <w:color w:val="auto"/>
                <w:sz w:val="24"/>
                <w:szCs w:val="21"/>
                <w:highlight w:val="none"/>
                <w:shd w:val="clear" w:color="auto" w:fill="auto"/>
              </w:rPr>
            </w:pPr>
          </w:p>
          <w:p w14:paraId="1C2CF02B">
            <w:pPr>
              <w:spacing w:line="460" w:lineRule="exact"/>
              <w:ind w:firstLine="481"/>
              <w:rPr>
                <w:rFonts w:hint="eastAsia" w:ascii="宋体" w:hAnsi="宋体" w:eastAsia="宋体" w:cs="宋体"/>
                <w:bCs/>
                <w:color w:val="auto"/>
                <w:sz w:val="24"/>
                <w:szCs w:val="21"/>
                <w:highlight w:val="none"/>
                <w:shd w:val="clear" w:color="auto" w:fill="auto"/>
              </w:rPr>
            </w:pPr>
          </w:p>
        </w:tc>
        <w:tc>
          <w:tcPr>
            <w:tcW w:w="4536" w:type="dxa"/>
            <w:noWrap w:val="0"/>
            <w:vAlign w:val="top"/>
          </w:tcPr>
          <w:p w14:paraId="29B48E76">
            <w:pPr>
              <w:spacing w:line="460" w:lineRule="exact"/>
              <w:ind w:firstLine="481"/>
              <w:rPr>
                <w:rFonts w:hint="eastAsia" w:ascii="宋体" w:hAnsi="宋体" w:eastAsia="宋体" w:cs="宋体"/>
                <w:bCs/>
                <w:color w:val="auto"/>
                <w:sz w:val="24"/>
                <w:szCs w:val="21"/>
                <w:highlight w:val="none"/>
                <w:shd w:val="clear" w:color="auto" w:fill="auto"/>
              </w:rPr>
            </w:pPr>
          </w:p>
          <w:p w14:paraId="56850759">
            <w:pPr>
              <w:spacing w:line="460" w:lineRule="exact"/>
              <w:ind w:firstLine="481"/>
              <w:rPr>
                <w:rFonts w:hint="eastAsia" w:ascii="宋体" w:hAnsi="宋体" w:eastAsia="宋体" w:cs="宋体"/>
                <w:bCs/>
                <w:color w:val="auto"/>
                <w:sz w:val="24"/>
                <w:szCs w:val="21"/>
                <w:highlight w:val="none"/>
                <w:shd w:val="clear" w:color="auto" w:fill="auto"/>
              </w:rPr>
            </w:pPr>
          </w:p>
          <w:p w14:paraId="6C66EA2D">
            <w:pPr>
              <w:spacing w:line="460" w:lineRule="exact"/>
              <w:ind w:firstLine="481"/>
              <w:rPr>
                <w:rFonts w:hint="eastAsia" w:ascii="宋体" w:hAnsi="宋体" w:eastAsia="宋体" w:cs="宋体"/>
                <w:bCs/>
                <w:color w:val="auto"/>
                <w:sz w:val="24"/>
                <w:szCs w:val="21"/>
                <w:highlight w:val="none"/>
                <w:shd w:val="clear" w:color="auto" w:fill="auto"/>
              </w:rPr>
            </w:pPr>
          </w:p>
        </w:tc>
      </w:tr>
    </w:tbl>
    <w:p w14:paraId="025CBD16">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填报说明：</w:t>
      </w:r>
    </w:p>
    <w:p w14:paraId="219520E0">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1、若供应商为事业单位或其他组织或分支机构（仅当招标文件注明允许分支机构投标的），则法定代表人（单位负责人）处的签署人可为单位负责人。</w:t>
      </w:r>
    </w:p>
    <w:p w14:paraId="3632BCC3">
      <w:pPr>
        <w:keepNext w:val="0"/>
        <w:keepLines w:val="0"/>
        <w:pageBreakBefore w:val="0"/>
        <w:widowControl w:val="0"/>
        <w:spacing w:line="460" w:lineRule="exact"/>
        <w:ind w:firstLine="480"/>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2、若投标文件中全部签字之处均为法定代表人（单位负责人）本人签署，则可不提供本《授权委托书》，但须提供《法定代表人（单位负责人）身份证明》。</w:t>
      </w:r>
    </w:p>
    <w:p w14:paraId="54CDC27A">
      <w:pPr>
        <w:keepNext w:val="0"/>
        <w:keepLines w:val="0"/>
        <w:pageBreakBefore w:val="0"/>
        <w:widowControl w:val="0"/>
        <w:spacing w:line="360" w:lineRule="exact"/>
        <w:ind w:firstLine="480"/>
        <w:jc w:val="both"/>
        <w:rPr>
          <w:rFonts w:hint="eastAsia" w:ascii="宋体" w:hAnsi="宋体" w:eastAsia="宋体" w:cs="宋体"/>
          <w:color w:val="auto"/>
          <w:highlight w:val="none"/>
          <w:shd w:val="clear" w:color="auto" w:fill="auto"/>
        </w:rPr>
      </w:pPr>
      <w:r>
        <w:rPr>
          <w:rFonts w:hint="eastAsia" w:ascii="宋体" w:hAnsi="宋体" w:eastAsia="宋体" w:cs="宋体"/>
          <w:bCs/>
          <w:color w:val="auto"/>
          <w:sz w:val="24"/>
          <w:szCs w:val="21"/>
          <w:highlight w:val="none"/>
          <w:shd w:val="clear" w:color="auto" w:fill="auto"/>
        </w:rPr>
        <w:t>3、供应商为自然人的情形，可不提供本《授权委托书》。</w:t>
      </w:r>
      <w:r>
        <w:rPr>
          <w:rFonts w:hint="eastAsia" w:ascii="宋体" w:hAnsi="宋体" w:eastAsia="宋体" w:cs="宋体"/>
          <w:bCs/>
          <w:color w:val="auto"/>
          <w:sz w:val="24"/>
          <w:szCs w:val="21"/>
          <w:highlight w:val="none"/>
          <w:shd w:val="clear" w:color="auto" w:fill="auto"/>
        </w:rPr>
        <w:br w:type="page" w:clear="all"/>
      </w:r>
    </w:p>
    <w:p w14:paraId="12FCAEDB">
      <w:pPr>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法定代表人（单位负责人）身份证明</w:t>
      </w:r>
    </w:p>
    <w:p w14:paraId="38E2316E">
      <w:pPr>
        <w:spacing w:line="200" w:lineRule="exact"/>
        <w:ind w:firstLine="0"/>
        <w:rPr>
          <w:rFonts w:hint="eastAsia" w:ascii="宋体" w:hAnsi="宋体" w:eastAsia="宋体" w:cs="宋体"/>
          <w:color w:val="auto"/>
          <w:sz w:val="20"/>
          <w:szCs w:val="20"/>
          <w:highlight w:val="none"/>
          <w:shd w:val="clear" w:color="auto" w:fill="auto"/>
        </w:rPr>
      </w:pPr>
    </w:p>
    <w:p w14:paraId="1B5FD452">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致：</w:t>
      </w:r>
    </w:p>
    <w:p w14:paraId="5882ECED">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兹证明，</w:t>
      </w:r>
    </w:p>
    <w:p w14:paraId="2BD29855">
      <w:pPr>
        <w:spacing w:line="460" w:lineRule="exact"/>
        <w:ind w:firstLine="481"/>
        <w:rPr>
          <w:rFonts w:hint="eastAsia" w:ascii="宋体" w:hAnsi="宋体" w:eastAsia="宋体" w:cs="宋体"/>
          <w:bCs/>
          <w:color w:val="auto"/>
          <w:sz w:val="24"/>
          <w:szCs w:val="21"/>
          <w:highlight w:val="none"/>
          <w:u w:val="single"/>
          <w:shd w:val="clear" w:color="auto" w:fill="auto"/>
          <w:lang w:val="en-US" w:eastAsia="zh-CN"/>
        </w:rPr>
      </w:pPr>
      <w:r>
        <w:rPr>
          <w:rFonts w:hint="eastAsia" w:ascii="宋体" w:hAnsi="宋体" w:eastAsia="宋体" w:cs="宋体"/>
          <w:bCs/>
          <w:color w:val="auto"/>
          <w:sz w:val="24"/>
          <w:szCs w:val="21"/>
          <w:highlight w:val="none"/>
          <w:shd w:val="clear" w:color="auto" w:fill="auto"/>
        </w:rPr>
        <w:t>姓名：</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性别：</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年龄：</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职务：</w:t>
      </w:r>
      <w:r>
        <w:rPr>
          <w:rFonts w:hint="eastAsia" w:ascii="宋体" w:hAnsi="宋体" w:eastAsia="宋体" w:cs="宋体"/>
          <w:bCs/>
          <w:color w:val="auto"/>
          <w:sz w:val="24"/>
          <w:szCs w:val="21"/>
          <w:highlight w:val="none"/>
          <w:u w:val="single"/>
          <w:shd w:val="clear" w:color="auto" w:fill="auto"/>
          <w:lang w:val="en-US" w:eastAsia="zh-CN"/>
        </w:rPr>
        <w:t xml:space="preserve">          </w:t>
      </w:r>
    </w:p>
    <w:p w14:paraId="2199953C">
      <w:pPr>
        <w:spacing w:line="460" w:lineRule="exact"/>
        <w:ind w:firstLine="481"/>
        <w:rPr>
          <w:rFonts w:hint="eastAsia" w:ascii="宋体" w:hAnsi="宋体" w:eastAsia="宋体" w:cs="宋体"/>
          <w:bCs/>
          <w:color w:val="auto"/>
          <w:sz w:val="24"/>
          <w:szCs w:val="21"/>
          <w:highlight w:val="none"/>
          <w:shd w:val="clear" w:color="auto" w:fill="auto"/>
        </w:rPr>
      </w:pPr>
    </w:p>
    <w:p w14:paraId="2C40B120">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系</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（投标人名称）的法定代表人（单位负责人）。</w:t>
      </w:r>
    </w:p>
    <w:p w14:paraId="1F334BC0">
      <w:pPr>
        <w:spacing w:line="460" w:lineRule="exact"/>
        <w:ind w:firstLine="481"/>
        <w:rPr>
          <w:rFonts w:hint="eastAsia" w:ascii="宋体" w:hAnsi="宋体" w:eastAsia="宋体" w:cs="宋体"/>
          <w:bCs/>
          <w:color w:val="auto"/>
          <w:sz w:val="24"/>
          <w:szCs w:val="21"/>
          <w:highlight w:val="none"/>
          <w:shd w:val="clear" w:color="auto" w:fill="auto"/>
        </w:rPr>
      </w:pPr>
    </w:p>
    <w:p w14:paraId="71D5BB68">
      <w:pPr>
        <w:spacing w:line="460" w:lineRule="exact"/>
        <w:ind w:firstLine="481"/>
        <w:rPr>
          <w:rFonts w:hint="eastAsia" w:ascii="宋体" w:hAnsi="宋体" w:eastAsia="宋体" w:cs="宋体"/>
          <w:bCs/>
          <w:color w:val="auto"/>
          <w:sz w:val="24"/>
          <w:szCs w:val="21"/>
          <w:highlight w:val="none"/>
          <w:shd w:val="clear" w:color="auto" w:fill="auto"/>
        </w:rPr>
      </w:pPr>
    </w:p>
    <w:p w14:paraId="222E1658">
      <w:pPr>
        <w:spacing w:line="460" w:lineRule="exact"/>
        <w:ind w:firstLine="481"/>
        <w:rPr>
          <w:rFonts w:hint="eastAsia" w:ascii="宋体" w:hAnsi="宋体" w:eastAsia="宋体" w:cs="宋体"/>
          <w:bCs/>
          <w:color w:val="auto"/>
          <w:sz w:val="24"/>
          <w:szCs w:val="21"/>
          <w:highlight w:val="none"/>
          <w:shd w:val="clear" w:color="auto" w:fill="auto"/>
        </w:rPr>
      </w:pPr>
    </w:p>
    <w:p w14:paraId="09C04FF4">
      <w:pPr>
        <w:spacing w:line="460" w:lineRule="exact"/>
        <w:ind w:firstLine="481"/>
        <w:rPr>
          <w:rFonts w:hint="eastAsia" w:ascii="宋体" w:hAnsi="宋体" w:eastAsia="宋体" w:cs="宋体"/>
          <w:bCs/>
          <w:color w:val="auto"/>
          <w:sz w:val="24"/>
          <w:szCs w:val="21"/>
          <w:highlight w:val="none"/>
          <w:shd w:val="clear" w:color="auto" w:fill="auto"/>
        </w:rPr>
      </w:pPr>
      <w:r>
        <w:rPr>
          <w:rFonts w:hint="eastAsia" w:ascii="宋体" w:hAnsi="宋体" w:eastAsia="宋体" w:cs="宋体"/>
          <w:bCs/>
          <w:color w:val="auto"/>
          <w:sz w:val="24"/>
          <w:szCs w:val="21"/>
          <w:highlight w:val="none"/>
          <w:shd w:val="clear" w:color="auto" w:fill="auto"/>
        </w:rPr>
        <w:t>附：法定代表人（单位负责人）有效期内的身份证正反面电子件。</w:t>
      </w:r>
    </w:p>
    <w:tbl>
      <w:tblPr>
        <w:tblStyle w:val="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A71A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F661975">
            <w:pPr>
              <w:spacing w:line="460" w:lineRule="exact"/>
              <w:ind w:firstLine="481"/>
              <w:rPr>
                <w:rFonts w:hint="eastAsia" w:ascii="宋体" w:hAnsi="宋体" w:eastAsia="宋体" w:cs="宋体"/>
                <w:bCs/>
                <w:color w:val="auto"/>
                <w:sz w:val="24"/>
                <w:szCs w:val="21"/>
                <w:highlight w:val="none"/>
                <w:shd w:val="clear" w:color="auto" w:fill="auto"/>
              </w:rPr>
            </w:pPr>
          </w:p>
          <w:p w14:paraId="12D4D556">
            <w:pPr>
              <w:spacing w:line="460" w:lineRule="exact"/>
              <w:ind w:firstLine="481"/>
              <w:rPr>
                <w:rFonts w:hint="eastAsia" w:ascii="宋体" w:hAnsi="宋体" w:eastAsia="宋体" w:cs="宋体"/>
                <w:bCs/>
                <w:color w:val="auto"/>
                <w:sz w:val="24"/>
                <w:szCs w:val="21"/>
                <w:highlight w:val="none"/>
                <w:shd w:val="clear" w:color="auto" w:fill="auto"/>
              </w:rPr>
            </w:pPr>
          </w:p>
          <w:p w14:paraId="2330805C">
            <w:pPr>
              <w:spacing w:line="460" w:lineRule="exact"/>
              <w:ind w:firstLine="481"/>
              <w:rPr>
                <w:rFonts w:hint="eastAsia" w:ascii="宋体" w:hAnsi="宋体" w:eastAsia="宋体" w:cs="宋体"/>
                <w:bCs/>
                <w:color w:val="auto"/>
                <w:sz w:val="24"/>
                <w:szCs w:val="21"/>
                <w:highlight w:val="none"/>
                <w:shd w:val="clear" w:color="auto" w:fill="auto"/>
              </w:rPr>
            </w:pPr>
          </w:p>
        </w:tc>
        <w:tc>
          <w:tcPr>
            <w:tcW w:w="4536" w:type="dxa"/>
            <w:noWrap w:val="0"/>
            <w:vAlign w:val="top"/>
          </w:tcPr>
          <w:p w14:paraId="21D29E2E">
            <w:pPr>
              <w:spacing w:line="460" w:lineRule="exact"/>
              <w:ind w:firstLine="481"/>
              <w:rPr>
                <w:rFonts w:hint="eastAsia" w:ascii="宋体" w:hAnsi="宋体" w:eastAsia="宋体" w:cs="宋体"/>
                <w:bCs/>
                <w:color w:val="auto"/>
                <w:sz w:val="24"/>
                <w:szCs w:val="21"/>
                <w:highlight w:val="none"/>
                <w:shd w:val="clear" w:color="auto" w:fill="auto"/>
              </w:rPr>
            </w:pPr>
          </w:p>
          <w:p w14:paraId="1E38C1CF">
            <w:pPr>
              <w:spacing w:line="460" w:lineRule="exact"/>
              <w:ind w:firstLine="481"/>
              <w:rPr>
                <w:rFonts w:hint="eastAsia" w:ascii="宋体" w:hAnsi="宋体" w:eastAsia="宋体" w:cs="宋体"/>
                <w:bCs/>
                <w:color w:val="auto"/>
                <w:sz w:val="24"/>
                <w:szCs w:val="21"/>
                <w:highlight w:val="none"/>
                <w:shd w:val="clear" w:color="auto" w:fill="auto"/>
              </w:rPr>
            </w:pPr>
          </w:p>
          <w:p w14:paraId="79DB4F1E">
            <w:pPr>
              <w:spacing w:line="460" w:lineRule="exact"/>
              <w:ind w:firstLine="481"/>
              <w:rPr>
                <w:rFonts w:hint="eastAsia" w:ascii="宋体" w:hAnsi="宋体" w:eastAsia="宋体" w:cs="宋体"/>
                <w:bCs/>
                <w:color w:val="auto"/>
                <w:sz w:val="24"/>
                <w:szCs w:val="21"/>
                <w:highlight w:val="none"/>
                <w:shd w:val="clear" w:color="auto" w:fill="auto"/>
              </w:rPr>
            </w:pPr>
          </w:p>
        </w:tc>
      </w:tr>
    </w:tbl>
    <w:p w14:paraId="2E9C17B6">
      <w:pPr>
        <w:spacing w:line="460" w:lineRule="exact"/>
        <w:ind w:firstLine="481"/>
        <w:rPr>
          <w:rFonts w:hint="eastAsia" w:ascii="宋体" w:hAnsi="宋体" w:eastAsia="宋体" w:cs="宋体"/>
          <w:bCs/>
          <w:color w:val="auto"/>
          <w:sz w:val="24"/>
          <w:szCs w:val="21"/>
          <w:highlight w:val="none"/>
          <w:shd w:val="clear" w:color="auto" w:fill="auto"/>
        </w:rPr>
      </w:pPr>
    </w:p>
    <w:p w14:paraId="568979E9">
      <w:pPr>
        <w:spacing w:line="460" w:lineRule="exact"/>
        <w:ind w:firstLine="481"/>
        <w:rPr>
          <w:rFonts w:hint="eastAsia" w:ascii="宋体" w:hAnsi="宋体" w:eastAsia="宋体" w:cs="宋体"/>
          <w:bCs/>
          <w:color w:val="auto"/>
          <w:sz w:val="24"/>
          <w:szCs w:val="21"/>
          <w:highlight w:val="none"/>
          <w:shd w:val="clear" w:color="auto" w:fill="auto"/>
        </w:rPr>
      </w:pPr>
    </w:p>
    <w:p w14:paraId="3D673782">
      <w:pPr>
        <w:spacing w:line="460" w:lineRule="exact"/>
        <w:ind w:firstLine="481"/>
        <w:rPr>
          <w:rFonts w:hint="eastAsia" w:ascii="宋体" w:hAnsi="宋体" w:eastAsia="宋体" w:cs="宋体"/>
          <w:bCs/>
          <w:color w:val="auto"/>
          <w:sz w:val="24"/>
          <w:szCs w:val="21"/>
          <w:highlight w:val="none"/>
          <w:u w:val="single"/>
          <w:shd w:val="clear" w:color="auto" w:fill="auto"/>
          <w:lang w:val="en-US" w:eastAsia="zh-CN"/>
        </w:rPr>
      </w:pPr>
      <w:r>
        <w:rPr>
          <w:rFonts w:hint="eastAsia" w:ascii="宋体" w:hAnsi="宋体" w:eastAsia="宋体" w:cs="宋体"/>
          <w:bCs/>
          <w:color w:val="auto"/>
          <w:sz w:val="24"/>
          <w:szCs w:val="21"/>
          <w:highlight w:val="none"/>
          <w:shd w:val="clear" w:color="auto" w:fill="auto"/>
        </w:rPr>
        <w:t>投标人名称（加盖公章）</w:t>
      </w:r>
      <w:r>
        <w:rPr>
          <w:rFonts w:hint="eastAsia" w:ascii="宋体" w:hAnsi="宋体" w:eastAsia="宋体" w:cs="宋体"/>
          <w:bCs/>
          <w:color w:val="auto"/>
          <w:sz w:val="24"/>
          <w:szCs w:val="21"/>
          <w:highlight w:val="none"/>
          <w:shd w:val="clear" w:color="auto" w:fill="auto"/>
          <w:lang w:val="zh-CN"/>
        </w:rPr>
        <w:t>：</w:t>
      </w:r>
      <w:r>
        <w:rPr>
          <w:rFonts w:hint="eastAsia" w:ascii="宋体" w:hAnsi="宋体" w:eastAsia="宋体" w:cs="宋体"/>
          <w:bCs/>
          <w:color w:val="auto"/>
          <w:sz w:val="24"/>
          <w:szCs w:val="21"/>
          <w:highlight w:val="none"/>
          <w:u w:val="single"/>
          <w:shd w:val="clear" w:color="auto" w:fill="auto"/>
          <w:lang w:val="en-US" w:eastAsia="zh-CN"/>
        </w:rPr>
        <w:t xml:space="preserve">                </w:t>
      </w:r>
    </w:p>
    <w:p w14:paraId="28C4B9DC">
      <w:pPr>
        <w:spacing w:line="460" w:lineRule="exact"/>
        <w:ind w:firstLine="481"/>
        <w:rPr>
          <w:rFonts w:hint="eastAsia" w:ascii="宋体" w:hAnsi="宋体" w:eastAsia="宋体" w:cs="宋体"/>
          <w:bCs/>
          <w:color w:val="auto"/>
          <w:sz w:val="24"/>
          <w:szCs w:val="21"/>
          <w:highlight w:val="none"/>
          <w:u w:val="single"/>
          <w:shd w:val="clear" w:color="auto" w:fill="auto"/>
          <w:lang w:val="en-US" w:eastAsia="zh-CN"/>
        </w:rPr>
      </w:pPr>
      <w:r>
        <w:rPr>
          <w:rFonts w:hint="eastAsia" w:ascii="宋体" w:hAnsi="宋体" w:eastAsia="宋体" w:cs="宋体"/>
          <w:bCs/>
          <w:color w:val="auto"/>
          <w:sz w:val="24"/>
          <w:szCs w:val="21"/>
          <w:highlight w:val="none"/>
          <w:shd w:val="clear" w:color="auto" w:fill="auto"/>
        </w:rPr>
        <w:t>法定代表人（单位负责人）（签字、签章或印鉴）：</w:t>
      </w:r>
      <w:r>
        <w:rPr>
          <w:rFonts w:hint="eastAsia" w:ascii="宋体" w:hAnsi="宋体" w:eastAsia="宋体" w:cs="宋体"/>
          <w:bCs/>
          <w:color w:val="auto"/>
          <w:sz w:val="24"/>
          <w:szCs w:val="21"/>
          <w:highlight w:val="none"/>
          <w:u w:val="single"/>
          <w:shd w:val="clear" w:color="auto" w:fill="auto"/>
          <w:lang w:val="en-US" w:eastAsia="zh-CN"/>
        </w:rPr>
        <w:t xml:space="preserve">           </w:t>
      </w:r>
    </w:p>
    <w:p w14:paraId="528261F4">
      <w:pPr>
        <w:spacing w:line="460" w:lineRule="exact"/>
        <w:ind w:firstLine="481"/>
        <w:rPr>
          <w:rFonts w:hint="eastAsia" w:ascii="宋体" w:hAnsi="宋体" w:eastAsia="宋体" w:cs="宋体"/>
          <w:bCs/>
          <w:color w:val="auto"/>
          <w:sz w:val="24"/>
          <w:szCs w:val="21"/>
          <w:highlight w:val="none"/>
          <w:shd w:val="clear" w:color="auto" w:fill="auto"/>
        </w:rPr>
      </w:pPr>
    </w:p>
    <w:p w14:paraId="28D12217">
      <w:pPr>
        <w:spacing w:line="46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1"/>
          <w:highlight w:val="none"/>
          <w:shd w:val="clear" w:color="auto" w:fill="auto"/>
        </w:rPr>
        <w:t>日期：</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年</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月</w:t>
      </w:r>
      <w:r>
        <w:rPr>
          <w:rFonts w:hint="eastAsia" w:ascii="宋体" w:hAnsi="宋体" w:eastAsia="宋体" w:cs="宋体"/>
          <w:bCs/>
          <w:color w:val="auto"/>
          <w:sz w:val="24"/>
          <w:szCs w:val="21"/>
          <w:highlight w:val="none"/>
          <w:u w:val="single"/>
          <w:shd w:val="clear" w:color="auto" w:fill="auto"/>
          <w:lang w:val="en-US" w:eastAsia="zh-CN"/>
        </w:rPr>
        <w:t xml:space="preserve">       </w:t>
      </w:r>
      <w:r>
        <w:rPr>
          <w:rFonts w:hint="eastAsia" w:ascii="宋体" w:hAnsi="宋体" w:eastAsia="宋体" w:cs="宋体"/>
          <w:bCs/>
          <w:color w:val="auto"/>
          <w:sz w:val="24"/>
          <w:szCs w:val="21"/>
          <w:highlight w:val="none"/>
          <w:shd w:val="clear" w:color="auto" w:fill="auto"/>
        </w:rPr>
        <w:t>日</w:t>
      </w:r>
    </w:p>
    <w:p w14:paraId="78FCABF3">
      <w:pPr>
        <w:spacing w:line="460" w:lineRule="exact"/>
        <w:rPr>
          <w:rFonts w:hint="eastAsia" w:ascii="宋体" w:hAnsi="宋体" w:eastAsia="宋体" w:cs="宋体"/>
          <w:bCs/>
          <w:color w:val="auto"/>
          <w:sz w:val="24"/>
          <w:highlight w:val="none"/>
          <w:shd w:val="clear" w:color="auto" w:fill="auto"/>
        </w:rPr>
      </w:pPr>
    </w:p>
    <w:p w14:paraId="2431BCFB">
      <w:pPr>
        <w:pStyle w:val="197"/>
        <w:ind w:firstLine="3390"/>
        <w:jc w:val="both"/>
        <w:rPr>
          <w:rFonts w:hint="eastAsia" w:ascii="宋体" w:hAnsi="宋体" w:eastAsia="宋体" w:cs="宋体"/>
          <w:bCs w:val="0"/>
          <w:i/>
          <w:color w:val="auto"/>
          <w:sz w:val="32"/>
          <w:szCs w:val="32"/>
          <w:highlight w:val="none"/>
          <w:u w:val="none"/>
          <w:shd w:val="clear" w:color="auto" w:fill="auto"/>
        </w:rPr>
      </w:pPr>
      <w:r>
        <w:rPr>
          <w:rFonts w:hint="eastAsia" w:ascii="宋体" w:hAnsi="宋体" w:eastAsia="宋体" w:cs="宋体"/>
          <w:bCs w:val="0"/>
          <w:color w:val="auto"/>
          <w:sz w:val="24"/>
          <w:highlight w:val="none"/>
          <w:shd w:val="clear" w:color="auto" w:fill="auto"/>
        </w:rPr>
        <w:br w:type="page" w:clear="all"/>
      </w:r>
      <w:bookmarkStart w:id="263" w:name="_Toc10385"/>
      <w:bookmarkStart w:id="264" w:name="_Toc27332"/>
      <w:bookmarkStart w:id="265" w:name="_Toc13921"/>
      <w:r>
        <w:rPr>
          <w:rFonts w:hint="eastAsia" w:ascii="宋体" w:hAnsi="宋体" w:eastAsia="宋体" w:cs="宋体"/>
          <w:b w:val="0"/>
          <w:bCs w:val="0"/>
          <w:i w:val="0"/>
          <w:iCs/>
          <w:color w:val="auto"/>
          <w:sz w:val="32"/>
          <w:szCs w:val="32"/>
          <w:highlight w:val="none"/>
          <w:u w:val="single"/>
          <w:shd w:val="clear" w:color="auto" w:fill="auto"/>
          <w:lang w:val="en-US" w:eastAsia="zh-CN" w:bidi="ar-SA"/>
        </w:rPr>
        <w:t>八、投标函</w:t>
      </w:r>
      <w:bookmarkEnd w:id="263"/>
      <w:bookmarkEnd w:id="264"/>
      <w:bookmarkEnd w:id="265"/>
    </w:p>
    <w:p w14:paraId="0036EA59">
      <w:pPr>
        <w:pStyle w:val="282"/>
        <w:spacing w:before="0" w:after="0" w:line="420" w:lineRule="exact"/>
        <w:ind w:firstLine="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致：</w:t>
      </w:r>
      <w:r>
        <w:rPr>
          <w:rFonts w:hint="eastAsia" w:ascii="宋体" w:hAnsi="宋体" w:cs="宋体"/>
          <w:color w:val="auto"/>
          <w:szCs w:val="21"/>
          <w:highlight w:val="none"/>
          <w:u w:val="single"/>
          <w:shd w:val="clear" w:color="auto" w:fill="auto"/>
          <w:lang w:eastAsia="zh-CN"/>
        </w:rPr>
        <w:t>连云港职业技术学院</w:t>
      </w:r>
    </w:p>
    <w:p w14:paraId="3B52B10E">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根据贵方的</w:t>
      </w:r>
      <w:r>
        <w:rPr>
          <w:rFonts w:hint="eastAsia" w:ascii="宋体" w:hAnsi="宋体" w:eastAsia="宋体" w:cs="宋体"/>
          <w:color w:val="auto"/>
          <w:szCs w:val="21"/>
          <w:highlight w:val="none"/>
          <w:u w:val="single"/>
          <w:shd w:val="clear" w:color="auto" w:fill="auto"/>
          <w:lang w:eastAsia="zh-CN"/>
        </w:rPr>
        <w:t>（</w:t>
      </w:r>
      <w:r>
        <w:rPr>
          <w:rFonts w:hint="eastAsia" w:ascii="宋体" w:hAnsi="宋体" w:eastAsia="宋体" w:cs="宋体"/>
          <w:color w:val="auto"/>
          <w:szCs w:val="21"/>
          <w:highlight w:val="none"/>
          <w:u w:val="single"/>
          <w:shd w:val="clear" w:color="auto" w:fill="auto"/>
          <w:lang w:val="en-US" w:eastAsia="zh-CN"/>
        </w:rPr>
        <w:t>项目编号</w:t>
      </w:r>
      <w:r>
        <w:rPr>
          <w:rFonts w:hint="eastAsia" w:ascii="宋体" w:hAnsi="宋体" w:eastAsia="宋体" w:cs="宋体"/>
          <w:color w:val="auto"/>
          <w:szCs w:val="21"/>
          <w:highlight w:val="none"/>
          <w:u w:val="single"/>
          <w:shd w:val="clear" w:color="auto" w:fill="auto"/>
          <w:lang w:eastAsia="zh-CN"/>
        </w:rPr>
        <w:t>）</w:t>
      </w:r>
      <w:r>
        <w:rPr>
          <w:rFonts w:hint="eastAsia" w:ascii="宋体" w:hAnsi="宋体" w:eastAsia="宋体" w:cs="宋体"/>
          <w:color w:val="auto"/>
          <w:szCs w:val="21"/>
          <w:highlight w:val="none"/>
          <w:shd w:val="clear" w:color="auto" w:fill="auto"/>
        </w:rPr>
        <w:t>招标文件，正式授权下述签字人______(姓名)代表我方______________（投标人的名称），全权处理本次项目投标的有关事宜。</w:t>
      </w:r>
    </w:p>
    <w:p w14:paraId="37535A1C">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据此函，__________签字人兹宣布同意如下：</w:t>
      </w:r>
    </w:p>
    <w:p w14:paraId="66EDA388">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1.按招标文件规定的各项要求，向买方提供所需服务（包含与服务相关的货物）。</w:t>
      </w:r>
    </w:p>
    <w:p w14:paraId="7181D257">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2.我们完全理解贵方不一定将合同授予最低报价的投标人。</w:t>
      </w:r>
    </w:p>
    <w:p w14:paraId="6F00BF6B">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3.我们已详细审核全部招标文件及其有效补充文件，我们知道必须放弃提出含糊不清或误解问题的权利。</w:t>
      </w:r>
    </w:p>
    <w:p w14:paraId="586DB4CD">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4.我们同意从规定的开标日期起遵循本投标文件，并在规定的投标有效期期满之前均具有约束力。</w:t>
      </w:r>
    </w:p>
    <w:p w14:paraId="58741C82">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5.同意向贵方提供贵方可能另外要求的与投标有关的任何证据或资料，并保证我方已提供和将要提供的文件是真实的、准确的。</w:t>
      </w:r>
    </w:p>
    <w:p w14:paraId="36DF4778">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6.一旦我方中标,我方将根据招标文件的规定，严格履行合同的责任和义务,并保证在招标文件规定的时间完成项目，交付买方验收、使用。</w:t>
      </w:r>
    </w:p>
    <w:p w14:paraId="746F4811">
      <w:pPr>
        <w:pStyle w:val="282"/>
        <w:spacing w:before="0" w:after="0"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7.与本投标有关的正式通讯地址为：</w:t>
      </w:r>
    </w:p>
    <w:p w14:paraId="16ED2C8B">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          址：</w:t>
      </w:r>
    </w:p>
    <w:p w14:paraId="2144918E">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邮          编：</w:t>
      </w:r>
    </w:p>
    <w:p w14:paraId="293764CC">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电          话：</w:t>
      </w:r>
    </w:p>
    <w:p w14:paraId="2A01C567">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传          真：</w:t>
      </w:r>
    </w:p>
    <w:p w14:paraId="64418601">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投标人开户行：</w:t>
      </w:r>
    </w:p>
    <w:p w14:paraId="2423AF51">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账          号： </w:t>
      </w:r>
    </w:p>
    <w:p w14:paraId="374D01F9">
      <w:pPr>
        <w:pStyle w:val="282"/>
        <w:spacing w:before="0" w:after="0" w:line="420" w:lineRule="exact"/>
        <w:ind w:left="420"/>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lang w:eastAsia="zh-CN"/>
        </w:rPr>
        <w:t>邮</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lang w:eastAsia="zh-CN"/>
        </w:rPr>
        <w:t>箱：</w:t>
      </w:r>
    </w:p>
    <w:p w14:paraId="70407455">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4"/>
          <w:szCs w:val="21"/>
          <w:highlight w:val="none"/>
          <w:shd w:val="clear" w:color="auto" w:fill="auto"/>
        </w:rPr>
        <w:t>投标人（盖章）：</w:t>
      </w:r>
    </w:p>
    <w:p w14:paraId="7AD74DFA">
      <w:pPr>
        <w:pStyle w:val="282"/>
        <w:spacing w:before="0" w:after="0" w:line="420" w:lineRule="exact"/>
        <w:ind w:left="42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日           期：________年____月____日</w:t>
      </w:r>
    </w:p>
    <w:p w14:paraId="61B9CE3D">
      <w:pPr>
        <w:spacing w:line="560" w:lineRule="exact"/>
        <w:ind w:firstLine="240"/>
        <w:jc w:val="center"/>
        <w:rPr>
          <w:rFonts w:hint="eastAsia" w:ascii="宋体" w:hAnsi="宋体" w:eastAsia="宋体" w:cs="宋体"/>
          <w:bCs/>
          <w:color w:val="auto"/>
          <w:sz w:val="24"/>
          <w:highlight w:val="none"/>
          <w:shd w:val="clear" w:color="auto" w:fill="auto"/>
        </w:rPr>
      </w:pPr>
    </w:p>
    <w:p w14:paraId="7DC2C6CC">
      <w:pPr>
        <w:spacing w:line="560" w:lineRule="exact"/>
        <w:ind w:firstLine="240"/>
        <w:jc w:val="center"/>
        <w:rPr>
          <w:rFonts w:hint="eastAsia" w:ascii="宋体" w:hAnsi="宋体" w:eastAsia="宋体" w:cs="宋体"/>
          <w:bCs/>
          <w:color w:val="auto"/>
          <w:sz w:val="24"/>
          <w:highlight w:val="none"/>
          <w:shd w:val="clear" w:color="auto" w:fill="auto"/>
        </w:rPr>
      </w:pPr>
    </w:p>
    <w:p w14:paraId="3192AEAE">
      <w:pPr>
        <w:spacing w:line="560" w:lineRule="exact"/>
        <w:ind w:firstLine="240"/>
        <w:jc w:val="center"/>
        <w:rPr>
          <w:rFonts w:hint="eastAsia" w:ascii="宋体" w:hAnsi="宋体" w:eastAsia="宋体" w:cs="宋体"/>
          <w:bCs/>
          <w:color w:val="auto"/>
          <w:sz w:val="24"/>
          <w:highlight w:val="none"/>
          <w:shd w:val="clear" w:color="auto" w:fill="auto"/>
        </w:rPr>
      </w:pPr>
    </w:p>
    <w:p w14:paraId="50209991">
      <w:pPr>
        <w:spacing w:line="560" w:lineRule="exact"/>
        <w:ind w:firstLine="240"/>
        <w:jc w:val="center"/>
        <w:rPr>
          <w:rFonts w:hint="eastAsia" w:ascii="宋体" w:hAnsi="宋体" w:eastAsia="宋体" w:cs="宋体"/>
          <w:bCs/>
          <w:color w:val="auto"/>
          <w:sz w:val="24"/>
          <w:highlight w:val="none"/>
          <w:shd w:val="clear" w:color="auto" w:fill="auto"/>
        </w:rPr>
      </w:pPr>
    </w:p>
    <w:p w14:paraId="15398B10">
      <w:pPr>
        <w:jc w:val="center"/>
        <w:rPr>
          <w:rFonts w:hint="eastAsia" w:ascii="宋体" w:hAnsi="宋体" w:eastAsia="宋体" w:cs="宋体"/>
          <w:i w:val="0"/>
          <w:iCs/>
          <w:color w:val="auto"/>
          <w:sz w:val="32"/>
          <w:szCs w:val="32"/>
          <w:highlight w:val="none"/>
          <w:u w:val="single"/>
          <w:shd w:val="clear" w:color="auto" w:fill="auto"/>
        </w:rPr>
      </w:pPr>
    </w:p>
    <w:p w14:paraId="34E54113">
      <w:pPr>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九、</w:t>
      </w:r>
      <w:r>
        <w:rPr>
          <w:rFonts w:hint="eastAsia" w:ascii="宋体" w:hAnsi="宋体" w:eastAsia="宋体" w:cs="宋体"/>
          <w:i w:val="0"/>
          <w:iCs/>
          <w:color w:val="auto"/>
          <w:sz w:val="32"/>
          <w:szCs w:val="32"/>
          <w:highlight w:val="none"/>
          <w:u w:val="single"/>
          <w:shd w:val="clear" w:color="auto" w:fill="auto"/>
          <w:lang w:val="en-US" w:eastAsia="zh-CN"/>
        </w:rPr>
        <w:t>中</w:t>
      </w:r>
      <w:r>
        <w:rPr>
          <w:rFonts w:hint="eastAsia" w:ascii="宋体" w:hAnsi="宋体" w:eastAsia="宋体" w:cs="宋体"/>
          <w:i w:val="0"/>
          <w:iCs/>
          <w:color w:val="auto"/>
          <w:sz w:val="32"/>
          <w:szCs w:val="32"/>
          <w:highlight w:val="none"/>
          <w:u w:val="single"/>
          <w:shd w:val="clear" w:color="auto" w:fill="auto"/>
        </w:rPr>
        <w:t>小微企业声明函（服务）</w:t>
      </w:r>
    </w:p>
    <w:p w14:paraId="3A25F0A8">
      <w:pPr>
        <w:spacing w:line="560" w:lineRule="exact"/>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本公司（联合体）郑重声明，根据《政府采购促进中小企业发展管理办法》(财库[2020]46号)的规定，本公司参加</w:t>
      </w:r>
      <w:r>
        <w:rPr>
          <w:rFonts w:hint="eastAsia" w:ascii="宋体" w:hAnsi="宋体" w:eastAsia="宋体" w:cs="宋体"/>
          <w:color w:val="auto"/>
          <w:sz w:val="24"/>
          <w:szCs w:val="24"/>
          <w:highlight w:val="none"/>
          <w:shd w:val="clear" w:color="auto" w:fill="auto"/>
          <w:lang w:val="en-US" w:eastAsia="zh-CN"/>
        </w:rPr>
        <w:t>采购人</w:t>
      </w:r>
      <w:r>
        <w:rPr>
          <w:rFonts w:hint="eastAsia" w:ascii="宋体" w:hAnsi="宋体" w:eastAsia="宋体" w:cs="宋体"/>
          <w:color w:val="auto"/>
          <w:sz w:val="24"/>
          <w:szCs w:val="24"/>
          <w:highlight w:val="none"/>
          <w:shd w:val="clear" w:color="auto" w:fill="auto"/>
        </w:rPr>
        <w:t>组织的</w:t>
      </w:r>
      <w:r>
        <w:rPr>
          <w:rFonts w:hint="eastAsia" w:ascii="宋体" w:hAnsi="宋体" w:eastAsia="宋体" w:cs="宋体"/>
          <w:color w:val="auto"/>
          <w:sz w:val="24"/>
          <w:szCs w:val="24"/>
          <w:highlight w:val="none"/>
          <w:u w:val="single"/>
          <w:shd w:val="clear" w:color="auto" w:fill="auto"/>
        </w:rPr>
        <w:t>（单位名称）</w:t>
      </w:r>
      <w:r>
        <w:rPr>
          <w:rFonts w:hint="eastAsia" w:ascii="宋体" w:hAnsi="宋体" w:eastAsia="宋体" w:cs="宋体"/>
          <w:color w:val="auto"/>
          <w:sz w:val="24"/>
          <w:szCs w:val="24"/>
          <w:highlight w:val="none"/>
          <w:shd w:val="clear" w:color="auto" w:fill="auto"/>
        </w:rPr>
        <w:t>采购编号为</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u w:val="single"/>
          <w:shd w:val="clear" w:color="auto" w:fill="auto"/>
        </w:rPr>
        <w:t>（项目名称）（分包号：**）</w:t>
      </w:r>
      <w:r>
        <w:rPr>
          <w:rFonts w:hint="eastAsia" w:ascii="宋体" w:hAnsi="宋体" w:eastAsia="宋体" w:cs="宋体"/>
          <w:color w:val="auto"/>
          <w:sz w:val="24"/>
          <w:szCs w:val="24"/>
          <w:highlight w:val="none"/>
          <w:shd w:val="clear" w:color="auto" w:fill="auto"/>
        </w:rPr>
        <w:t>的采购活动，服务全部由符合政策的</w:t>
      </w:r>
      <w:r>
        <w:rPr>
          <w:rFonts w:hint="eastAsia" w:ascii="宋体" w:hAnsi="宋体" w:eastAsia="宋体" w:cs="宋体"/>
          <w:color w:val="auto"/>
          <w:sz w:val="24"/>
          <w:szCs w:val="24"/>
          <w:highlight w:val="none"/>
          <w:shd w:val="clear" w:color="auto" w:fill="auto"/>
          <w:lang w:val="en-US" w:eastAsia="zh-CN"/>
        </w:rPr>
        <w:t>中</w:t>
      </w:r>
      <w:r>
        <w:rPr>
          <w:rFonts w:hint="eastAsia" w:ascii="宋体" w:hAnsi="宋体" w:eastAsia="宋体" w:cs="宋体"/>
          <w:color w:val="auto"/>
          <w:sz w:val="24"/>
          <w:szCs w:val="24"/>
          <w:highlight w:val="none"/>
          <w:shd w:val="clear" w:color="auto" w:fill="auto"/>
        </w:rPr>
        <w:t>小微企业承接。根据《工业和信息化部、国家统计局、国家发展和改革委员会、财政部关于印发中小企业划型标准规定的通知》(工信部联企业[2011]300号)的规定，相关企业的具体情况如下：</w:t>
      </w:r>
    </w:p>
    <w:p w14:paraId="765D1B5E">
      <w:pPr>
        <w:spacing w:line="560" w:lineRule="exact"/>
        <w:ind w:firstLine="360"/>
        <w:rPr>
          <w:rFonts w:hint="eastAsia" w:ascii="宋体" w:hAnsi="宋体" w:eastAsia="宋体" w:cs="宋体"/>
          <w:i/>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u w:val="single"/>
          <w:shd w:val="clear" w:color="auto" w:fill="auto"/>
        </w:rPr>
        <w:t>（标的名称）</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万元</w:t>
      </w:r>
      <w:r>
        <w:rPr>
          <w:rFonts w:hint="eastAsia" w:ascii="宋体" w:hAnsi="宋体" w:eastAsia="宋体" w:cs="宋体"/>
          <w:color w:val="auto"/>
          <w:sz w:val="24"/>
          <w:szCs w:val="24"/>
          <w:highlight w:val="none"/>
          <w:shd w:val="clear" w:color="auto" w:fill="auto"/>
          <w:vertAlign w:val="superscript"/>
        </w:rPr>
        <w:t>1</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（小型企业、微型企业）；</w:t>
      </w:r>
    </w:p>
    <w:p w14:paraId="555833AA">
      <w:pPr>
        <w:spacing w:line="560" w:lineRule="exact"/>
        <w:ind w:firstLine="360"/>
        <w:rPr>
          <w:rFonts w:hint="eastAsia" w:ascii="宋体" w:hAnsi="宋体" w:eastAsia="宋体" w:cs="宋体"/>
          <w:i/>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u w:val="single"/>
          <w:shd w:val="clear" w:color="auto" w:fill="auto"/>
        </w:rPr>
        <w:t>（标的名称）</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万元</w:t>
      </w:r>
      <w:r>
        <w:rPr>
          <w:rFonts w:hint="eastAsia" w:ascii="宋体" w:hAnsi="宋体" w:eastAsia="宋体" w:cs="宋体"/>
          <w:color w:val="auto"/>
          <w:sz w:val="24"/>
          <w:szCs w:val="24"/>
          <w:highlight w:val="none"/>
          <w:shd w:val="clear" w:color="auto" w:fill="auto"/>
          <w:vertAlign w:val="superscript"/>
        </w:rPr>
        <w:t>1</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（小型企业、微型企业）；</w:t>
      </w:r>
    </w:p>
    <w:p w14:paraId="03D06DFF">
      <w:pPr>
        <w:spacing w:line="560" w:lineRule="exact"/>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p>
    <w:p w14:paraId="1728EE38">
      <w:pPr>
        <w:spacing w:line="560" w:lineRule="exact"/>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以上企业，不属于大企业的分支机构，不存在控股股东为大企业的情形，也不存在与大企业的负责人为同一人的情形。</w:t>
      </w:r>
    </w:p>
    <w:p w14:paraId="53B89E96">
      <w:pPr>
        <w:spacing w:line="560" w:lineRule="exact"/>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本企业对上述声明内容的真实性负责。如有虚假，将依法承担相应责任</w:t>
      </w:r>
    </w:p>
    <w:p w14:paraId="3BA84D32">
      <w:pPr>
        <w:spacing w:line="560" w:lineRule="exact"/>
        <w:ind w:right="720"/>
        <w:rPr>
          <w:rFonts w:hint="eastAsia" w:ascii="宋体" w:hAnsi="宋体" w:eastAsia="宋体" w:cs="宋体"/>
          <w:color w:val="auto"/>
          <w:sz w:val="24"/>
          <w:szCs w:val="24"/>
          <w:highlight w:val="none"/>
          <w:shd w:val="clear" w:color="auto" w:fill="auto"/>
        </w:rPr>
      </w:pPr>
    </w:p>
    <w:p w14:paraId="1B0ABAC7">
      <w:pPr>
        <w:spacing w:line="560" w:lineRule="exact"/>
        <w:ind w:right="180" w:firstLine="360"/>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企业名称（加盖CA电子公章）：</w:t>
      </w:r>
    </w:p>
    <w:p w14:paraId="695489AB">
      <w:pPr>
        <w:spacing w:line="560" w:lineRule="exact"/>
        <w:ind w:right="480" w:firstLine="52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日  期：</w:t>
      </w:r>
    </w:p>
    <w:p w14:paraId="1471CB68">
      <w:pPr>
        <w:spacing w:line="560" w:lineRule="exact"/>
        <w:ind w:firstLine="240"/>
        <w:rPr>
          <w:rFonts w:hint="eastAsia" w:ascii="宋体" w:hAnsi="宋体" w:eastAsia="宋体" w:cs="宋体"/>
          <w:color w:val="auto"/>
          <w:sz w:val="24"/>
          <w:szCs w:val="24"/>
          <w:highlight w:val="none"/>
          <w:shd w:val="clear" w:color="auto" w:fill="auto"/>
        </w:rPr>
      </w:pPr>
    </w:p>
    <w:p w14:paraId="760B76CA">
      <w:pPr>
        <w:spacing w:line="56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备注1：从业人员、营业收入、资产总额填报上一年度数据，无上一年度数据的新成立企业可不填报。</w:t>
      </w:r>
    </w:p>
    <w:p w14:paraId="44FAA8FD">
      <w:pPr>
        <w:spacing w:line="56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备注2：</w:t>
      </w:r>
      <w:r>
        <w:rPr>
          <w:rFonts w:hint="eastAsia" w:ascii="宋体" w:hAnsi="宋体" w:eastAsia="宋体" w:cs="宋体"/>
          <w:color w:val="auto"/>
          <w:sz w:val="24"/>
          <w:szCs w:val="24"/>
          <w:highlight w:val="none"/>
          <w:shd w:val="clear" w:color="auto" w:fill="auto"/>
          <w:lang w:val="en-US" w:eastAsia="zh-CN"/>
        </w:rPr>
        <w:t>中标供应商的《中小企业声明函》随中标结果公开。</w:t>
      </w:r>
    </w:p>
    <w:p w14:paraId="7EC8A1D4">
      <w:pPr>
        <w:spacing w:line="46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十、残疾人福利性单位声明函（分包号：**）</w:t>
      </w:r>
    </w:p>
    <w:p w14:paraId="4CDC0337">
      <w:pPr>
        <w:spacing w:line="588" w:lineRule="exact"/>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项目（分包号：**）采购活动由本单位提供服务。</w:t>
      </w:r>
    </w:p>
    <w:p w14:paraId="17ED8EA5">
      <w:pPr>
        <w:spacing w:line="588" w:lineRule="exact"/>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本单位对上述声明的真实性负责。如有虚假，将依法承担相应责任。</w:t>
      </w:r>
    </w:p>
    <w:p w14:paraId="209565F3">
      <w:pPr>
        <w:spacing w:line="588" w:lineRule="exact"/>
        <w:ind w:firstLine="480"/>
        <w:rPr>
          <w:rFonts w:hint="eastAsia" w:ascii="宋体" w:hAnsi="宋体" w:eastAsia="宋体" w:cs="宋体"/>
          <w:color w:val="auto"/>
          <w:sz w:val="24"/>
          <w:highlight w:val="none"/>
          <w:shd w:val="clear" w:color="auto" w:fill="auto"/>
        </w:rPr>
      </w:pPr>
    </w:p>
    <w:p w14:paraId="2D4D436E">
      <w:pPr>
        <w:spacing w:line="588" w:lineRule="exact"/>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（备注：1、中标人为残疾人福利单位的，此声明函将随中标结果同时公告，接受社会监督）</w:t>
      </w:r>
    </w:p>
    <w:p w14:paraId="44B76FC5">
      <w:pPr>
        <w:spacing w:line="588" w:lineRule="exact"/>
        <w:ind w:firstLine="624"/>
        <w:rPr>
          <w:rFonts w:hint="eastAsia" w:ascii="宋体" w:hAnsi="宋体" w:eastAsia="宋体" w:cs="宋体"/>
          <w:color w:val="auto"/>
          <w:spacing w:val="6"/>
          <w:sz w:val="30"/>
          <w:szCs w:val="30"/>
          <w:highlight w:val="none"/>
          <w:shd w:val="clear" w:color="auto" w:fill="auto"/>
        </w:rPr>
      </w:pPr>
    </w:p>
    <w:p w14:paraId="6FE0C33C">
      <w:pPr>
        <w:spacing w:line="560" w:lineRule="exact"/>
        <w:ind w:right="180" w:firstLine="36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企业名称（加盖CA电子公章）：</w:t>
      </w:r>
    </w:p>
    <w:p w14:paraId="70EF00E6">
      <w:pPr>
        <w:tabs>
          <w:tab w:val="left" w:pos="4860"/>
        </w:tabs>
        <w:spacing w:line="588" w:lineRule="exact"/>
        <w:ind w:right="1560" w:firstLine="480"/>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日  期：</w:t>
      </w:r>
    </w:p>
    <w:p w14:paraId="58FA3E26">
      <w:pPr>
        <w:spacing w:line="560" w:lineRule="exact"/>
        <w:jc w:val="center"/>
        <w:rPr>
          <w:rFonts w:hint="eastAsia" w:ascii="宋体" w:hAnsi="宋体" w:eastAsia="宋体" w:cs="宋体"/>
          <w:b/>
          <w:color w:val="auto"/>
          <w:sz w:val="32"/>
          <w:szCs w:val="32"/>
          <w:highlight w:val="none"/>
          <w:shd w:val="clear" w:color="auto" w:fill="auto"/>
        </w:rPr>
      </w:pPr>
    </w:p>
    <w:p w14:paraId="4824DCEC">
      <w:pPr>
        <w:spacing w:line="560" w:lineRule="exact"/>
        <w:jc w:val="center"/>
        <w:rPr>
          <w:rFonts w:hint="eastAsia" w:ascii="宋体" w:hAnsi="宋体" w:eastAsia="宋体" w:cs="宋体"/>
          <w:b/>
          <w:color w:val="auto"/>
          <w:sz w:val="32"/>
          <w:szCs w:val="32"/>
          <w:highlight w:val="none"/>
          <w:shd w:val="clear" w:color="auto" w:fill="auto"/>
        </w:rPr>
      </w:pPr>
    </w:p>
    <w:p w14:paraId="43757034">
      <w:pPr>
        <w:keepNext w:val="0"/>
        <w:keepLines w:val="0"/>
        <w:pageBreakBefore w:val="0"/>
        <w:widowControl w:val="0"/>
        <w:spacing w:line="360" w:lineRule="auto"/>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b/>
          <w:color w:val="auto"/>
          <w:sz w:val="32"/>
          <w:szCs w:val="32"/>
          <w:highlight w:val="none"/>
          <w:shd w:val="clear" w:color="auto" w:fill="auto"/>
        </w:rPr>
        <w:br w:type="page" w:clear="all"/>
      </w:r>
      <w:r>
        <w:rPr>
          <w:rFonts w:hint="eastAsia" w:ascii="宋体" w:hAnsi="宋体" w:eastAsia="宋体" w:cs="宋体"/>
          <w:i w:val="0"/>
          <w:iCs/>
          <w:color w:val="auto"/>
          <w:sz w:val="32"/>
          <w:szCs w:val="32"/>
          <w:highlight w:val="none"/>
          <w:u w:val="single"/>
          <w:shd w:val="clear" w:color="auto" w:fill="auto"/>
          <w:lang w:val="en-US" w:eastAsia="zh-CN"/>
        </w:rPr>
        <w:t>十一、</w:t>
      </w:r>
      <w:r>
        <w:rPr>
          <w:rFonts w:hint="eastAsia" w:ascii="宋体" w:hAnsi="宋体" w:eastAsia="宋体" w:cs="宋体"/>
          <w:i w:val="0"/>
          <w:iCs/>
          <w:color w:val="auto"/>
          <w:sz w:val="32"/>
          <w:szCs w:val="32"/>
          <w:highlight w:val="none"/>
          <w:u w:val="single"/>
          <w:shd w:val="clear" w:color="auto" w:fill="auto"/>
        </w:rPr>
        <w:t>联合体协议（参考格式）（分包号：**）</w:t>
      </w:r>
    </w:p>
    <w:p w14:paraId="0A6DB4E3">
      <w:pPr>
        <w:keepNext w:val="0"/>
        <w:keepLines w:val="0"/>
        <w:pageBreakBefore w:val="0"/>
        <w:widowControl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（联合体中各供应商全称）在此达成以下协议：</w:t>
      </w:r>
    </w:p>
    <w:p w14:paraId="46C46122">
      <w:pPr>
        <w:keepNext w:val="0"/>
        <w:keepLines w:val="0"/>
        <w:pageBreakBefore w:val="0"/>
        <w:widowControl w:val="0"/>
        <w:spacing w:line="360" w:lineRule="auto"/>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自愿组成联合体，参加</w:t>
      </w:r>
      <w:r>
        <w:rPr>
          <w:rFonts w:hint="eastAsia" w:ascii="宋体" w:hAnsi="宋体" w:cs="宋体"/>
          <w:color w:val="auto"/>
          <w:sz w:val="24"/>
          <w:szCs w:val="21"/>
          <w:highlight w:val="none"/>
          <w:lang w:eastAsia="zh-CN"/>
        </w:rPr>
        <w:t>中和德汇工程技术有限公司</w:t>
      </w:r>
      <w:r>
        <w:rPr>
          <w:rFonts w:hint="eastAsia" w:ascii="宋体" w:hAnsi="宋体" w:eastAsia="宋体" w:cs="宋体"/>
          <w:color w:val="auto"/>
          <w:sz w:val="24"/>
          <w:szCs w:val="21"/>
          <w:highlight w:val="none"/>
        </w:rPr>
        <w:t>组织的采购编号为</w:t>
      </w:r>
      <w:r>
        <w:rPr>
          <w:rFonts w:hint="eastAsia" w:ascii="宋体" w:hAnsi="宋体" w:eastAsia="宋体" w:cs="宋体"/>
          <w:color w:val="auto"/>
          <w:sz w:val="24"/>
          <w:szCs w:val="21"/>
          <w:highlight w:val="none"/>
          <w:u w:val="single"/>
        </w:rPr>
        <w:t>（</w:t>
      </w:r>
      <w:r>
        <w:rPr>
          <w:rFonts w:hint="eastAsia" w:ascii="宋体" w:hAnsi="宋体" w:eastAsia="宋体" w:cs="宋体"/>
          <w:color w:val="auto"/>
          <w:sz w:val="24"/>
          <w:szCs w:val="24"/>
          <w:highlight w:val="none"/>
          <w:u w:val="single"/>
        </w:rPr>
        <w:t>JSJY1110002047944001</w:t>
      </w:r>
      <w:r>
        <w:rPr>
          <w:rFonts w:hint="eastAsia" w:ascii="宋体" w:hAnsi="宋体" w:eastAsia="宋体" w:cs="宋体"/>
          <w:color w:val="auto"/>
          <w:sz w:val="24"/>
          <w:szCs w:val="21"/>
          <w:highlight w:val="none"/>
          <w:u w:val="single"/>
        </w:rPr>
        <w:t>），（项目全称）</w:t>
      </w:r>
      <w:r>
        <w:rPr>
          <w:rFonts w:hint="eastAsia" w:ascii="宋体" w:hAnsi="宋体" w:eastAsia="宋体" w:cs="宋体"/>
          <w:color w:val="auto"/>
          <w:sz w:val="24"/>
          <w:szCs w:val="21"/>
          <w:highlight w:val="none"/>
        </w:rPr>
        <w:t>项目（分包号：</w:t>
      </w:r>
      <w:r>
        <w:rPr>
          <w:rFonts w:hint="eastAsia" w:ascii="宋体" w:hAnsi="宋体" w:eastAsia="宋体" w:cs="宋体"/>
          <w:color w:val="auto"/>
          <w:sz w:val="24"/>
          <w:szCs w:val="21"/>
          <w:highlight w:val="none"/>
          <w:u w:val="single"/>
        </w:rPr>
        <w:t>JSJY1110002047944001001</w:t>
      </w:r>
      <w:r>
        <w:rPr>
          <w:rFonts w:hint="eastAsia" w:ascii="宋体" w:hAnsi="宋体" w:eastAsia="宋体" w:cs="宋体"/>
          <w:color w:val="auto"/>
          <w:sz w:val="24"/>
          <w:szCs w:val="21"/>
          <w:highlight w:val="none"/>
        </w:rPr>
        <w:t>）的政府采购活动，我联合体指定</w:t>
      </w:r>
      <w:r>
        <w:rPr>
          <w:rFonts w:hint="eastAsia" w:ascii="宋体" w:hAnsi="宋体" w:eastAsia="宋体" w:cs="宋体"/>
          <w:color w:val="auto"/>
          <w:sz w:val="24"/>
          <w:szCs w:val="21"/>
          <w:highlight w:val="none"/>
          <w:u w:val="single"/>
        </w:rPr>
        <w:t>（供应商*）</w:t>
      </w:r>
      <w:r>
        <w:rPr>
          <w:rFonts w:hint="eastAsia" w:ascii="宋体" w:hAnsi="宋体" w:eastAsia="宋体" w:cs="宋体"/>
          <w:color w:val="auto"/>
          <w:sz w:val="24"/>
          <w:szCs w:val="21"/>
          <w:highlight w:val="none"/>
        </w:rPr>
        <w:t>为牵头单位（牵头单位必须为联合体成员）。</w:t>
      </w:r>
    </w:p>
    <w:p w14:paraId="5AF40595">
      <w:pPr>
        <w:keepNext w:val="0"/>
        <w:keepLines w:val="0"/>
        <w:pageBreakBefore w:val="0"/>
        <w:widowControl w:val="0"/>
        <w:spacing w:line="360" w:lineRule="auto"/>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0A10E50A">
      <w:pPr>
        <w:keepNext w:val="0"/>
        <w:keepLines w:val="0"/>
        <w:pageBreakBefore w:val="0"/>
        <w:widowControl w:val="0"/>
        <w:spacing w:line="360" w:lineRule="auto"/>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3、其中</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（小型、微型企业/残疾人福利性单位/监狱企业全称）为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 %。</w:t>
      </w:r>
    </w:p>
    <w:p w14:paraId="1179A04F">
      <w:pPr>
        <w:keepNext w:val="0"/>
        <w:keepLines w:val="0"/>
        <w:pageBreakBefore w:val="0"/>
        <w:widowControl w:val="0"/>
        <w:spacing w:line="360" w:lineRule="auto"/>
        <w:ind w:firstLine="645"/>
        <w:rPr>
          <w:rFonts w:hint="eastAsia" w:ascii="宋体" w:hAnsi="宋体" w:eastAsia="宋体" w:cs="宋体"/>
          <w:color w:val="auto"/>
          <w:sz w:val="24"/>
          <w:szCs w:val="21"/>
          <w:highlight w:val="none"/>
        </w:rPr>
      </w:pPr>
    </w:p>
    <w:p w14:paraId="6FBED905">
      <w:pPr>
        <w:keepNext w:val="0"/>
        <w:keepLines w:val="0"/>
        <w:pageBreakBefore w:val="0"/>
        <w:widowControl w:val="0"/>
        <w:spacing w:line="360" w:lineRule="auto"/>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备注：本</w:t>
      </w:r>
      <w:r>
        <w:rPr>
          <w:rFonts w:hint="eastAsia" w:ascii="宋体" w:hAnsi="宋体" w:eastAsia="宋体" w:cs="宋体"/>
          <w:color w:val="auto"/>
          <w:sz w:val="24"/>
          <w:szCs w:val="21"/>
          <w:highlight w:val="none"/>
          <w:lang w:val="en-US" w:eastAsia="zh-CN"/>
        </w:rPr>
        <w:t>采购</w:t>
      </w:r>
      <w:r>
        <w:rPr>
          <w:rFonts w:hint="eastAsia" w:ascii="宋体" w:hAnsi="宋体" w:eastAsia="宋体" w:cs="宋体"/>
          <w:color w:val="auto"/>
          <w:sz w:val="24"/>
          <w:szCs w:val="21"/>
          <w:highlight w:val="none"/>
        </w:rPr>
        <w:t>文件中要求加盖CA</w:t>
      </w:r>
      <w:r>
        <w:rPr>
          <w:rFonts w:hint="eastAsia" w:ascii="宋体" w:hAnsi="宋体" w:eastAsia="宋体" w:cs="宋体"/>
          <w:color w:val="auto"/>
          <w:sz w:val="24"/>
          <w:szCs w:val="24"/>
          <w:highlight w:val="none"/>
        </w:rPr>
        <w:t>电子公章</w:t>
      </w:r>
      <w:r>
        <w:rPr>
          <w:rFonts w:hint="eastAsia" w:ascii="宋体" w:hAnsi="宋体" w:eastAsia="宋体" w:cs="宋体"/>
          <w:color w:val="auto"/>
          <w:sz w:val="24"/>
          <w:szCs w:val="21"/>
          <w:highlight w:val="none"/>
        </w:rPr>
        <w:t>的地方，仅需加盖牵头单位的</w:t>
      </w:r>
      <w:r>
        <w:rPr>
          <w:rFonts w:hint="eastAsia" w:ascii="宋体" w:hAnsi="宋体" w:eastAsia="宋体" w:cs="宋体"/>
          <w:color w:val="auto"/>
          <w:sz w:val="24"/>
          <w:szCs w:val="24"/>
          <w:highlight w:val="none"/>
        </w:rPr>
        <w:t>CA电子公章</w:t>
      </w:r>
      <w:r>
        <w:rPr>
          <w:rFonts w:hint="eastAsia" w:ascii="宋体" w:hAnsi="宋体" w:eastAsia="宋体" w:cs="宋体"/>
          <w:color w:val="auto"/>
          <w:sz w:val="24"/>
          <w:szCs w:val="21"/>
          <w:highlight w:val="none"/>
        </w:rPr>
        <w:t>。</w:t>
      </w:r>
    </w:p>
    <w:p w14:paraId="7F4E0ADD">
      <w:pPr>
        <w:spacing w:line="560" w:lineRule="exact"/>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p>
    <w:p w14:paraId="6CE176ED">
      <w:pPr>
        <w:spacing w:line="560" w:lineRule="exact"/>
        <w:ind w:firstLine="645"/>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联合体中各供应商全称（公章）：     </w:t>
      </w:r>
    </w:p>
    <w:p w14:paraId="17E87F48">
      <w:pPr>
        <w:spacing w:line="560" w:lineRule="exact"/>
        <w:ind w:firstLine="64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w:t>
      </w:r>
    </w:p>
    <w:p w14:paraId="7373C265">
      <w:pPr>
        <w:spacing w:line="560" w:lineRule="exact"/>
        <w:ind w:firstLine="645"/>
        <w:rPr>
          <w:rFonts w:hint="eastAsia" w:ascii="宋体" w:hAnsi="宋体" w:eastAsia="宋体" w:cs="宋体"/>
          <w:color w:val="auto"/>
          <w:sz w:val="24"/>
          <w:szCs w:val="21"/>
          <w:highlight w:val="none"/>
        </w:rPr>
      </w:pPr>
    </w:p>
    <w:p w14:paraId="061ACD45">
      <w:pPr>
        <w:spacing w:line="560" w:lineRule="exact"/>
        <w:ind w:firstLine="645"/>
        <w:rPr>
          <w:rFonts w:hint="eastAsia" w:ascii="宋体" w:hAnsi="宋体" w:eastAsia="宋体" w:cs="宋体"/>
          <w:color w:val="auto"/>
          <w:sz w:val="24"/>
          <w:szCs w:val="21"/>
          <w:highlight w:val="none"/>
        </w:rPr>
      </w:pPr>
    </w:p>
    <w:p w14:paraId="17AF0549">
      <w:pPr>
        <w:spacing w:line="560" w:lineRule="exact"/>
        <w:ind w:firstLine="645"/>
        <w:rPr>
          <w:rFonts w:hint="eastAsia" w:ascii="宋体" w:hAnsi="宋体" w:eastAsia="宋体" w:cs="宋体"/>
          <w:color w:val="auto"/>
          <w:sz w:val="24"/>
          <w:szCs w:val="21"/>
          <w:highlight w:val="none"/>
        </w:rPr>
      </w:pPr>
    </w:p>
    <w:p w14:paraId="43A6D9CB">
      <w:pPr>
        <w:spacing w:line="560" w:lineRule="exact"/>
        <w:ind w:firstLine="645"/>
        <w:rPr>
          <w:rFonts w:hint="eastAsia" w:ascii="宋体" w:hAnsi="宋体" w:eastAsia="宋体" w:cs="宋体"/>
          <w:color w:val="auto"/>
          <w:sz w:val="24"/>
          <w:szCs w:val="21"/>
          <w:highlight w:val="none"/>
        </w:rPr>
      </w:pPr>
    </w:p>
    <w:p w14:paraId="61B86584">
      <w:pPr>
        <w:spacing w:line="560" w:lineRule="exact"/>
        <w:ind w:firstLine="645"/>
        <w:rPr>
          <w:rFonts w:hint="eastAsia" w:ascii="宋体" w:hAnsi="宋体" w:eastAsia="宋体" w:cs="宋体"/>
          <w:color w:val="auto"/>
          <w:sz w:val="24"/>
          <w:szCs w:val="21"/>
          <w:highlight w:val="none"/>
        </w:rPr>
      </w:pPr>
    </w:p>
    <w:p w14:paraId="41254AF2">
      <w:pPr>
        <w:spacing w:line="560" w:lineRule="exact"/>
        <w:ind w:firstLine="645"/>
        <w:rPr>
          <w:rFonts w:hint="eastAsia" w:ascii="宋体" w:hAnsi="宋体" w:eastAsia="宋体" w:cs="宋体"/>
          <w:color w:val="auto"/>
          <w:sz w:val="24"/>
          <w:szCs w:val="21"/>
          <w:highlight w:val="none"/>
        </w:rPr>
      </w:pPr>
    </w:p>
    <w:p w14:paraId="3EEF538D">
      <w:pPr>
        <w:spacing w:line="560" w:lineRule="exact"/>
        <w:ind w:firstLine="645"/>
        <w:rPr>
          <w:rFonts w:hint="eastAsia" w:ascii="宋体" w:hAnsi="宋体" w:eastAsia="宋体" w:cs="宋体"/>
          <w:color w:val="auto"/>
          <w:sz w:val="24"/>
          <w:szCs w:val="21"/>
          <w:highlight w:val="none"/>
        </w:rPr>
      </w:pPr>
    </w:p>
    <w:p w14:paraId="7EFE30C4">
      <w:pPr>
        <w:spacing w:line="560" w:lineRule="exact"/>
        <w:ind w:firstLine="645"/>
        <w:rPr>
          <w:rFonts w:hint="eastAsia" w:ascii="宋体" w:hAnsi="宋体" w:eastAsia="宋体" w:cs="宋体"/>
          <w:color w:val="auto"/>
          <w:sz w:val="24"/>
          <w:szCs w:val="21"/>
          <w:highlight w:val="none"/>
        </w:rPr>
      </w:pPr>
    </w:p>
    <w:p w14:paraId="29D1894F">
      <w:pPr>
        <w:spacing w:line="560" w:lineRule="exact"/>
        <w:ind w:firstLine="645"/>
        <w:rPr>
          <w:rFonts w:hint="eastAsia" w:ascii="宋体" w:hAnsi="宋体" w:eastAsia="宋体" w:cs="宋体"/>
          <w:color w:val="auto"/>
          <w:sz w:val="24"/>
          <w:szCs w:val="21"/>
          <w:highlight w:val="none"/>
        </w:rPr>
      </w:pPr>
    </w:p>
    <w:p w14:paraId="1FCEEFA8">
      <w:pPr>
        <w:keepNext w:val="0"/>
        <w:keepLines w:val="0"/>
        <w:pageBreakBefore w:val="0"/>
        <w:widowControl w:val="0"/>
        <w:spacing w:line="360" w:lineRule="auto"/>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i w:val="0"/>
          <w:iCs/>
          <w:color w:val="auto"/>
          <w:sz w:val="32"/>
          <w:szCs w:val="32"/>
          <w:highlight w:val="none"/>
          <w:u w:val="single"/>
          <w:shd w:val="clear" w:color="auto" w:fill="auto"/>
        </w:rPr>
        <w:t>十</w:t>
      </w:r>
      <w:r>
        <w:rPr>
          <w:rFonts w:hint="eastAsia" w:ascii="宋体" w:hAnsi="宋体" w:eastAsia="宋体" w:cs="宋体"/>
          <w:i w:val="0"/>
          <w:iCs/>
          <w:color w:val="auto"/>
          <w:sz w:val="32"/>
          <w:szCs w:val="32"/>
          <w:highlight w:val="none"/>
          <w:u w:val="single"/>
          <w:shd w:val="clear" w:color="auto" w:fill="auto"/>
          <w:lang w:val="en-US" w:eastAsia="zh-CN"/>
        </w:rPr>
        <w:t>二</w:t>
      </w:r>
      <w:r>
        <w:rPr>
          <w:rFonts w:hint="eastAsia" w:ascii="宋体" w:hAnsi="宋体" w:eastAsia="宋体" w:cs="宋体"/>
          <w:i w:val="0"/>
          <w:iCs/>
          <w:color w:val="auto"/>
          <w:sz w:val="32"/>
          <w:szCs w:val="32"/>
          <w:highlight w:val="none"/>
          <w:u w:val="single"/>
          <w:shd w:val="clear" w:color="auto" w:fill="auto"/>
        </w:rPr>
        <w:t>、</w:t>
      </w:r>
      <w:r>
        <w:rPr>
          <w:rFonts w:hint="eastAsia" w:ascii="宋体" w:hAnsi="宋体" w:eastAsia="宋体" w:cs="宋体"/>
          <w:i w:val="0"/>
          <w:iCs/>
          <w:color w:val="auto"/>
          <w:sz w:val="32"/>
          <w:szCs w:val="32"/>
          <w:highlight w:val="none"/>
          <w:u w:val="single"/>
          <w:shd w:val="clear" w:color="auto" w:fill="auto"/>
          <w:lang w:val="en-US" w:eastAsia="zh-CN"/>
        </w:rPr>
        <w:t>投标分项</w:t>
      </w:r>
      <w:r>
        <w:rPr>
          <w:rFonts w:hint="eastAsia" w:ascii="宋体" w:hAnsi="宋体" w:eastAsia="宋体" w:cs="宋体"/>
          <w:i w:val="0"/>
          <w:iCs/>
          <w:color w:val="auto"/>
          <w:sz w:val="32"/>
          <w:szCs w:val="32"/>
          <w:highlight w:val="none"/>
          <w:u w:val="single"/>
          <w:shd w:val="clear" w:color="auto" w:fill="auto"/>
        </w:rPr>
        <w:t>报价表</w:t>
      </w:r>
    </w:p>
    <w:p w14:paraId="26266497">
      <w:pPr>
        <w:pStyle w:val="46"/>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p>
    <w:p w14:paraId="00FCA3B6">
      <w:pPr>
        <w:pStyle w:val="46"/>
        <w:keepNext w:val="0"/>
        <w:keepLines w:val="0"/>
        <w:pageBreakBefore w:val="0"/>
        <w:widowControl w:val="0"/>
        <w:spacing w:line="360" w:lineRule="auto"/>
        <w:ind w:firstLine="768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auto"/>
          <w:lang w:val="zh-TW" w:eastAsia="zh-CN"/>
        </w:rPr>
        <w:t>单位：元</w:t>
      </w:r>
    </w:p>
    <w:tbl>
      <w:tblPr>
        <w:tblStyle w:val="3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108" w:type="dxa"/>
          <w:bottom w:w="0" w:type="dxa"/>
          <w:right w:w="108" w:type="dxa"/>
        </w:tblCellMar>
      </w:tblPr>
      <w:tblGrid>
        <w:gridCol w:w="819"/>
        <w:gridCol w:w="2762"/>
        <w:gridCol w:w="1126"/>
        <w:gridCol w:w="1402"/>
        <w:gridCol w:w="1500"/>
        <w:gridCol w:w="2175"/>
      </w:tblGrid>
      <w:tr w14:paraId="05A16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hRule="atLeast"/>
          <w:jc w:val="center"/>
        </w:trPr>
        <w:tc>
          <w:tcPr>
            <w:tcW w:w="819" w:type="dxa"/>
            <w:noWrap/>
            <w:vAlign w:val="center"/>
          </w:tcPr>
          <w:p w14:paraId="11A08435">
            <w:pPr>
              <w:pStyle w:val="46"/>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序号</w:t>
            </w:r>
          </w:p>
        </w:tc>
        <w:tc>
          <w:tcPr>
            <w:tcW w:w="2762" w:type="dxa"/>
            <w:noWrap/>
            <w:vAlign w:val="center"/>
          </w:tcPr>
          <w:p w14:paraId="14E48003">
            <w:pPr>
              <w:pStyle w:val="46"/>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服务项目</w:t>
            </w:r>
          </w:p>
        </w:tc>
        <w:tc>
          <w:tcPr>
            <w:tcW w:w="1126" w:type="dxa"/>
            <w:noWrap/>
            <w:vAlign w:val="center"/>
          </w:tcPr>
          <w:p w14:paraId="2FE44DC7">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单位</w:t>
            </w:r>
          </w:p>
        </w:tc>
        <w:tc>
          <w:tcPr>
            <w:tcW w:w="1402" w:type="dxa"/>
            <w:noWrap/>
            <w:vAlign w:val="center"/>
          </w:tcPr>
          <w:p w14:paraId="17291216">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en-US" w:eastAsia="zh-CN"/>
              </w:rPr>
              <w:t>数量</w:t>
            </w:r>
          </w:p>
        </w:tc>
        <w:tc>
          <w:tcPr>
            <w:tcW w:w="1500" w:type="dxa"/>
            <w:noWrap w:val="0"/>
            <w:vAlign w:val="center"/>
          </w:tcPr>
          <w:p w14:paraId="6176FCFE">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单价</w:t>
            </w:r>
          </w:p>
        </w:tc>
        <w:tc>
          <w:tcPr>
            <w:tcW w:w="2175" w:type="dxa"/>
            <w:noWrap w:val="0"/>
            <w:vAlign w:val="center"/>
          </w:tcPr>
          <w:p w14:paraId="17F3A8C2">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合计</w:t>
            </w:r>
          </w:p>
        </w:tc>
      </w:tr>
      <w:tr w14:paraId="1F18B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578" w:hRule="atLeast"/>
          <w:jc w:val="center"/>
        </w:trPr>
        <w:tc>
          <w:tcPr>
            <w:tcW w:w="819" w:type="dxa"/>
            <w:noWrap/>
            <w:vAlign w:val="center"/>
          </w:tcPr>
          <w:p w14:paraId="5427D37A">
            <w:pPr>
              <w:pStyle w:val="46"/>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2762" w:type="dxa"/>
            <w:noWrap/>
            <w:vAlign w:val="center"/>
          </w:tcPr>
          <w:p w14:paraId="31F9DA39">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126" w:type="dxa"/>
            <w:noWrap/>
            <w:vAlign w:val="center"/>
          </w:tcPr>
          <w:p w14:paraId="098BA3FF">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402" w:type="dxa"/>
            <w:noWrap/>
            <w:vAlign w:val="center"/>
          </w:tcPr>
          <w:p w14:paraId="0AD975FA">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500" w:type="dxa"/>
            <w:noWrap w:val="0"/>
            <w:vAlign w:val="center"/>
          </w:tcPr>
          <w:p w14:paraId="4834A000">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c>
          <w:tcPr>
            <w:tcW w:w="2175" w:type="dxa"/>
            <w:noWrap w:val="0"/>
            <w:vAlign w:val="center"/>
          </w:tcPr>
          <w:p w14:paraId="59206566">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r>
      <w:tr w14:paraId="6DD68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578" w:hRule="atLeast"/>
          <w:jc w:val="center"/>
        </w:trPr>
        <w:tc>
          <w:tcPr>
            <w:tcW w:w="819" w:type="dxa"/>
            <w:noWrap/>
            <w:vAlign w:val="center"/>
          </w:tcPr>
          <w:p w14:paraId="208E99BE">
            <w:pPr>
              <w:pStyle w:val="46"/>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w:t>
            </w:r>
          </w:p>
        </w:tc>
        <w:tc>
          <w:tcPr>
            <w:tcW w:w="2762" w:type="dxa"/>
            <w:noWrap/>
            <w:vAlign w:val="center"/>
          </w:tcPr>
          <w:p w14:paraId="3FB68380">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126" w:type="dxa"/>
            <w:noWrap/>
            <w:vAlign w:val="center"/>
          </w:tcPr>
          <w:p w14:paraId="2961A64F">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402" w:type="dxa"/>
            <w:noWrap/>
            <w:vAlign w:val="center"/>
          </w:tcPr>
          <w:p w14:paraId="0D07D5EB">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500" w:type="dxa"/>
            <w:noWrap w:val="0"/>
            <w:vAlign w:val="center"/>
          </w:tcPr>
          <w:p w14:paraId="708A0236">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c>
          <w:tcPr>
            <w:tcW w:w="2175" w:type="dxa"/>
            <w:noWrap w:val="0"/>
            <w:vAlign w:val="center"/>
          </w:tcPr>
          <w:p w14:paraId="434AC3F3">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r>
      <w:tr w14:paraId="4E080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578" w:hRule="atLeast"/>
          <w:jc w:val="center"/>
        </w:trPr>
        <w:tc>
          <w:tcPr>
            <w:tcW w:w="819" w:type="dxa"/>
            <w:noWrap/>
            <w:vAlign w:val="center"/>
          </w:tcPr>
          <w:p w14:paraId="737658F8">
            <w:pPr>
              <w:pStyle w:val="46"/>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p>
        </w:tc>
        <w:tc>
          <w:tcPr>
            <w:tcW w:w="2762" w:type="dxa"/>
            <w:noWrap/>
            <w:vAlign w:val="center"/>
          </w:tcPr>
          <w:p w14:paraId="78CC2BE3">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126" w:type="dxa"/>
            <w:noWrap/>
            <w:vAlign w:val="center"/>
          </w:tcPr>
          <w:p w14:paraId="68781DA4">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402" w:type="dxa"/>
            <w:noWrap/>
            <w:vAlign w:val="center"/>
          </w:tcPr>
          <w:p w14:paraId="625F041F">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p>
        </w:tc>
        <w:tc>
          <w:tcPr>
            <w:tcW w:w="1500" w:type="dxa"/>
            <w:noWrap w:val="0"/>
            <w:vAlign w:val="center"/>
          </w:tcPr>
          <w:p w14:paraId="139A75AF">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c>
          <w:tcPr>
            <w:tcW w:w="2175" w:type="dxa"/>
            <w:noWrap w:val="0"/>
            <w:vAlign w:val="center"/>
          </w:tcPr>
          <w:p w14:paraId="03EEF74D">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r>
      <w:tr w14:paraId="678DA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588" w:hRule="atLeast"/>
          <w:jc w:val="center"/>
        </w:trPr>
        <w:tc>
          <w:tcPr>
            <w:tcW w:w="7609" w:type="dxa"/>
            <w:gridSpan w:val="5"/>
            <w:noWrap/>
            <w:vAlign w:val="center"/>
          </w:tcPr>
          <w:p w14:paraId="085778DC">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总计（元）</w:t>
            </w:r>
          </w:p>
        </w:tc>
        <w:tc>
          <w:tcPr>
            <w:tcW w:w="2175" w:type="dxa"/>
            <w:noWrap w:val="0"/>
            <w:vAlign w:val="center"/>
          </w:tcPr>
          <w:p w14:paraId="431B7267">
            <w:pPr>
              <w:pStyle w:val="46"/>
              <w:keepNext w:val="0"/>
              <w:keepLines w:val="0"/>
              <w:pageBreakBefore w:val="0"/>
              <w:widowControl w:val="0"/>
              <w:spacing w:line="360" w:lineRule="auto"/>
              <w:ind w:left="0" w:firstLine="0"/>
              <w:jc w:val="center"/>
              <w:rPr>
                <w:rFonts w:hint="eastAsia" w:ascii="宋体" w:hAnsi="宋体" w:eastAsia="宋体" w:cs="宋体"/>
                <w:color w:val="auto"/>
                <w:sz w:val="24"/>
                <w:szCs w:val="24"/>
                <w:highlight w:val="none"/>
                <w:shd w:val="clear" w:color="auto" w:fill="auto"/>
                <w:lang w:val="zh-TW" w:eastAsia="zh-CN"/>
              </w:rPr>
            </w:pPr>
          </w:p>
        </w:tc>
      </w:tr>
    </w:tbl>
    <w:p w14:paraId="504AE79B">
      <w:pPr>
        <w:spacing w:line="420" w:lineRule="exact"/>
        <w:ind w:firstLine="480"/>
        <w:jc w:val="left"/>
        <w:rPr>
          <w:rFonts w:hint="eastAsia" w:ascii="宋体" w:hAnsi="宋体" w:eastAsia="宋体" w:cs="宋体"/>
          <w:bCs/>
          <w:color w:val="auto"/>
          <w:sz w:val="24"/>
          <w:highlight w:val="none"/>
          <w:shd w:val="clear" w:color="auto" w:fill="auto"/>
        </w:rPr>
      </w:pPr>
    </w:p>
    <w:p w14:paraId="6168783B">
      <w:pPr>
        <w:spacing w:line="420" w:lineRule="exact"/>
        <w:ind w:firstLine="480"/>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投标人（盖章）：</w:t>
      </w:r>
    </w:p>
    <w:p w14:paraId="69A07F05">
      <w:pPr>
        <w:spacing w:line="420" w:lineRule="exact"/>
        <w:ind w:firstLine="480"/>
        <w:jc w:val="left"/>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法定代表人或委托代理人（签字或盖章）：</w:t>
      </w:r>
    </w:p>
    <w:p w14:paraId="13E608A2">
      <w:pPr>
        <w:spacing w:line="420" w:lineRule="exact"/>
        <w:ind w:firstLine="480"/>
        <w:rPr>
          <w:rFonts w:hint="eastAsia" w:ascii="宋体" w:hAnsi="宋体" w:eastAsia="宋体" w:cs="宋体"/>
          <w:b/>
          <w:color w:val="auto"/>
          <w:sz w:val="32"/>
          <w:szCs w:val="32"/>
          <w:highlight w:val="none"/>
          <w:shd w:val="clear" w:color="auto" w:fill="auto"/>
        </w:rPr>
      </w:pPr>
      <w:r>
        <w:rPr>
          <w:rFonts w:hint="eastAsia" w:ascii="宋体" w:hAnsi="宋体" w:eastAsia="宋体" w:cs="宋体"/>
          <w:bCs/>
          <w:color w:val="auto"/>
          <w:sz w:val="24"/>
          <w:highlight w:val="none"/>
          <w:shd w:val="clear" w:color="auto" w:fill="auto"/>
        </w:rPr>
        <w:t>日期：    年     月     日</w:t>
      </w:r>
    </w:p>
    <w:p w14:paraId="7DA99964">
      <w:pPr>
        <w:keepNext w:val="0"/>
        <w:keepLines w:val="0"/>
        <w:pageBreakBefore w:val="0"/>
        <w:widowControl w:val="0"/>
        <w:spacing w:line="360" w:lineRule="auto"/>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b/>
          <w:color w:val="auto"/>
          <w:sz w:val="32"/>
          <w:szCs w:val="32"/>
          <w:highlight w:val="none"/>
          <w:shd w:val="clear" w:color="auto" w:fill="auto"/>
        </w:rPr>
        <w:br w:type="page" w:clear="all"/>
      </w:r>
      <w:bookmarkEnd w:id="262"/>
      <w:bookmarkStart w:id="266" w:name="_Hlt26955054"/>
      <w:bookmarkEnd w:id="266"/>
      <w:r>
        <w:rPr>
          <w:rFonts w:hint="eastAsia" w:ascii="宋体" w:hAnsi="宋体" w:eastAsia="宋体" w:cs="宋体"/>
          <w:i w:val="0"/>
          <w:iCs/>
          <w:color w:val="auto"/>
          <w:sz w:val="32"/>
          <w:szCs w:val="32"/>
          <w:highlight w:val="none"/>
          <w:u w:val="single"/>
          <w:shd w:val="clear" w:color="auto" w:fill="auto"/>
        </w:rPr>
        <w:t>十</w:t>
      </w:r>
      <w:r>
        <w:rPr>
          <w:rFonts w:hint="eastAsia" w:ascii="宋体" w:hAnsi="宋体" w:eastAsia="宋体" w:cs="宋体"/>
          <w:i w:val="0"/>
          <w:iCs/>
          <w:color w:val="auto"/>
          <w:sz w:val="32"/>
          <w:szCs w:val="32"/>
          <w:highlight w:val="none"/>
          <w:u w:val="single"/>
          <w:shd w:val="clear" w:color="auto" w:fill="auto"/>
          <w:lang w:val="en-US" w:eastAsia="zh-CN"/>
        </w:rPr>
        <w:t>三</w:t>
      </w:r>
      <w:r>
        <w:rPr>
          <w:rFonts w:hint="eastAsia" w:ascii="宋体" w:hAnsi="宋体" w:eastAsia="宋体" w:cs="宋体"/>
          <w:i w:val="0"/>
          <w:iCs/>
          <w:color w:val="auto"/>
          <w:sz w:val="32"/>
          <w:szCs w:val="32"/>
          <w:highlight w:val="none"/>
          <w:u w:val="single"/>
          <w:shd w:val="clear" w:color="auto" w:fill="auto"/>
        </w:rPr>
        <w:t>、商务</w:t>
      </w:r>
      <w:r>
        <w:rPr>
          <w:rFonts w:hint="eastAsia" w:ascii="宋体" w:hAnsi="宋体" w:eastAsia="宋体" w:cs="宋体"/>
          <w:i w:val="0"/>
          <w:iCs/>
          <w:color w:val="auto"/>
          <w:sz w:val="32"/>
          <w:szCs w:val="32"/>
          <w:highlight w:val="none"/>
          <w:u w:val="single"/>
          <w:shd w:val="clear" w:color="auto" w:fill="auto"/>
          <w:lang w:eastAsia="zh-CN"/>
        </w:rPr>
        <w:t>、</w:t>
      </w:r>
      <w:r>
        <w:rPr>
          <w:rFonts w:hint="eastAsia" w:ascii="宋体" w:hAnsi="宋体" w:eastAsia="宋体" w:cs="宋体"/>
          <w:i w:val="0"/>
          <w:iCs/>
          <w:color w:val="auto"/>
          <w:sz w:val="32"/>
          <w:szCs w:val="32"/>
          <w:highlight w:val="none"/>
          <w:u w:val="single"/>
          <w:shd w:val="clear" w:color="auto" w:fill="auto"/>
          <w:lang w:val="en-US" w:eastAsia="zh-CN"/>
        </w:rPr>
        <w:t>技术</w:t>
      </w:r>
      <w:r>
        <w:rPr>
          <w:rFonts w:hint="eastAsia" w:ascii="宋体" w:hAnsi="宋体" w:eastAsia="宋体" w:cs="宋体"/>
          <w:i w:val="0"/>
          <w:iCs/>
          <w:color w:val="auto"/>
          <w:sz w:val="32"/>
          <w:szCs w:val="32"/>
          <w:highlight w:val="none"/>
          <w:u w:val="single"/>
          <w:shd w:val="clear" w:color="auto" w:fill="auto"/>
        </w:rPr>
        <w:t>要求响应及偏离表（分包号：**）</w:t>
      </w:r>
    </w:p>
    <w:p w14:paraId="335AAA05">
      <w:pPr>
        <w:keepNext w:val="0"/>
        <w:keepLines w:val="0"/>
        <w:pageBreakBefore w:val="0"/>
        <w:widowControl w:val="0"/>
        <w:spacing w:line="360" w:lineRule="auto"/>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请逐条对应采购文件“项目需求”等内容要求的商务</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技术</w:t>
      </w:r>
      <w:r>
        <w:rPr>
          <w:rFonts w:hint="eastAsia" w:ascii="宋体" w:hAnsi="宋体" w:eastAsia="宋体" w:cs="宋体"/>
          <w:bCs/>
          <w:color w:val="auto"/>
          <w:sz w:val="24"/>
          <w:szCs w:val="24"/>
          <w:highlight w:val="none"/>
          <w:shd w:val="clear" w:color="auto" w:fill="auto"/>
        </w:rPr>
        <w:t>条件，填写该表</w:t>
      </w:r>
    </w:p>
    <w:tbl>
      <w:tblPr>
        <w:tblStyle w:val="3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108" w:type="dxa"/>
          <w:bottom w:w="0" w:type="dxa"/>
          <w:right w:w="108" w:type="dxa"/>
        </w:tblCellMar>
      </w:tblPr>
      <w:tblGrid>
        <w:gridCol w:w="951"/>
        <w:gridCol w:w="2419"/>
        <w:gridCol w:w="2883"/>
        <w:gridCol w:w="1302"/>
        <w:gridCol w:w="1614"/>
      </w:tblGrid>
      <w:tr w14:paraId="4EEA5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Pr>
        <w:tc>
          <w:tcPr>
            <w:tcW w:w="951" w:type="dxa"/>
            <w:noWrap w:val="0"/>
            <w:vAlign w:val="center"/>
          </w:tcPr>
          <w:p w14:paraId="7116722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bookmarkStart w:id="267" w:name="_Hlt26609391"/>
            <w:bookmarkEnd w:id="267"/>
            <w:bookmarkStart w:id="268" w:name="_Hlt26580838"/>
            <w:bookmarkEnd w:id="268"/>
            <w:bookmarkStart w:id="269" w:name="_Hlt26671372"/>
            <w:bookmarkEnd w:id="269"/>
            <w:bookmarkStart w:id="270" w:name="_Hlt26782999"/>
            <w:bookmarkEnd w:id="270"/>
            <w:bookmarkStart w:id="271" w:name="_Hlt26955064"/>
            <w:bookmarkEnd w:id="271"/>
            <w:bookmarkStart w:id="272" w:name="_Hlt24879081"/>
            <w:bookmarkEnd w:id="272"/>
            <w:bookmarkStart w:id="273" w:name="_Hlt26671343"/>
            <w:bookmarkEnd w:id="273"/>
            <w:bookmarkStart w:id="274" w:name="_Hlt26955056"/>
            <w:bookmarkEnd w:id="274"/>
            <w:r>
              <w:rPr>
                <w:rFonts w:hint="eastAsia" w:ascii="宋体" w:hAnsi="宋体" w:eastAsia="宋体" w:cs="宋体"/>
                <w:color w:val="auto"/>
                <w:sz w:val="24"/>
                <w:szCs w:val="24"/>
                <w:highlight w:val="none"/>
                <w:shd w:val="clear" w:color="auto" w:fill="auto"/>
              </w:rPr>
              <w:t>序号</w:t>
            </w:r>
          </w:p>
        </w:tc>
        <w:tc>
          <w:tcPr>
            <w:tcW w:w="2419" w:type="dxa"/>
            <w:noWrap w:val="0"/>
            <w:vAlign w:val="center"/>
          </w:tcPr>
          <w:p w14:paraId="0FDA8DF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招标文件要求</w:t>
            </w:r>
          </w:p>
        </w:tc>
        <w:tc>
          <w:tcPr>
            <w:tcW w:w="2883" w:type="dxa"/>
            <w:noWrap w:val="0"/>
            <w:vAlign w:val="center"/>
          </w:tcPr>
          <w:p w14:paraId="2579A85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投标响应情况</w:t>
            </w:r>
          </w:p>
        </w:tc>
        <w:tc>
          <w:tcPr>
            <w:tcW w:w="1302" w:type="dxa"/>
            <w:noWrap w:val="0"/>
            <w:vAlign w:val="center"/>
          </w:tcPr>
          <w:p w14:paraId="5D66E90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超出、符合或偏离</w:t>
            </w:r>
          </w:p>
        </w:tc>
        <w:tc>
          <w:tcPr>
            <w:tcW w:w="1614" w:type="dxa"/>
            <w:noWrap w:val="0"/>
            <w:vAlign w:val="center"/>
          </w:tcPr>
          <w:p w14:paraId="321C2D82">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证明</w:t>
            </w:r>
          </w:p>
          <w:p w14:paraId="631619F5">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材料</w:t>
            </w:r>
          </w:p>
        </w:tc>
      </w:tr>
      <w:tr w14:paraId="6DDD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39BA7775">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5685E6F4">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669E35AF">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5223B8C9">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700A8239">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4687F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7F48D93F">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6634F7C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1436D6B3">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4CE7154E">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6527BFDF">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560A6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09781B1F">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24E43A3D">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6A739BC1">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4685B54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42FF0E41">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7C05E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234F49A2">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16D23DD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22E24451">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3269E28D">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7E2013BD">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5996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34D577A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6EC0BA08">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4099E3C3">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31DAF41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6F12BD08">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2C5F8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44DC10D8">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480AC5A2">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21A4ED2E">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6AE5A0A8">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3F1E70A6">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52EE1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315D1D7E">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1090F59B">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761CE6A5">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3D9EF7E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64802235">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r w14:paraId="0DF1D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cantSplit/>
          <w:trHeight w:val="640" w:hRule="atLeast"/>
        </w:trPr>
        <w:tc>
          <w:tcPr>
            <w:tcW w:w="951" w:type="dxa"/>
            <w:noWrap w:val="0"/>
            <w:vAlign w:val="top"/>
          </w:tcPr>
          <w:p w14:paraId="08BB254D">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419" w:type="dxa"/>
            <w:noWrap w:val="0"/>
            <w:vAlign w:val="top"/>
          </w:tcPr>
          <w:p w14:paraId="6FB63F05">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2883" w:type="dxa"/>
            <w:noWrap w:val="0"/>
            <w:vAlign w:val="top"/>
          </w:tcPr>
          <w:p w14:paraId="12FC93B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302" w:type="dxa"/>
            <w:noWrap w:val="0"/>
            <w:vAlign w:val="top"/>
          </w:tcPr>
          <w:p w14:paraId="28C01BEA">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c>
          <w:tcPr>
            <w:tcW w:w="1614" w:type="dxa"/>
            <w:noWrap w:val="0"/>
            <w:vAlign w:val="top"/>
          </w:tcPr>
          <w:p w14:paraId="05A8C911">
            <w:pPr>
              <w:keepNext w:val="0"/>
              <w:keepLines w:val="0"/>
              <w:pageBreakBefore w:val="0"/>
              <w:widowControl w:val="0"/>
              <w:spacing w:line="360" w:lineRule="auto"/>
              <w:jc w:val="center"/>
              <w:rPr>
                <w:rFonts w:hint="eastAsia" w:ascii="宋体" w:hAnsi="宋体" w:eastAsia="宋体" w:cs="宋体"/>
                <w:color w:val="auto"/>
                <w:sz w:val="24"/>
                <w:szCs w:val="24"/>
                <w:highlight w:val="none"/>
                <w:shd w:val="clear" w:color="auto" w:fill="auto"/>
              </w:rPr>
            </w:pPr>
          </w:p>
        </w:tc>
      </w:tr>
    </w:tbl>
    <w:p w14:paraId="0614AD85">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 行数不够，可自行添加。</w:t>
      </w:r>
    </w:p>
    <w:p w14:paraId="18F78FC6">
      <w:pPr>
        <w:keepNext w:val="0"/>
        <w:keepLines w:val="0"/>
        <w:pageBreakBefore w:val="0"/>
        <w:widowControl w:val="0"/>
        <w:spacing w:line="360" w:lineRule="auto"/>
        <w:rPr>
          <w:rFonts w:hint="eastAsia" w:ascii="宋体" w:hAnsi="宋体" w:eastAsia="宋体" w:cs="宋体"/>
          <w:color w:val="auto"/>
          <w:sz w:val="24"/>
          <w:highlight w:val="none"/>
          <w:shd w:val="clear" w:color="auto" w:fill="auto"/>
        </w:rPr>
      </w:pPr>
    </w:p>
    <w:p w14:paraId="613E90A4">
      <w:pPr>
        <w:keepNext w:val="0"/>
        <w:keepLines w:val="0"/>
        <w:pageBreakBefore w:val="0"/>
        <w:widowControl w:val="0"/>
        <w:spacing w:line="360" w:lineRule="auto"/>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投标人（盖章）：</w:t>
      </w:r>
    </w:p>
    <w:p w14:paraId="76E6E3F8">
      <w:pPr>
        <w:keepNext w:val="0"/>
        <w:keepLines w:val="0"/>
        <w:pageBreakBefore w:val="0"/>
        <w:widowControl w:val="0"/>
        <w:spacing w:line="360" w:lineRule="auto"/>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法定代表人或委托代理人（签字或盖章）：</w:t>
      </w:r>
    </w:p>
    <w:p w14:paraId="55A63F40">
      <w:pPr>
        <w:keepNext w:val="0"/>
        <w:keepLines w:val="0"/>
        <w:pageBreakBefore w:val="0"/>
        <w:widowControl w:val="0"/>
        <w:spacing w:line="360" w:lineRule="auto"/>
        <w:rPr>
          <w:rFonts w:hint="eastAsia" w:ascii="宋体" w:hAnsi="宋体" w:eastAsia="宋体" w:cs="宋体"/>
          <w:color w:val="auto"/>
          <w:sz w:val="30"/>
          <w:highlight w:val="none"/>
          <w:shd w:val="clear" w:color="auto" w:fill="auto"/>
        </w:rPr>
      </w:pPr>
      <w:r>
        <w:rPr>
          <w:rFonts w:hint="eastAsia" w:ascii="宋体" w:hAnsi="宋体" w:eastAsia="宋体" w:cs="宋体"/>
          <w:color w:val="auto"/>
          <w:sz w:val="24"/>
          <w:szCs w:val="21"/>
          <w:highlight w:val="none"/>
          <w:shd w:val="clear" w:color="auto" w:fill="auto"/>
        </w:rPr>
        <w:t>日期：    年     月     日</w:t>
      </w:r>
      <w:bookmarkEnd w:id="243"/>
      <w:bookmarkEnd w:id="244"/>
    </w:p>
    <w:p w14:paraId="54182317">
      <w:pPr>
        <w:pStyle w:val="199"/>
        <w:ind w:firstLine="0"/>
        <w:rPr>
          <w:rFonts w:hint="eastAsia" w:ascii="宋体" w:hAnsi="宋体" w:eastAsia="宋体" w:cs="宋体"/>
          <w:color w:val="auto"/>
          <w:sz w:val="24"/>
          <w:highlight w:val="none"/>
          <w:shd w:val="clear" w:color="auto" w:fill="auto"/>
        </w:rPr>
      </w:pPr>
      <w:bookmarkStart w:id="275" w:name="_Toc462564146"/>
      <w:bookmarkEnd w:id="275"/>
      <w:bookmarkStart w:id="276" w:name="_Hlt26671374"/>
      <w:bookmarkEnd w:id="276"/>
      <w:bookmarkStart w:id="277" w:name="_Hlt26609389"/>
      <w:bookmarkEnd w:id="277"/>
      <w:bookmarkStart w:id="278" w:name="_Hlt26955066"/>
      <w:bookmarkEnd w:id="278"/>
    </w:p>
    <w:p w14:paraId="0D68021E">
      <w:pPr>
        <w:jc w:val="center"/>
        <w:rPr>
          <w:rFonts w:hint="eastAsia" w:ascii="宋体" w:hAnsi="宋体" w:eastAsia="宋体" w:cs="宋体"/>
          <w:b/>
          <w:color w:val="auto"/>
          <w:sz w:val="32"/>
          <w:szCs w:val="32"/>
          <w:highlight w:val="none"/>
          <w:shd w:val="clear" w:color="auto" w:fill="auto"/>
        </w:rPr>
      </w:pPr>
      <w:bookmarkStart w:id="279" w:name="_格式2__法定代表人授权书"/>
      <w:bookmarkEnd w:id="279"/>
    </w:p>
    <w:p w14:paraId="27ADEC6B">
      <w:pPr>
        <w:jc w:val="center"/>
        <w:rPr>
          <w:rFonts w:hint="eastAsia" w:ascii="宋体" w:hAnsi="宋体" w:eastAsia="宋体" w:cs="宋体"/>
          <w:b/>
          <w:color w:val="auto"/>
          <w:sz w:val="32"/>
          <w:szCs w:val="32"/>
          <w:highlight w:val="none"/>
          <w:shd w:val="clear" w:color="auto" w:fill="auto"/>
        </w:rPr>
      </w:pPr>
    </w:p>
    <w:p w14:paraId="6D37D84E">
      <w:pPr>
        <w:rPr>
          <w:rFonts w:hint="eastAsia" w:ascii="宋体" w:hAnsi="宋体" w:eastAsia="宋体" w:cs="宋体"/>
          <w:b/>
          <w:color w:val="auto"/>
          <w:sz w:val="32"/>
          <w:szCs w:val="32"/>
          <w:highlight w:val="none"/>
          <w:shd w:val="clear" w:color="auto" w:fill="auto"/>
        </w:rPr>
      </w:pPr>
    </w:p>
    <w:p w14:paraId="17D1F91E">
      <w:pPr>
        <w:rPr>
          <w:rFonts w:hint="eastAsia" w:ascii="宋体" w:hAnsi="宋体" w:eastAsia="宋体" w:cs="宋体"/>
          <w:b/>
          <w:color w:val="auto"/>
          <w:sz w:val="32"/>
          <w:szCs w:val="32"/>
          <w:highlight w:val="none"/>
          <w:shd w:val="clear" w:color="auto" w:fill="auto"/>
        </w:rPr>
      </w:pPr>
    </w:p>
    <w:p w14:paraId="2EE5269C">
      <w:pPr>
        <w:keepNext w:val="0"/>
        <w:keepLines w:val="0"/>
        <w:pageBreakBefore w:val="0"/>
        <w:widowControl w:val="0"/>
        <w:spacing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i w:val="0"/>
          <w:iCs/>
          <w:color w:val="auto"/>
          <w:sz w:val="32"/>
          <w:szCs w:val="32"/>
          <w:highlight w:val="none"/>
          <w:u w:val="singl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十</w:t>
      </w:r>
      <w:r>
        <w:rPr>
          <w:rFonts w:hint="eastAsia" w:ascii="宋体" w:hAnsi="宋体" w:eastAsia="宋体" w:cs="宋体"/>
          <w:i w:val="0"/>
          <w:iCs/>
          <w:color w:val="auto"/>
          <w:sz w:val="32"/>
          <w:szCs w:val="32"/>
          <w:highlight w:val="none"/>
          <w:u w:val="single"/>
          <w:shd w:val="clear" w:color="auto" w:fill="auto"/>
          <w:lang w:val="en-US" w:eastAsia="zh-CN"/>
        </w:rPr>
        <w:t>四</w:t>
      </w:r>
      <w:r>
        <w:rPr>
          <w:rFonts w:hint="eastAsia" w:ascii="宋体" w:hAnsi="宋体" w:eastAsia="宋体" w:cs="宋体"/>
          <w:i w:val="0"/>
          <w:iCs/>
          <w:color w:val="auto"/>
          <w:sz w:val="32"/>
          <w:szCs w:val="32"/>
          <w:highlight w:val="none"/>
          <w:u w:val="single"/>
          <w:shd w:val="clear" w:color="auto" w:fill="auto"/>
        </w:rPr>
        <w:t>、开标一览表</w:t>
      </w:r>
    </w:p>
    <w:p w14:paraId="5506033D">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项目</w:t>
      </w:r>
      <w:r>
        <w:rPr>
          <w:rFonts w:hint="eastAsia" w:ascii="宋体" w:hAnsi="宋体" w:eastAsia="宋体" w:cs="宋体"/>
          <w:color w:val="auto"/>
          <w:sz w:val="24"/>
          <w:szCs w:val="24"/>
          <w:highlight w:val="none"/>
          <w:shd w:val="clear" w:color="auto" w:fill="auto"/>
        </w:rPr>
        <w:t>编号：项目编号</w:t>
      </w:r>
    </w:p>
    <w:p w14:paraId="6933752D">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货币单位：人民币元</w:t>
      </w:r>
    </w:p>
    <w:tbl>
      <w:tblPr>
        <w:tblStyle w:val="26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108" w:type="dxa"/>
          <w:bottom w:w="0" w:type="dxa"/>
          <w:right w:w="108" w:type="dxa"/>
        </w:tblCellMar>
      </w:tblPr>
      <w:tblGrid>
        <w:gridCol w:w="3056"/>
        <w:gridCol w:w="3056"/>
        <w:gridCol w:w="3057"/>
      </w:tblGrid>
      <w:tr w14:paraId="28140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c>
          <w:tcPr>
            <w:tcW w:w="3056" w:type="dxa"/>
            <w:noWrap w:val="0"/>
            <w:vAlign w:val="top"/>
          </w:tcPr>
          <w:p w14:paraId="2CABB0D6">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项目名称</w:t>
            </w:r>
          </w:p>
        </w:tc>
        <w:tc>
          <w:tcPr>
            <w:tcW w:w="3056" w:type="dxa"/>
            <w:noWrap w:val="0"/>
            <w:vAlign w:val="top"/>
          </w:tcPr>
          <w:p w14:paraId="11B60E7E">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项目内容</w:t>
            </w:r>
          </w:p>
        </w:tc>
        <w:tc>
          <w:tcPr>
            <w:tcW w:w="3057" w:type="dxa"/>
            <w:noWrap w:val="0"/>
            <w:vAlign w:val="top"/>
          </w:tcPr>
          <w:p w14:paraId="60627FC2">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lang w:val="en-US" w:eastAsia="zh-CN"/>
              </w:rPr>
              <w:t>总价</w:t>
            </w:r>
            <w:r>
              <w:rPr>
                <w:rFonts w:hint="eastAsia" w:ascii="宋体" w:hAnsi="宋体" w:eastAsia="宋体" w:cs="宋体"/>
                <w:color w:val="auto"/>
                <w:sz w:val="24"/>
                <w:szCs w:val="24"/>
                <w:highlight w:val="none"/>
                <w:shd w:val="clear" w:color="auto" w:fill="auto"/>
              </w:rPr>
              <w:t>（小写）</w:t>
            </w:r>
          </w:p>
        </w:tc>
      </w:tr>
      <w:tr w14:paraId="66AF0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c>
          <w:tcPr>
            <w:tcW w:w="3056" w:type="dxa"/>
            <w:noWrap w:val="0"/>
            <w:vAlign w:val="top"/>
          </w:tcPr>
          <w:p w14:paraId="3EC0E9AF">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项目名称</w:t>
            </w:r>
          </w:p>
        </w:tc>
        <w:tc>
          <w:tcPr>
            <w:tcW w:w="3056" w:type="dxa"/>
            <w:noWrap w:val="0"/>
            <w:vAlign w:val="top"/>
          </w:tcPr>
          <w:p w14:paraId="2E1A210D">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rPr>
              <w:t>详见投标文件</w:t>
            </w:r>
          </w:p>
        </w:tc>
        <w:tc>
          <w:tcPr>
            <w:tcW w:w="3057" w:type="dxa"/>
            <w:noWrap w:val="0"/>
            <w:vAlign w:val="top"/>
          </w:tcPr>
          <w:p w14:paraId="331BCF1D">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          元</w:t>
            </w:r>
          </w:p>
        </w:tc>
      </w:tr>
      <w:tr w14:paraId="1B366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c>
          <w:tcPr>
            <w:tcW w:w="3056" w:type="dxa"/>
            <w:noWrap w:val="0"/>
            <w:vAlign w:val="top"/>
          </w:tcPr>
          <w:p w14:paraId="116CBAF8">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总价（大写）：</w:t>
            </w:r>
          </w:p>
        </w:tc>
        <w:tc>
          <w:tcPr>
            <w:tcW w:w="6113" w:type="dxa"/>
            <w:gridSpan w:val="2"/>
            <w:noWrap w:val="0"/>
            <w:vAlign w:val="top"/>
          </w:tcPr>
          <w:p w14:paraId="48A7EBCF">
            <w:pPr>
              <w:keepNext w:val="0"/>
              <w:keepLines w:val="0"/>
              <w:pageBreakBefore w:val="0"/>
              <w:widowControl w:val="0"/>
              <w:spacing w:line="360" w:lineRule="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金额大写</w:t>
            </w:r>
          </w:p>
        </w:tc>
      </w:tr>
    </w:tbl>
    <w:p w14:paraId="7CEFAF6B">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p>
    <w:p w14:paraId="0F79B4D0">
      <w:pPr>
        <w:keepNext w:val="0"/>
        <w:keepLines w:val="0"/>
        <w:pageBreakBefore w:val="0"/>
        <w:widowControl w:val="0"/>
        <w:spacing w:line="360" w:lineRule="auto"/>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投标人</w:t>
      </w:r>
      <w:r>
        <w:rPr>
          <w:rFonts w:hint="eastAsia" w:ascii="宋体" w:hAnsi="宋体" w:eastAsia="宋体" w:cs="宋体"/>
          <w:color w:val="auto"/>
          <w:sz w:val="24"/>
          <w:szCs w:val="24"/>
          <w:highlight w:val="none"/>
          <w:shd w:val="clear" w:color="auto" w:fill="auto"/>
          <w:lang w:val="en-US" w:eastAsia="zh-CN"/>
        </w:rPr>
        <w:t>公章</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（电子签章）</w:t>
      </w:r>
    </w:p>
    <w:p w14:paraId="6F0ECA56">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740FE5C4">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p>
    <w:p w14:paraId="3F49D992">
      <w:pPr>
        <w:ind w:firstLine="480"/>
        <w:rPr>
          <w:rFonts w:hint="eastAsia" w:ascii="宋体" w:hAnsi="宋体" w:eastAsia="宋体" w:cs="宋体"/>
          <w:color w:val="auto"/>
          <w:sz w:val="24"/>
          <w:szCs w:val="24"/>
          <w:highlight w:val="none"/>
          <w:shd w:val="clear" w:color="auto" w:fill="auto"/>
        </w:rPr>
      </w:pPr>
    </w:p>
    <w:p w14:paraId="6C47FCA1">
      <w:pPr>
        <w:spacing w:line="460" w:lineRule="exact"/>
        <w:rPr>
          <w:rFonts w:hint="eastAsia" w:ascii="宋体" w:hAnsi="宋体" w:eastAsia="宋体" w:cs="宋体"/>
          <w:bCs/>
          <w:color w:val="auto"/>
          <w:sz w:val="24"/>
          <w:highlight w:val="none"/>
          <w:shd w:val="clear" w:color="auto" w:fill="auto"/>
        </w:rPr>
      </w:pPr>
    </w:p>
    <w:p w14:paraId="390E9557">
      <w:pPr>
        <w:jc w:val="center"/>
        <w:rPr>
          <w:rFonts w:hint="eastAsia" w:ascii="宋体" w:hAnsi="宋体" w:eastAsia="宋体" w:cs="宋体"/>
          <w:b/>
          <w:bCs/>
          <w:color w:val="auto"/>
          <w:sz w:val="32"/>
          <w:szCs w:val="32"/>
          <w:highlight w:val="none"/>
          <w:shd w:val="clear" w:color="auto" w:fill="auto"/>
        </w:rPr>
      </w:pPr>
    </w:p>
    <w:p w14:paraId="151ED775">
      <w:pPr>
        <w:jc w:val="center"/>
        <w:rPr>
          <w:rFonts w:hint="eastAsia" w:ascii="宋体" w:hAnsi="宋体" w:eastAsia="宋体" w:cs="宋体"/>
          <w:b/>
          <w:bCs/>
          <w:color w:val="auto"/>
          <w:sz w:val="32"/>
          <w:szCs w:val="32"/>
          <w:highlight w:val="none"/>
          <w:shd w:val="clear" w:color="auto" w:fill="auto"/>
        </w:rPr>
      </w:pPr>
    </w:p>
    <w:p w14:paraId="6CDE713C">
      <w:pPr>
        <w:keepNext w:val="0"/>
        <w:keepLines w:val="0"/>
        <w:pageBreakBefore w:val="0"/>
        <w:widowControl w:val="0"/>
        <w:spacing w:line="360" w:lineRule="auto"/>
        <w:jc w:val="center"/>
        <w:rPr>
          <w:rFonts w:hint="eastAsia" w:ascii="宋体" w:hAnsi="宋体" w:eastAsia="宋体" w:cs="宋体"/>
          <w:i w:val="0"/>
          <w:iCs/>
          <w:color w:val="auto"/>
          <w:sz w:val="32"/>
          <w:szCs w:val="32"/>
          <w:highlight w:val="none"/>
          <w:u w:val="single"/>
          <w:shd w:val="clear" w:color="auto" w:fill="auto"/>
        </w:rPr>
      </w:pPr>
      <w:r>
        <w:rPr>
          <w:rFonts w:hint="eastAsia" w:ascii="宋体" w:hAnsi="宋体" w:eastAsia="宋体" w:cs="宋体"/>
          <w:b/>
          <w:bCs/>
          <w:color w:val="auto"/>
          <w:sz w:val="32"/>
          <w:szCs w:val="32"/>
          <w:highlight w:val="none"/>
          <w:shd w:val="clear" w:color="auto" w:fill="auto"/>
        </w:rPr>
        <w:br w:type="page" w:clear="all"/>
      </w:r>
      <w:r>
        <w:rPr>
          <w:rFonts w:hint="eastAsia" w:ascii="宋体" w:hAnsi="宋体" w:eastAsia="宋体" w:cs="宋体"/>
          <w:i w:val="0"/>
          <w:iCs/>
          <w:color w:val="auto"/>
          <w:sz w:val="32"/>
          <w:szCs w:val="32"/>
          <w:highlight w:val="none"/>
          <w:u w:val="single"/>
          <w:shd w:val="clear" w:color="auto" w:fill="auto"/>
        </w:rPr>
        <w:t>十</w:t>
      </w:r>
      <w:r>
        <w:rPr>
          <w:rFonts w:hint="eastAsia" w:ascii="宋体" w:hAnsi="宋体" w:eastAsia="宋体" w:cs="宋体"/>
          <w:i w:val="0"/>
          <w:iCs/>
          <w:color w:val="auto"/>
          <w:sz w:val="32"/>
          <w:szCs w:val="32"/>
          <w:highlight w:val="none"/>
          <w:u w:val="single"/>
          <w:shd w:val="clear" w:color="auto" w:fill="auto"/>
          <w:lang w:val="en-US" w:eastAsia="zh-CN"/>
        </w:rPr>
        <w:t>五</w:t>
      </w:r>
      <w:r>
        <w:rPr>
          <w:rFonts w:hint="eastAsia" w:ascii="宋体" w:hAnsi="宋体" w:eastAsia="宋体" w:cs="宋体"/>
          <w:i w:val="0"/>
          <w:iCs/>
          <w:color w:val="auto"/>
          <w:sz w:val="32"/>
          <w:szCs w:val="32"/>
          <w:highlight w:val="none"/>
          <w:u w:val="single"/>
          <w:shd w:val="clear" w:color="auto" w:fill="auto"/>
        </w:rPr>
        <w:t>、财务状况报告及税收、社会保障资金缴纳情况承诺函</w:t>
      </w:r>
    </w:p>
    <w:p w14:paraId="0711196A">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致：</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rPr>
        <w:t xml:space="preserve">                 </w:t>
      </w:r>
    </w:p>
    <w:p w14:paraId="746983B6">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我方</w:t>
      </w:r>
      <w:r>
        <w:rPr>
          <w:rFonts w:hint="eastAsia" w:ascii="宋体" w:hAnsi="宋体" w:eastAsia="宋体" w:cs="宋体"/>
          <w:color w:val="auto"/>
          <w:sz w:val="24"/>
          <w:szCs w:val="24"/>
          <w:highlight w:val="none"/>
          <w:u w:val="single"/>
          <w:shd w:val="clear" w:color="auto" w:fill="auto"/>
        </w:rPr>
        <w:t xml:space="preserve"> 供应商名称 </w:t>
      </w:r>
      <w:r>
        <w:rPr>
          <w:rFonts w:hint="eastAsia" w:ascii="宋体" w:hAnsi="宋体" w:eastAsia="宋体" w:cs="宋体"/>
          <w:color w:val="auto"/>
          <w:sz w:val="24"/>
          <w:szCs w:val="24"/>
          <w:highlight w:val="none"/>
          <w:shd w:val="clear" w:color="auto" w:fill="auto"/>
        </w:rPr>
        <w:t>参加</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）采购，根据《关于简化政府采购供应商资格审查有关事项的通知》（连财购〔2023〕4号）</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《关于做好2023年度政府采购领域优化营商环境有关工作的通知》（连财购〔2023〕9号）</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我方承诺具备《中华人民共和国政府采购法》第二十二条第（二）、第（四）项，《中华人民共和国政府采购法实施条例》第十七条第（二）项规定条件的，具体包括：</w:t>
      </w:r>
    </w:p>
    <w:p w14:paraId="7FDCA10D">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（1）具有良好的商业信誉和健全的财务会计制度（财务状况报告）；</w:t>
      </w:r>
    </w:p>
    <w:p w14:paraId="25978D31">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（2）有依法缴纳税收和社会保障资金的良好记录。</w:t>
      </w:r>
    </w:p>
    <w:p w14:paraId="14AF2BFA">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我方对上述承诺的真实性负责，如有虚假，将依法承担提供虚假材料谋取中标、成交责任，同时同意有关主管部门将相关失信信息记入公共信用信息系统并在相关政府门户网站公开。</w:t>
      </w:r>
    </w:p>
    <w:p w14:paraId="088B70C7">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特此承诺</w:t>
      </w:r>
    </w:p>
    <w:p w14:paraId="27CE4BCC">
      <w:pPr>
        <w:keepNext w:val="0"/>
        <w:keepLines w:val="0"/>
        <w:pageBreakBefore w:val="0"/>
        <w:widowControl w:val="0"/>
        <w:spacing w:line="360" w:lineRule="auto"/>
        <w:ind w:firstLine="360"/>
        <w:rPr>
          <w:rFonts w:hint="eastAsia" w:ascii="宋体" w:hAnsi="宋体" w:eastAsia="宋体" w:cs="宋体"/>
          <w:color w:val="auto"/>
          <w:sz w:val="24"/>
          <w:szCs w:val="24"/>
          <w:highlight w:val="none"/>
          <w:shd w:val="clear" w:color="auto" w:fill="auto"/>
        </w:rPr>
      </w:pPr>
    </w:p>
    <w:p w14:paraId="6AB45708">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投标人（盖章）：</w:t>
      </w:r>
    </w:p>
    <w:p w14:paraId="3796AEE1">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法定代表人或委托代理人（签字或盖章）：</w:t>
      </w:r>
    </w:p>
    <w:p w14:paraId="29074462">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日期：    年     月     日</w:t>
      </w:r>
    </w:p>
    <w:p w14:paraId="6D3AD705">
      <w:pPr>
        <w:pageBreakBefore w:val="0"/>
        <w:widowControl w:val="0"/>
        <w:spacing w:line="360" w:lineRule="auto"/>
        <w:jc w:val="center"/>
        <w:rPr>
          <w:rFonts w:hint="eastAsia" w:ascii="宋体" w:hAnsi="宋体" w:eastAsia="宋体" w:cs="宋体"/>
          <w:iCs/>
          <w:color w:val="auto"/>
          <w:sz w:val="32"/>
          <w:szCs w:val="32"/>
          <w:highlight w:val="none"/>
          <w:u w:val="single"/>
          <w:shd w:val="clear" w:color="auto" w:fill="auto"/>
        </w:rPr>
      </w:pPr>
      <w:r>
        <w:rPr>
          <w:rFonts w:hint="eastAsia" w:ascii="宋体" w:hAnsi="宋体" w:eastAsia="宋体" w:cs="宋体"/>
          <w:b/>
          <w:bCs/>
          <w:color w:val="auto"/>
          <w:sz w:val="32"/>
          <w:szCs w:val="32"/>
          <w:highlight w:val="none"/>
          <w:shd w:val="clear" w:color="auto" w:fill="auto"/>
        </w:rPr>
        <w:br w:type="page" w:clear="all"/>
      </w:r>
      <w:bookmarkStart w:id="280" w:name="_Toc29464"/>
      <w:bookmarkStart w:id="281" w:name="_Toc25466"/>
      <w:bookmarkStart w:id="282" w:name="_Toc31871"/>
      <w:r>
        <w:rPr>
          <w:rFonts w:hint="eastAsia" w:ascii="宋体" w:hAnsi="宋体" w:eastAsia="宋体" w:cs="宋体"/>
          <w:iCs/>
          <w:color w:val="auto"/>
          <w:sz w:val="32"/>
          <w:szCs w:val="32"/>
          <w:highlight w:val="none"/>
          <w:u w:val="single"/>
          <w:shd w:val="clear" w:color="auto" w:fill="auto"/>
        </w:rPr>
        <w:t>十</w:t>
      </w:r>
      <w:r>
        <w:rPr>
          <w:rFonts w:hint="eastAsia" w:ascii="宋体" w:hAnsi="宋体" w:eastAsia="宋体" w:cs="宋体"/>
          <w:iCs/>
          <w:color w:val="auto"/>
          <w:sz w:val="32"/>
          <w:szCs w:val="32"/>
          <w:highlight w:val="none"/>
          <w:u w:val="single"/>
          <w:shd w:val="clear" w:color="auto" w:fill="auto"/>
          <w:lang w:val="en-US" w:eastAsia="zh-CN"/>
        </w:rPr>
        <w:t>六</w:t>
      </w:r>
      <w:r>
        <w:rPr>
          <w:rFonts w:hint="eastAsia" w:ascii="宋体" w:hAnsi="宋体" w:eastAsia="宋体" w:cs="宋体"/>
          <w:iCs/>
          <w:color w:val="auto"/>
          <w:sz w:val="32"/>
          <w:szCs w:val="32"/>
          <w:highlight w:val="none"/>
          <w:u w:val="single"/>
          <w:shd w:val="clear" w:color="auto" w:fill="auto"/>
        </w:rPr>
        <w:t>、项目需求响应方案</w:t>
      </w:r>
    </w:p>
    <w:p w14:paraId="286F2C7A">
      <w:pPr>
        <w:pStyle w:val="46"/>
        <w:pageBreakBefore w:val="0"/>
        <w:widowControl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格式自定</w:t>
      </w:r>
    </w:p>
    <w:p w14:paraId="653C91B2">
      <w:pPr>
        <w:pStyle w:val="197"/>
        <w:pageBreakBefore w:val="0"/>
        <w:widowControl w:val="0"/>
        <w:tabs>
          <w:tab w:val="left" w:pos="1021"/>
        </w:tabs>
        <w:spacing w:before="0" w:after="0" w:line="360" w:lineRule="auto"/>
        <w:jc w:val="center"/>
        <w:rPr>
          <w:rFonts w:hint="eastAsia" w:ascii="宋体" w:hAnsi="宋体" w:eastAsia="宋体" w:cs="宋体"/>
          <w:b/>
          <w:bCs/>
          <w:color w:val="auto"/>
          <w:sz w:val="28"/>
          <w:highlight w:val="none"/>
          <w:shd w:val="clear" w:color="auto" w:fill="auto"/>
        </w:rPr>
      </w:pPr>
      <w:r>
        <w:rPr>
          <w:rFonts w:hint="eastAsia" w:ascii="宋体" w:hAnsi="宋体" w:eastAsia="宋体" w:cs="宋体"/>
          <w:b w:val="0"/>
          <w:bCs w:val="0"/>
          <w:color w:val="auto"/>
          <w:sz w:val="32"/>
          <w:szCs w:val="32"/>
          <w:highlight w:val="none"/>
          <w:shd w:val="clear" w:color="auto" w:fill="auto"/>
        </w:rPr>
        <w:br w:type="page" w:clear="all"/>
      </w:r>
      <w:bookmarkStart w:id="283" w:name="_Toc4935"/>
      <w:r>
        <w:rPr>
          <w:rFonts w:hint="eastAsia" w:ascii="宋体" w:hAnsi="宋体" w:eastAsia="宋体" w:cs="宋体"/>
          <w:b w:val="0"/>
          <w:bCs w:val="0"/>
          <w:i w:val="0"/>
          <w:iCs/>
          <w:color w:val="auto"/>
          <w:sz w:val="32"/>
          <w:szCs w:val="32"/>
          <w:highlight w:val="none"/>
          <w:u w:val="single"/>
          <w:shd w:val="clear" w:color="auto" w:fill="auto"/>
          <w:lang w:val="en-US" w:eastAsia="zh-CN" w:bidi="ar-SA"/>
        </w:rPr>
        <w:t>十七、类似项目业绩一览表</w:t>
      </w:r>
      <w:bookmarkEnd w:id="280"/>
      <w:bookmarkEnd w:id="281"/>
      <w:bookmarkEnd w:id="282"/>
      <w:bookmarkEnd w:id="283"/>
    </w:p>
    <w:p w14:paraId="3BE6783D">
      <w:pPr>
        <w:jc w:val="center"/>
        <w:rPr>
          <w:rFonts w:hint="eastAsia" w:ascii="宋体" w:hAnsi="宋体" w:eastAsia="宋体" w:cs="宋体"/>
          <w:bCs/>
          <w:color w:val="auto"/>
          <w:sz w:val="36"/>
          <w:szCs w:val="28"/>
          <w:highlight w:val="none"/>
          <w:shd w:val="clear" w:color="auto" w:fill="auto"/>
        </w:rPr>
      </w:pPr>
      <w:r>
        <w:rPr>
          <w:rFonts w:hint="eastAsia" w:ascii="宋体" w:hAnsi="宋体" w:eastAsia="宋体" w:cs="宋体"/>
          <w:bCs/>
          <w:color w:val="auto"/>
          <w:sz w:val="36"/>
          <w:szCs w:val="28"/>
          <w:highlight w:val="none"/>
          <w:shd w:val="clear" w:color="auto" w:fill="auto"/>
        </w:rPr>
        <w:t>类似项目业绩一览表</w:t>
      </w:r>
    </w:p>
    <w:tbl>
      <w:tblPr>
        <w:tblStyle w:val="39"/>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54951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07C1423">
            <w:pPr>
              <w:spacing w:line="520" w:lineRule="exac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序号</w:t>
            </w:r>
          </w:p>
        </w:tc>
        <w:tc>
          <w:tcPr>
            <w:tcW w:w="2439" w:type="dxa"/>
            <w:noWrap w:val="0"/>
            <w:vAlign w:val="center"/>
          </w:tcPr>
          <w:p w14:paraId="15C12C86">
            <w:pPr>
              <w:spacing w:line="520" w:lineRule="exac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项目名称</w:t>
            </w:r>
          </w:p>
        </w:tc>
        <w:tc>
          <w:tcPr>
            <w:tcW w:w="2135" w:type="dxa"/>
            <w:noWrap w:val="0"/>
            <w:vAlign w:val="center"/>
          </w:tcPr>
          <w:p w14:paraId="7E3DB581">
            <w:pPr>
              <w:spacing w:line="520" w:lineRule="exac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签订时间</w:t>
            </w:r>
          </w:p>
        </w:tc>
        <w:tc>
          <w:tcPr>
            <w:tcW w:w="1358" w:type="dxa"/>
            <w:noWrap w:val="0"/>
            <w:vAlign w:val="center"/>
          </w:tcPr>
          <w:p w14:paraId="4E72E715">
            <w:pPr>
              <w:spacing w:line="520" w:lineRule="exac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采购单位</w:t>
            </w:r>
          </w:p>
        </w:tc>
        <w:tc>
          <w:tcPr>
            <w:tcW w:w="2418" w:type="dxa"/>
            <w:noWrap w:val="0"/>
            <w:vAlign w:val="center"/>
          </w:tcPr>
          <w:p w14:paraId="362947B0">
            <w:pPr>
              <w:spacing w:line="520" w:lineRule="exac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合同金额</w:t>
            </w:r>
          </w:p>
        </w:tc>
      </w:tr>
      <w:tr w14:paraId="4BBB6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FFB04AD">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72536172">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3EB1722F">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5DE1F09A">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33748D73">
            <w:pPr>
              <w:spacing w:line="520" w:lineRule="exact"/>
              <w:jc w:val="center"/>
              <w:rPr>
                <w:rFonts w:hint="eastAsia" w:ascii="宋体" w:hAnsi="宋体" w:eastAsia="宋体" w:cs="宋体"/>
                <w:color w:val="auto"/>
                <w:sz w:val="28"/>
                <w:highlight w:val="none"/>
                <w:shd w:val="clear" w:color="auto" w:fill="auto"/>
              </w:rPr>
            </w:pPr>
          </w:p>
        </w:tc>
      </w:tr>
      <w:tr w14:paraId="635FD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A39C8FA">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23FF708B">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247F42D3">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7D7B0079">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101D0F7E">
            <w:pPr>
              <w:spacing w:line="520" w:lineRule="exact"/>
              <w:jc w:val="center"/>
              <w:rPr>
                <w:rFonts w:hint="eastAsia" w:ascii="宋体" w:hAnsi="宋体" w:eastAsia="宋体" w:cs="宋体"/>
                <w:color w:val="auto"/>
                <w:sz w:val="28"/>
                <w:highlight w:val="none"/>
                <w:shd w:val="clear" w:color="auto" w:fill="auto"/>
              </w:rPr>
            </w:pPr>
          </w:p>
        </w:tc>
      </w:tr>
      <w:tr w14:paraId="09581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20207FF">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4A4AEAE0">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447D41C5">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0839139D">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05E7D825">
            <w:pPr>
              <w:spacing w:line="520" w:lineRule="exact"/>
              <w:jc w:val="center"/>
              <w:rPr>
                <w:rFonts w:hint="eastAsia" w:ascii="宋体" w:hAnsi="宋体" w:eastAsia="宋体" w:cs="宋体"/>
                <w:color w:val="auto"/>
                <w:sz w:val="28"/>
                <w:highlight w:val="none"/>
                <w:shd w:val="clear" w:color="auto" w:fill="auto"/>
              </w:rPr>
            </w:pPr>
          </w:p>
        </w:tc>
      </w:tr>
      <w:tr w14:paraId="7E59E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2D5D9A1">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1C35ED14">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32506697">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7F742E3B">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3A5B533B">
            <w:pPr>
              <w:spacing w:line="520" w:lineRule="exact"/>
              <w:jc w:val="center"/>
              <w:rPr>
                <w:rFonts w:hint="eastAsia" w:ascii="宋体" w:hAnsi="宋体" w:eastAsia="宋体" w:cs="宋体"/>
                <w:color w:val="auto"/>
                <w:sz w:val="28"/>
                <w:highlight w:val="none"/>
                <w:shd w:val="clear" w:color="auto" w:fill="auto"/>
              </w:rPr>
            </w:pPr>
          </w:p>
        </w:tc>
      </w:tr>
      <w:tr w14:paraId="64B49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3189699">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3BF9B40D">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0D8B2679">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6495214B">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4E653EF5">
            <w:pPr>
              <w:spacing w:line="520" w:lineRule="exact"/>
              <w:jc w:val="center"/>
              <w:rPr>
                <w:rFonts w:hint="eastAsia" w:ascii="宋体" w:hAnsi="宋体" w:eastAsia="宋体" w:cs="宋体"/>
                <w:color w:val="auto"/>
                <w:sz w:val="28"/>
                <w:highlight w:val="none"/>
                <w:shd w:val="clear" w:color="auto" w:fill="auto"/>
              </w:rPr>
            </w:pPr>
          </w:p>
        </w:tc>
      </w:tr>
      <w:tr w14:paraId="4A335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1FBD727">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617FF895">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50F1C2E5">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16A61459">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776A7489">
            <w:pPr>
              <w:spacing w:line="520" w:lineRule="exact"/>
              <w:jc w:val="center"/>
              <w:rPr>
                <w:rFonts w:hint="eastAsia" w:ascii="宋体" w:hAnsi="宋体" w:eastAsia="宋体" w:cs="宋体"/>
                <w:color w:val="auto"/>
                <w:sz w:val="28"/>
                <w:highlight w:val="none"/>
                <w:shd w:val="clear" w:color="auto" w:fill="auto"/>
              </w:rPr>
            </w:pPr>
          </w:p>
        </w:tc>
      </w:tr>
      <w:tr w14:paraId="0720D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0C57675">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60A011AE">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72DD5C66">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727AECD3">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49B2383C">
            <w:pPr>
              <w:spacing w:line="520" w:lineRule="exact"/>
              <w:jc w:val="center"/>
              <w:rPr>
                <w:rFonts w:hint="eastAsia" w:ascii="宋体" w:hAnsi="宋体" w:eastAsia="宋体" w:cs="宋体"/>
                <w:color w:val="auto"/>
                <w:sz w:val="28"/>
                <w:highlight w:val="none"/>
                <w:shd w:val="clear" w:color="auto" w:fill="auto"/>
              </w:rPr>
            </w:pPr>
          </w:p>
        </w:tc>
      </w:tr>
      <w:tr w14:paraId="05E57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4F74DA4">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3572069F">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66DBFC8F">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0D6F5C7A">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7FD92F40">
            <w:pPr>
              <w:spacing w:line="520" w:lineRule="exact"/>
              <w:jc w:val="center"/>
              <w:rPr>
                <w:rFonts w:hint="eastAsia" w:ascii="宋体" w:hAnsi="宋体" w:eastAsia="宋体" w:cs="宋体"/>
                <w:color w:val="auto"/>
                <w:sz w:val="28"/>
                <w:highlight w:val="none"/>
                <w:shd w:val="clear" w:color="auto" w:fill="auto"/>
              </w:rPr>
            </w:pPr>
          </w:p>
        </w:tc>
      </w:tr>
      <w:tr w14:paraId="7150E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B08B82B">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642EBF09">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618858AA">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72EA4943">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6B086897">
            <w:pPr>
              <w:spacing w:line="520" w:lineRule="exact"/>
              <w:jc w:val="center"/>
              <w:rPr>
                <w:rFonts w:hint="eastAsia" w:ascii="宋体" w:hAnsi="宋体" w:eastAsia="宋体" w:cs="宋体"/>
                <w:color w:val="auto"/>
                <w:sz w:val="28"/>
                <w:highlight w:val="none"/>
                <w:shd w:val="clear" w:color="auto" w:fill="auto"/>
              </w:rPr>
            </w:pPr>
          </w:p>
        </w:tc>
      </w:tr>
      <w:tr w14:paraId="18945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5499E92E">
            <w:pPr>
              <w:spacing w:line="520" w:lineRule="exact"/>
              <w:jc w:val="center"/>
              <w:rPr>
                <w:rFonts w:hint="eastAsia" w:ascii="宋体" w:hAnsi="宋体" w:eastAsia="宋体" w:cs="宋体"/>
                <w:color w:val="auto"/>
                <w:sz w:val="28"/>
                <w:highlight w:val="none"/>
                <w:shd w:val="clear" w:color="auto" w:fill="auto"/>
              </w:rPr>
            </w:pPr>
          </w:p>
        </w:tc>
        <w:tc>
          <w:tcPr>
            <w:tcW w:w="2439" w:type="dxa"/>
            <w:noWrap w:val="0"/>
            <w:vAlign w:val="center"/>
          </w:tcPr>
          <w:p w14:paraId="7EF2F1BA">
            <w:pPr>
              <w:spacing w:line="520" w:lineRule="exact"/>
              <w:jc w:val="center"/>
              <w:rPr>
                <w:rFonts w:hint="eastAsia" w:ascii="宋体" w:hAnsi="宋体" w:eastAsia="宋体" w:cs="宋体"/>
                <w:color w:val="auto"/>
                <w:sz w:val="28"/>
                <w:highlight w:val="none"/>
                <w:shd w:val="clear" w:color="auto" w:fill="auto"/>
              </w:rPr>
            </w:pPr>
          </w:p>
        </w:tc>
        <w:tc>
          <w:tcPr>
            <w:tcW w:w="2135" w:type="dxa"/>
            <w:noWrap w:val="0"/>
            <w:vAlign w:val="center"/>
          </w:tcPr>
          <w:p w14:paraId="223C4BB5">
            <w:pPr>
              <w:spacing w:line="520" w:lineRule="exact"/>
              <w:jc w:val="center"/>
              <w:rPr>
                <w:rFonts w:hint="eastAsia" w:ascii="宋体" w:hAnsi="宋体" w:eastAsia="宋体" w:cs="宋体"/>
                <w:color w:val="auto"/>
                <w:sz w:val="28"/>
                <w:highlight w:val="none"/>
                <w:shd w:val="clear" w:color="auto" w:fill="auto"/>
              </w:rPr>
            </w:pPr>
          </w:p>
        </w:tc>
        <w:tc>
          <w:tcPr>
            <w:tcW w:w="1358" w:type="dxa"/>
            <w:noWrap w:val="0"/>
            <w:vAlign w:val="center"/>
          </w:tcPr>
          <w:p w14:paraId="1AF54550">
            <w:pPr>
              <w:spacing w:line="520" w:lineRule="exact"/>
              <w:jc w:val="center"/>
              <w:rPr>
                <w:rFonts w:hint="eastAsia" w:ascii="宋体" w:hAnsi="宋体" w:eastAsia="宋体" w:cs="宋体"/>
                <w:color w:val="auto"/>
                <w:sz w:val="28"/>
                <w:highlight w:val="none"/>
                <w:shd w:val="clear" w:color="auto" w:fill="auto"/>
              </w:rPr>
            </w:pPr>
          </w:p>
        </w:tc>
        <w:tc>
          <w:tcPr>
            <w:tcW w:w="2418" w:type="dxa"/>
            <w:noWrap w:val="0"/>
            <w:vAlign w:val="center"/>
          </w:tcPr>
          <w:p w14:paraId="4ACDE736">
            <w:pPr>
              <w:spacing w:line="520" w:lineRule="exact"/>
              <w:jc w:val="center"/>
              <w:rPr>
                <w:rFonts w:hint="eastAsia" w:ascii="宋体" w:hAnsi="宋体" w:eastAsia="宋体" w:cs="宋体"/>
                <w:color w:val="auto"/>
                <w:sz w:val="28"/>
                <w:highlight w:val="none"/>
                <w:shd w:val="clear" w:color="auto" w:fill="auto"/>
              </w:rPr>
            </w:pPr>
          </w:p>
        </w:tc>
      </w:tr>
    </w:tbl>
    <w:p w14:paraId="6DCE4EC8">
      <w:pPr>
        <w:spacing w:line="400" w:lineRule="exact"/>
        <w:jc w:val="center"/>
        <w:rPr>
          <w:rFonts w:hint="eastAsia" w:ascii="宋体" w:hAnsi="宋体" w:eastAsia="宋体" w:cs="宋体"/>
          <w:b/>
          <w:color w:val="auto"/>
          <w:sz w:val="28"/>
          <w:szCs w:val="30"/>
          <w:highlight w:val="none"/>
          <w:shd w:val="clear" w:color="auto" w:fill="auto"/>
        </w:rPr>
      </w:pPr>
    </w:p>
    <w:p w14:paraId="239F44BE">
      <w:pPr>
        <w:spacing w:line="400" w:lineRule="exact"/>
        <w:rPr>
          <w:rFonts w:hint="eastAsia" w:ascii="宋体" w:hAnsi="宋体" w:eastAsia="宋体" w:cs="宋体"/>
          <w:b/>
          <w:color w:val="auto"/>
          <w:sz w:val="28"/>
          <w:szCs w:val="30"/>
          <w:highlight w:val="none"/>
          <w:shd w:val="clear" w:color="auto" w:fill="auto"/>
        </w:rPr>
      </w:pPr>
    </w:p>
    <w:p w14:paraId="235B000A">
      <w:pPr>
        <w:spacing w:line="360" w:lineRule="auto"/>
        <w:ind w:firstLine="48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投标人（盖章）：</w:t>
      </w:r>
    </w:p>
    <w:p w14:paraId="2628C337">
      <w:pPr>
        <w:spacing w:line="360" w:lineRule="auto"/>
        <w:ind w:firstLine="48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法定代表人或委托代理人（签字或盖章）：</w:t>
      </w:r>
    </w:p>
    <w:p w14:paraId="5B9FC983">
      <w:pPr>
        <w:spacing w:line="360" w:lineRule="auto"/>
        <w:ind w:firstLine="480"/>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日期：    年     月     日</w:t>
      </w:r>
    </w:p>
    <w:p w14:paraId="5EA9D09D">
      <w:pPr>
        <w:spacing w:line="360" w:lineRule="auto"/>
        <w:ind w:firstLine="480"/>
        <w:rPr>
          <w:rFonts w:hint="eastAsia" w:ascii="宋体" w:hAnsi="宋体" w:eastAsia="宋体" w:cs="宋体"/>
          <w:bCs/>
          <w:color w:val="auto"/>
          <w:sz w:val="24"/>
          <w:highlight w:val="none"/>
          <w:shd w:val="clear" w:color="auto" w:fill="auto"/>
        </w:rPr>
      </w:pPr>
    </w:p>
    <w:p w14:paraId="71998AB0">
      <w:pPr>
        <w:pStyle w:val="197"/>
        <w:pageBreakBefore w:val="0"/>
        <w:widowControl w:val="0"/>
        <w:numPr>
          <w:ilvl w:val="0"/>
          <w:numId w:val="0"/>
        </w:numPr>
        <w:spacing w:before="0" w:after="0" w:line="360" w:lineRule="auto"/>
        <w:jc w:val="center"/>
        <w:outlineLvl w:val="0"/>
        <w:rPr>
          <w:rFonts w:hint="eastAsia" w:ascii="宋体" w:hAnsi="宋体" w:eastAsia="宋体" w:cs="宋体"/>
          <w:color w:val="auto"/>
          <w:szCs w:val="21"/>
          <w:highlight w:val="none"/>
          <w:shd w:val="clear" w:color="auto" w:fill="auto"/>
        </w:rPr>
      </w:pPr>
      <w:r>
        <w:rPr>
          <w:rFonts w:hint="eastAsia" w:ascii="宋体" w:hAnsi="宋体" w:eastAsia="宋体" w:cs="宋体"/>
          <w:b w:val="0"/>
          <w:bCs w:val="0"/>
          <w:color w:val="auto"/>
          <w:sz w:val="32"/>
          <w:szCs w:val="32"/>
          <w:highlight w:val="none"/>
          <w:shd w:val="clear" w:color="auto" w:fill="auto"/>
        </w:rPr>
        <w:br w:type="page" w:clear="all"/>
      </w:r>
      <w:bookmarkStart w:id="284" w:name="_Toc9559"/>
      <w:bookmarkStart w:id="285" w:name="_Toc25700"/>
      <w:bookmarkStart w:id="286" w:name="_Toc16041"/>
      <w:r>
        <w:rPr>
          <w:rFonts w:hint="eastAsia" w:ascii="宋体" w:hAnsi="宋体" w:eastAsia="宋体" w:cs="宋体"/>
          <w:b w:val="0"/>
          <w:bCs w:val="0"/>
          <w:i w:val="0"/>
          <w:iCs/>
          <w:color w:val="auto"/>
          <w:sz w:val="32"/>
          <w:szCs w:val="32"/>
          <w:highlight w:val="none"/>
          <w:u w:val="single"/>
          <w:shd w:val="clear" w:color="auto" w:fill="auto"/>
          <w:lang w:val="en-US" w:eastAsia="zh-CN" w:bidi="ar-SA"/>
        </w:rPr>
        <w:t>十八、项目团队人员一览表</w:t>
      </w:r>
      <w:bookmarkEnd w:id="284"/>
      <w:bookmarkEnd w:id="285"/>
      <w:bookmarkEnd w:id="286"/>
    </w:p>
    <w:p w14:paraId="33D3F197">
      <w:pPr>
        <w:pageBreakBefore w:val="0"/>
        <w:widowControl w:val="0"/>
        <w:spacing w:line="360" w:lineRule="auto"/>
        <w:jc w:val="center"/>
        <w:rPr>
          <w:rFonts w:hint="eastAsia" w:ascii="宋体" w:hAnsi="宋体" w:eastAsia="宋体" w:cs="宋体"/>
          <w:bCs/>
          <w:color w:val="auto"/>
          <w:sz w:val="36"/>
          <w:szCs w:val="28"/>
          <w:highlight w:val="none"/>
          <w:shd w:val="clear" w:color="auto" w:fill="auto"/>
        </w:rPr>
      </w:pPr>
      <w:r>
        <w:rPr>
          <w:rFonts w:hint="eastAsia" w:ascii="宋体" w:hAnsi="宋体" w:eastAsia="宋体" w:cs="宋体"/>
          <w:bCs/>
          <w:color w:val="auto"/>
          <w:sz w:val="36"/>
          <w:szCs w:val="28"/>
          <w:highlight w:val="none"/>
          <w:shd w:val="clear" w:color="auto" w:fill="auto"/>
        </w:rPr>
        <w:t>项目团队人员一览表</w:t>
      </w:r>
    </w:p>
    <w:tbl>
      <w:tblPr>
        <w:tblStyle w:val="39"/>
        <w:tblpPr w:leftFromText="180" w:rightFromText="180" w:vertAnchor="text" w:horzAnchor="margin" w:tblpXSpec="left" w:tblpY="74"/>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108" w:type="dxa"/>
          <w:bottom w:w="0" w:type="dxa"/>
          <w:right w:w="108" w:type="dxa"/>
        </w:tblCellMar>
      </w:tblPr>
      <w:tblGrid>
        <w:gridCol w:w="1470"/>
        <w:gridCol w:w="1905"/>
        <w:gridCol w:w="1127"/>
        <w:gridCol w:w="896"/>
        <w:gridCol w:w="896"/>
        <w:gridCol w:w="2814"/>
      </w:tblGrid>
      <w:tr w14:paraId="56FA3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930" w:hRule="atLeast"/>
        </w:trPr>
        <w:tc>
          <w:tcPr>
            <w:tcW w:w="1470" w:type="dxa"/>
            <w:noWrap w:val="0"/>
            <w:vAlign w:val="center"/>
          </w:tcPr>
          <w:p w14:paraId="18452EA8">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姓  名</w:t>
            </w:r>
          </w:p>
        </w:tc>
        <w:tc>
          <w:tcPr>
            <w:tcW w:w="1905" w:type="dxa"/>
            <w:noWrap w:val="0"/>
            <w:vAlign w:val="center"/>
          </w:tcPr>
          <w:p w14:paraId="168CDB94">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本项目拟任</w:t>
            </w:r>
          </w:p>
          <w:p w14:paraId="6E883144">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职  务</w:t>
            </w:r>
          </w:p>
        </w:tc>
        <w:tc>
          <w:tcPr>
            <w:tcW w:w="1127" w:type="dxa"/>
            <w:noWrap w:val="0"/>
            <w:vAlign w:val="center"/>
          </w:tcPr>
          <w:p w14:paraId="042ADE27">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技术</w:t>
            </w:r>
          </w:p>
          <w:p w14:paraId="1DE69619">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职称</w:t>
            </w:r>
          </w:p>
        </w:tc>
        <w:tc>
          <w:tcPr>
            <w:tcW w:w="896" w:type="dxa"/>
            <w:noWrap w:val="0"/>
            <w:vAlign w:val="center"/>
          </w:tcPr>
          <w:p w14:paraId="5A5F4546">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年龄</w:t>
            </w:r>
          </w:p>
        </w:tc>
        <w:tc>
          <w:tcPr>
            <w:tcW w:w="896" w:type="dxa"/>
            <w:noWrap w:val="0"/>
            <w:vAlign w:val="center"/>
          </w:tcPr>
          <w:p w14:paraId="2163230F">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学历</w:t>
            </w:r>
          </w:p>
        </w:tc>
        <w:tc>
          <w:tcPr>
            <w:tcW w:w="2814" w:type="dxa"/>
            <w:noWrap w:val="0"/>
            <w:vAlign w:val="center"/>
          </w:tcPr>
          <w:p w14:paraId="48BE1542">
            <w:pPr>
              <w:pageBreakBefore w:val="0"/>
              <w:widowControl w:val="0"/>
              <w:spacing w:line="360" w:lineRule="auto"/>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主要资历及担任过的职务</w:t>
            </w:r>
          </w:p>
        </w:tc>
      </w:tr>
      <w:tr w14:paraId="195BC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61AFEAA6">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6C3AF651">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327F818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2E2B1807">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5EA00C9C">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7E2DD7EE">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404B4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76860028">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26D51AAD">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1D97CC75">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16AD750C">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515B9011">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25DCA8D3">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3456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514B9F9C">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327A3C84">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08D10E78">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726BE785">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32D6A185">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6552376E">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32CA4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246A4570">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16F97B88">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5E8FB701">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40B8892C">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78D5835B">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58EA3403">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59D66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58F83661">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1F28F87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4E20E09F">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3B98D5E7">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719C6ADD">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727D2311">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1EEDE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5FADE9A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4CF3380D">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1D50B5BF">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584EA80F">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4FF1E7BB">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1F07CA53">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0A3E4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1212586F">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271C9711">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34C68845">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5DCA6DC4">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1F114117">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0136622D">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196C0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7A510A4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252E0BE4">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70780910">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6BDFFA9B">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02E9618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2C4E7C0A">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r w14:paraId="3D635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5" w:type="dxa"/>
            <w:left w:w="108" w:type="dxa"/>
            <w:bottom w:w="0" w:type="dxa"/>
            <w:right w:w="108" w:type="dxa"/>
          </w:tblCellMar>
        </w:tblPrEx>
        <w:trPr>
          <w:trHeight w:val="729" w:hRule="atLeast"/>
        </w:trPr>
        <w:tc>
          <w:tcPr>
            <w:tcW w:w="1470" w:type="dxa"/>
            <w:noWrap w:val="0"/>
            <w:vAlign w:val="center"/>
          </w:tcPr>
          <w:p w14:paraId="42B4984E">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905" w:type="dxa"/>
            <w:noWrap w:val="0"/>
            <w:vAlign w:val="center"/>
          </w:tcPr>
          <w:p w14:paraId="3E0D5F32">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1127" w:type="dxa"/>
            <w:noWrap w:val="0"/>
            <w:vAlign w:val="center"/>
          </w:tcPr>
          <w:p w14:paraId="56A97B43">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03560D4B">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896" w:type="dxa"/>
            <w:noWrap w:val="0"/>
            <w:vAlign w:val="center"/>
          </w:tcPr>
          <w:p w14:paraId="004FDA8E">
            <w:pPr>
              <w:pageBreakBefore w:val="0"/>
              <w:widowControl w:val="0"/>
              <w:spacing w:line="360" w:lineRule="auto"/>
              <w:jc w:val="center"/>
              <w:rPr>
                <w:rFonts w:hint="eastAsia" w:ascii="宋体" w:hAnsi="宋体" w:eastAsia="宋体" w:cs="宋体"/>
                <w:color w:val="auto"/>
                <w:sz w:val="28"/>
                <w:highlight w:val="none"/>
                <w:shd w:val="clear" w:color="auto" w:fill="auto"/>
              </w:rPr>
            </w:pPr>
          </w:p>
        </w:tc>
        <w:tc>
          <w:tcPr>
            <w:tcW w:w="2814" w:type="dxa"/>
            <w:noWrap w:val="0"/>
            <w:vAlign w:val="center"/>
          </w:tcPr>
          <w:p w14:paraId="3019B808">
            <w:pPr>
              <w:pageBreakBefore w:val="0"/>
              <w:widowControl w:val="0"/>
              <w:spacing w:line="360" w:lineRule="auto"/>
              <w:jc w:val="center"/>
              <w:rPr>
                <w:rFonts w:hint="eastAsia" w:ascii="宋体" w:hAnsi="宋体" w:eastAsia="宋体" w:cs="宋体"/>
                <w:color w:val="auto"/>
                <w:sz w:val="28"/>
                <w:highlight w:val="none"/>
                <w:shd w:val="clear" w:color="auto" w:fill="auto"/>
              </w:rPr>
            </w:pPr>
          </w:p>
        </w:tc>
      </w:tr>
    </w:tbl>
    <w:p w14:paraId="4501BB1A">
      <w:pPr>
        <w:pageBreakBefore w:val="0"/>
        <w:widowControl w:val="0"/>
        <w:spacing w:line="360" w:lineRule="auto"/>
        <w:jc w:val="both"/>
        <w:rPr>
          <w:rFonts w:hint="eastAsia" w:ascii="宋体" w:hAnsi="宋体" w:eastAsia="宋体" w:cs="宋体"/>
          <w:b/>
          <w:color w:val="auto"/>
          <w:sz w:val="28"/>
          <w:szCs w:val="30"/>
          <w:highlight w:val="none"/>
          <w:shd w:val="clear" w:color="auto" w:fill="auto"/>
        </w:rPr>
      </w:pPr>
    </w:p>
    <w:p w14:paraId="7A2C8F03">
      <w:pPr>
        <w:pageBreakBefore w:val="0"/>
        <w:widowControl w:val="0"/>
        <w:spacing w:line="360" w:lineRule="auto"/>
        <w:jc w:val="center"/>
        <w:rPr>
          <w:rFonts w:hint="eastAsia" w:ascii="宋体" w:hAnsi="宋体" w:eastAsia="宋体" w:cs="宋体"/>
          <w:b/>
          <w:color w:val="auto"/>
          <w:sz w:val="28"/>
          <w:szCs w:val="30"/>
          <w:highlight w:val="none"/>
          <w:shd w:val="clear" w:color="auto" w:fill="auto"/>
        </w:rPr>
      </w:pPr>
    </w:p>
    <w:p w14:paraId="5D13FE01">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投标人（盖章）：</w:t>
      </w:r>
    </w:p>
    <w:p w14:paraId="03A61377">
      <w:pPr>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法定代表人或委托代理人（签字或盖章）：</w:t>
      </w:r>
    </w:p>
    <w:p w14:paraId="536CEB24">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日期：    年     月     日</w:t>
      </w:r>
    </w:p>
    <w:p w14:paraId="234CC2E0">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2CF3F1DE">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142BB8F7">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70C10224">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color w:val="auto"/>
          <w:highlight w:val="none"/>
          <w:u w:val="single"/>
        </w:rPr>
      </w:pPr>
      <w:r>
        <w:rPr>
          <w:rFonts w:hint="eastAsia" w:ascii="宋体" w:hAnsi="宋体" w:eastAsia="宋体" w:cs="宋体"/>
          <w:b w:val="0"/>
          <w:bCs w:val="0"/>
          <w:i w:val="0"/>
          <w:iCs/>
          <w:color w:val="auto"/>
          <w:sz w:val="32"/>
          <w:szCs w:val="32"/>
          <w:highlight w:val="none"/>
          <w:u w:val="single"/>
          <w:shd w:val="clear" w:color="auto" w:fill="auto"/>
          <w:lang w:val="en-US" w:eastAsia="zh-CN" w:bidi="ar-SA"/>
        </w:rPr>
        <w:t>十九、</w:t>
      </w:r>
      <w:r>
        <w:rPr>
          <w:rFonts w:hint="eastAsia" w:ascii="宋体" w:hAnsi="宋体" w:eastAsia="宋体" w:cs="宋体"/>
          <w:b/>
          <w:bCs/>
          <w:color w:val="auto"/>
          <w:sz w:val="30"/>
          <w:szCs w:val="30"/>
          <w:highlight w:val="none"/>
          <w:u w:val="single"/>
          <w:shd w:val="clear" w:color="auto" w:fill="FFFFFF"/>
        </w:rPr>
        <w:t>关于符合本国产品标准的声明函</w:t>
      </w:r>
    </w:p>
    <w:p w14:paraId="79877747">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24722422">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sz w:val="30"/>
          <w:szCs w:val="30"/>
          <w:highlight w:val="none"/>
          <w:shd w:val="clear" w:color="auto" w:fill="FFFFFF"/>
        </w:rPr>
        <w:t>关于符合本国产品标准的声明函</w:t>
      </w:r>
    </w:p>
    <w:p w14:paraId="324024E0">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14E8475B">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41CEA8D">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22AB1881">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在中国境内完成。</w:t>
      </w:r>
    </w:p>
    <w:p w14:paraId="4CF05D4F">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w:t>
      </w:r>
    </w:p>
    <w:p w14:paraId="5BB8B5A1">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117E42CB">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0DF4E692">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公司（单位）名称（加盖CA电子公章）：</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6F735619">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年</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月</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5A551700">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3298C11D">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23A4B0C9">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_________________</w:t>
      </w:r>
    </w:p>
    <w:p w14:paraId="3542AA54">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2E6FF684">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D6E8FD">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0657E3CA">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3C08811C">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21F4A08">
      <w:pPr>
        <w:pStyle w:val="3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6.《声明函》中标注“</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”的地方无需填写。</w:t>
      </w:r>
    </w:p>
    <w:p w14:paraId="5C18046B">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2156C509">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69FC83F1">
      <w:pPr>
        <w:pageBreakBefore w:val="0"/>
        <w:widowControl w:val="0"/>
        <w:spacing w:line="360" w:lineRule="auto"/>
        <w:ind w:firstLine="480"/>
        <w:jc w:val="both"/>
        <w:rPr>
          <w:rFonts w:hint="eastAsia" w:ascii="宋体" w:hAnsi="宋体" w:eastAsia="宋体" w:cs="宋体"/>
          <w:color w:val="auto"/>
          <w:sz w:val="24"/>
          <w:szCs w:val="24"/>
          <w:highlight w:val="none"/>
          <w:shd w:val="clear" w:color="auto" w:fill="auto"/>
        </w:rPr>
      </w:pPr>
    </w:p>
    <w:p w14:paraId="6D12CE9B">
      <w:pPr>
        <w:pageBreakBefore w:val="0"/>
        <w:widowControl w:val="0"/>
        <w:spacing w:line="360" w:lineRule="auto"/>
        <w:ind w:firstLine="643"/>
        <w:jc w:val="cente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质疑函范本</w:t>
      </w:r>
    </w:p>
    <w:p w14:paraId="1C97243C">
      <w:pPr>
        <w:spacing w:before="290"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一、质疑供应商基本信息</w:t>
      </w:r>
    </w:p>
    <w:p w14:paraId="0D0B8DFA">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质疑供应商：</w:t>
      </w:r>
      <w:r>
        <w:rPr>
          <w:rFonts w:hint="eastAsia" w:ascii="宋体" w:hAnsi="宋体" w:eastAsia="宋体" w:cs="宋体"/>
          <w:color w:val="auto"/>
          <w:sz w:val="24"/>
          <w:szCs w:val="24"/>
          <w:highlight w:val="none"/>
          <w:u w:val="single"/>
          <w:shd w:val="clear" w:color="auto" w:fill="auto"/>
        </w:rPr>
        <w:t xml:space="preserve">                                                              </w:t>
      </w:r>
    </w:p>
    <w:p w14:paraId="68C769E2">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邮编：</w:t>
      </w:r>
      <w:r>
        <w:rPr>
          <w:rFonts w:hint="eastAsia" w:ascii="宋体" w:hAnsi="宋体" w:eastAsia="宋体" w:cs="宋体"/>
          <w:color w:val="auto"/>
          <w:sz w:val="24"/>
          <w:szCs w:val="24"/>
          <w:highlight w:val="none"/>
          <w:u w:val="single"/>
          <w:shd w:val="clear" w:color="auto" w:fill="auto"/>
        </w:rPr>
        <w:t xml:space="preserve">                                    </w:t>
      </w:r>
    </w:p>
    <w:p w14:paraId="545AC9FA">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联系电话：</w:t>
      </w:r>
      <w:r>
        <w:rPr>
          <w:rFonts w:hint="eastAsia" w:ascii="宋体" w:hAnsi="宋体" w:eastAsia="宋体" w:cs="宋体"/>
          <w:color w:val="auto"/>
          <w:sz w:val="24"/>
          <w:szCs w:val="24"/>
          <w:highlight w:val="none"/>
          <w:u w:val="single"/>
          <w:shd w:val="clear" w:color="auto" w:fill="auto"/>
        </w:rPr>
        <w:t xml:space="preserve">                                       </w:t>
      </w:r>
    </w:p>
    <w:p w14:paraId="315E87F8">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授权代表：</w:t>
      </w:r>
      <w:r>
        <w:rPr>
          <w:rFonts w:hint="eastAsia" w:ascii="宋体" w:hAnsi="宋体" w:eastAsia="宋体" w:cs="宋体"/>
          <w:color w:val="auto"/>
          <w:sz w:val="24"/>
          <w:szCs w:val="24"/>
          <w:highlight w:val="none"/>
          <w:u w:val="single"/>
          <w:shd w:val="clear" w:color="auto" w:fill="auto"/>
        </w:rPr>
        <w:t xml:space="preserve">                                                                 </w:t>
      </w:r>
    </w:p>
    <w:p w14:paraId="67CFBF32">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r>
        <w:rPr>
          <w:rFonts w:hint="eastAsia" w:ascii="宋体" w:hAnsi="宋体" w:eastAsia="宋体" w:cs="宋体"/>
          <w:color w:val="auto"/>
          <w:sz w:val="24"/>
          <w:szCs w:val="24"/>
          <w:highlight w:val="none"/>
          <w:u w:val="single"/>
          <w:shd w:val="clear" w:color="auto" w:fill="auto"/>
        </w:rPr>
        <w:t xml:space="preserve">                                                                </w:t>
      </w:r>
    </w:p>
    <w:p w14:paraId="7970CE9F">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邮编：</w:t>
      </w:r>
      <w:r>
        <w:rPr>
          <w:rFonts w:hint="eastAsia" w:ascii="宋体" w:hAnsi="宋体" w:eastAsia="宋体" w:cs="宋体"/>
          <w:color w:val="auto"/>
          <w:sz w:val="24"/>
          <w:szCs w:val="24"/>
          <w:highlight w:val="none"/>
          <w:u w:val="single"/>
          <w:shd w:val="clear" w:color="auto" w:fill="auto"/>
        </w:rPr>
        <w:t xml:space="preserve">                                     </w:t>
      </w:r>
    </w:p>
    <w:p w14:paraId="673078B9">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二、质疑项目基本情况</w:t>
      </w:r>
    </w:p>
    <w:p w14:paraId="0E3EC245">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质疑项目的名称：</w:t>
      </w:r>
      <w:r>
        <w:rPr>
          <w:rFonts w:hint="eastAsia" w:ascii="宋体" w:hAnsi="宋体" w:eastAsia="宋体" w:cs="宋体"/>
          <w:color w:val="auto"/>
          <w:sz w:val="24"/>
          <w:szCs w:val="24"/>
          <w:highlight w:val="none"/>
          <w:u w:val="single"/>
          <w:shd w:val="clear" w:color="auto" w:fill="auto"/>
        </w:rPr>
        <w:t xml:space="preserve">                                                          </w:t>
      </w:r>
    </w:p>
    <w:p w14:paraId="35E4A8AD">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质疑项目的编号：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包号：</w:t>
      </w:r>
      <w:r>
        <w:rPr>
          <w:rFonts w:hint="eastAsia" w:ascii="宋体" w:hAnsi="宋体" w:eastAsia="宋体" w:cs="宋体"/>
          <w:color w:val="auto"/>
          <w:sz w:val="24"/>
          <w:szCs w:val="24"/>
          <w:highlight w:val="none"/>
          <w:u w:val="single"/>
          <w:shd w:val="clear" w:color="auto" w:fill="auto"/>
        </w:rPr>
        <w:t xml:space="preserve">                           </w:t>
      </w:r>
    </w:p>
    <w:p w14:paraId="2156A43D">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采购人名称：</w:t>
      </w:r>
      <w:r>
        <w:rPr>
          <w:rFonts w:hint="eastAsia" w:ascii="宋体" w:hAnsi="宋体" w:eastAsia="宋体" w:cs="宋体"/>
          <w:color w:val="auto"/>
          <w:sz w:val="24"/>
          <w:szCs w:val="24"/>
          <w:highlight w:val="none"/>
          <w:u w:val="single"/>
          <w:shd w:val="clear" w:color="auto" w:fill="auto"/>
        </w:rPr>
        <w:t xml:space="preserve">                                                              </w:t>
      </w:r>
    </w:p>
    <w:p w14:paraId="6F9BE427">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采购文件获取日期：</w:t>
      </w:r>
      <w:r>
        <w:rPr>
          <w:rFonts w:hint="eastAsia" w:ascii="宋体" w:hAnsi="宋体" w:eastAsia="宋体" w:cs="宋体"/>
          <w:color w:val="auto"/>
          <w:sz w:val="24"/>
          <w:szCs w:val="24"/>
          <w:highlight w:val="none"/>
          <w:u w:val="single"/>
          <w:shd w:val="clear" w:color="auto" w:fill="auto"/>
        </w:rPr>
        <w:t xml:space="preserve">                                                        </w:t>
      </w:r>
    </w:p>
    <w:p w14:paraId="5D57442C">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三、质疑事项具体内容</w:t>
      </w:r>
    </w:p>
    <w:p w14:paraId="75D8A6DB">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质疑事项1：</w:t>
      </w:r>
      <w:r>
        <w:rPr>
          <w:rFonts w:hint="eastAsia" w:ascii="宋体" w:hAnsi="宋体" w:eastAsia="宋体" w:cs="宋体"/>
          <w:color w:val="auto"/>
          <w:sz w:val="24"/>
          <w:szCs w:val="24"/>
          <w:highlight w:val="none"/>
          <w:u w:val="single"/>
          <w:shd w:val="clear" w:color="auto" w:fill="auto"/>
        </w:rPr>
        <w:t xml:space="preserve">                                                              </w:t>
      </w:r>
    </w:p>
    <w:p w14:paraId="6DB0AC78">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事实依据：</w:t>
      </w:r>
      <w:r>
        <w:rPr>
          <w:rFonts w:hint="eastAsia" w:ascii="宋体" w:hAnsi="宋体" w:eastAsia="宋体" w:cs="宋体"/>
          <w:color w:val="auto"/>
          <w:sz w:val="24"/>
          <w:szCs w:val="24"/>
          <w:highlight w:val="none"/>
          <w:u w:val="single"/>
          <w:shd w:val="clear" w:color="auto" w:fill="auto"/>
        </w:rPr>
        <w:t xml:space="preserve">                                                                </w:t>
      </w:r>
    </w:p>
    <w:p w14:paraId="63F022C1">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rPr>
        <w:t xml:space="preserve">                                                                           </w:t>
      </w:r>
    </w:p>
    <w:p w14:paraId="70271207">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法律依据：</w:t>
      </w:r>
      <w:r>
        <w:rPr>
          <w:rFonts w:hint="eastAsia" w:ascii="宋体" w:hAnsi="宋体" w:eastAsia="宋体" w:cs="宋体"/>
          <w:color w:val="auto"/>
          <w:sz w:val="24"/>
          <w:szCs w:val="24"/>
          <w:highlight w:val="none"/>
          <w:u w:val="single"/>
          <w:shd w:val="clear" w:color="auto" w:fill="auto"/>
        </w:rPr>
        <w:t xml:space="preserve">                                                                 </w:t>
      </w:r>
    </w:p>
    <w:p w14:paraId="154B2B1B">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p>
    <w:p w14:paraId="26BF79D8">
      <w:pPr>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质疑事项2</w:t>
      </w:r>
    </w:p>
    <w:p w14:paraId="2C80C7A9">
      <w:pPr>
        <w:keepNext w:val="0"/>
        <w:keepLines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p>
    <w:p w14:paraId="3DC345C7">
      <w:pPr>
        <w:keepNext w:val="0"/>
        <w:keepLines w:val="0"/>
        <w:pageBreakBefore w:val="0"/>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四、与质疑事项相关的质疑请求</w:t>
      </w:r>
    </w:p>
    <w:p w14:paraId="7139D714">
      <w:pPr>
        <w:keepNext w:val="0"/>
        <w:keepLines w:val="0"/>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请求：</w:t>
      </w:r>
      <w:r>
        <w:rPr>
          <w:rFonts w:hint="eastAsia" w:ascii="宋体" w:hAnsi="宋体" w:eastAsia="宋体" w:cs="宋体"/>
          <w:color w:val="auto"/>
          <w:sz w:val="24"/>
          <w:szCs w:val="24"/>
          <w:highlight w:val="none"/>
          <w:u w:val="single"/>
          <w:shd w:val="clear" w:color="auto" w:fill="auto"/>
        </w:rPr>
        <w:t xml:space="preserve">                                                                     </w:t>
      </w:r>
    </w:p>
    <w:p w14:paraId="193838F5">
      <w:pPr>
        <w:keepNext w:val="0"/>
        <w:keepLines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签字(签章)：                   公章：                      </w:t>
      </w:r>
    </w:p>
    <w:p w14:paraId="1249E352">
      <w:pPr>
        <w:keepNext w:val="0"/>
        <w:keepLines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w:t>
      </w:r>
    </w:p>
    <w:p w14:paraId="1A0F4643">
      <w:pPr>
        <w:keepNext w:val="0"/>
        <w:keepLines w:val="0"/>
        <w:pageBreakBefore w:val="0"/>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质疑函制作说明：</w:t>
      </w:r>
    </w:p>
    <w:p w14:paraId="42C442DD">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1.供应商提出质疑时，应提交质疑函和必要的证明材料。</w:t>
      </w:r>
    </w:p>
    <w:p w14:paraId="040EDD00">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4065E95">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3.质疑供应商若对项目的某一分包进行质疑，质疑函中应列明具体分包号。</w:t>
      </w:r>
    </w:p>
    <w:p w14:paraId="0BA860BA">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4.质疑函的质疑事项应具体、明确，并有必要的事实依据和法律依据。</w:t>
      </w:r>
    </w:p>
    <w:p w14:paraId="0AFC0504">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5.质疑函的质疑请求应与质疑事项相关。</w:t>
      </w:r>
    </w:p>
    <w:p w14:paraId="34B29D8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2A06C90">
      <w:pPr>
        <w:widowControl/>
        <w:spacing w:line="400" w:lineRule="exact"/>
        <w:ind w:firstLine="480"/>
        <w:jc w:val="left"/>
        <w:rPr>
          <w:rFonts w:hint="eastAsia" w:ascii="宋体" w:hAnsi="宋体" w:eastAsia="宋体" w:cs="宋体"/>
          <w:color w:val="auto"/>
          <w:sz w:val="24"/>
          <w:szCs w:val="24"/>
          <w:highlight w:val="none"/>
          <w:shd w:val="clear" w:color="auto" w:fill="auto"/>
        </w:rPr>
      </w:pPr>
    </w:p>
    <w:p w14:paraId="6475CB22">
      <w:pPr>
        <w:pStyle w:val="199"/>
        <w:rPr>
          <w:rFonts w:hint="eastAsia" w:ascii="宋体" w:hAnsi="宋体" w:eastAsia="宋体" w:cs="宋体"/>
          <w:color w:val="auto"/>
          <w:sz w:val="24"/>
          <w:szCs w:val="24"/>
          <w:highlight w:val="none"/>
          <w:shd w:val="clear" w:color="auto" w:fill="auto"/>
        </w:rPr>
      </w:pPr>
    </w:p>
    <w:p w14:paraId="08E86C6B">
      <w:pPr>
        <w:pStyle w:val="199"/>
        <w:rPr>
          <w:rFonts w:hint="eastAsia" w:ascii="宋体" w:hAnsi="宋体" w:eastAsia="宋体" w:cs="宋体"/>
          <w:color w:val="auto"/>
          <w:sz w:val="24"/>
          <w:szCs w:val="24"/>
          <w:highlight w:val="none"/>
          <w:shd w:val="clear" w:color="auto" w:fill="auto"/>
        </w:rPr>
      </w:pPr>
    </w:p>
    <w:sectPr>
      <w:footerReference r:id="rId9" w:type="first"/>
      <w:footerReference r:id="rId8"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28309">
    <w:pPr>
      <w:pStyle w:val="242"/>
      <w:framePr w:wrap="around" w:vAnchor="text" w:hAnchor="margin" w:xAlign="center" w:y="1"/>
      <w:rPr>
        <w:rStyle w:val="268"/>
        <w:rFonts w:hint="eastAsia" w:ascii="宋体" w:hAnsi="宋体" w:eastAsia="宋体" w:cs="宋体"/>
        <w:sz w:val="18"/>
        <w:szCs w:val="18"/>
      </w:rPr>
    </w:pPr>
    <w:r>
      <w:rPr>
        <w:rFonts w:hint="eastAsia" w:ascii="宋体" w:hAnsi="宋体" w:eastAsia="宋体" w:cs="宋体"/>
        <w:sz w:val="18"/>
        <w:szCs w:val="18"/>
      </w:rPr>
      <w:fldChar w:fldCharType="begin"/>
    </w:r>
    <w:r>
      <w:rPr>
        <w:rStyle w:val="26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268"/>
        <w:rFonts w:hint="eastAsia" w:ascii="宋体" w:hAnsi="宋体" w:eastAsia="宋体" w:cs="宋体"/>
        <w:sz w:val="18"/>
        <w:szCs w:val="18"/>
      </w:rPr>
      <w:t>３５</w:t>
    </w:r>
    <w:r>
      <w:rPr>
        <w:rFonts w:hint="eastAsia" w:ascii="宋体" w:hAnsi="宋体" w:eastAsia="宋体" w:cs="宋体"/>
        <w:sz w:val="18"/>
        <w:szCs w:val="18"/>
      </w:rPr>
      <w:fldChar w:fldCharType="end"/>
    </w:r>
  </w:p>
  <w:p w14:paraId="2FAC0148">
    <w:pPr>
      <w:pStyle w:val="242"/>
      <w:jc w:val="center"/>
      <w:rPr>
        <w:rFonts w:hint="eastAsia" w:eastAsia="宋体"/>
        <w:b/>
        <w:i/>
        <w:lang w:val="en-US" w:eastAsia="zh-CN"/>
      </w:rPr>
    </w:pPr>
    <w:r>
      <w:rPr>
        <w:b/>
        <w:i/>
        <w:sz w:val="20"/>
      </w:rPr>
      <w:t xml:space="preserve"> </w:t>
    </w:r>
    <w:r>
      <w:rPr>
        <w:rFonts w:hint="eastAsia"/>
        <w:b/>
        <w:i/>
        <w:sz w:val="20"/>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13DE6">
    <w:pPr>
      <w:pStyle w:val="242"/>
      <w:framePr w:wrap="around" w:vAnchor="text" w:hAnchor="margin" w:xAlign="center" w:y="1"/>
      <w:rPr>
        <w:rStyle w:val="268"/>
      </w:rPr>
    </w:pPr>
    <w:r>
      <w:fldChar w:fldCharType="begin"/>
    </w:r>
    <w:r>
      <w:rPr>
        <w:rStyle w:val="268"/>
      </w:rPr>
      <w:instrText xml:space="preserve">PAGE  </w:instrText>
    </w:r>
    <w:r>
      <w:fldChar w:fldCharType="separate"/>
    </w:r>
    <w:r>
      <w:rPr>
        <w:rStyle w:val="268"/>
      </w:rPr>
      <w:t>1</w:t>
    </w:r>
    <w:r>
      <w:fldChar w:fldCharType="end"/>
    </w:r>
  </w:p>
  <w:p w14:paraId="245EA8E1">
    <w:pPr>
      <w:pStyle w:val="2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80175">
    <w:pPr>
      <w:pStyle w:val="242"/>
      <w:jc w:val="center"/>
      <w:rPr>
        <w:rFonts w:hint="eastAsia" w:eastAsia="宋体"/>
        <w:b/>
        <w:i/>
        <w:lang w:val="en-US" w:eastAsia="zh-CN"/>
      </w:rPr>
    </w:pPr>
    <w:r>
      <w:rPr>
        <w:b/>
        <w:i/>
        <w:sz w:val="20"/>
      </w:rPr>
      <w:t xml:space="preserve"> </w:t>
    </w:r>
    <w:r>
      <w:rPr>
        <w:rFonts w:hint="eastAsia"/>
        <w:b/>
        <w:i/>
        <w:sz w:val="20"/>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54F78">
    <w:pPr>
      <w:pStyle w:val="24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BBA18">
    <w:pPr>
      <w:pStyle w:val="242"/>
      <w:framePr w:wrap="around" w:vAnchor="text" w:hAnchor="margin" w:xAlign="center" w:y="1"/>
      <w:rPr>
        <w:rStyle w:val="268"/>
        <w:rFonts w:hint="eastAsia" w:ascii="宋体" w:hAnsi="宋体" w:eastAsia="宋体" w:cs="宋体"/>
        <w:sz w:val="18"/>
        <w:szCs w:val="18"/>
      </w:rPr>
    </w:pPr>
    <w:r>
      <w:rPr>
        <w:rFonts w:hint="eastAsia" w:ascii="宋体" w:hAnsi="宋体" w:eastAsia="宋体" w:cs="宋体"/>
        <w:sz w:val="18"/>
        <w:szCs w:val="18"/>
      </w:rPr>
      <w:fldChar w:fldCharType="begin"/>
    </w:r>
    <w:r>
      <w:rPr>
        <w:rStyle w:val="26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268"/>
        <w:rFonts w:hint="eastAsia" w:ascii="宋体" w:hAnsi="宋体" w:eastAsia="宋体" w:cs="宋体"/>
        <w:sz w:val="18"/>
        <w:szCs w:val="18"/>
      </w:rPr>
      <w:t>３５</w:t>
    </w:r>
    <w:r>
      <w:rPr>
        <w:rFonts w:hint="eastAsia" w:ascii="宋体" w:hAnsi="宋体" w:eastAsia="宋体" w:cs="宋体"/>
        <w:sz w:val="18"/>
        <w:szCs w:val="18"/>
      </w:rPr>
      <w:fldChar w:fldCharType="end"/>
    </w:r>
  </w:p>
  <w:p w14:paraId="122125C1">
    <w:pPr>
      <w:pStyle w:val="242"/>
      <w:jc w:val="center"/>
      <w:rPr>
        <w:rFonts w:hint="eastAsia" w:eastAsia="宋体"/>
        <w:b/>
        <w:i/>
        <w:lang w:val="en-US" w:eastAsia="zh-CN"/>
      </w:rPr>
    </w:pPr>
    <w:r>
      <w:rPr>
        <w:b/>
        <w:i/>
        <w:sz w:val="20"/>
      </w:rPr>
      <w:t xml:space="preserve"> </w:t>
    </w:r>
    <w:r>
      <w:rPr>
        <w:rFonts w:hint="eastAsia"/>
        <w:b/>
        <w:i/>
        <w:sz w:val="20"/>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8EF88">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54D04">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F3DDB"/>
    <w:multiLevelType w:val="singleLevel"/>
    <w:tmpl w:val="826F3DDB"/>
    <w:lvl w:ilvl="0" w:tentative="0">
      <w:start w:val="5"/>
      <w:numFmt w:val="decimal"/>
      <w:suff w:val="nothing"/>
      <w:lvlText w:val="%1、"/>
      <w:lvlJc w:val="left"/>
    </w:lvl>
  </w:abstractNum>
  <w:abstractNum w:abstractNumId="1">
    <w:nsid w:val="BF205925"/>
    <w:multiLevelType w:val="multilevel"/>
    <w:tmpl w:val="BF205925"/>
    <w:lvl w:ilvl="0" w:tentative="0">
      <w:start w:val="1"/>
      <w:numFmt w:val="decimal"/>
      <w:pStyle w:val="30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69B7053"/>
    <w:multiLevelType w:val="singleLevel"/>
    <w:tmpl w:val="C69B7053"/>
    <w:lvl w:ilvl="0" w:tentative="0">
      <w:start w:val="7"/>
      <w:numFmt w:val="chineseCounting"/>
      <w:suff w:val="nothing"/>
      <w:lvlText w:val="%1、"/>
      <w:lvlJc w:val="left"/>
      <w:rPr>
        <w:rFonts w:hint="eastAsia"/>
      </w:rPr>
    </w:lvl>
  </w:abstractNum>
  <w:abstractNum w:abstractNumId="3">
    <w:nsid w:val="CF092B84"/>
    <w:multiLevelType w:val="multilevel"/>
    <w:tmpl w:val="CF092B84"/>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273"/>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4">
    <w:nsid w:val="F76E0554"/>
    <w:multiLevelType w:val="singleLevel"/>
    <w:tmpl w:val="F76E0554"/>
    <w:lvl w:ilvl="0" w:tentative="0">
      <w:start w:val="1"/>
      <w:numFmt w:val="decimal"/>
      <w:suff w:val="nothing"/>
      <w:lvlText w:val="%1、"/>
      <w:lvlJc w:val="left"/>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2"/>
      <w:suff w:val="nothing"/>
      <w:lvlText w:val=""/>
      <w:lvlJc w:val="left"/>
      <w:pPr>
        <w:ind w:left="0" w:firstLine="0"/>
      </w:pPr>
      <w:rPr>
        <w:rFonts w:hint="eastAsia"/>
      </w:rPr>
    </w:lvl>
    <w:lvl w:ilvl="6" w:tentative="0">
      <w:start w:val="1"/>
      <w:numFmt w:val="decimal"/>
      <w:pStyle w:val="203"/>
      <w:suff w:val="nothing"/>
      <w:lvlText w:val=""/>
      <w:lvlJc w:val="left"/>
      <w:pPr>
        <w:ind w:left="0" w:firstLine="0"/>
      </w:pPr>
      <w:rPr>
        <w:rFonts w:hint="eastAsia"/>
      </w:rPr>
    </w:lvl>
    <w:lvl w:ilvl="7" w:tentative="0">
      <w:start w:val="1"/>
      <w:numFmt w:val="decimal"/>
      <w:pStyle w:val="204"/>
      <w:suff w:val="nothing"/>
      <w:lvlText w:val=""/>
      <w:lvlJc w:val="left"/>
      <w:pPr>
        <w:ind w:left="0" w:firstLine="0"/>
      </w:pPr>
      <w:rPr>
        <w:rFonts w:hint="eastAsia"/>
      </w:rPr>
    </w:lvl>
    <w:lvl w:ilvl="8" w:tentative="0">
      <w:start w:val="1"/>
      <w:numFmt w:val="decimal"/>
      <w:pStyle w:val="205"/>
      <w:suff w:val="nothing"/>
      <w:lvlText w:val=""/>
      <w:lvlJc w:val="left"/>
      <w:pPr>
        <w:ind w:left="0" w:firstLine="0"/>
      </w:pPr>
      <w:rPr>
        <w:rFonts w:hint="eastAsia"/>
      </w:rPr>
    </w:lvl>
  </w:abstractNum>
  <w:abstractNum w:abstractNumId="6">
    <w:nsid w:val="59ADCABA"/>
    <w:multiLevelType w:val="multilevel"/>
    <w:tmpl w:val="59ADCABA"/>
    <w:lvl w:ilvl="0" w:tentative="0">
      <w:start w:val="1"/>
      <w:numFmt w:val="upperLetter"/>
      <w:pStyle w:val="28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仿宋_GB2312" w:hAnsi="仿宋_GB2312" w:eastAsia="仿宋_GB2312" w:cs="仿宋_GB2312"/>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仿宋_GB2312" w:hAnsi="仿宋_GB2312" w:eastAsia="仿宋_GB2312" w:cs="仿宋_GB2312"/>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796FCD"/>
    <w:rsid w:val="1B1505C5"/>
    <w:rsid w:val="1C11503B"/>
    <w:rsid w:val="291370A5"/>
    <w:rsid w:val="2EE04F96"/>
    <w:rsid w:val="32685459"/>
    <w:rsid w:val="3A36750E"/>
    <w:rsid w:val="3A3712E7"/>
    <w:rsid w:val="3DA3168A"/>
    <w:rsid w:val="487C777C"/>
    <w:rsid w:val="4C1C3709"/>
    <w:rsid w:val="4CF92857"/>
    <w:rsid w:val="550500CC"/>
    <w:rsid w:val="55071FAF"/>
    <w:rsid w:val="57DC068A"/>
    <w:rsid w:val="5934716A"/>
    <w:rsid w:val="603D0A2D"/>
    <w:rsid w:val="61C247CE"/>
    <w:rsid w:val="621E75B1"/>
    <w:rsid w:val="62A113CE"/>
    <w:rsid w:val="68694CF3"/>
    <w:rsid w:val="68C81437"/>
    <w:rsid w:val="71B83A99"/>
    <w:rsid w:val="74DB7FDA"/>
    <w:rsid w:val="76A8573C"/>
    <w:rsid w:val="7B65510B"/>
    <w:rsid w:val="7C063655"/>
    <w:rsid w:val="7D360B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4">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tabs>
        <w:tab w:val="left" w:pos="675"/>
      </w:tabs>
      <w:spacing w:after="120"/>
      <w:ind w:left="420" w:firstLine="420"/>
    </w:pPr>
    <w:rPr>
      <w:sz w:val="21"/>
      <w:szCs w:val="24"/>
    </w:rPr>
  </w:style>
  <w:style w:type="paragraph" w:styleId="3">
    <w:name w:val="Body Text Indent"/>
    <w:basedOn w:val="1"/>
    <w:qFormat/>
    <w:uiPriority w:val="0"/>
    <w:pPr>
      <w:ind w:firstLine="600"/>
    </w:pPr>
    <w:rPr>
      <w:rFonts w:eastAsia="仿宋_GB2312" w:cs="Times New Roman"/>
      <w:sz w:val="30"/>
      <w:szCs w:val="30"/>
    </w:rPr>
  </w:style>
  <w:style w:type="paragraph" w:styleId="13">
    <w:name w:val="toc 7"/>
    <w:basedOn w:val="1"/>
    <w:next w:val="1"/>
    <w:unhideWhenUsed/>
    <w:qFormat/>
    <w:uiPriority w:val="39"/>
    <w:pPr>
      <w:spacing w:after="57"/>
      <w:ind w:left="1701" w:right="0" w:firstLine="0"/>
    </w:pPr>
  </w:style>
  <w:style w:type="paragraph" w:styleId="14">
    <w:name w:val="table of authorities"/>
    <w:basedOn w:val="1"/>
    <w:next w:val="1"/>
    <w:qFormat/>
    <w:uiPriority w:val="0"/>
    <w:pPr>
      <w:ind w:left="420"/>
    </w:pPr>
  </w:style>
  <w:style w:type="paragraph" w:styleId="15">
    <w:name w:val="Normal Indent"/>
    <w:qFormat/>
    <w:uiPriority w:val="99"/>
    <w:pPr>
      <w:widowControl w:val="0"/>
      <w:ind w:firstLine="420"/>
      <w:jc w:val="both"/>
    </w:pPr>
    <w:rPr>
      <w:rFonts w:hint="default" w:ascii="Calibri" w:hAnsi="Calibri" w:eastAsia="宋体" w:cs="Arial"/>
      <w:sz w:val="24"/>
      <w:szCs w:val="20"/>
      <w:lang w:eastAsia="zh-CN"/>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toa heading"/>
    <w:basedOn w:val="1"/>
    <w:next w:val="1"/>
    <w:qFormat/>
    <w:uiPriority w:val="0"/>
    <w:pPr>
      <w:spacing w:before="120"/>
    </w:pPr>
    <w:rPr>
      <w:rFonts w:ascii="Arial" w:hAnsi="Arial" w:cs="Arial"/>
      <w:sz w:val="24"/>
    </w:rPr>
  </w:style>
  <w:style w:type="paragraph" w:styleId="18">
    <w:name w:val="annotation text"/>
    <w:basedOn w:val="1"/>
    <w:semiHidden/>
    <w:qFormat/>
    <w:uiPriority w:val="0"/>
    <w:pPr>
      <w:jc w:val="left"/>
    </w:pPr>
    <w:rPr>
      <w:szCs w:val="20"/>
    </w:rPr>
  </w:style>
  <w:style w:type="paragraph" w:styleId="19">
    <w:name w:val="Body Text"/>
    <w:basedOn w:val="1"/>
    <w:next w:val="20"/>
    <w:unhideWhenUsed/>
    <w:qFormat/>
    <w:uiPriority w:val="1"/>
    <w:pPr>
      <w:ind w:left="400"/>
      <w:jc w:val="left"/>
    </w:pPr>
    <w:rPr>
      <w:rFonts w:hint="eastAsia" w:ascii="楷体" w:hAnsi="楷体" w:eastAsia="楷体" w:cs="楷体"/>
      <w:sz w:val="24"/>
      <w:szCs w:val="24"/>
      <w:lang w:val="zh-CN"/>
    </w:rPr>
  </w:style>
  <w:style w:type="paragraph" w:styleId="20">
    <w:name w:val="Body Text 2"/>
    <w:basedOn w:val="1"/>
    <w:qFormat/>
    <w:uiPriority w:val="0"/>
    <w:pPr>
      <w:jc w:val="center"/>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99"/>
    <w:pPr>
      <w:spacing w:before="156" w:after="156" w:line="400" w:lineRule="exact"/>
    </w:pPr>
    <w:rPr>
      <w:rFonts w:ascii="宋体" w:hAnsi="Courier New"/>
      <w:sz w:val="24"/>
      <w:szCs w:val="20"/>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94"/>
    <w:semiHidden/>
    <w:unhideWhenUsed/>
    <w:qFormat/>
    <w:uiPriority w:val="99"/>
    <w:pPr>
      <w:spacing w:after="0" w:line="240" w:lineRule="auto"/>
    </w:pPr>
    <w:rPr>
      <w:sz w:val="20"/>
    </w:rPr>
  </w:style>
  <w:style w:type="paragraph" w:styleId="26">
    <w:name w:val="footer"/>
    <w:basedOn w:val="1"/>
    <w:link w:val="67"/>
    <w:unhideWhenUsed/>
    <w:qFormat/>
    <w:uiPriority w:val="99"/>
    <w:pPr>
      <w:tabs>
        <w:tab w:val="center" w:pos="7143"/>
        <w:tab w:val="right" w:pos="14287"/>
      </w:tabs>
      <w:spacing w:after="0" w:line="240" w:lineRule="auto"/>
    </w:pPr>
  </w:style>
  <w:style w:type="paragraph" w:styleId="27">
    <w:name w:val="header"/>
    <w:basedOn w:val="1"/>
    <w:link w:val="65"/>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ind w:left="0" w:right="0"/>
      <w:jc w:val="left"/>
    </w:pPr>
    <w:rPr>
      <w:sz w:val="24"/>
      <w:lang w:val="en-US" w:eastAsia="zh-CN" w:bidi="ar"/>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w:basedOn w:val="19"/>
    <w:next w:val="2"/>
    <w:qFormat/>
    <w:uiPriority w:val="0"/>
    <w:pPr>
      <w:spacing w:after="120"/>
      <w:ind w:firstLine="420"/>
    </w:pPr>
    <w:rPr>
      <w:rFonts w:eastAsia="宋体"/>
      <w:sz w:val="21"/>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Default"/>
    <w:qFormat/>
    <w:uiPriority w:val="0"/>
    <w:pPr>
      <w:widowControl w:val="0"/>
    </w:pPr>
    <w:rPr>
      <w:rFonts w:hint="default" w:ascii="MS Mincho" w:hAnsi="Calibri" w:eastAsia="宋体" w:cs="Times New Roman"/>
      <w:color w:val="000000"/>
      <w:sz w:val="21"/>
      <w:szCs w:val="24"/>
      <w:lang w:val="en-US" w:eastAsia="zh-CN" w:bidi="ar-SA"/>
    </w:rPr>
  </w:style>
  <w:style w:type="paragraph" w:customStyle="1" w:styleId="47">
    <w:name w:val="样式 正文文本缩进 + 左  0 字符"/>
    <w:basedOn w:val="1"/>
    <w:qFormat/>
    <w:uiPriority w:val="0"/>
    <w:pPr>
      <w:ind w:firstLine="250"/>
    </w:pPr>
    <w:rPr>
      <w:rFonts w:cs="宋体"/>
      <w:szCs w:val="20"/>
    </w:rPr>
  </w:style>
  <w:style w:type="character" w:customStyle="1" w:styleId="48">
    <w:name w:val="Heading 1 Char"/>
    <w:link w:val="4"/>
    <w:qFormat/>
    <w:uiPriority w:val="9"/>
    <w:rPr>
      <w:rFonts w:ascii="Arial" w:hAnsi="Arial" w:eastAsia="Arial" w:cs="Arial"/>
      <w:sz w:val="40"/>
      <w:szCs w:val="40"/>
    </w:rPr>
  </w:style>
  <w:style w:type="character" w:customStyle="1" w:styleId="49">
    <w:name w:val="Heading 2 Char"/>
    <w:link w:val="5"/>
    <w:qFormat/>
    <w:uiPriority w:val="9"/>
    <w:rPr>
      <w:rFonts w:ascii="Arial" w:hAnsi="Arial" w:eastAsia="Arial" w:cs="Arial"/>
      <w:sz w:val="34"/>
    </w:rPr>
  </w:style>
  <w:style w:type="character" w:customStyle="1" w:styleId="50">
    <w:name w:val="Heading 3 Char"/>
    <w:link w:val="6"/>
    <w:qFormat/>
    <w:uiPriority w:val="9"/>
    <w:rPr>
      <w:rFonts w:ascii="Arial" w:hAnsi="Arial" w:eastAsia="Arial" w:cs="Arial"/>
      <w:sz w:val="30"/>
      <w:szCs w:val="30"/>
    </w:rPr>
  </w:style>
  <w:style w:type="character" w:customStyle="1" w:styleId="51">
    <w:name w:val="Heading 4 Char"/>
    <w:link w:val="7"/>
    <w:qFormat/>
    <w:uiPriority w:val="9"/>
    <w:rPr>
      <w:rFonts w:ascii="Arial" w:hAnsi="Arial" w:eastAsia="Arial" w:cs="Arial"/>
      <w:b/>
      <w:bCs/>
      <w:sz w:val="26"/>
      <w:szCs w:val="26"/>
    </w:rPr>
  </w:style>
  <w:style w:type="character" w:customStyle="1" w:styleId="52">
    <w:name w:val="Heading 5 Char"/>
    <w:link w:val="8"/>
    <w:qFormat/>
    <w:uiPriority w:val="9"/>
    <w:rPr>
      <w:rFonts w:ascii="Arial" w:hAnsi="Arial" w:eastAsia="Arial" w:cs="Arial"/>
      <w:b/>
      <w:bCs/>
      <w:sz w:val="24"/>
      <w:szCs w:val="24"/>
    </w:rPr>
  </w:style>
  <w:style w:type="character" w:customStyle="1" w:styleId="53">
    <w:name w:val="Heading 6 Char"/>
    <w:link w:val="9"/>
    <w:qFormat/>
    <w:uiPriority w:val="9"/>
    <w:rPr>
      <w:rFonts w:ascii="Arial" w:hAnsi="Arial" w:eastAsia="Arial" w:cs="Arial"/>
      <w:b/>
      <w:bCs/>
      <w:sz w:val="22"/>
      <w:szCs w:val="22"/>
    </w:rPr>
  </w:style>
  <w:style w:type="character" w:customStyle="1" w:styleId="54">
    <w:name w:val="Heading 7 Char"/>
    <w:link w:val="10"/>
    <w:qFormat/>
    <w:uiPriority w:val="9"/>
    <w:rPr>
      <w:rFonts w:ascii="Arial" w:hAnsi="Arial" w:eastAsia="Arial" w:cs="Arial"/>
      <w:b/>
      <w:bCs/>
      <w:i/>
      <w:iCs/>
      <w:sz w:val="22"/>
      <w:szCs w:val="22"/>
    </w:rPr>
  </w:style>
  <w:style w:type="character" w:customStyle="1" w:styleId="55">
    <w:name w:val="Heading 8 Char"/>
    <w:link w:val="11"/>
    <w:qFormat/>
    <w:uiPriority w:val="9"/>
    <w:rPr>
      <w:rFonts w:ascii="Arial" w:hAnsi="Arial" w:eastAsia="Arial" w:cs="Arial"/>
      <w:i/>
      <w:iCs/>
      <w:sz w:val="22"/>
      <w:szCs w:val="22"/>
    </w:rPr>
  </w:style>
  <w:style w:type="character" w:customStyle="1" w:styleId="56">
    <w:name w:val="Heading 9 Char"/>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7"/>
    <w:qFormat/>
    <w:uiPriority w:val="10"/>
    <w:rPr>
      <w:sz w:val="48"/>
      <w:szCs w:val="48"/>
    </w:rPr>
  </w:style>
  <w:style w:type="character" w:customStyle="1" w:styleId="60">
    <w:name w:val="Subtitle Char"/>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7"/>
    <w:qFormat/>
    <w:uiPriority w:val="99"/>
  </w:style>
  <w:style w:type="character" w:customStyle="1" w:styleId="66">
    <w:name w:val="Footer Char"/>
    <w:link w:val="26"/>
    <w:qFormat/>
    <w:uiPriority w:val="99"/>
  </w:style>
  <w:style w:type="character" w:customStyle="1" w:styleId="67">
    <w:name w:val="Caption Char"/>
    <w:link w:val="26"/>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1"/>
    <w:qFormat/>
    <w:uiPriority w:val="99"/>
    <w:rPr>
      <w:sz w:val="18"/>
    </w:rPr>
  </w:style>
  <w:style w:type="character" w:customStyle="1" w:styleId="194">
    <w:name w:val="Endnote Text Char"/>
    <w:link w:val="25"/>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08"/>
    <w:qFormat/>
    <w:uiPriority w:val="0"/>
    <w:pPr>
      <w:keepNext/>
      <w:jc w:val="center"/>
      <w:outlineLvl w:val="0"/>
    </w:pPr>
    <w:rPr>
      <w:rFonts w:ascii="楷体_GB2312" w:eastAsia="楷体_GB2312"/>
      <w:sz w:val="28"/>
      <w:szCs w:val="28"/>
    </w:rPr>
  </w:style>
  <w:style w:type="paragraph" w:customStyle="1" w:styleId="197">
    <w:name w:val="标题 21"/>
    <w:basedOn w:val="1"/>
    <w:next w:val="1"/>
    <w:link w:val="20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8">
    <w:name w:val="标题 311"/>
    <w:basedOn w:val="1"/>
    <w:next w:val="199"/>
    <w:link w:val="210"/>
    <w:qFormat/>
    <w:uiPriority w:val="0"/>
    <w:pPr>
      <w:keepNext/>
      <w:keepLines/>
      <w:spacing w:before="260" w:after="260" w:line="416" w:lineRule="auto"/>
      <w:outlineLvl w:val="2"/>
    </w:pPr>
    <w:rPr>
      <w:b/>
      <w:bCs/>
      <w:sz w:val="32"/>
      <w:szCs w:val="32"/>
    </w:rPr>
  </w:style>
  <w:style w:type="paragraph" w:customStyle="1" w:styleId="199">
    <w:name w:val="正文缩进1"/>
    <w:basedOn w:val="1"/>
    <w:link w:val="211"/>
    <w:qFormat/>
    <w:uiPriority w:val="0"/>
    <w:pPr>
      <w:ind w:firstLine="420"/>
    </w:pPr>
  </w:style>
  <w:style w:type="paragraph" w:customStyle="1" w:styleId="200">
    <w:name w:val="标题 41"/>
    <w:basedOn w:val="1"/>
    <w:next w:val="199"/>
    <w:link w:val="21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1">
    <w:name w:val="标题 51"/>
    <w:basedOn w:val="1"/>
    <w:next w:val="199"/>
    <w:link w:val="213"/>
    <w:qFormat/>
    <w:uiPriority w:val="0"/>
    <w:pPr>
      <w:keepNext/>
      <w:outlineLvl w:val="4"/>
    </w:pPr>
    <w:rPr>
      <w:rFonts w:ascii="宋体"/>
      <w:color w:val="000000"/>
      <w:sz w:val="28"/>
      <w:szCs w:val="28"/>
    </w:rPr>
  </w:style>
  <w:style w:type="paragraph" w:customStyle="1" w:styleId="202">
    <w:name w:val="标题 61"/>
    <w:basedOn w:val="1"/>
    <w:next w:val="1"/>
    <w:link w:val="21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3">
    <w:name w:val="标题 71"/>
    <w:basedOn w:val="1"/>
    <w:next w:val="1"/>
    <w:link w:val="215"/>
    <w:qFormat/>
    <w:uiPriority w:val="0"/>
    <w:pPr>
      <w:keepNext/>
      <w:keepLines/>
      <w:numPr>
        <w:ilvl w:val="6"/>
        <w:numId w:val="1"/>
      </w:numPr>
      <w:spacing w:before="240" w:after="64" w:line="320" w:lineRule="auto"/>
      <w:outlineLvl w:val="6"/>
    </w:pPr>
    <w:rPr>
      <w:b/>
      <w:bCs/>
      <w:sz w:val="24"/>
      <w:szCs w:val="24"/>
    </w:rPr>
  </w:style>
  <w:style w:type="paragraph" w:customStyle="1" w:styleId="204">
    <w:name w:val="标题 81"/>
    <w:basedOn w:val="1"/>
    <w:next w:val="1"/>
    <w:link w:val="21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5">
    <w:name w:val="标题 91"/>
    <w:basedOn w:val="1"/>
    <w:next w:val="1"/>
    <w:link w:val="217"/>
    <w:qFormat/>
    <w:uiPriority w:val="0"/>
    <w:pPr>
      <w:keepNext/>
      <w:keepLines/>
      <w:numPr>
        <w:ilvl w:val="8"/>
        <w:numId w:val="1"/>
      </w:numPr>
      <w:spacing w:before="240" w:after="64" w:line="320" w:lineRule="auto"/>
      <w:outlineLvl w:val="8"/>
    </w:pPr>
    <w:rPr>
      <w:rFonts w:ascii="Arial" w:hAnsi="Arial" w:eastAsia="黑体"/>
    </w:rPr>
  </w:style>
  <w:style w:type="character" w:customStyle="1" w:styleId="206">
    <w:name w:val="默认段落字体1"/>
    <w:link w:val="1"/>
    <w:unhideWhenUsed/>
    <w:qFormat/>
    <w:uiPriority w:val="1"/>
  </w:style>
  <w:style w:type="table" w:customStyle="1" w:styleId="207">
    <w:name w:val="普通表格1"/>
    <w:unhideWhenUsed/>
    <w:qFormat/>
    <w:uiPriority w:val="99"/>
  </w:style>
  <w:style w:type="character" w:customStyle="1" w:styleId="208">
    <w:name w:val="标题 1 Char"/>
    <w:link w:val="196"/>
    <w:qFormat/>
    <w:uiPriority w:val="0"/>
    <w:rPr>
      <w:rFonts w:ascii="楷体_GB2312" w:hAnsi="Times New Roman" w:eastAsia="楷体_GB2312" w:cs="Times New Roman"/>
      <w:sz w:val="28"/>
      <w:szCs w:val="28"/>
    </w:rPr>
  </w:style>
  <w:style w:type="character" w:customStyle="1" w:styleId="209">
    <w:name w:val="标题 2 Char"/>
    <w:link w:val="197"/>
    <w:qFormat/>
    <w:uiPriority w:val="0"/>
    <w:rPr>
      <w:rFonts w:ascii="Arial" w:hAnsi="Arial" w:eastAsia="幼圆" w:cs="Arial"/>
      <w:b/>
      <w:bCs/>
      <w:sz w:val="44"/>
      <w:szCs w:val="44"/>
    </w:rPr>
  </w:style>
  <w:style w:type="character" w:customStyle="1" w:styleId="210">
    <w:name w:val="标题 3 Char"/>
    <w:link w:val="198"/>
    <w:qFormat/>
    <w:uiPriority w:val="0"/>
    <w:rPr>
      <w:rFonts w:ascii="Times New Roman" w:hAnsi="Times New Roman" w:eastAsia="宋体" w:cs="Times New Roman"/>
      <w:b/>
      <w:bCs/>
      <w:sz w:val="32"/>
      <w:szCs w:val="32"/>
    </w:rPr>
  </w:style>
  <w:style w:type="character" w:customStyle="1" w:styleId="211">
    <w:name w:val="正文缩进 Char"/>
    <w:link w:val="199"/>
    <w:qFormat/>
    <w:uiPriority w:val="0"/>
    <w:rPr>
      <w:rFonts w:ascii="Times New Roman" w:hAnsi="Times New Roman" w:eastAsia="宋体" w:cs="Times New Roman"/>
      <w:szCs w:val="21"/>
    </w:rPr>
  </w:style>
  <w:style w:type="character" w:customStyle="1" w:styleId="212">
    <w:name w:val="标题 4 Char"/>
    <w:link w:val="200"/>
    <w:qFormat/>
    <w:uiPriority w:val="0"/>
    <w:rPr>
      <w:rFonts w:ascii="Arial" w:hAnsi="Arial" w:eastAsia="黑体" w:cs="Arial"/>
      <w:b/>
      <w:bCs/>
      <w:sz w:val="28"/>
      <w:szCs w:val="28"/>
    </w:rPr>
  </w:style>
  <w:style w:type="character" w:customStyle="1" w:styleId="213">
    <w:name w:val="标题 5 Char"/>
    <w:link w:val="201"/>
    <w:qFormat/>
    <w:uiPriority w:val="0"/>
    <w:rPr>
      <w:rFonts w:ascii="宋体" w:hAnsi="Times New Roman" w:eastAsia="宋体" w:cs="Times New Roman"/>
      <w:color w:val="000000"/>
      <w:sz w:val="28"/>
      <w:szCs w:val="28"/>
    </w:rPr>
  </w:style>
  <w:style w:type="character" w:customStyle="1" w:styleId="214">
    <w:name w:val="标题 6 Char"/>
    <w:link w:val="202"/>
    <w:qFormat/>
    <w:uiPriority w:val="0"/>
    <w:rPr>
      <w:rFonts w:ascii="Arial" w:hAnsi="Arial" w:eastAsia="黑体" w:cs="Times New Roman"/>
      <w:b/>
      <w:bCs/>
      <w:sz w:val="24"/>
      <w:szCs w:val="24"/>
    </w:rPr>
  </w:style>
  <w:style w:type="character" w:customStyle="1" w:styleId="215">
    <w:name w:val="标题 7 Char"/>
    <w:link w:val="203"/>
    <w:qFormat/>
    <w:uiPriority w:val="0"/>
    <w:rPr>
      <w:rFonts w:ascii="Times New Roman" w:hAnsi="Times New Roman" w:eastAsia="宋体" w:cs="Times New Roman"/>
      <w:b/>
      <w:bCs/>
      <w:sz w:val="24"/>
      <w:szCs w:val="24"/>
    </w:rPr>
  </w:style>
  <w:style w:type="character" w:customStyle="1" w:styleId="216">
    <w:name w:val="标题 8 Char"/>
    <w:link w:val="204"/>
    <w:qFormat/>
    <w:uiPriority w:val="0"/>
    <w:rPr>
      <w:rFonts w:ascii="Arial" w:hAnsi="Arial" w:eastAsia="黑体" w:cs="Times New Roman"/>
      <w:sz w:val="24"/>
      <w:szCs w:val="24"/>
    </w:rPr>
  </w:style>
  <w:style w:type="character" w:customStyle="1" w:styleId="217">
    <w:name w:val="标题 9 Char"/>
    <w:link w:val="205"/>
    <w:qFormat/>
    <w:uiPriority w:val="0"/>
    <w:rPr>
      <w:rFonts w:ascii="Arial" w:hAnsi="Arial" w:eastAsia="黑体" w:cs="Times New Roman"/>
      <w:szCs w:val="21"/>
    </w:rPr>
  </w:style>
  <w:style w:type="paragraph" w:customStyle="1" w:styleId="218">
    <w:name w:val="列表 31"/>
    <w:basedOn w:val="1"/>
    <w:qFormat/>
    <w:uiPriority w:val="0"/>
    <w:pPr>
      <w:ind w:left="100" w:hanging="200"/>
    </w:pPr>
  </w:style>
  <w:style w:type="paragraph" w:customStyle="1" w:styleId="219">
    <w:name w:val="目录 71"/>
    <w:basedOn w:val="1"/>
    <w:next w:val="1"/>
    <w:semiHidden/>
    <w:qFormat/>
    <w:uiPriority w:val="0"/>
    <w:pPr>
      <w:ind w:left="1260"/>
      <w:jc w:val="left"/>
    </w:pPr>
  </w:style>
  <w:style w:type="paragraph" w:customStyle="1" w:styleId="220">
    <w:name w:val="文档结构图1"/>
    <w:basedOn w:val="1"/>
    <w:link w:val="221"/>
    <w:semiHidden/>
    <w:qFormat/>
    <w:uiPriority w:val="0"/>
    <w:pPr>
      <w:shd w:val="clear" w:color="auto" w:fill="000080"/>
    </w:pPr>
  </w:style>
  <w:style w:type="character" w:customStyle="1" w:styleId="221">
    <w:name w:val="文档结构图 Char"/>
    <w:link w:val="220"/>
    <w:semiHidden/>
    <w:qFormat/>
    <w:uiPriority w:val="0"/>
    <w:rPr>
      <w:rFonts w:ascii="Times New Roman" w:hAnsi="Times New Roman" w:eastAsia="宋体" w:cs="Times New Roman"/>
      <w:szCs w:val="21"/>
      <w:shd w:val="clear" w:color="auto" w:fill="000080"/>
    </w:rPr>
  </w:style>
  <w:style w:type="paragraph" w:customStyle="1" w:styleId="222">
    <w:name w:val="批注文字1"/>
    <w:basedOn w:val="1"/>
    <w:link w:val="223"/>
    <w:semiHidden/>
    <w:qFormat/>
    <w:uiPriority w:val="0"/>
    <w:pPr>
      <w:jc w:val="left"/>
    </w:pPr>
  </w:style>
  <w:style w:type="character" w:customStyle="1" w:styleId="223">
    <w:name w:val="批注文字 Char"/>
    <w:link w:val="222"/>
    <w:semiHidden/>
    <w:qFormat/>
    <w:uiPriority w:val="0"/>
    <w:rPr>
      <w:rFonts w:ascii="Times New Roman" w:hAnsi="Times New Roman" w:eastAsia="宋体" w:cs="Times New Roman"/>
      <w:szCs w:val="21"/>
    </w:rPr>
  </w:style>
  <w:style w:type="paragraph" w:customStyle="1" w:styleId="224">
    <w:name w:val="正文文本 31"/>
    <w:basedOn w:val="1"/>
    <w:link w:val="225"/>
    <w:qFormat/>
    <w:uiPriority w:val="0"/>
    <w:rPr>
      <w:rFonts w:ascii="仿宋_GB2312" w:hAnsi="Arial" w:eastAsia="仿宋_GB2312"/>
      <w:sz w:val="32"/>
      <w:szCs w:val="32"/>
    </w:rPr>
  </w:style>
  <w:style w:type="character" w:customStyle="1" w:styleId="225">
    <w:name w:val="正文文本 3 Char"/>
    <w:link w:val="224"/>
    <w:qFormat/>
    <w:uiPriority w:val="0"/>
    <w:rPr>
      <w:rFonts w:ascii="仿宋_GB2312" w:hAnsi="Arial" w:eastAsia="仿宋_GB2312" w:cs="Times New Roman"/>
      <w:sz w:val="32"/>
      <w:szCs w:val="32"/>
    </w:rPr>
  </w:style>
  <w:style w:type="paragraph" w:customStyle="1" w:styleId="226">
    <w:name w:val="正文文本1"/>
    <w:basedOn w:val="1"/>
    <w:link w:val="227"/>
    <w:qFormat/>
    <w:uiPriority w:val="0"/>
    <w:rPr>
      <w:rFonts w:ascii="楷体_GB2312" w:hAnsi="Arial" w:eastAsia="楷体_GB2312"/>
      <w:sz w:val="28"/>
      <w:szCs w:val="28"/>
    </w:rPr>
  </w:style>
  <w:style w:type="character" w:customStyle="1" w:styleId="227">
    <w:name w:val="正文文本 Char"/>
    <w:link w:val="226"/>
    <w:qFormat/>
    <w:uiPriority w:val="0"/>
    <w:rPr>
      <w:rFonts w:ascii="楷体_GB2312" w:hAnsi="Arial" w:eastAsia="楷体_GB2312" w:cs="Times New Roman"/>
      <w:sz w:val="28"/>
      <w:szCs w:val="28"/>
    </w:rPr>
  </w:style>
  <w:style w:type="paragraph" w:customStyle="1" w:styleId="228">
    <w:name w:val="正文文本缩进1"/>
    <w:basedOn w:val="1"/>
    <w:link w:val="229"/>
    <w:qFormat/>
    <w:uiPriority w:val="0"/>
    <w:pPr>
      <w:ind w:firstLine="645"/>
    </w:pPr>
    <w:rPr>
      <w:rFonts w:ascii="楷体_GB2312" w:eastAsia="楷体_GB2312"/>
      <w:sz w:val="32"/>
      <w:szCs w:val="32"/>
    </w:rPr>
  </w:style>
  <w:style w:type="character" w:customStyle="1" w:styleId="229">
    <w:name w:val="正文文本缩进 Char"/>
    <w:link w:val="228"/>
    <w:qFormat/>
    <w:uiPriority w:val="0"/>
    <w:rPr>
      <w:rFonts w:ascii="楷体_GB2312" w:hAnsi="Times New Roman" w:eastAsia="楷体_GB2312" w:cs="Times New Roman"/>
      <w:sz w:val="32"/>
      <w:szCs w:val="32"/>
    </w:rPr>
  </w:style>
  <w:style w:type="paragraph" w:customStyle="1" w:styleId="230">
    <w:name w:val="列表 21"/>
    <w:basedOn w:val="1"/>
    <w:qFormat/>
    <w:uiPriority w:val="0"/>
    <w:pPr>
      <w:ind w:left="100" w:hanging="200"/>
    </w:pPr>
  </w:style>
  <w:style w:type="paragraph" w:customStyle="1" w:styleId="231">
    <w:name w:val="目录 51"/>
    <w:basedOn w:val="1"/>
    <w:next w:val="1"/>
    <w:semiHidden/>
    <w:qFormat/>
    <w:uiPriority w:val="0"/>
    <w:pPr>
      <w:ind w:left="840"/>
      <w:jc w:val="left"/>
    </w:p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cs="Courier New"/>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style>
  <w:style w:type="paragraph" w:customStyle="1" w:styleId="236">
    <w:name w:val="日期1"/>
    <w:basedOn w:val="1"/>
    <w:next w:val="1"/>
    <w:link w:val="237"/>
    <w:qFormat/>
    <w:uiPriority w:val="0"/>
    <w:rPr>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style>
  <w:style w:type="paragraph" w:customStyle="1" w:styleId="248">
    <w:name w:val="列表1"/>
    <w:basedOn w:val="1"/>
    <w:qFormat/>
    <w:uiPriority w:val="0"/>
    <w:pPr>
      <w:ind w:left="200" w:hanging="200"/>
    </w:pPr>
  </w:style>
  <w:style w:type="paragraph" w:customStyle="1" w:styleId="249">
    <w:name w:val="目录 61"/>
    <w:basedOn w:val="1"/>
    <w:next w:val="1"/>
    <w:semiHidden/>
    <w:qFormat/>
    <w:uiPriority w:val="0"/>
    <w:pPr>
      <w:ind w:left="1050"/>
      <w:jc w:val="left"/>
    </w:p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目录 91"/>
    <w:basedOn w:val="1"/>
    <w:next w:val="1"/>
    <w:semiHidden/>
    <w:qFormat/>
    <w:uiPriority w:val="0"/>
    <w:pPr>
      <w:ind w:left="1680"/>
      <w:jc w:val="left"/>
    </w:pPr>
  </w:style>
  <w:style w:type="paragraph" w:customStyle="1" w:styleId="255">
    <w:name w:val="正文文本 21"/>
    <w:basedOn w:val="1"/>
    <w:link w:val="256"/>
    <w:qFormat/>
    <w:uiPriority w:val="0"/>
    <w:pPr>
      <w:widowControl/>
      <w:jc w:val="center"/>
    </w:pPr>
    <w:rPr>
      <w:rFonts w:ascii="楷体_GB2312" w:eastAsia="楷体_GB2312"/>
      <w:sz w:val="28"/>
      <w:szCs w:val="28"/>
    </w:rPr>
  </w:style>
  <w:style w:type="character" w:customStyle="1" w:styleId="256">
    <w:name w:val="正文文本 2 Char"/>
    <w:link w:val="255"/>
    <w:qFormat/>
    <w:uiPriority w:val="0"/>
    <w:rPr>
      <w:rFonts w:ascii="楷体_GB2312" w:hAnsi="Times New Roman" w:eastAsia="楷体_GB2312" w:cs="Times New Roman"/>
      <w:sz w:val="28"/>
      <w:szCs w:val="28"/>
    </w:rPr>
  </w:style>
  <w:style w:type="paragraph" w:customStyle="1" w:styleId="25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索引 11"/>
    <w:basedOn w:val="1"/>
    <w:next w:val="1"/>
    <w:semiHidden/>
    <w:qFormat/>
    <w:uiPriority w:val="0"/>
    <w:pPr>
      <w:spacing w:line="240" w:lineRule="atLeast"/>
    </w:pPr>
    <w:rPr>
      <w:b/>
      <w:bCs/>
    </w:rPr>
  </w:style>
  <w:style w:type="paragraph" w:customStyle="1" w:styleId="260">
    <w:name w:val="批注主题1"/>
    <w:basedOn w:val="222"/>
    <w:next w:val="222"/>
    <w:link w:val="261"/>
    <w:semiHidden/>
    <w:qFormat/>
    <w:uiPriority w:val="0"/>
    <w:rPr>
      <w:b/>
      <w:bCs/>
    </w:rPr>
  </w:style>
  <w:style w:type="character" w:customStyle="1" w:styleId="261">
    <w:name w:val="批注主题 Char"/>
    <w:link w:val="260"/>
    <w:semiHidden/>
    <w:qFormat/>
    <w:uiPriority w:val="0"/>
    <w:rPr>
      <w:rFonts w:ascii="Times New Roman" w:hAnsi="Times New Roman" w:eastAsia="宋体" w:cs="Times New Roman"/>
      <w:b/>
      <w:bCs/>
      <w:szCs w:val="21"/>
    </w:rPr>
  </w:style>
  <w:style w:type="paragraph" w:customStyle="1" w:styleId="262">
    <w:name w:val="正文首行缩进1"/>
    <w:basedOn w:val="1"/>
    <w:link w:val="263"/>
    <w:qFormat/>
    <w:uiPriority w:val="0"/>
    <w:pPr>
      <w:spacing w:line="360" w:lineRule="auto"/>
      <w:ind w:firstLine="200"/>
    </w:pPr>
    <w:rPr>
      <w:rFonts w:ascii="仿宋_GB2312" w:eastAsia="仿宋_GB2312"/>
      <w:sz w:val="30"/>
      <w:szCs w:val="30"/>
    </w:rPr>
  </w:style>
  <w:style w:type="character" w:customStyle="1" w:styleId="263">
    <w:name w:val="正文首行缩进 Char"/>
    <w:link w:val="262"/>
    <w:qFormat/>
    <w:uiPriority w:val="0"/>
    <w:rPr>
      <w:rFonts w:ascii="仿宋_GB2312" w:hAnsi="Times New Roman" w:eastAsia="仿宋_GB2312" w:cs="Times New Roman"/>
      <w:sz w:val="30"/>
      <w:szCs w:val="30"/>
    </w:rPr>
  </w:style>
  <w:style w:type="paragraph" w:customStyle="1" w:styleId="264">
    <w:name w:val="正文首行缩进 21"/>
    <w:basedOn w:val="228"/>
    <w:link w:val="265"/>
    <w:qFormat/>
    <w:uiPriority w:val="0"/>
    <w:pPr>
      <w:spacing w:line="360" w:lineRule="auto"/>
      <w:ind w:firstLine="420"/>
    </w:pPr>
    <w:rPr>
      <w:rFonts w:ascii="宋体" w:hAnsi="宋体" w:eastAsia="宋体"/>
      <w:sz w:val="21"/>
      <w:szCs w:val="20"/>
    </w:rPr>
  </w:style>
  <w:style w:type="character" w:customStyle="1" w:styleId="265">
    <w:name w:val="正文首行缩进 2 Char"/>
    <w:link w:val="264"/>
    <w:qFormat/>
    <w:uiPriority w:val="0"/>
    <w:rPr>
      <w:rFonts w:ascii="宋体" w:hAnsi="宋体" w:eastAsia="宋体" w:cs="Times New Roman"/>
      <w:sz w:val="32"/>
      <w:szCs w:val="20"/>
    </w:rPr>
  </w:style>
  <w:style w:type="table" w:customStyle="1" w:styleId="266">
    <w:name w:val="网格型1"/>
    <w:basedOn w:val="207"/>
    <w:qFormat/>
    <w:uiPriority w:val="0"/>
    <w:pPr>
      <w:widowControl w:val="0"/>
      <w:jc w:val="both"/>
    </w:pPr>
    <w:rPr>
      <w:rFonts w:ascii="Times New Roman" w:hAnsi="Times New Roman" w:eastAsia="宋体" w:cs="Times New Roman"/>
      <w:sz w:val="20"/>
      <w:szCs w:val="20"/>
    </w:rPr>
  </w:style>
  <w:style w:type="character" w:customStyle="1" w:styleId="267">
    <w:name w:val="要点1"/>
    <w:link w:val="1"/>
    <w:qFormat/>
    <w:uiPriority w:val="0"/>
    <w:rPr>
      <w:b/>
      <w:bCs/>
    </w:rPr>
  </w:style>
  <w:style w:type="character" w:customStyle="1" w:styleId="268">
    <w:name w:val="页码1"/>
    <w:link w:val="1"/>
    <w:qFormat/>
    <w:uiPriority w:val="0"/>
  </w:style>
  <w:style w:type="character" w:customStyle="1" w:styleId="269">
    <w:name w:val="已访问的超链接1"/>
    <w:link w:val="1"/>
    <w:qFormat/>
    <w:uiPriority w:val="0"/>
    <w:rPr>
      <w:color w:val="800080"/>
      <w:u w:val="single"/>
    </w:rPr>
  </w:style>
  <w:style w:type="character" w:customStyle="1" w:styleId="270">
    <w:name w:val="强调1"/>
    <w:basedOn w:val="206"/>
    <w:link w:val="1"/>
    <w:qFormat/>
    <w:uiPriority w:val="20"/>
    <w:rPr>
      <w:i/>
    </w:rPr>
  </w:style>
  <w:style w:type="character" w:customStyle="1" w:styleId="271">
    <w:name w:val="超链接1"/>
    <w:link w:val="1"/>
    <w:qFormat/>
    <w:uiPriority w:val="0"/>
    <w:rPr>
      <w:color w:val="0000FF"/>
      <w:u w:val="single"/>
    </w:rPr>
  </w:style>
  <w:style w:type="character" w:customStyle="1" w:styleId="272">
    <w:name w:val="批注引用1"/>
    <w:link w:val="1"/>
    <w:semiHidden/>
    <w:qFormat/>
    <w:uiPriority w:val="0"/>
    <w:rPr>
      <w:sz w:val="21"/>
      <w:szCs w:val="21"/>
    </w:rPr>
  </w:style>
  <w:style w:type="paragraph" w:customStyle="1" w:styleId="273">
    <w:name w:val="标题 5（有编号）（绿盟科技）"/>
    <w:basedOn w:val="1"/>
    <w:next w:val="274"/>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274">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75">
    <w:name w:val="二级目录 Char"/>
    <w:link w:val="276"/>
    <w:qFormat/>
    <w:uiPriority w:val="0"/>
    <w:rPr>
      <w:b/>
      <w:sz w:val="30"/>
      <w:szCs w:val="28"/>
    </w:rPr>
  </w:style>
  <w:style w:type="paragraph" w:customStyle="1" w:styleId="276">
    <w:name w:val="二级目录"/>
    <w:next w:val="1"/>
    <w:link w:val="275"/>
    <w:qFormat/>
    <w:uiPriority w:val="0"/>
    <w:pPr>
      <w:numPr>
        <w:ilvl w:val="0"/>
        <w:numId w:val="3"/>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7">
    <w:name w:val="font5 Char"/>
    <w:link w:val="1"/>
    <w:qFormat/>
    <w:uiPriority w:val="0"/>
    <w:rPr>
      <w:rFonts w:ascii="宋体" w:hAnsi="宋体" w:eastAsia="宋体"/>
      <w:sz w:val="28"/>
      <w:szCs w:val="28"/>
      <w:lang w:val="en-US" w:eastAsia="zh-CN" w:bidi="ar-SA"/>
    </w:rPr>
  </w:style>
  <w:style w:type="character" w:customStyle="1" w:styleId="278">
    <w:name w:val="列出段落 Char"/>
    <w:link w:val="279"/>
    <w:qFormat/>
    <w:uiPriority w:val="0"/>
    <w:rPr>
      <w:rFonts w:ascii="Calibri" w:hAnsi="Calibri"/>
      <w:sz w:val="24"/>
      <w:szCs w:val="24"/>
      <w:lang w:eastAsia="en-US" w:bidi="en-US"/>
    </w:rPr>
  </w:style>
  <w:style w:type="paragraph" w:customStyle="1" w:styleId="279">
    <w:name w:val="列出段落1"/>
    <w:basedOn w:val="1"/>
    <w:link w:val="278"/>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80">
    <w:name w:val="MSG_EN_FONT_STYLE_NAME_TEMPLATE_ROLE_NUMBER MSG_EN_FONT_STYLE_NAME_BY_ROLE_TEXT 2 + MSG_EN_FONT_STYLE_MODIFER_SIZE 8"/>
    <w:link w:val="1"/>
    <w:qFormat/>
    <w:uiPriority w:val="0"/>
    <w:rPr>
      <w:rFonts w:hint="eastAsia" w:ascii="PMingLiU" w:hAnsi="PMingLiU" w:eastAsia="PMingLiU" w:cs="PMingLiU"/>
      <w:spacing w:val="10"/>
      <w:sz w:val="16"/>
      <w:szCs w:val="16"/>
      <w:u w:val="none"/>
    </w:rPr>
  </w:style>
  <w:style w:type="paragraph" w:customStyle="1" w:styleId="281">
    <w:name w:val="table_lines"/>
    <w:basedOn w:val="1"/>
    <w:qFormat/>
    <w:uiPriority w:val="0"/>
    <w:pPr>
      <w:widowControl/>
      <w:jc w:val="left"/>
    </w:pPr>
    <w:rPr>
      <w:sz w:val="20"/>
      <w:szCs w:val="20"/>
      <w:lang w:val="de-DE" w:eastAsia="de-DE"/>
    </w:rPr>
  </w:style>
  <w:style w:type="paragraph" w:customStyle="1" w:styleId="28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8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8">
    <w:name w:val=" Char Char Char Char"/>
    <w:basedOn w:val="220"/>
    <w:qFormat/>
    <w:uiPriority w:val="0"/>
    <w:pPr>
      <w:spacing w:line="360" w:lineRule="auto"/>
    </w:pPr>
    <w:rPr>
      <w:rFonts w:ascii="Tahoma" w:hAnsi="Tahoma"/>
      <w:sz w:val="24"/>
      <w:szCs w:val="24"/>
    </w:rPr>
  </w:style>
  <w:style w:type="paragraph" w:customStyle="1" w:styleId="28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1">
    <w:name w:val="列出段落2"/>
    <w:basedOn w:val="1"/>
    <w:qFormat/>
    <w:uiPriority w:val="0"/>
    <w:pPr>
      <w:ind w:firstLine="200"/>
    </w:pPr>
    <w:rPr>
      <w:rFonts w:ascii="Times New Roman" w:hAnsi="Times New Roman" w:eastAsia="宋体" w:cs="Times New Roman"/>
      <w:szCs w:val="20"/>
    </w:rPr>
  </w:style>
  <w:style w:type="paragraph" w:customStyle="1" w:styleId="29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Body Text(ch)"/>
    <w:basedOn w:val="1"/>
    <w:next w:val="226"/>
    <w:qFormat/>
    <w:uiPriority w:val="0"/>
    <w:pPr>
      <w:spacing w:after="120"/>
    </w:pPr>
    <w:rPr>
      <w:rFonts w:ascii="宋体" w:hAnsi="Arial"/>
      <w:bCs/>
      <w:iCs/>
      <w:szCs w:val="24"/>
    </w:rPr>
  </w:style>
  <w:style w:type="paragraph" w:customStyle="1" w:styleId="29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w:basedOn w:val="220"/>
    <w:qFormat/>
    <w:uiPriority w:val="0"/>
    <w:pPr>
      <w:spacing w:line="360" w:lineRule="auto"/>
    </w:pPr>
    <w:rPr>
      <w:rFonts w:ascii="Tahoma" w:hAnsi="Tahoma"/>
      <w:sz w:val="24"/>
      <w:szCs w:val="24"/>
    </w:rPr>
  </w:style>
  <w:style w:type="paragraph" w:customStyle="1" w:styleId="297">
    <w:name w:val="Char"/>
    <w:basedOn w:val="1"/>
    <w:qFormat/>
    <w:uiPriority w:val="0"/>
    <w:pPr>
      <w:tabs>
        <w:tab w:val="left" w:pos="360"/>
      </w:tabs>
      <w:ind w:firstLine="200"/>
    </w:pPr>
    <w:rPr>
      <w:sz w:val="28"/>
      <w:szCs w:val="30"/>
    </w:rPr>
  </w:style>
  <w:style w:type="paragraph" w:customStyle="1" w:styleId="29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9">
    <w:name w:val=" Char"/>
    <w:basedOn w:val="220"/>
    <w:qFormat/>
    <w:uiPriority w:val="0"/>
    <w:rPr>
      <w:rFonts w:ascii="Tahoma" w:hAnsi="Tahoma"/>
      <w:sz w:val="24"/>
      <w:szCs w:val="24"/>
    </w:rPr>
  </w:style>
  <w:style w:type="paragraph" w:customStyle="1" w:styleId="300">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01">
    <w:name w:val="4"/>
    <w:basedOn w:val="1"/>
    <w:next w:val="250"/>
    <w:qFormat/>
    <w:uiPriority w:val="0"/>
    <w:pPr>
      <w:spacing w:line="360" w:lineRule="auto"/>
      <w:ind w:firstLine="420"/>
    </w:pPr>
    <w:rPr>
      <w:color w:val="FF0000"/>
      <w:sz w:val="24"/>
      <w:szCs w:val="24"/>
    </w:rPr>
  </w:style>
  <w:style w:type="paragraph" w:customStyle="1" w:styleId="3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3">
    <w:name w:val=" Char Char Char Char Char Char Char Char Char Char"/>
    <w:basedOn w:val="1"/>
    <w:qFormat/>
    <w:uiPriority w:val="0"/>
    <w:pPr>
      <w:spacing w:line="360" w:lineRule="auto"/>
    </w:pPr>
    <w:rPr>
      <w:sz w:val="24"/>
      <w:szCs w:val="20"/>
    </w:rPr>
  </w:style>
  <w:style w:type="paragraph" w:customStyle="1" w:styleId="304">
    <w:name w:val="样式1"/>
    <w:basedOn w:val="1"/>
    <w:qFormat/>
    <w:uiPriority w:val="0"/>
    <w:pPr>
      <w:numPr>
        <w:ilvl w:val="0"/>
        <w:numId w:val="4"/>
      </w:numPr>
    </w:pPr>
    <w:rPr>
      <w:rFonts w:ascii="宋体" w:hAnsi="宋体"/>
    </w:rPr>
  </w:style>
  <w:style w:type="paragraph" w:customStyle="1" w:styleId="30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1">
    <w:name w:val="table_1stline"/>
    <w:basedOn w:val="1"/>
    <w:qFormat/>
    <w:uiPriority w:val="0"/>
    <w:pPr>
      <w:widowControl/>
      <w:spacing w:before="120"/>
      <w:jc w:val="left"/>
    </w:pPr>
    <w:rPr>
      <w:bCs/>
      <w:sz w:val="20"/>
      <w:szCs w:val="20"/>
      <w:lang w:val="de-DE" w:eastAsia="de-DE"/>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3">
    <w:name w:val="纯文本1"/>
    <w:basedOn w:val="1"/>
    <w:qFormat/>
    <w:uiPriority w:val="0"/>
    <w:rPr>
      <w:rFonts w:ascii="宋体" w:hAnsi="Courier New" w:cs="Courier New"/>
    </w:rPr>
  </w:style>
  <w:style w:type="paragraph" w:customStyle="1" w:styleId="314">
    <w:name w:val="标题 31"/>
    <w:basedOn w:val="1"/>
    <w:next w:val="1"/>
    <w:qFormat/>
    <w:uiPriority w:val="9"/>
    <w:pPr>
      <w:keepNext/>
      <w:keepLines/>
      <w:spacing w:before="260" w:after="260" w:line="416" w:lineRule="auto"/>
      <w:outlineLvl w:val="2"/>
    </w:pPr>
    <w:rPr>
      <w:rFonts w:ascii="Times New Roman" w:hAnsi="Times New Roman"/>
      <w:b/>
      <w:bCs/>
      <w:sz w:val="32"/>
      <w:szCs w:val="32"/>
    </w:rPr>
  </w:style>
  <w:style w:type="character" w:customStyle="1" w:styleId="315">
    <w:name w:val="NormalCharacter"/>
    <w:qFormat/>
    <w:uiPriority w:val="0"/>
  </w:style>
  <w:style w:type="paragraph" w:customStyle="1" w:styleId="316">
    <w:name w:val=".o.a"/>
    <w:basedOn w:val="46"/>
    <w:next w:val="46"/>
    <w:qFormat/>
    <w:uiPriority w:val="0"/>
    <w:rPr>
      <w:rFonts w:ascii="宋体" w:eastAsia="宋体"/>
      <w:color w:val="auto"/>
    </w:rPr>
  </w:style>
  <w:style w:type="paragraph" w:customStyle="1" w:styleId="317">
    <w:name w:val="Table Paragraph"/>
    <w:basedOn w:val="1"/>
    <w:unhideWhenUsed/>
    <w:qFormat/>
    <w:uiPriority w:val="1"/>
    <w:pPr>
      <w:jc w:val="center"/>
    </w:pPr>
    <w:rPr>
      <w:rFonts w:hint="eastAsia" w:ascii="楷体" w:hAnsi="楷体" w:eastAsia="楷体" w:cs="楷体"/>
      <w:sz w:val="22"/>
      <w:lang w:val="zh-CN"/>
    </w:rPr>
  </w:style>
  <w:style w:type="paragraph" w:customStyle="1" w:styleId="318">
    <w:name w:val="普通(网站)11"/>
    <w:unhideWhenUsed/>
    <w:qFormat/>
    <w:uiPriority w:val="99"/>
    <w:pPr>
      <w:widowControl w:val="0"/>
      <w:spacing w:before="100" w:beforeAutospacing="1" w:after="100" w:afterAutospacing="1"/>
      <w:ind w:left="0" w:right="0"/>
      <w:jc w:val="left"/>
    </w:pPr>
    <w:rPr>
      <w:rFonts w:hint="default" w:ascii="Times New Roman" w:hAnsi="Times New Roman" w:eastAsia="宋体" w:cs="Times New Roman"/>
      <w:sz w:val="24"/>
      <w:szCs w:val="21"/>
      <w:lang w:val="en-US" w:eastAsia="zh-CN" w:bidi="ar"/>
    </w:rPr>
  </w:style>
  <w:style w:type="paragraph" w:customStyle="1" w:styleId="319">
    <w:name w:val="Heading 3"/>
    <w:next w:val="15"/>
    <w:unhideWhenUsed/>
    <w:qFormat/>
    <w:uiPriority w:val="9"/>
    <w:pPr>
      <w:keepNext/>
      <w:keepLines/>
      <w:widowControl w:val="0"/>
      <w:spacing w:before="260" w:after="260" w:line="416" w:lineRule="auto"/>
      <w:jc w:val="both"/>
      <w:outlineLvl w:val="2"/>
    </w:pPr>
    <w:rPr>
      <w:rFonts w:hint="default" w:ascii="Calibri" w:hAnsi="Calibri" w:eastAsia="宋体" w:cs="Arial"/>
      <w:b/>
      <w:bCs/>
      <w:sz w:val="32"/>
      <w:szCs w:val="32"/>
      <w:lang w:eastAsia="zh-CN"/>
    </w:rPr>
  </w:style>
  <w:style w:type="paragraph" w:customStyle="1" w:styleId="320">
    <w:name w:val="表格文本"/>
    <w:basedOn w:val="1"/>
    <w:qFormat/>
    <w:uiPriority w:val="0"/>
    <w:pPr>
      <w:spacing w:line="240" w:lineRule="auto"/>
      <w:ind w:firstLine="0"/>
      <w:jc w:val="center"/>
    </w:pPr>
    <w:rPr>
      <w:rFonts w:ascii="仿宋" w:hAnsi="仿宋" w:cs="Times New Roman"/>
      <w:color w:val="000000"/>
      <w:sz w:val="21"/>
      <w:szCs w:val="21"/>
    </w:rPr>
  </w:style>
  <w:style w:type="character" w:customStyle="1" w:styleId="321">
    <w:name w:val="font11"/>
    <w:basedOn w:val="41"/>
    <w:qFormat/>
    <w:uiPriority w:val="0"/>
    <w:rPr>
      <w:rFonts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cd241cbc-37dc-4ebb-9c0a-fcda29c22c54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715c9573-01d0-42a6-ac88-3f89aced0591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465F85C5</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f930db92-707d-4700-ba85-b91f3120aef3</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29D3AFDA</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b8d25f47-951a-470f-85b5-847f99e3cfed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1A7BA4C6</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127419cb-8fb4-4a81-beae-254169a10e36</errorID>
      <errorWord xmlns="http://schemas.wps.cn/vas-ai-hub/contract-review">23:59分</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23:59</item>
      </candidateList>
      <explain xmlns="http://schemas.wps.cn/vas-ai-hub/contract-review">冒号时间格式（XX:XX）后不需要加“分”。</explain>
      <paraID xmlns="http://schemas.wps.cn/vas-ai-hub/contract-review">796D285A</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d2c6c724-d159-4b68-bf0f-fbaab186a33b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4AABF781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77943573-2635-4807-9f51-0a00dbac0682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1B64A710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b7a08b38-abcd-483d-bfd5-9c51e4b59ef4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55C686C6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3d72e143-f55e-436c-8eb9-a25099ce9d59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5F129882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6e3ce55a-bb11-4cad-8d93-b85c0da9df83</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E57C581</paraID>
      <start xmlns="http://schemas.wps.cn/vas-ai-hub/contract-review">25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d0e432eb-566a-4485-916e-6050f4233db5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6E43AE17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c28ce5f6-4926-475f-a4b9-e76645933b0b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572B64B0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6e41f374-10be-473a-b324-4abcd367bf89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794441AB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7f31570a-348a-4e10-bb4c-1f5987b225cc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45C07F8A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d7932936-1c01-4dcf-8f83-5d6447ad2a4a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75C33B93</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bae13b94-9379-46ce-b3fa-636b1ea21874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175BF1A0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de315387-c2c7-43ec-8227-04d120d7e8d9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729DD2CE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a64181d9-f9aa-4783-b4b5-5f551bb71a9f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3C2B92DF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46a355c5-e478-4db9-b4f3-979cc462add1</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7051F663</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ff4e3910-bd10-4eb1-bbe7-733856307577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2E2F8C9B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30e4277e-6c68-4597-b0b5-ea7da16f881f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6A36BB0E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977fe132-da57-47d0-bc07-5cc40148f1cf</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4103ACCD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ee71a082-1578-4873-b89e-0db3c559463c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4200ACB1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d27a8f18-bf7c-43b3-91f2-038f37d61d5b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3B04BC84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798d5a5c-81ac-4456-9e30-46feda18d3c4</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798976BF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0c3e4f26-e4d6-4c63-aec8-847b6ff57ccf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4713186A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7a81c1f5-a81f-4e06-8324-a99e38357860</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2D8480B7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e36ad978-b4eb-48bc-a122-97b229bbb2f3</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8331187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92fea4b1-f5ac-4bce-b57c-e2a9cfea06b7</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6B6A25E9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39f17ffb-eab2-476e-a9de-571e9e299d33</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16BF8C88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cebdfacf-26bf-479d-a903-00832694f9fd</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1C34414A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e1675c7a-f574-4e33-a295-072695847fbc</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48FA0965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ab7e3241-c953-4281-a42d-3580e899a80e</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5F430A36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bfd326b8-4573-4456-b81d-b2a109963351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5826F7E4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1bc99193-87ca-43ad-8405-c9bf6f065ae1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2A40DD78</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0f574b9c-fe83-45a5-b21c-4055b6eb5e51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61F48D31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f2cdc4c9-1cca-48c8-b4e6-d953dcb8ebbd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5D07BB64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7430e947-5cda-42f3-816f-bab4cf05b553</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2A92BBE6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5961a3bc-81dc-45d2-907d-06fbc596fb62</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56BA46F5</paraID>
      <start xmlns="http://schemas.wps.cn/vas-ai-hub/contract-review">676</start>
      <end xmlns="http://schemas.wps.cn/vas-ai-hub/contract-review">679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43b191f7-721d-461f-b2bc-ef27715cc351</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4B17D960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c7812a4a-6ba9-45d5-93d4-b77f0bf26a04</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7BB85BA5</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6cc14f78-9d18-42af-9493-6d6beea5c96d</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5562F81E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d7d3545d-3aaf-4068-a78d-6d8effe3d818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2FFBAEBE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8201db73-dbe9-47d2-8fb5-083ce39f102d</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2FFBAEBE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cde847ce-60d1-4961-bc54-390095a9c64b</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7FD3F2B6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6a83d198-ec92-48b5-afe5-08baca5cf9cf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687F6C2F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fa8cda04-408a-471d-ad61-10501408e242</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68567213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b31c7f1e-9767-4b61-9314-dc8aa908d19b</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须在</item>
      </candidateList>
      <explain xmlns="http://schemas.wps.cn/vas-ai-hub/contract-review"/>
      <paraID xmlns="http://schemas.wps.cn/vas-ai-hub/contract-review">47FE8B52</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8d40ff49-d743-46e4-b37e-52ee08aaa2ca</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5BABFBFC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ba07c679-c62f-4c88-b9c5-b7cac6a8da7b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125FB52D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8a0593d7-d2a4-4a89-9135-9d1815049068</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6735466C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c5a821a8-8419-414d-b16c-450fcb857cb1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3D386C0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2765591e-6470-41ac-9b61-96bde86ba6d9</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 3D386C0</paraID>
      <start xmlns="http://schemas.wps.cn/vas-ai-hub/contract-review">32</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37fb5f4e-2b32-4f84-93d5-e95a13ce0ba3</errorID>
      <errorWord xmlns="http://schemas.wps.cn/vas-ai-hub/contract-review">34、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6E376D95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2151901f-a123-412d-9e66-b1905f05113c</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68C871AE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3d2bf373-e550-45a1-bd51-c86797abe6da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31258c92-a7c4-4247-acba-3b397925ce97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c1a5ba4e-51be-4b6f-ab08-d3ec1097e605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73</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2a835b67-f49f-4bd2-966c-67505ff7f9a3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98</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d1e86091-d510-4842-9db7-5fecdd646bac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082c235c-692c-4564-ad71-0a953025fb08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144</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16a73c30-cef0-44fb-958c-ff823b60514d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63E3A076</paraID>
      <start xmlns="http://schemas.wps.cn/vas-ai-hub/contract-review">167</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cdc6aee7-d861-4d8c-a28f-b4f127c81822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28FD32EE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74a7506f-1557-4b1e-b0c1-188a4c02fb56</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28FD32EE</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65caa2ed-8699-47f4-9081-34cab25e39cd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556ae4bd-8f4b-464d-a0cc-5d40b79eb884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bcadb598-654e-43fa-80a0-dda624ab9b20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727aacae-8140-419b-8f8f-be7eb472fe73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3B7C4031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fe2d87a0-b9c8-4d4b-b22c-70bed60b8d49</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39B4D204</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94ccdaba-6516-448b-a66d-e537582a63f0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412B56D5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0f840836-4929-4545-9b1b-a89c039329ef</errorID>
      <errorWord xmlns="http://schemas.wps.cn/vas-ai-hub/contract-review">二年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两年</item>
      </candidateList>
      <explain xmlns="http://schemas.wps.cn/vas-ai-hub/contract-review"/>
      <paraID xmlns="http://schemas.wps.cn/vas-ai-hub/contract-review">412B56D5</paraID>
      <start xmlns="http://schemas.wps.cn/vas-ai-hub/contract-review">58</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e7616cf8-7df8-4151-a6d6-be5d39cb32af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2C4B75E1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ed48957c-b445-473e-9f3f-93825f26a4b0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05a11bab-164b-41b4-8e8f-03882a079d68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f4f2a671-c799-4c33-a78d-d712fe2ace36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26BF6660</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928351ed-1a6d-47ae-b614-698f17392698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147ff233-74de-4e5b-9b9c-da0bbb3ce58b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26BF6660</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4e4d7928-8139-4adc-b034-16b58594fc2f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3AC21DE8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1d274ba7-320c-4c85-9bf3-464940d27e40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46241C54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c52b3ee6-332d-4f0c-b4a6-26f54b1f1de7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15909B48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636d5d7f-c736-4af3-899b-d13558f94e1d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5E983E7E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71bb803c-cdeb-4111-bd7e-605ace5b660f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eff4d425-5b5a-41be-a1bd-12433b18e1e2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639ce44d-eb8f-4792-ae25-4daff3e226bd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202436ed-26f2-4de4-8b18-41c9d9d6d32a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d7b62792-f0e0-440c-b554-548db3975b5c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1d87b8f8-8c63-442e-a5d3-ef1baff2e928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205CACB</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f1da2d4d-4062-4ab8-9b48-246b3456dc7a</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652E7302</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1b1737b6-0c0c-4239-a887-8d44ed1e9cb4</errorID>
      <errorWord xmlns="http://schemas.wps.cn/vas-ai-hub/contract-review">（2023）9号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〔2023〕9号</item>
      </candidateList>
      <explain xmlns="http://schemas.wps.cn/vas-ai-hub/contract-review">发文字号格式错误。</explain>
      <paraID xmlns="http://schemas.wps.cn/vas-ai-hub/contract-review">4FC07E40</paraID>
      <start xmlns="http://schemas.wps.cn/vas-ai-hub/contract-review">17</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d74f723b-6107-402a-858d-769786746226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5CF9C170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1975057e-711c-4199-bdb8-5c0a4de2f52b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2FBFA980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a2825b99-e153-4be0-8b12-5dadd63fcc12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2844886B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c8f91832-80ed-4e22-8da9-e32551bda734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d47feaf5-aec8-459f-a992-f705a04059be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23CD3A97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3ccb2cee-68d9-4122-b335-9831120abcd0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cb906d99-88c8-43b5-a51c-71373f8c1ee4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48AF3FA7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b90b305c-509b-493a-b94d-04832b3a7b9d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48AF3FA7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a8381b14-8c79-4024-9f82-823c88479b0b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5ff3a72b-d932-4a9e-80c5-b9d71201b9d8</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626599F0</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31b80e19-4ac1-4e4c-a745-930f449ebcae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138b9d7c-a816-4eb8-afdf-70f8d9da3eab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163</start>
      <end xmlns="http://schemas.wps.cn/vas-ai-hub/contract-review">164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a2ed4ea4-203b-40b8-8f77-52e080a6de49</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626599F0</paraID>
      <start xmlns="http://schemas.wps.cn/vas-ai-hub/contract-review">170</start>
      <end xmlns="http://schemas.wps.cn/vas-ai-hub/contract-review">180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609fbc2d-5dd2-4d5b-be70-c2e6f4bc7cfa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626599F0</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18f310a3-7c7e-4082-b3f8-a733876e1462</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E4F6D2D</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a02ddeac-fd89-497c-a0ba-8138ed025f64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0544e012-e1c0-404d-ac76-e16911a1f47e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B8CF7A4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585B8B9E-5027-410D-B38E-62621FE05AB4}">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56</Pages>
  <Words>147</Words>
  <Characters>180</Characters>
  <TotalTime>13</TotalTime>
  <ScaleCrop>false</ScaleCrop>
  <LinksUpToDate>false</LinksUpToDate>
  <CharactersWithSpaces>238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2023-03-16T10:16:00Z</dcterms:created>
  <dc:creator>赵国</dc:creator>
  <cp:lastModifiedBy>中和德汇</cp:lastModifiedBy>
  <cp:lastPrinted>2026-08-12T01:32:00Z</cp:lastPrinted>
  <dcterms:modified xsi:type="dcterms:W3CDTF">2026-09-28T00:48:37Z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eyJoZGlkIjoiYWIzMGRjZmE3OWJjOTY2YTIzOGRkM2JlNDk2Yzc0OTAiLCJ1c2VySWQiOiI2NTMwMDAzNDQifQ==</vt:lpwstr>
  </property>
  <property fmtid="{D5CDD505-2E9C-101B-9397-08002B2CF9AE}" pid="3" name="KSOProductBuildVer">
    <vt:lpwstr>2052-12.1.0.29161</vt:lpwstr>
  </property>
  <property fmtid="{D5CDD505-2E9C-101B-9397-08002B2CF9AE}" pid="4" name="ICV">
    <vt:lpwstr>ACCCB3DC9E38434695D084F2696FA116_13</vt:lpwstr>
  </property>
</Properties>
</file>