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0"/>
        <w:jc w:val="left"/>
        <w:spacing w:line="240" w:lineRule="exact"/>
        <w:tabs>
          <w:tab w:val="left" w:pos="3841" w:leader="none"/>
        </w:tabs>
        <w:rPr>
          <w:rFonts w:hint="eastAsia" w:ascii="Arial" w:hAnsi="Arial" w:eastAsia="Arial" w:cs="仿宋"/>
          <w:b/>
          <w:i/>
          <w:sz w:val="21"/>
          <w:szCs w:val="21"/>
        </w:rPr>
      </w:pPr>
      <w:r>
        <w:rPr>
          <w:rFonts w:hint="eastAsia" w:ascii="Arial" w:hAnsi="Arial" w:eastAsia="Arial" w:cs="仿宋"/>
          <w:b/>
          <w:sz w:val="72"/>
        </w:rPr>
        <w:tab/>
      </w:r>
      <w:r>
        <w:rPr>
          <w:rFonts w:hint="eastAsia" w:ascii="Arial" w:hAnsi="Arial" w:eastAsia="Arial" w:cs="仿宋"/>
          <w:b/>
          <w:i/>
          <w:sz w:val="21"/>
          <w:szCs w:val="21"/>
        </w:rPr>
      </w:r>
      <w:r/>
    </w:p>
    <w:p>
      <w:pPr>
        <w:pStyle w:val="710"/>
        <w:jc w:val="center"/>
        <w:rPr>
          <w:rFonts w:hint="eastAsia" w:ascii="Arial" w:hAnsi="Arial" w:eastAsia="Arial" w:cs="仿宋"/>
          <w:b/>
          <w:sz w:val="72"/>
        </w:rPr>
      </w:pPr>
      <w:r>
        <w:rPr>
          <w:rFonts w:hint="eastAsia" w:ascii="Arial" w:hAnsi="Arial" w:eastAsia="Arial" w:cs="仿宋"/>
          <w:b/>
          <w:sz w:val="72"/>
        </w:rPr>
      </w:r>
      <w:r/>
    </w:p>
    <w:p>
      <w:pPr>
        <w:pStyle w:val="710"/>
        <w:jc w:val="center"/>
        <w:spacing w:line="360" w:lineRule="auto"/>
        <w:rPr>
          <w:rFonts w:hint="eastAsia" w:ascii="Arial" w:hAnsi="Arial" w:eastAsia="Arial" w:cs="仿宋"/>
          <w:bCs/>
          <w:spacing w:val="20"/>
          <w:sz w:val="72"/>
          <w:szCs w:val="72"/>
        </w:rPr>
      </w:pPr>
      <w:r>
        <w:rPr>
          <w:rFonts w:hint="eastAsia" w:ascii="Arial" w:hAnsi="Arial" w:eastAsia="Arial" w:cs="仿宋"/>
          <w:bCs/>
          <w:spacing w:val="20"/>
          <w:sz w:val="72"/>
          <w:szCs w:val="72"/>
        </w:rPr>
        <w:t xml:space="preserve">泰州市政府采购</w:t>
      </w:r>
      <w:r>
        <w:rPr>
          <w:rFonts w:hint="eastAsia" w:ascii="Arial" w:hAnsi="Arial" w:eastAsia="Arial" w:cs="仿宋"/>
          <w:bCs/>
          <w:spacing w:val="20"/>
          <w:sz w:val="72"/>
          <w:szCs w:val="72"/>
        </w:rPr>
      </w:r>
      <w:r/>
    </w:p>
    <w:p>
      <w:pPr>
        <w:pStyle w:val="710"/>
        <w:jc w:val="center"/>
        <w:spacing w:line="360" w:lineRule="auto"/>
        <w:rPr>
          <w:rFonts w:hint="eastAsia" w:ascii="Arial" w:hAnsi="Arial" w:eastAsia="Arial" w:cs="仿宋"/>
          <w:bCs/>
          <w:spacing w:val="20"/>
          <w:sz w:val="52"/>
          <w:szCs w:val="52"/>
        </w:rPr>
      </w:pPr>
      <w:r>
        <w:rPr>
          <w:rFonts w:hint="eastAsia" w:ascii="Arial" w:hAnsi="Arial" w:eastAsia="Arial" w:cs="仿宋"/>
          <w:bCs/>
          <w:spacing w:val="20"/>
          <w:sz w:val="52"/>
          <w:szCs w:val="52"/>
        </w:rPr>
        <w:t xml:space="preserve">公开</w:t>
      </w:r>
      <w:r>
        <w:rPr>
          <w:rFonts w:hint="eastAsia" w:ascii="Arial" w:hAnsi="Arial" w:eastAsia="Arial"/>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-113664</wp:posOffset>
                </wp:positionH>
                <wp:positionV relativeFrom="paragraph">
                  <wp:posOffset>197485</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8.9pt,15.5pt" to="-8.9pt,15.5pt" filled="f" strokecolor="#000000"/>
            </w:pict>
          </mc:Fallback>
        </mc:AlternateContent>
      </w:r>
      <w:r>
        <w:rPr>
          <w:rFonts w:hint="eastAsia" w:ascii="Arial" w:hAnsi="Arial" w:eastAsia="Arial" w:cs="仿宋"/>
          <w:bCs/>
          <w:spacing w:val="20"/>
          <w:sz w:val="52"/>
          <w:szCs w:val="52"/>
        </w:rPr>
        <w:t xml:space="preserve">招标文件</w:t>
      </w:r>
      <w:r>
        <w:rPr>
          <w:rFonts w:hint="eastAsia" w:ascii="Arial" w:hAnsi="Arial" w:eastAsia="Arial" w:cs="仿宋"/>
          <w:bCs/>
          <w:spacing w:val="20"/>
          <w:sz w:val="52"/>
          <w:szCs w:val="52"/>
        </w:rPr>
      </w:r>
      <w:r/>
    </w:p>
    <w:p>
      <w:pPr>
        <w:pStyle w:val="710"/>
        <w:jc w:val="center"/>
        <w:rPr>
          <w:rFonts w:hint="eastAsia" w:ascii="Arial" w:hAnsi="Arial" w:eastAsia="Arial" w:cs="仿宋"/>
          <w:b/>
          <w:sz w:val="72"/>
          <w:szCs w:val="72"/>
        </w:rPr>
      </w:pPr>
      <w:r>
        <w:rPr>
          <w:rFonts w:hint="eastAsia" w:ascii="Arial" w:hAnsi="Arial" w:eastAsia="Arial" w:cs="仿宋"/>
          <w:bCs/>
          <w:sz w:val="30"/>
        </w:rPr>
        <w:t xml:space="preserve">（全流程电子化不见面开标）</w:t>
      </w:r>
      <w:r>
        <w:rPr>
          <w:rFonts w:hint="eastAsia" w:ascii="Arial" w:hAnsi="Arial" w:eastAsia="Arial" w:cs="仿宋"/>
          <w:b/>
          <w:sz w:val="72"/>
          <w:szCs w:val="72"/>
        </w:rPr>
      </w:r>
      <w:r/>
    </w:p>
    <w:p>
      <w:pPr>
        <w:pStyle w:val="710"/>
        <w:rPr>
          <w:rFonts w:hint="eastAsia" w:ascii="Arial" w:hAnsi="Arial" w:eastAsia="Arial" w:cs="仿宋"/>
          <w:b/>
          <w:sz w:val="72"/>
        </w:rPr>
      </w:pPr>
      <w:r>
        <w:rPr>
          <w:rFonts w:hint="eastAsia" w:ascii="Arial" w:hAnsi="Arial" w:eastAsia="Arial" w:cs="仿宋"/>
          <w:b/>
          <w:sz w:val="72"/>
        </w:rPr>
      </w:r>
      <w:r/>
    </w:p>
    <w:p>
      <w:pPr>
        <w:pStyle w:val="905"/>
        <w:ind w:firstLine="568"/>
        <w:rPr>
          <w:rFonts w:hint="eastAsia" w:ascii="Arial" w:hAnsi="Arial" w:eastAsia="Arial" w:cs="仿宋"/>
        </w:rPr>
      </w:pPr>
      <w:r>
        <w:rPr>
          <w:rFonts w:hint="eastAsia" w:ascii="Arial" w:hAnsi="Arial" w:eastAsia="Arial" w:cs="仿宋"/>
        </w:rPr>
      </w:r>
      <w:r/>
    </w:p>
    <w:p>
      <w:pPr>
        <w:pStyle w:val="905"/>
        <w:ind w:firstLine="568"/>
        <w:rPr>
          <w:rFonts w:hint="eastAsia" w:ascii="Arial" w:hAnsi="Arial" w:eastAsia="Arial" w:cs="仿宋"/>
        </w:rPr>
      </w:pPr>
      <w:r>
        <w:rPr>
          <w:rFonts w:hint="eastAsia" w:ascii="Arial" w:hAnsi="Arial" w:eastAsia="Arial" w:cs="仿宋"/>
        </w:rPr>
      </w:r>
      <w:r/>
    </w:p>
    <w:p>
      <w:pPr>
        <w:pStyle w:val="710"/>
        <w:jc w:val="center"/>
        <w:spacing w:line="360" w:lineRule="auto"/>
        <w:rPr>
          <w:rFonts w:hint="eastAsia" w:ascii="Arial" w:hAnsi="Arial" w:eastAsia="宋体" w:cs="仿宋"/>
          <w:b/>
          <w:bCs/>
          <w:color w:val="0000ff"/>
          <w:sz w:val="28"/>
          <w:szCs w:val="28"/>
          <w:lang w:eastAsia="zh-CN"/>
        </w:rPr>
      </w:pPr>
      <w:r>
        <w:rPr>
          <w:rFonts w:hint="eastAsia" w:ascii="Arial" w:hAnsi="Arial" w:eastAsia="Arial" w:cs="仿宋"/>
          <w:b/>
          <w:bCs/>
          <w:color w:val="0000ff"/>
          <w:sz w:val="28"/>
          <w:szCs w:val="28"/>
        </w:rPr>
        <w:t xml:space="preserve">项目编号：</w:t>
      </w:r>
      <w:r>
        <w:rPr>
          <w:rFonts w:hint="eastAsia" w:ascii="Arial" w:hAnsi="Arial" w:eastAsia="宋体" w:cs="仿宋"/>
          <w:b/>
          <w:bCs/>
          <w:color w:val="0000ff"/>
          <w:sz w:val="28"/>
          <w:szCs w:val="28"/>
          <w:lang w:eastAsia="zh-CN"/>
        </w:rPr>
        <w:t xml:space="preserve">JSZC-321203-SMDG-G2026-0102</w:t>
      </w:r>
      <w:r>
        <w:rPr>
          <w:rFonts w:hint="eastAsia" w:ascii="Arial" w:hAnsi="Arial" w:eastAsia="宋体" w:cs="仿宋"/>
          <w:b/>
          <w:bCs/>
          <w:color w:val="0000ff"/>
          <w:sz w:val="28"/>
          <w:szCs w:val="28"/>
          <w:lang w:eastAsia="zh-CN"/>
        </w:rPr>
      </w:r>
      <w:r/>
    </w:p>
    <w:p>
      <w:pPr>
        <w:pStyle w:val="710"/>
        <w:jc w:val="center"/>
        <w:spacing w:line="360" w:lineRule="auto"/>
        <w:rPr>
          <w:rFonts w:hint="eastAsia" w:ascii="Arial" w:hAnsi="Arial" w:eastAsia="宋体" w:cs="仿宋"/>
          <w:b/>
          <w:bCs/>
          <w:color w:val="0000ff"/>
          <w:sz w:val="28"/>
          <w:szCs w:val="28"/>
        </w:rPr>
      </w:pPr>
      <w:r>
        <w:rPr>
          <w:rFonts w:hint="eastAsia" w:ascii="Arial" w:hAnsi="Arial" w:eastAsia="Arial" w:cs="仿宋"/>
          <w:b/>
          <w:bCs/>
          <w:color w:val="0000ff"/>
          <w:szCs w:val="28"/>
        </w:rPr>
        <w:t xml:space="preserve">采</w:t>
      </w:r>
      <w:r>
        <w:rPr>
          <w:rFonts w:hint="eastAsia" w:ascii="Arial" w:hAnsi="Arial" w:eastAsia="Arial" w:cs="仿宋"/>
          <w:b/>
          <w:bCs/>
          <w:color w:val="0000ff"/>
          <w:sz w:val="28"/>
          <w:szCs w:val="28"/>
        </w:rPr>
        <w:t xml:space="preserve">购代理编号：</w:t>
      </w:r>
      <w:r>
        <w:rPr>
          <w:rFonts w:hint="eastAsia" w:ascii="Arial" w:hAnsi="Arial" w:eastAsia="宋体" w:cs="仿宋"/>
          <w:b/>
          <w:bCs/>
          <w:color w:val="0000ff"/>
          <w:sz w:val="28"/>
          <w:szCs w:val="28"/>
        </w:rPr>
        <w:t xml:space="preserve">0664-2640SUMECZF164</w:t>
      </w:r>
      <w:r>
        <w:rPr>
          <w:rFonts w:hint="eastAsia" w:ascii="Arial" w:hAnsi="Arial" w:eastAsia="宋体" w:cs="仿宋"/>
          <w:b/>
          <w:bCs/>
          <w:color w:val="0000ff"/>
          <w:sz w:val="28"/>
          <w:szCs w:val="28"/>
        </w:rPr>
      </w:r>
      <w:r/>
    </w:p>
    <w:p>
      <w:pPr>
        <w:pStyle w:val="710"/>
        <w:jc w:val="center"/>
        <w:spacing w:line="360" w:lineRule="auto"/>
        <w:rPr>
          <w:rFonts w:hint="eastAsia" w:ascii="Arial" w:hAnsi="Arial" w:eastAsia="宋体" w:cs="仿宋"/>
          <w:b/>
          <w:bCs/>
          <w:sz w:val="28"/>
          <w:szCs w:val="28"/>
          <w:lang w:eastAsia="zh-CN"/>
        </w:rPr>
      </w:pPr>
      <w:r>
        <w:rPr>
          <w:rFonts w:hint="eastAsia" w:ascii="Arial" w:hAnsi="Arial" w:eastAsia="Arial" w:cs="仿宋"/>
          <w:b/>
          <w:bCs/>
          <w:sz w:val="28"/>
          <w:szCs w:val="28"/>
        </w:rPr>
        <w:t xml:space="preserve">项目名称：</w:t>
      </w:r>
      <w:r>
        <w:rPr>
          <w:rFonts w:hint="eastAsia" w:ascii="Arial" w:hAnsi="Arial" w:eastAsia="宋体" w:cs="仿宋"/>
          <w:b/>
          <w:bCs/>
          <w:sz w:val="28"/>
          <w:szCs w:val="28"/>
          <w:lang w:eastAsia="zh-CN"/>
        </w:rPr>
        <w:t xml:space="preserve">泰州医药高新区(高港区)医疗器械检验检测服务中心二期实验室设备采购(第三批设备)</w:t>
      </w:r>
      <w:r>
        <w:rPr>
          <w:rFonts w:hint="eastAsia" w:ascii="Arial" w:hAnsi="Arial" w:eastAsia="宋体" w:cs="仿宋"/>
          <w:b/>
          <w:bCs/>
          <w:sz w:val="28"/>
          <w:szCs w:val="28"/>
          <w:lang w:eastAsia="zh-CN"/>
        </w:rPr>
      </w:r>
      <w:r/>
    </w:p>
    <w:p>
      <w:pPr>
        <w:pStyle w:val="710"/>
        <w:ind w:firstLine="419"/>
        <w:jc w:val="center"/>
        <w:spacing w:line="360" w:lineRule="auto"/>
        <w:rPr>
          <w:rFonts w:hint="eastAsia" w:ascii="Arial" w:hAnsi="Arial" w:eastAsia="Arial" w:cs="仿宋"/>
          <w:b/>
          <w:bCs/>
          <w:sz w:val="28"/>
          <w:szCs w:val="28"/>
        </w:rPr>
      </w:pPr>
      <w:r>
        <w:rPr>
          <w:rFonts w:hint="eastAsia" w:ascii="Arial" w:hAnsi="Arial" w:eastAsia="Arial" w:cs="仿宋"/>
          <w:b/>
          <w:bCs/>
          <w:sz w:val="28"/>
          <w:szCs w:val="28"/>
        </w:rPr>
      </w:r>
      <w:r/>
    </w:p>
    <w:p>
      <w:pPr>
        <w:pStyle w:val="710"/>
        <w:ind w:firstLine="419"/>
        <w:spacing w:line="360" w:lineRule="auto"/>
        <w:rPr>
          <w:rFonts w:hint="eastAsia" w:ascii="Arial" w:hAnsi="Arial" w:eastAsia="Arial" w:cs="仿宋"/>
          <w:b/>
          <w:bCs/>
          <w:sz w:val="28"/>
          <w:szCs w:val="28"/>
        </w:rPr>
      </w:pPr>
      <w:r>
        <w:rPr>
          <w:rFonts w:hint="eastAsia" w:ascii="Arial" w:hAnsi="Arial" w:eastAsia="Arial" w:cs="仿宋"/>
          <w:b/>
          <w:bCs/>
          <w:sz w:val="28"/>
          <w:szCs w:val="28"/>
        </w:rPr>
      </w:r>
      <w:r/>
    </w:p>
    <w:p>
      <w:pPr>
        <w:pStyle w:val="710"/>
        <w:ind w:firstLine="419"/>
        <w:spacing w:line="360" w:lineRule="auto"/>
        <w:rPr>
          <w:rFonts w:hint="eastAsia" w:ascii="Arial" w:hAnsi="Arial" w:eastAsia="Arial" w:cs="仿宋"/>
          <w:b/>
          <w:bCs/>
          <w:sz w:val="28"/>
          <w:szCs w:val="28"/>
        </w:rPr>
      </w:pPr>
      <w:r>
        <w:rPr>
          <w:rFonts w:hint="eastAsia" w:ascii="Arial" w:hAnsi="Arial" w:eastAsia="Arial" w:cs="仿宋"/>
          <w:b/>
          <w:bCs/>
          <w:sz w:val="28"/>
          <w:szCs w:val="28"/>
        </w:rPr>
      </w:r>
      <w:r/>
    </w:p>
    <w:p>
      <w:pPr>
        <w:pStyle w:val="710"/>
        <w:ind w:firstLine="419"/>
        <w:spacing w:line="360" w:lineRule="auto"/>
        <w:rPr>
          <w:rFonts w:hint="eastAsia" w:ascii="Arial" w:hAnsi="Arial" w:eastAsia="Arial" w:cs="仿宋"/>
          <w:b/>
          <w:bCs/>
          <w:sz w:val="28"/>
          <w:szCs w:val="28"/>
        </w:rPr>
      </w:pPr>
      <w:r>
        <w:rPr>
          <w:rFonts w:hint="eastAsia" w:ascii="Arial" w:hAnsi="Arial" w:eastAsia="Arial" w:cs="仿宋"/>
          <w:b/>
          <w:bCs/>
          <w:sz w:val="28"/>
          <w:szCs w:val="28"/>
        </w:rPr>
      </w:r>
      <w:r/>
    </w:p>
    <w:p>
      <w:pPr>
        <w:pStyle w:val="710"/>
        <w:ind w:firstLine="419"/>
        <w:spacing w:line="360" w:lineRule="auto"/>
        <w:rPr>
          <w:rFonts w:hint="eastAsia" w:ascii="Arial" w:hAnsi="Arial" w:eastAsia="Arial" w:cs="仿宋"/>
          <w:b/>
          <w:bCs/>
          <w:sz w:val="28"/>
          <w:szCs w:val="28"/>
        </w:rPr>
      </w:pPr>
      <w:r>
        <w:rPr>
          <w:rFonts w:hint="eastAsia" w:ascii="Arial" w:hAnsi="Arial" w:eastAsia="Arial" w:cs="仿宋"/>
          <w:b/>
          <w:bCs/>
          <w:sz w:val="28"/>
          <w:szCs w:val="28"/>
        </w:rPr>
      </w:r>
      <w:r/>
    </w:p>
    <w:p>
      <w:pPr>
        <w:pStyle w:val="710"/>
        <w:spacing w:line="360" w:lineRule="auto"/>
        <w:rPr>
          <w:rFonts w:hint="eastAsia" w:ascii="Arial" w:hAnsi="Arial" w:eastAsia="Arial" w:cs="仿宋"/>
          <w:b/>
          <w:bCs/>
          <w:sz w:val="28"/>
          <w:szCs w:val="28"/>
        </w:rPr>
      </w:pPr>
      <w:r>
        <w:rPr>
          <w:rFonts w:hint="eastAsia" w:ascii="Arial" w:hAnsi="Arial" w:eastAsia="Arial" w:cs="仿宋"/>
          <w:b/>
          <w:bCs/>
          <w:sz w:val="28"/>
          <w:szCs w:val="28"/>
        </w:rPr>
      </w:r>
      <w:r/>
    </w:p>
    <w:p>
      <w:pPr>
        <w:pStyle w:val="710"/>
        <w:jc w:val="center"/>
        <w:spacing w:line="360" w:lineRule="auto"/>
        <w:rPr>
          <w:rFonts w:hint="eastAsia" w:ascii="Arial" w:hAnsi="Arial" w:eastAsia="宋体" w:cs="仿宋"/>
          <w:b/>
          <w:bCs/>
          <w:sz w:val="28"/>
          <w:szCs w:val="28"/>
        </w:rPr>
      </w:pPr>
      <w:r>
        <w:rPr>
          <w:rFonts w:hint="eastAsia" w:ascii="Arial" w:hAnsi="Arial" w:eastAsia="Arial" w:cs="仿宋"/>
          <w:b/>
          <w:bCs/>
          <w:sz w:val="28"/>
          <w:szCs w:val="28"/>
        </w:rPr>
        <w:t xml:space="preserve">采   购   人：</w:t>
      </w:r>
      <w:r>
        <w:rPr>
          <w:rFonts w:hint="eastAsia" w:ascii="Arial" w:hAnsi="Arial" w:eastAsia="宋体" w:cs="仿宋"/>
          <w:b/>
          <w:bCs/>
          <w:sz w:val="28"/>
          <w:szCs w:val="28"/>
        </w:rPr>
        <w:t xml:space="preserve">泰州医药高新技术产业开发区（泰州市高港区）医疗器械检验检测服务中心</w:t>
      </w:r>
      <w:r>
        <w:rPr>
          <w:rFonts w:hint="eastAsia" w:ascii="Arial" w:hAnsi="Arial" w:eastAsia="宋体" w:cs="仿宋"/>
          <w:b/>
          <w:bCs/>
          <w:sz w:val="28"/>
          <w:szCs w:val="28"/>
        </w:rPr>
      </w:r>
      <w:r/>
    </w:p>
    <w:p>
      <w:pPr>
        <w:pStyle w:val="765"/>
        <w:ind w:firstLine="0"/>
        <w:jc w:val="center"/>
        <w:rPr>
          <w:rFonts w:hint="eastAsia" w:ascii="Arial" w:hAnsi="Arial" w:eastAsia="Arial" w:cs="仿宋"/>
        </w:rPr>
      </w:pPr>
      <w:r>
        <w:rPr>
          <w:rFonts w:hint="eastAsia" w:ascii="Arial" w:hAnsi="Arial" w:eastAsia="Arial" w:cs="仿宋"/>
        </w:rPr>
      </w:r>
      <w:r/>
    </w:p>
    <w:p>
      <w:pPr>
        <w:pStyle w:val="710"/>
        <w:jc w:val="center"/>
        <w:spacing w:line="360" w:lineRule="auto"/>
        <w:rPr>
          <w:rFonts w:hint="eastAsia" w:ascii="Arial" w:hAnsi="Arial" w:eastAsia="宋体" w:cs="仿宋"/>
          <w:b/>
          <w:bCs/>
          <w:sz w:val="28"/>
          <w:szCs w:val="28"/>
        </w:rPr>
      </w:pPr>
      <w:r>
        <w:rPr>
          <w:rFonts w:hint="eastAsia" w:ascii="Arial" w:hAnsi="Arial" w:eastAsia="Arial" w:cs="仿宋"/>
          <w:b/>
          <w:bCs/>
          <w:sz w:val="28"/>
          <w:szCs w:val="28"/>
        </w:rPr>
        <w:t xml:space="preserve">采购代理机构：</w:t>
      </w:r>
      <w:r>
        <w:rPr>
          <w:rFonts w:hint="eastAsia" w:ascii="Arial" w:hAnsi="Arial" w:eastAsia="宋体" w:cs="仿宋"/>
          <w:b/>
          <w:bCs/>
          <w:sz w:val="28"/>
          <w:szCs w:val="28"/>
        </w:rPr>
        <w:t xml:space="preserve">苏美达国际技术贸易有限公司</w:t>
      </w:r>
      <w:r>
        <w:rPr>
          <w:rFonts w:hint="eastAsia" w:ascii="Arial" w:hAnsi="Arial" w:eastAsia="宋体" w:cs="仿宋"/>
          <w:b/>
          <w:bCs/>
          <w:sz w:val="28"/>
          <w:szCs w:val="28"/>
        </w:rPr>
      </w:r>
      <w:r/>
    </w:p>
    <w:p>
      <w:pPr>
        <w:pStyle w:val="710"/>
        <w:jc w:val="center"/>
        <w:rPr>
          <w:rFonts w:hint="eastAsia" w:ascii="Arial" w:hAnsi="Arial" w:eastAsia="Arial" w:cs="仿宋"/>
          <w:b/>
          <w:sz w:val="28"/>
          <w:szCs w:val="28"/>
        </w:rPr>
      </w:pPr>
      <w:r>
        <w:rPr>
          <w:rFonts w:hint="eastAsia" w:ascii="Arial" w:hAnsi="Arial" w:eastAsia="Arial" w:cs="仿宋"/>
          <w:b/>
          <w:sz w:val="28"/>
          <w:szCs w:val="28"/>
        </w:rPr>
      </w:r>
      <w:r/>
    </w:p>
    <w:p>
      <w:pPr>
        <w:pStyle w:val="710"/>
        <w:jc w:val="center"/>
        <w:rPr>
          <w:rFonts w:hint="eastAsia" w:ascii="Arial" w:hAnsi="Arial" w:eastAsia="Arial" w:cs="仿宋"/>
          <w:b/>
          <w:sz w:val="28"/>
          <w:szCs w:val="28"/>
        </w:rPr>
      </w:pPr>
      <w:r>
        <w:rPr>
          <w:rFonts w:hint="eastAsia" w:ascii="Arial" w:hAnsi="Arial" w:eastAsia="Arial" w:cs="仿宋"/>
          <w:b/>
          <w:sz w:val="28"/>
          <w:szCs w:val="28"/>
        </w:rPr>
        <w:t xml:space="preserve">2026年9月</w:t>
      </w:r>
      <w:r>
        <w:rPr>
          <w:rFonts w:hint="eastAsia" w:ascii="Arial" w:hAnsi="Arial" w:eastAsia="Arial" w:cs="仿宋"/>
          <w:b/>
          <w:sz w:val="28"/>
          <w:szCs w:val="28"/>
        </w:rPr>
      </w:r>
      <w:r/>
    </w:p>
    <w:p>
      <w:pPr>
        <w:pStyle w:val="710"/>
        <w:jc w:val="center"/>
        <w:spacing w:line="360" w:lineRule="auto"/>
        <w:widowControl/>
        <w:rPr>
          <w:rFonts w:hint="eastAsia" w:ascii="Arial" w:hAnsi="Arial" w:eastAsia="Arial" w:cs="仿宋"/>
          <w:b/>
          <w:sz w:val="28"/>
          <w:szCs w:val="28"/>
        </w:rPr>
      </w:pPr>
      <w:r>
        <w:rPr>
          <w:rFonts w:hint="eastAsia" w:ascii="Arial" w:hAnsi="Arial" w:eastAsia="Arial" w:cs="仿宋"/>
          <w:b/>
          <w:sz w:val="28"/>
          <w:szCs w:val="28"/>
        </w:rPr>
        <w:br w:type="page" w:clear="all"/>
      </w:r>
      <w:r>
        <w:rPr>
          <w:rFonts w:hint="eastAsia" w:ascii="Arial" w:hAnsi="Arial" w:eastAsia="Arial" w:cs="仿宋"/>
          <w:b/>
          <w:sz w:val="28"/>
          <w:szCs w:val="28"/>
        </w:rPr>
      </w:r>
      <w:r/>
    </w:p>
    <w:p>
      <w:pPr>
        <w:pStyle w:val="710"/>
        <w:jc w:val="center"/>
      </w:pPr>
      <w:r>
        <w:rPr>
          <w:rFonts w:ascii="宋体" w:hAnsi="宋体" w:eastAsia="宋体"/>
          <w:b/>
          <w:bCs/>
          <w:sz w:val="32"/>
          <w:szCs w:val="28"/>
        </w:rPr>
        <w:t xml:space="preserve">目录</w:t>
      </w:r>
      <w:r/>
    </w:p>
    <w:p>
      <w:pPr>
        <w:pStyle w:val="751"/>
        <w:tabs>
          <w:tab w:val="right" w:pos="8300" w:leader="dot"/>
        </w:tabs>
      </w:pPr>
      <w:r>
        <w:rPr>
          <w:rFonts w:hint="eastAsia" w:ascii="Arial" w:hAnsi="Arial" w:eastAsia="Arial" w:cs="仿宋"/>
          <w:sz w:val="24"/>
          <w:szCs w:val="24"/>
        </w:rPr>
        <w:fldChar w:fldCharType="begin"/>
      </w:r>
      <w:r>
        <w:rPr>
          <w:rFonts w:hint="eastAsia" w:ascii="Arial" w:hAnsi="Arial" w:eastAsia="Arial" w:cs="仿宋"/>
          <w:sz w:val="24"/>
          <w:szCs w:val="24"/>
        </w:rPr>
        <w:instrText xml:space="preserve">TOC \o "1-1" \h \u </w:instrText>
      </w:r>
      <w:r>
        <w:rPr>
          <w:rFonts w:hint="eastAsia" w:ascii="Arial" w:hAnsi="Arial" w:eastAsia="Arial" w:cs="仿宋"/>
          <w:sz w:val="24"/>
          <w:szCs w:val="24"/>
        </w:rPr>
        <w:fldChar w:fldCharType="separate"/>
      </w:r>
      <w:r>
        <w:rPr>
          <w:rFonts w:hint="eastAsia" w:ascii="Arial" w:hAnsi="Arial" w:eastAsia="Arial" w:cs="仿宋"/>
          <w:szCs w:val="24"/>
        </w:rPr>
        <w:fldChar w:fldCharType="begin"/>
      </w:r>
      <w:r>
        <w:rPr>
          <w:rFonts w:hint="eastAsia" w:ascii="Arial" w:hAnsi="Arial" w:eastAsia="Arial" w:cs="仿宋"/>
          <w:szCs w:val="24"/>
        </w:rPr>
        <w:instrText xml:space="preserve"> HYPERLINK \l _Toc10250 </w:instrText>
      </w:r>
      <w:r>
        <w:rPr>
          <w:rFonts w:hint="eastAsia" w:ascii="Arial" w:hAnsi="Arial" w:eastAsia="Arial" w:cs="仿宋"/>
          <w:szCs w:val="24"/>
        </w:rPr>
        <w:fldChar w:fldCharType="separate"/>
      </w:r>
      <w:r>
        <w:rPr>
          <w:rFonts w:hint="eastAsia" w:ascii="宋体" w:hAnsi="宋体" w:eastAsia="宋体" w:cs="宋体"/>
          <w:spacing w:val="15"/>
          <w:szCs w:val="28"/>
        </w:rPr>
        <w:t xml:space="preserve">第一章 招标公告</w:t>
      </w:r>
      <w:r>
        <w:tab/>
      </w:r>
      <w:r>
        <w:fldChar w:fldCharType="begin"/>
      </w:r>
      <w:r>
        <w:instrText xml:space="preserve"> PAGEREF _Toc10250 \h </w:instrText>
      </w:r>
      <w:r>
        <w:fldChar w:fldCharType="separate"/>
      </w:r>
      <w:r>
        <w:t xml:space="preserve">3</w:t>
      </w:r>
      <w:r>
        <w:fldChar w:fldCharType="end"/>
      </w:r>
      <w:r>
        <w:rPr>
          <w:rFonts w:hint="eastAsia" w:ascii="Arial" w:hAnsi="Arial" w:eastAsia="Arial" w:cs="仿宋"/>
          <w:szCs w:val="24"/>
        </w:rPr>
        <w:fldChar w:fldCharType="end"/>
      </w:r>
      <w:r/>
    </w:p>
    <w:p>
      <w:pPr>
        <w:pStyle w:val="751"/>
        <w:tabs>
          <w:tab w:val="right" w:pos="8300" w:leader="dot"/>
        </w:tabs>
      </w:pPr>
      <w:r>
        <w:rPr>
          <w:rFonts w:hint="eastAsia" w:ascii="Arial" w:hAnsi="Arial" w:eastAsia="Arial" w:cs="仿宋"/>
          <w:szCs w:val="24"/>
        </w:rPr>
        <w:fldChar w:fldCharType="begin"/>
      </w:r>
      <w:r>
        <w:rPr>
          <w:rFonts w:hint="eastAsia" w:ascii="Arial" w:hAnsi="Arial" w:eastAsia="Arial" w:cs="仿宋"/>
          <w:szCs w:val="24"/>
        </w:rPr>
        <w:instrText xml:space="preserve"> HYPERLINK \l _Toc23288 </w:instrText>
      </w:r>
      <w:r>
        <w:rPr>
          <w:rFonts w:hint="eastAsia" w:ascii="Arial" w:hAnsi="Arial" w:eastAsia="Arial" w:cs="仿宋"/>
          <w:szCs w:val="24"/>
        </w:rPr>
        <w:fldChar w:fldCharType="separate"/>
      </w:r>
      <w:r>
        <w:rPr>
          <w:rFonts w:hint="eastAsia" w:ascii="宋体" w:hAnsi="宋体" w:eastAsia="宋体" w:cs="宋体"/>
          <w:spacing w:val="15"/>
          <w:szCs w:val="28"/>
        </w:rPr>
        <w:t xml:space="preserve">第二章 投标人须知</w:t>
      </w:r>
      <w:r>
        <w:tab/>
      </w:r>
      <w:r>
        <w:fldChar w:fldCharType="begin"/>
      </w:r>
      <w:r>
        <w:instrText xml:space="preserve"> PAGEREF _Toc23288 \h </w:instrText>
      </w:r>
      <w:r>
        <w:fldChar w:fldCharType="separate"/>
      </w:r>
      <w:r>
        <w:t xml:space="preserve">7</w:t>
      </w:r>
      <w:r>
        <w:fldChar w:fldCharType="end"/>
      </w:r>
      <w:r>
        <w:rPr>
          <w:rFonts w:hint="eastAsia" w:ascii="Arial" w:hAnsi="Arial" w:eastAsia="Arial" w:cs="仿宋"/>
          <w:szCs w:val="24"/>
        </w:rPr>
        <w:fldChar w:fldCharType="end"/>
      </w:r>
      <w:r/>
    </w:p>
    <w:p>
      <w:pPr>
        <w:pStyle w:val="751"/>
        <w:tabs>
          <w:tab w:val="right" w:pos="8300" w:leader="dot"/>
        </w:tabs>
      </w:pPr>
      <w:r>
        <w:rPr>
          <w:rFonts w:hint="eastAsia" w:ascii="Arial" w:hAnsi="Arial" w:eastAsia="Arial" w:cs="仿宋"/>
          <w:szCs w:val="24"/>
        </w:rPr>
        <w:fldChar w:fldCharType="begin"/>
      </w:r>
      <w:r>
        <w:rPr>
          <w:rFonts w:hint="eastAsia" w:ascii="Arial" w:hAnsi="Arial" w:eastAsia="Arial" w:cs="仿宋"/>
          <w:szCs w:val="24"/>
        </w:rPr>
        <w:instrText xml:space="preserve"> HYPERLINK \l _Toc9025 </w:instrText>
      </w:r>
      <w:r>
        <w:rPr>
          <w:rFonts w:hint="eastAsia" w:ascii="Arial" w:hAnsi="Arial" w:eastAsia="Arial" w:cs="仿宋"/>
          <w:szCs w:val="24"/>
        </w:rPr>
        <w:fldChar w:fldCharType="separate"/>
      </w:r>
      <w:r>
        <w:rPr>
          <w:rFonts w:hint="eastAsia" w:ascii="宋体" w:hAnsi="宋体" w:eastAsia="宋体" w:cs="宋体"/>
          <w:spacing w:val="15"/>
          <w:szCs w:val="28"/>
        </w:rPr>
        <w:t xml:space="preserve">第三章 采购需求</w:t>
      </w:r>
      <w:r>
        <w:tab/>
      </w:r>
      <w:r>
        <w:fldChar w:fldCharType="begin"/>
      </w:r>
      <w:r>
        <w:instrText xml:space="preserve"> PAGEREF _Toc9025 \h </w:instrText>
      </w:r>
      <w:r>
        <w:fldChar w:fldCharType="separate"/>
      </w:r>
      <w:r>
        <w:t xml:space="preserve">22</w:t>
      </w:r>
      <w:r>
        <w:fldChar w:fldCharType="end"/>
      </w:r>
      <w:r>
        <w:rPr>
          <w:rFonts w:hint="eastAsia" w:ascii="Arial" w:hAnsi="Arial" w:eastAsia="Arial" w:cs="仿宋"/>
          <w:szCs w:val="24"/>
        </w:rPr>
        <w:fldChar w:fldCharType="end"/>
      </w:r>
      <w:r/>
    </w:p>
    <w:p>
      <w:pPr>
        <w:pStyle w:val="751"/>
        <w:tabs>
          <w:tab w:val="right" w:pos="8300" w:leader="dot"/>
        </w:tabs>
      </w:pPr>
      <w:r>
        <w:rPr>
          <w:rFonts w:hint="eastAsia" w:ascii="Arial" w:hAnsi="Arial" w:eastAsia="Arial" w:cs="仿宋"/>
          <w:szCs w:val="24"/>
        </w:rPr>
        <w:fldChar w:fldCharType="begin"/>
      </w:r>
      <w:r>
        <w:rPr>
          <w:rFonts w:hint="eastAsia" w:ascii="Arial" w:hAnsi="Arial" w:eastAsia="Arial" w:cs="仿宋"/>
          <w:szCs w:val="24"/>
        </w:rPr>
        <w:instrText xml:space="preserve"> HYPERLINK \l _Toc22489 </w:instrText>
      </w:r>
      <w:r>
        <w:rPr>
          <w:rFonts w:hint="eastAsia" w:ascii="Arial" w:hAnsi="Arial" w:eastAsia="Arial" w:cs="仿宋"/>
          <w:szCs w:val="24"/>
        </w:rPr>
        <w:fldChar w:fldCharType="separate"/>
      </w:r>
      <w:r>
        <w:rPr>
          <w:rFonts w:hint="eastAsia" w:ascii="宋体" w:hAnsi="宋体" w:eastAsia="宋体" w:cs="宋体"/>
          <w:spacing w:val="15"/>
          <w:szCs w:val="28"/>
        </w:rPr>
        <w:t xml:space="preserve">第四章 评标办法及标准</w:t>
      </w:r>
      <w:r>
        <w:tab/>
      </w:r>
      <w:r>
        <w:fldChar w:fldCharType="begin"/>
      </w:r>
      <w:r>
        <w:instrText xml:space="preserve"> PAGEREF _Toc22489 \h </w:instrText>
      </w:r>
      <w:r>
        <w:fldChar w:fldCharType="separate"/>
      </w:r>
      <w:r>
        <w:t xml:space="preserve">30</w:t>
      </w:r>
      <w:r>
        <w:fldChar w:fldCharType="end"/>
      </w:r>
      <w:r>
        <w:rPr>
          <w:rFonts w:hint="eastAsia" w:ascii="Arial" w:hAnsi="Arial" w:eastAsia="Arial" w:cs="仿宋"/>
          <w:szCs w:val="24"/>
        </w:rPr>
        <w:fldChar w:fldCharType="end"/>
      </w:r>
      <w:r/>
    </w:p>
    <w:p>
      <w:pPr>
        <w:pStyle w:val="751"/>
        <w:tabs>
          <w:tab w:val="right" w:pos="8300" w:leader="dot"/>
        </w:tabs>
      </w:pPr>
      <w:r>
        <w:rPr>
          <w:rFonts w:hint="eastAsia" w:ascii="Arial" w:hAnsi="Arial" w:eastAsia="Arial" w:cs="仿宋"/>
          <w:szCs w:val="24"/>
        </w:rPr>
        <w:fldChar w:fldCharType="begin"/>
      </w:r>
      <w:r>
        <w:rPr>
          <w:rFonts w:hint="eastAsia" w:ascii="Arial" w:hAnsi="Arial" w:eastAsia="Arial" w:cs="仿宋"/>
          <w:szCs w:val="24"/>
        </w:rPr>
        <w:instrText xml:space="preserve"> HYPERLINK \l _Toc16297 </w:instrText>
      </w:r>
      <w:r>
        <w:rPr>
          <w:rFonts w:hint="eastAsia" w:ascii="Arial" w:hAnsi="Arial" w:eastAsia="Arial" w:cs="仿宋"/>
          <w:szCs w:val="24"/>
        </w:rPr>
        <w:fldChar w:fldCharType="separate"/>
      </w:r>
      <w:r>
        <w:rPr>
          <w:rFonts w:hint="eastAsia" w:ascii="宋体" w:hAnsi="宋体" w:eastAsia="宋体" w:cs="宋体"/>
          <w:spacing w:val="15"/>
          <w:szCs w:val="28"/>
        </w:rPr>
        <w:t xml:space="preserve">第五章 合同条款</w:t>
      </w:r>
      <w:r>
        <w:tab/>
      </w:r>
      <w:r>
        <w:fldChar w:fldCharType="begin"/>
      </w:r>
      <w:r>
        <w:instrText xml:space="preserve"> PAGEREF _Toc16297 \h </w:instrText>
      </w:r>
      <w:r>
        <w:fldChar w:fldCharType="separate"/>
      </w:r>
      <w:r>
        <w:t xml:space="preserve">34</w:t>
      </w:r>
      <w:r>
        <w:fldChar w:fldCharType="end"/>
      </w:r>
      <w:r>
        <w:rPr>
          <w:rFonts w:hint="eastAsia" w:ascii="Arial" w:hAnsi="Arial" w:eastAsia="Arial" w:cs="仿宋"/>
          <w:szCs w:val="24"/>
        </w:rPr>
        <w:fldChar w:fldCharType="end"/>
      </w:r>
      <w:r/>
    </w:p>
    <w:p>
      <w:pPr>
        <w:pStyle w:val="751"/>
        <w:tabs>
          <w:tab w:val="right" w:pos="8300" w:leader="dot"/>
        </w:tabs>
      </w:pPr>
      <w:r>
        <w:rPr>
          <w:rFonts w:hint="eastAsia" w:ascii="Arial" w:hAnsi="Arial" w:eastAsia="Arial" w:cs="仿宋"/>
          <w:szCs w:val="24"/>
        </w:rPr>
        <w:fldChar w:fldCharType="begin"/>
      </w:r>
      <w:r>
        <w:rPr>
          <w:rFonts w:hint="eastAsia" w:ascii="Arial" w:hAnsi="Arial" w:eastAsia="Arial" w:cs="仿宋"/>
          <w:szCs w:val="24"/>
        </w:rPr>
        <w:instrText xml:space="preserve"> HYPERLINK \l _Toc11682 </w:instrText>
      </w:r>
      <w:r>
        <w:rPr>
          <w:rFonts w:hint="eastAsia" w:ascii="Arial" w:hAnsi="Arial" w:eastAsia="Arial" w:cs="仿宋"/>
          <w:szCs w:val="24"/>
        </w:rPr>
        <w:fldChar w:fldCharType="separate"/>
      </w:r>
      <w:r>
        <w:rPr>
          <w:rFonts w:hint="eastAsia" w:ascii="宋体" w:hAnsi="宋体" w:eastAsia="宋体" w:cs="宋体"/>
          <w:spacing w:val="15"/>
          <w:szCs w:val="28"/>
        </w:rPr>
        <w:t xml:space="preserve">第六章 投标文件格式</w:t>
      </w:r>
      <w:r>
        <w:tab/>
      </w:r>
      <w:r>
        <w:fldChar w:fldCharType="begin"/>
      </w:r>
      <w:r>
        <w:instrText xml:space="preserve"> PAGEREF _Toc11682 \h </w:instrText>
      </w:r>
      <w:r>
        <w:fldChar w:fldCharType="separate"/>
      </w:r>
      <w:r>
        <w:t xml:space="preserve">44</w:t>
      </w:r>
      <w:r>
        <w:fldChar w:fldCharType="end"/>
      </w:r>
      <w:r>
        <w:rPr>
          <w:rFonts w:hint="eastAsia" w:ascii="Arial" w:hAnsi="Arial" w:eastAsia="Arial" w:cs="仿宋"/>
          <w:szCs w:val="24"/>
        </w:rPr>
        <w:fldChar w:fldCharType="end"/>
      </w:r>
      <w:r/>
    </w:p>
    <w:p>
      <w:pPr>
        <w:pStyle w:val="710"/>
        <w:jc w:val="center"/>
        <w:rPr>
          <w:rFonts w:hint="eastAsia" w:ascii="Arial" w:hAnsi="Arial" w:eastAsia="Arial" w:cs="仿宋"/>
          <w:szCs w:val="24"/>
        </w:rPr>
      </w:pPr>
      <w:r>
        <w:rPr>
          <w:rFonts w:hint="eastAsia" w:ascii="Arial" w:hAnsi="Arial" w:eastAsia="Arial" w:cs="仿宋"/>
          <w:szCs w:val="24"/>
        </w:rPr>
        <w:fldChar w:fldCharType="end"/>
      </w:r>
      <w:r>
        <w:rPr>
          <w:rFonts w:hint="eastAsia" w:ascii="Arial" w:hAnsi="Arial" w:eastAsia="Arial" w:cs="仿宋"/>
          <w:szCs w:val="24"/>
        </w:rPr>
      </w:r>
      <w:r/>
    </w:p>
    <w:p>
      <w:pPr>
        <w:pStyle w:val="710"/>
        <w:jc w:val="center"/>
        <w:rPr>
          <w:rFonts w:hint="eastAsia" w:ascii="Arial" w:hAnsi="Arial" w:eastAsia="Arial" w:cs="仿宋"/>
          <w:szCs w:val="24"/>
        </w:rPr>
      </w:pPr>
      <w:r>
        <w:rPr>
          <w:rFonts w:hint="eastAsia" w:ascii="Arial" w:hAnsi="Arial" w:eastAsia="Arial" w:cs="仿宋"/>
          <w:szCs w:val="24"/>
        </w:rPr>
      </w:r>
      <w:r/>
    </w:p>
    <w:p>
      <w:pPr>
        <w:pStyle w:val="710"/>
        <w:spacing w:line="360" w:lineRule="auto"/>
        <w:rPr>
          <w:rFonts w:hint="eastAsia" w:ascii="Arial" w:hAnsi="Arial" w:eastAsia="Arial" w:cs="仿宋"/>
          <w:b/>
          <w:sz w:val="21"/>
          <w:szCs w:val="21"/>
        </w:rPr>
      </w:pPr>
      <w:r>
        <w:rPr>
          <w:rFonts w:hint="eastAsia" w:ascii="Arial" w:hAnsi="Arial" w:eastAsia="Arial" w:cs="仿宋"/>
          <w:b/>
          <w:sz w:val="21"/>
          <w:szCs w:val="21"/>
        </w:rPr>
      </w:r>
      <w:r/>
    </w:p>
    <w:p>
      <w:pPr>
        <w:pStyle w:val="710"/>
        <w:spacing w:line="360" w:lineRule="auto"/>
        <w:rPr>
          <w:rFonts w:hint="eastAsia" w:ascii="Arial" w:hAnsi="Arial" w:eastAsia="Arial" w:cs="仿宋"/>
          <w:b/>
          <w:sz w:val="21"/>
          <w:szCs w:val="21"/>
        </w:rPr>
      </w:pPr>
      <w:r>
        <w:rPr>
          <w:rFonts w:hint="eastAsia" w:ascii="Arial" w:hAnsi="Arial" w:eastAsia="Arial" w:cs="仿宋"/>
          <w:b/>
          <w:sz w:val="21"/>
          <w:szCs w:val="21"/>
        </w:rPr>
      </w:r>
      <w:r/>
    </w:p>
    <w:p>
      <w:pPr>
        <w:pStyle w:val="710"/>
        <w:spacing w:line="360" w:lineRule="auto"/>
        <w:rPr>
          <w:rFonts w:hint="eastAsia" w:ascii="Arial" w:hAnsi="Arial" w:eastAsia="Arial" w:cs="仿宋"/>
          <w:b/>
          <w:sz w:val="21"/>
          <w:szCs w:val="21"/>
        </w:rPr>
      </w:pPr>
      <w:r>
        <w:rPr>
          <w:rFonts w:hint="eastAsia" w:ascii="Arial" w:hAnsi="Arial" w:eastAsia="Arial" w:cs="仿宋"/>
          <w:b/>
          <w:sz w:val="21"/>
          <w:szCs w:val="21"/>
        </w:rPr>
      </w:r>
      <w:r/>
    </w:p>
    <w:p>
      <w:pPr>
        <w:pStyle w:val="710"/>
        <w:spacing w:line="360" w:lineRule="auto"/>
        <w:rPr>
          <w:rFonts w:hint="eastAsia" w:ascii="Arial" w:hAnsi="Arial" w:eastAsia="Arial" w:cs="仿宋"/>
          <w:b/>
          <w:sz w:val="21"/>
          <w:szCs w:val="21"/>
        </w:rPr>
      </w:pPr>
      <w:r>
        <w:rPr>
          <w:rFonts w:hint="eastAsia" w:ascii="Arial" w:hAnsi="Arial" w:eastAsia="Arial" w:cs="仿宋"/>
          <w:b/>
          <w:sz w:val="21"/>
          <w:szCs w:val="21"/>
        </w:rPr>
      </w:r>
      <w:r/>
    </w:p>
    <w:p>
      <w:pPr>
        <w:pStyle w:val="710"/>
        <w:jc w:val="center"/>
        <w:spacing w:line="360" w:lineRule="auto"/>
        <w:widowControl/>
        <w:rPr>
          <w:rFonts w:hint="eastAsia" w:ascii="宋体" w:hAnsi="宋体" w:eastAsia="宋体" w:cs="宋体"/>
          <w:b/>
          <w:spacing w:val="15"/>
          <w:sz w:val="28"/>
          <w:szCs w:val="28"/>
        </w:rPr>
        <w:sectPr>
          <w:headerReference w:type="default" r:id="rId9"/>
          <w:footerReference w:type="default" r:id="rId10"/>
          <w:footnotePr/>
          <w:endnotePr/>
          <w:type w:val="nextPage"/>
          <w:pgSz w:w="11906" w:h="16838" w:orient="portrait"/>
          <w:pgMar w:top="1440" w:right="1803" w:bottom="1440" w:left="1803" w:header="680" w:footer="737" w:gutter="0"/>
          <w:cols w:num="1" w:sep="0" w:space="1701" w:equalWidth="1"/>
          <w:docGrid w:linePitch="360"/>
          <w:titlePg/>
        </w:sectPr>
        <w:outlineLvl w:val="0"/>
      </w:pPr>
      <w:r/>
      <w:bookmarkStart w:id="0" w:name="_Toc20667"/>
      <w:r/>
      <w:bookmarkStart w:id="1" w:name="_Toc388026584"/>
      <w:r/>
      <w:bookmarkStart w:id="2" w:name="_Toc409438817"/>
      <w:r>
        <w:rPr>
          <w:rFonts w:hint="eastAsia" w:ascii="宋体" w:hAnsi="宋体" w:eastAsia="宋体" w:cs="宋体"/>
          <w:b/>
          <w:spacing w:val="15"/>
          <w:sz w:val="28"/>
          <w:szCs w:val="28"/>
        </w:rPr>
      </w:r>
      <w:r/>
    </w:p>
    <w:p>
      <w:pPr>
        <w:pStyle w:val="710"/>
        <w:jc w:val="center"/>
        <w:spacing w:line="360" w:lineRule="auto"/>
        <w:widowControl/>
        <w:rPr>
          <w:rFonts w:hint="eastAsia" w:ascii="宋体" w:hAnsi="宋体" w:eastAsia="宋体" w:cs="宋体"/>
          <w:b/>
          <w:spacing w:val="15"/>
          <w:sz w:val="21"/>
          <w:szCs w:val="21"/>
        </w:rPr>
        <w:outlineLvl w:val="0"/>
      </w:pPr>
      <w:r/>
      <w:bookmarkStart w:id="3" w:name="_Toc19069"/>
      <w:r/>
      <w:bookmarkStart w:id="4" w:name="_Toc4313"/>
      <w:r/>
      <w:bookmarkStart w:id="5" w:name="_Toc10250"/>
      <w:r/>
      <w:bookmarkStart w:id="6" w:name="_Toc11638"/>
      <w:r/>
      <w:bookmarkStart w:id="7" w:name="_Toc27906"/>
      <w:r>
        <w:rPr>
          <w:rFonts w:hint="eastAsia" w:ascii="宋体" w:hAnsi="宋体" w:eastAsia="宋体" w:cs="宋体"/>
          <w:b/>
          <w:spacing w:val="15"/>
          <w:sz w:val="28"/>
          <w:szCs w:val="28"/>
        </w:rPr>
        <w:t xml:space="preserve">第一章</w:t>
      </w:r>
      <w:bookmarkStart w:id="8" w:name="_Toc258329824"/>
      <w:r/>
      <w:bookmarkEnd w:id="8"/>
      <w:r/>
      <w:bookmarkStart w:id="9" w:name="_Toc228679947"/>
      <w:r/>
      <w:bookmarkEnd w:id="9"/>
      <w:r/>
      <w:bookmarkStart w:id="10" w:name="_Toc417477665"/>
      <w:r/>
      <w:bookmarkEnd w:id="10"/>
      <w:r>
        <w:rPr>
          <w:rFonts w:hint="eastAsia" w:ascii="宋体" w:hAnsi="宋体" w:eastAsia="宋体" w:cs="宋体"/>
          <w:b/>
          <w:spacing w:val="15"/>
          <w:sz w:val="28"/>
          <w:szCs w:val="28"/>
        </w:rPr>
        <w:t xml:space="preserve"> 招标公告</w:t>
      </w:r>
      <w:bookmarkEnd w:id="0"/>
      <w:r/>
      <w:bookmarkEnd w:id="3"/>
      <w:r/>
      <w:bookmarkEnd w:id="4"/>
      <w:r/>
      <w:bookmarkEnd w:id="5"/>
      <w:r/>
      <w:bookmarkEnd w:id="6"/>
      <w:r/>
      <w:bookmarkEnd w:id="7"/>
      <w:r>
        <w:rPr>
          <w:rFonts w:hint="eastAsia" w:ascii="宋体" w:hAnsi="宋体" w:eastAsia="宋体" w:cs="宋体"/>
          <w:b/>
          <w:spacing w:val="15"/>
          <w:sz w:val="21"/>
          <w:szCs w:val="21"/>
        </w:rPr>
      </w:r>
      <w:r/>
    </w:p>
    <w:p>
      <w:pPr>
        <w:pStyle w:val="710"/>
        <w:spacing w:line="360" w:lineRule="auto"/>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rPr>
        <w:t xml:space="preserve">项目概况</w:t>
      </w:r>
      <w:r>
        <w:rPr>
          <w:rFonts w:hint="eastAsia" w:ascii="宋体" w:hAnsi="宋体" w:eastAsia="宋体" w:cs="宋体"/>
          <w:sz w:val="21"/>
          <w:szCs w:val="21"/>
        </w:rPr>
      </w:r>
      <w:r/>
    </w:p>
    <w:p>
      <w:pPr>
        <w:pStyle w:val="710"/>
        <w:ind w:firstLine="488"/>
        <w:spacing w:line="360" w:lineRule="auto"/>
        <w:rPr>
          <w:rFonts w:hint="eastAsia" w:ascii="宋体" w:hAnsi="宋体" w:eastAsia="宋体" w:cs="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u w:val="single"/>
          <w:lang w:eastAsia="zh-CN"/>
        </w:rPr>
        <w:t xml:space="preserve">泰州医药高新区(高港区)医疗器械检验检测服务中心二期实验室设备采购(第三批设备)</w:t>
      </w:r>
      <w:r>
        <w:rPr>
          <w:rFonts w:hint="eastAsia" w:ascii="宋体" w:hAnsi="宋体" w:eastAsia="宋体" w:cs="宋体"/>
          <w:sz w:val="21"/>
          <w:szCs w:val="21"/>
        </w:rPr>
        <w:t xml:space="preserve">招标项目的潜在投标人可在“</w:t>
      </w:r>
      <w:r>
        <w:rPr>
          <w:rFonts w:hint="eastAsia" w:ascii="宋体" w:hAnsi="宋体" w:eastAsia="宋体" w:cs="宋体"/>
          <w:sz w:val="21"/>
          <w:szCs w:val="21"/>
          <w:u w:val="single"/>
        </w:rPr>
        <w:t xml:space="preserve">江苏政府采购网-苏采云”系统</w:t>
      </w:r>
      <w:r>
        <w:rPr>
          <w:rFonts w:hint="eastAsia" w:ascii="宋体" w:hAnsi="宋体" w:eastAsia="宋体" w:cs="宋体"/>
          <w:sz w:val="21"/>
          <w:szCs w:val="21"/>
        </w:rPr>
        <w:t xml:space="preserve">自行下载招标文件</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"http://jszfcg.jsczt.cn/）获取招标文件，并于2023年11月" \o "http://jszfcg.jsczt.cn/）获取招标文件，并于2023年11月" </w:instrText>
      </w:r>
      <w:r>
        <w:rPr>
          <w:rFonts w:hint="eastAsia" w:ascii="宋体" w:hAnsi="宋体" w:eastAsia="宋体" w:cs="宋体"/>
          <w:sz w:val="21"/>
          <w:szCs w:val="21"/>
        </w:rPr>
        <w:fldChar w:fldCharType="separate"/>
      </w:r>
      <w:r>
        <w:rPr>
          <w:rStyle w:val="770"/>
          <w:rFonts w:hint="eastAsia" w:ascii="宋体" w:hAnsi="宋体" w:eastAsia="宋体" w:cs="宋体"/>
          <w:color w:val="000000"/>
          <w:sz w:val="21"/>
          <w:szCs w:val="21"/>
          <w:u w:val="none"/>
        </w:rPr>
        <w:t xml:space="preserve">，并于</w:t>
      </w:r>
      <w:r>
        <w:rPr>
          <w:rStyle w:val="770"/>
          <w:rFonts w:hint="eastAsia" w:ascii="宋体" w:hAnsi="宋体" w:eastAsia="宋体" w:cs="宋体"/>
          <w:color w:val="000000"/>
          <w:sz w:val="21"/>
          <w:szCs w:val="21"/>
        </w:rPr>
        <w:t xml:space="preserve">2026年</w:t>
      </w:r>
      <w:r>
        <w:rPr>
          <w:rStyle w:val="770"/>
          <w:rFonts w:hint="eastAsia" w:ascii="宋体" w:hAnsi="宋体" w:eastAsia="宋体" w:cs="宋体"/>
          <w:color w:val="000000"/>
          <w:sz w:val="21"/>
          <w:szCs w:val="21"/>
          <w:lang w:val="en-US" w:eastAsia="zh-CN"/>
        </w:rPr>
        <w:t xml:space="preserve">10</w:t>
      </w:r>
      <w:r>
        <w:rPr>
          <w:rStyle w:val="770"/>
          <w:rFonts w:hint="eastAsia" w:ascii="宋体" w:hAnsi="宋体" w:eastAsia="宋体" w:cs="宋体"/>
          <w:color w:val="000000"/>
          <w:sz w:val="21"/>
          <w:szCs w:val="21"/>
        </w:rPr>
        <w:t xml:space="preserve">月</w:t>
      </w:r>
      <w:r>
        <w:rPr>
          <w:rStyle w:val="770"/>
          <w:rFonts w:hint="eastAsia" w:ascii="宋体" w:hAnsi="宋体" w:eastAsia="宋体" w:cs="宋体"/>
          <w:color w:val="000000"/>
          <w:sz w:val="21"/>
          <w:szCs w:val="21"/>
        </w:rPr>
        <w:fldChar w:fldCharType="end"/>
      </w:r>
      <w:r>
        <w:rPr>
          <w:rStyle w:val="770"/>
          <w:rFonts w:hint="eastAsia" w:ascii="宋体" w:hAnsi="宋体" w:eastAsia="宋体" w:cs="宋体"/>
          <w:color w:val="000000"/>
          <w:sz w:val="21"/>
          <w:szCs w:val="21"/>
          <w:lang w:val="en-US" w:eastAsia="zh-CN"/>
        </w:rPr>
        <w:t xml:space="preserve">16</w:t>
      </w:r>
      <w:r>
        <w:rPr>
          <w:rFonts w:hint="eastAsia" w:ascii="宋体" w:hAnsi="宋体" w:eastAsia="宋体" w:cs="宋体"/>
          <w:sz w:val="21"/>
          <w:szCs w:val="21"/>
          <w:u w:val="single"/>
        </w:rPr>
        <w:t xml:space="preserve">日14时00分</w:t>
      </w:r>
      <w:r>
        <w:rPr>
          <w:rFonts w:hint="eastAsia" w:ascii="宋体" w:hAnsi="宋体" w:eastAsia="宋体" w:cs="宋体"/>
          <w:bCs/>
          <w:sz w:val="21"/>
          <w:szCs w:val="21"/>
        </w:rPr>
        <w:t xml:space="preserve">（北京时间）前上传投标文件</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907"/>
        <w:spacing w:before="0" w:after="0" w:line="360" w:lineRule="auto"/>
        <w:rPr>
          <w:rFonts w:hint="eastAsia" w:ascii="宋体" w:hAnsi="宋体" w:cs="宋体"/>
          <w:bCs w:val="0"/>
          <w:sz w:val="21"/>
          <w:szCs w:val="21"/>
        </w:rPr>
        <w:outlineLvl w:val="9"/>
      </w:pPr>
      <w:r/>
      <w:bookmarkStart w:id="11" w:name="_Toc35393621"/>
      <w:r/>
      <w:bookmarkStart w:id="12" w:name="_Toc35393790"/>
      <w:r/>
      <w:bookmarkStart w:id="13" w:name="_Toc28359002"/>
      <w:r/>
      <w:bookmarkStart w:id="14" w:name="_Toc28359079"/>
      <w:r/>
      <w:bookmarkStart w:id="15" w:name="_Hlk24379207"/>
      <w:r>
        <w:rPr>
          <w:rFonts w:hint="eastAsia" w:ascii="宋体" w:hAnsi="宋体" w:cs="宋体"/>
          <w:bCs w:val="0"/>
          <w:sz w:val="21"/>
          <w:szCs w:val="21"/>
        </w:rPr>
        <w:t xml:space="preserve">一、项目基本情况</w:t>
      </w:r>
      <w:bookmarkEnd w:id="11"/>
      <w:r/>
      <w:bookmarkEnd w:id="12"/>
      <w:r/>
      <w:bookmarkEnd w:id="13"/>
      <w:r/>
      <w:bookmarkEnd w:id="14"/>
      <w:r>
        <w:rPr>
          <w:rFonts w:hint="eastAsia" w:ascii="宋体" w:hAnsi="宋体" w:cs="宋体"/>
          <w:bCs w:val="0"/>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项目编号：</w:t>
      </w:r>
      <w:r>
        <w:rPr>
          <w:rFonts w:hint="eastAsia" w:ascii="宋体" w:hAnsi="宋体" w:eastAsia="宋体" w:cs="宋体"/>
          <w:sz w:val="21"/>
          <w:szCs w:val="21"/>
          <w:lang w:eastAsia="zh-CN"/>
        </w:rPr>
        <w:t xml:space="preserve">JSZC-321203-SMDG-G2026-0102</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采购代理编号：0664-2640SUMECZF164 </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项目名称：</w:t>
      </w:r>
      <w:bookmarkEnd w:id="15"/>
      <w:r>
        <w:rPr>
          <w:rFonts w:hint="eastAsia" w:ascii="宋体" w:hAnsi="宋体" w:eastAsia="宋体" w:cs="宋体"/>
          <w:sz w:val="21"/>
          <w:szCs w:val="21"/>
          <w:lang w:eastAsia="zh-CN"/>
        </w:rPr>
        <w:t xml:space="preserve">泰州医药高新区(高港区)医疗器械检验检测服务中心二期实验室设备采购(第三批设备)</w:t>
      </w:r>
      <w:r>
        <w:rPr>
          <w:rFonts w:hint="eastAsia" w:ascii="宋体" w:hAnsi="宋体" w:eastAsia="宋体" w:cs="宋体"/>
          <w:sz w:val="21"/>
          <w:szCs w:val="21"/>
          <w:lang w:eastAsia="zh-CN"/>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预算金额：582万元</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最高限价：582万元</w:t>
      </w:r>
      <w:r>
        <w:rPr>
          <w:rFonts w:hint="eastAsia" w:ascii="宋体" w:hAnsi="宋体" w:eastAsia="宋体" w:cs="宋体"/>
          <w:sz w:val="21"/>
          <w:szCs w:val="21"/>
        </w:rPr>
      </w:r>
      <w:r/>
    </w:p>
    <w:p>
      <w:pPr>
        <w:pStyle w:val="710"/>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采购需求：</w:t>
      </w:r>
      <w:r>
        <w:rPr>
          <w:rFonts w:hint="eastAsia" w:ascii="宋体" w:hAnsi="宋体" w:eastAsia="宋体" w:cs="宋体"/>
          <w:sz w:val="21"/>
          <w:szCs w:val="21"/>
        </w:rPr>
      </w:r>
      <w:r/>
    </w:p>
    <w:tbl>
      <w:tblPr>
        <w:tblW w:w="5006" w:type="pct"/>
        <w:jc w:val="center"/>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879"/>
        <w:gridCol w:w="3708"/>
        <w:gridCol w:w="1223"/>
        <w:gridCol w:w="1989"/>
        <w:gridCol w:w="1149"/>
      </w:tblGrid>
      <w:tr>
        <w:trPr>
          <w:trHeight w:val="1041"/>
        </w:trPr>
        <w:tc>
          <w:tcPr>
            <w:tcW w:w="491" w:type="dxa"/>
            <w:vAlign w:val="center"/>
            <w:textDirection w:val="lrTb"/>
            <w:noWrap w:val="false"/>
          </w:tcPr>
          <w:p>
            <w:pPr>
              <w:pStyle w:val="71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品目</w:t>
            </w:r>
            <w:r>
              <w:rPr>
                <w:rFonts w:hint="eastAsia" w:ascii="宋体" w:hAnsi="宋体" w:eastAsia="宋体" w:cs="宋体"/>
                <w:sz w:val="21"/>
                <w:szCs w:val="21"/>
              </w:rPr>
            </w:r>
            <w:r/>
          </w:p>
        </w:tc>
        <w:tc>
          <w:tcPr>
            <w:tcW w:w="2071" w:type="dxa"/>
            <w:vAlign w:val="center"/>
            <w:textDirection w:val="lrTb"/>
            <w:noWrap w:val="false"/>
          </w:tcPr>
          <w:p>
            <w:pPr>
              <w:pStyle w:val="71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设备名称</w:t>
            </w:r>
            <w:r>
              <w:rPr>
                <w:rFonts w:hint="eastAsia" w:ascii="宋体" w:hAnsi="宋体" w:eastAsia="宋体" w:cs="宋体"/>
                <w:sz w:val="21"/>
                <w:szCs w:val="21"/>
              </w:rPr>
            </w:r>
            <w:r/>
          </w:p>
        </w:tc>
        <w:tc>
          <w:tcPr>
            <w:tcW w:w="683" w:type="dxa"/>
            <w:vAlign w:val="center"/>
            <w:textDirection w:val="lrTb"/>
            <w:noWrap w:val="false"/>
          </w:tcPr>
          <w:p>
            <w:pPr>
              <w:pStyle w:val="71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数量</w:t>
            </w:r>
            <w:r>
              <w:rPr>
                <w:rFonts w:hint="eastAsia" w:ascii="宋体" w:hAnsi="宋体" w:eastAsia="宋体" w:cs="宋体"/>
                <w:sz w:val="21"/>
                <w:szCs w:val="21"/>
              </w:rPr>
            </w:r>
            <w:r/>
          </w:p>
        </w:tc>
        <w:tc>
          <w:tcPr>
            <w:tcW w:w="1111" w:type="dxa"/>
            <w:vAlign w:val="center"/>
            <w:textDirection w:val="lrTb"/>
            <w:noWrap w:val="false"/>
          </w:tcPr>
          <w:p>
            <w:pPr>
              <w:pStyle w:val="71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预算/最高限价</w:t>
            </w:r>
            <w:r>
              <w:rPr>
                <w:rFonts w:hint="eastAsia" w:ascii="宋体" w:hAnsi="宋体" w:eastAsia="宋体" w:cs="宋体"/>
                <w:sz w:val="21"/>
                <w:szCs w:val="21"/>
              </w:rPr>
            </w:r>
            <w:r/>
          </w:p>
          <w:p>
            <w:pPr>
              <w:pStyle w:val="71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（万元）</w:t>
            </w:r>
            <w:r>
              <w:rPr>
                <w:rFonts w:hint="eastAsia" w:ascii="宋体" w:hAnsi="宋体" w:eastAsia="宋体" w:cs="宋体"/>
                <w:sz w:val="21"/>
                <w:szCs w:val="21"/>
              </w:rPr>
            </w:r>
            <w:r/>
          </w:p>
        </w:tc>
        <w:tc>
          <w:tcPr>
            <w:tcW w:w="642" w:type="dxa"/>
            <w:vAlign w:val="center"/>
            <w:textDirection w:val="lrTb"/>
            <w:noWrap w:val="false"/>
          </w:tcPr>
          <w:p>
            <w:pPr>
              <w:pStyle w:val="71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是否接受进口产品</w:t>
            </w:r>
            <w:r>
              <w:rPr>
                <w:rFonts w:hint="eastAsia" w:ascii="宋体" w:hAnsi="宋体" w:eastAsia="宋体" w:cs="宋体"/>
                <w:sz w:val="21"/>
                <w:szCs w:val="21"/>
              </w:rPr>
            </w:r>
            <w:r/>
          </w:p>
        </w:tc>
      </w:tr>
      <w:tr>
        <w:trPr>
          <w:trHeight w:val="939" w:hRule="exact"/>
        </w:trPr>
        <w:tc>
          <w:tcPr>
            <w:shd w:val="clear" w:color="auto" w:fill="ffffff"/>
            <w:tcW w:w="491" w:type="dxa"/>
            <w:vAlign w:val="center"/>
            <w:textDirection w:val="lrTb"/>
            <w:noWrap w:val="false"/>
          </w:tcPr>
          <w:p>
            <w:pPr>
              <w:pStyle w:val="71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shd w:val="clear" w:color="auto" w:fill="ffffff"/>
            <w:tcW w:w="2071" w:type="dxa"/>
            <w:vAlign w:val="center"/>
            <w:textDirection w:val="lrTb"/>
            <w:noWrap w:val="false"/>
          </w:tcPr>
          <w:p>
            <w:pPr>
              <w:pStyle w:val="710"/>
              <w:jc w:val="center"/>
              <w:spacing w:line="360" w:lineRule="auto"/>
              <w:rPr>
                <w:rFonts w:ascii="宋体" w:hAnsi="宋体" w:cs="宋体"/>
                <w:sz w:val="21"/>
                <w:szCs w:val="21"/>
              </w:rPr>
            </w:pPr>
            <w:r>
              <w:rPr>
                <w:rFonts w:hint="eastAsia" w:ascii="宋体" w:hAnsi="宋体" w:eastAsia="宋体" w:cs="宋体"/>
                <w:sz w:val="21"/>
                <w:szCs w:val="21"/>
              </w:rPr>
              <w:t xml:space="preserve">等电聚焦电泳仪</w:t>
            </w:r>
            <w:r>
              <w:rPr>
                <w:rFonts w:ascii="宋体" w:hAnsi="宋体" w:cs="宋体"/>
                <w:sz w:val="21"/>
                <w:szCs w:val="21"/>
              </w:rPr>
            </w:r>
            <w:r/>
          </w:p>
        </w:tc>
        <w:tc>
          <w:tcPr>
            <w:shd w:val="clear" w:color="auto" w:fill="ffffff"/>
            <w:tcW w:w="683" w:type="dxa"/>
            <w:vAlign w:val="center"/>
            <w:textDirection w:val="lrTb"/>
            <w:noWrap w:val="false"/>
          </w:tcPr>
          <w:p>
            <w:pPr>
              <w:pStyle w:val="71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1套</w:t>
            </w:r>
            <w:r>
              <w:rPr>
                <w:rFonts w:hint="eastAsia" w:ascii="宋体" w:hAnsi="宋体" w:eastAsia="宋体" w:cs="宋体"/>
                <w:sz w:val="21"/>
                <w:szCs w:val="21"/>
              </w:rPr>
            </w:r>
            <w:r/>
          </w:p>
        </w:tc>
        <w:tc>
          <w:tcPr>
            <w:shd w:val="clear" w:color="auto" w:fill="ffffff"/>
            <w:tcW w:w="1111" w:type="dxa"/>
            <w:vAlign w:val="center"/>
            <w:textDirection w:val="lrTb"/>
            <w:noWrap w:val="false"/>
          </w:tcPr>
          <w:p>
            <w:pPr>
              <w:pStyle w:val="710"/>
              <w:jc w:val="center"/>
              <w:spacing w:line="360" w:lineRule="auto"/>
              <w:rPr>
                <w:rFonts w:ascii="宋体" w:hAnsi="宋体" w:eastAsia="宋体" w:cs="宋体"/>
                <w:sz w:val="21"/>
                <w:szCs w:val="21"/>
              </w:rPr>
            </w:pPr>
            <w:r>
              <w:rPr>
                <w:rFonts w:hint="eastAsia" w:ascii="宋体" w:hAnsi="宋体" w:eastAsia="宋体" w:cs="宋体"/>
                <w:sz w:val="21"/>
                <w:szCs w:val="21"/>
              </w:rPr>
              <w:t xml:space="preserve">90</w:t>
            </w:r>
            <w:r>
              <w:rPr>
                <w:rFonts w:ascii="宋体" w:hAnsi="宋体" w:eastAsia="宋体" w:cs="宋体"/>
                <w:sz w:val="21"/>
                <w:szCs w:val="21"/>
              </w:rPr>
            </w:r>
            <w:r/>
          </w:p>
        </w:tc>
        <w:tc>
          <w:tcPr>
            <w:shd w:val="clear" w:color="auto" w:fill="ffffff"/>
            <w:tcW w:w="642" w:type="dxa"/>
            <w:vAlign w:val="center"/>
            <w:textDirection w:val="lrTb"/>
            <w:noWrap w:val="false"/>
          </w:tcPr>
          <w:p>
            <w:pPr>
              <w:pStyle w:val="71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是</w:t>
            </w:r>
            <w:r>
              <w:rPr>
                <w:rFonts w:hint="eastAsia" w:ascii="宋体" w:hAnsi="宋体" w:eastAsia="宋体" w:cs="宋体"/>
                <w:sz w:val="21"/>
                <w:szCs w:val="21"/>
              </w:rPr>
            </w:r>
            <w:r/>
          </w:p>
        </w:tc>
      </w:tr>
      <w:tr>
        <w:trPr>
          <w:trHeight w:val="939" w:hRule="exact"/>
        </w:trPr>
        <w:tc>
          <w:tcPr>
            <w:shd w:val="clear" w:color="auto" w:fill="ffffff"/>
            <w:tcW w:w="491" w:type="dxa"/>
            <w:vAlign w:val="center"/>
            <w:textDirection w:val="lrTb"/>
            <w:noWrap w:val="false"/>
          </w:tcPr>
          <w:p>
            <w:pPr>
              <w:pStyle w:val="71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shd w:val="clear" w:color="auto" w:fill="ffffff"/>
            <w:tcW w:w="2071" w:type="dxa"/>
            <w:vAlign w:val="center"/>
            <w:textDirection w:val="lrTb"/>
            <w:noWrap w:val="false"/>
          </w:tcPr>
          <w:p>
            <w:pPr>
              <w:pStyle w:val="71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多功能液相芯片分析系统</w:t>
            </w:r>
            <w:r>
              <w:rPr>
                <w:rFonts w:hint="eastAsia" w:ascii="宋体" w:hAnsi="宋体" w:eastAsia="宋体" w:cs="宋体"/>
                <w:sz w:val="21"/>
                <w:szCs w:val="21"/>
              </w:rPr>
            </w:r>
            <w:r/>
          </w:p>
        </w:tc>
        <w:tc>
          <w:tcPr>
            <w:shd w:val="clear" w:color="auto" w:fill="ffffff"/>
            <w:tcW w:w="683" w:type="dxa"/>
            <w:vAlign w:val="center"/>
            <w:textDirection w:val="lrTb"/>
            <w:noWrap w:val="false"/>
          </w:tcPr>
          <w:p>
            <w:pPr>
              <w:pStyle w:val="71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1套</w:t>
            </w:r>
            <w:r>
              <w:rPr>
                <w:rFonts w:hint="eastAsia" w:ascii="宋体" w:hAnsi="宋体" w:eastAsia="宋体" w:cs="宋体"/>
                <w:sz w:val="21"/>
                <w:szCs w:val="21"/>
              </w:rPr>
            </w:r>
            <w:r/>
          </w:p>
        </w:tc>
        <w:tc>
          <w:tcPr>
            <w:shd w:val="clear" w:color="auto" w:fill="ffffff"/>
            <w:tcW w:w="1111" w:type="dxa"/>
            <w:vAlign w:val="center"/>
            <w:textDirection w:val="lrTb"/>
            <w:noWrap w:val="false"/>
          </w:tcPr>
          <w:p>
            <w:pPr>
              <w:pStyle w:val="710"/>
              <w:jc w:val="center"/>
              <w:spacing w:line="360" w:lineRule="auto"/>
              <w:rPr>
                <w:rFonts w:ascii="宋体" w:hAnsi="宋体" w:eastAsia="宋体" w:cs="宋体"/>
                <w:sz w:val="21"/>
                <w:szCs w:val="21"/>
              </w:rPr>
            </w:pPr>
            <w:r>
              <w:rPr>
                <w:rFonts w:hint="eastAsia" w:ascii="宋体" w:hAnsi="宋体" w:eastAsia="宋体" w:cs="宋体"/>
                <w:sz w:val="21"/>
                <w:szCs w:val="21"/>
              </w:rPr>
              <w:t xml:space="preserve">120</w:t>
            </w:r>
            <w:r>
              <w:rPr>
                <w:rFonts w:ascii="宋体" w:hAnsi="宋体" w:eastAsia="宋体" w:cs="宋体"/>
                <w:sz w:val="21"/>
                <w:szCs w:val="21"/>
              </w:rPr>
            </w:r>
            <w:r/>
          </w:p>
        </w:tc>
        <w:tc>
          <w:tcPr>
            <w:shd w:val="clear" w:color="auto" w:fill="ffffff"/>
            <w:tcW w:w="642" w:type="dxa"/>
            <w:vAlign w:val="center"/>
            <w:textDirection w:val="lrTb"/>
            <w:noWrap w:val="false"/>
          </w:tcPr>
          <w:p>
            <w:pPr>
              <w:pStyle w:val="71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是</w:t>
            </w:r>
            <w:r>
              <w:rPr>
                <w:rFonts w:hint="eastAsia" w:ascii="宋体" w:hAnsi="宋体" w:eastAsia="宋体" w:cs="宋体"/>
                <w:sz w:val="21"/>
                <w:szCs w:val="21"/>
              </w:rPr>
            </w:r>
            <w:r/>
          </w:p>
        </w:tc>
      </w:tr>
      <w:tr>
        <w:trPr>
          <w:trHeight w:val="915" w:hRule="exact"/>
        </w:trPr>
        <w:tc>
          <w:tcPr>
            <w:shd w:val="clear" w:color="auto" w:fill="ffffff"/>
            <w:tcW w:w="491" w:type="dxa"/>
            <w:vAlign w:val="center"/>
            <w:textDirection w:val="lrTb"/>
            <w:noWrap w:val="false"/>
          </w:tcPr>
          <w:p>
            <w:pPr>
              <w:pStyle w:val="71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shd w:val="clear" w:color="auto" w:fill="ffffff"/>
            <w:tcW w:w="2071" w:type="dxa"/>
            <w:vAlign w:val="center"/>
            <w:textDirection w:val="lrTb"/>
            <w:noWrap w:val="false"/>
          </w:tcPr>
          <w:p>
            <w:pPr>
              <w:pStyle w:val="71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高通量细胞定量分析系统</w:t>
            </w:r>
            <w:r>
              <w:rPr>
                <w:rFonts w:hint="eastAsia" w:ascii="宋体" w:hAnsi="宋体" w:eastAsia="宋体" w:cs="宋体"/>
                <w:b/>
                <w:bCs/>
                <w:sz w:val="21"/>
                <w:szCs w:val="21"/>
              </w:rPr>
              <w:t xml:space="preserve">（核心产品）</w:t>
            </w:r>
            <w:r>
              <w:rPr>
                <w:rFonts w:hint="eastAsia" w:ascii="宋体" w:hAnsi="宋体" w:eastAsia="宋体" w:cs="宋体"/>
                <w:sz w:val="21"/>
                <w:szCs w:val="21"/>
              </w:rPr>
            </w:r>
            <w:r/>
          </w:p>
        </w:tc>
        <w:tc>
          <w:tcPr>
            <w:shd w:val="clear" w:color="auto" w:fill="ffffff"/>
            <w:tcW w:w="683" w:type="dxa"/>
            <w:vAlign w:val="center"/>
            <w:textDirection w:val="lrTb"/>
            <w:noWrap w:val="false"/>
          </w:tcPr>
          <w:p>
            <w:pPr>
              <w:pStyle w:val="71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1套</w:t>
            </w:r>
            <w:r>
              <w:rPr>
                <w:rFonts w:hint="eastAsia" w:ascii="宋体" w:hAnsi="宋体" w:eastAsia="宋体" w:cs="宋体"/>
                <w:sz w:val="21"/>
                <w:szCs w:val="21"/>
              </w:rPr>
            </w:r>
            <w:r/>
          </w:p>
        </w:tc>
        <w:tc>
          <w:tcPr>
            <w:shd w:val="clear" w:color="auto" w:fill="ffffff"/>
            <w:tcW w:w="1111" w:type="dxa"/>
            <w:vAlign w:val="center"/>
            <w:textDirection w:val="lrTb"/>
            <w:noWrap w:val="false"/>
          </w:tcPr>
          <w:p>
            <w:pPr>
              <w:pStyle w:val="710"/>
              <w:jc w:val="center"/>
              <w:spacing w:line="360" w:lineRule="auto"/>
              <w:rPr>
                <w:rFonts w:ascii="宋体" w:hAnsi="宋体" w:eastAsia="宋体" w:cs="宋体"/>
                <w:sz w:val="21"/>
                <w:szCs w:val="21"/>
              </w:rPr>
            </w:pPr>
            <w:r>
              <w:rPr>
                <w:rFonts w:hint="eastAsia" w:ascii="宋体" w:hAnsi="宋体" w:eastAsia="宋体" w:cs="宋体"/>
                <w:sz w:val="21"/>
                <w:szCs w:val="21"/>
              </w:rPr>
              <w:t xml:space="preserve">370</w:t>
            </w:r>
            <w:r>
              <w:rPr>
                <w:rFonts w:ascii="宋体" w:hAnsi="宋体" w:eastAsia="宋体" w:cs="宋体"/>
                <w:sz w:val="21"/>
                <w:szCs w:val="21"/>
              </w:rPr>
            </w:r>
            <w:r/>
          </w:p>
        </w:tc>
        <w:tc>
          <w:tcPr>
            <w:shd w:val="clear" w:color="auto" w:fill="ffffff"/>
            <w:tcW w:w="642" w:type="dxa"/>
            <w:vAlign w:val="center"/>
            <w:textDirection w:val="lrTb"/>
            <w:noWrap w:val="false"/>
          </w:tcPr>
          <w:p>
            <w:pPr>
              <w:pStyle w:val="71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是</w:t>
            </w:r>
            <w:r>
              <w:rPr>
                <w:rFonts w:hint="eastAsia" w:ascii="宋体" w:hAnsi="宋体" w:eastAsia="宋体" w:cs="宋体"/>
                <w:sz w:val="21"/>
                <w:szCs w:val="21"/>
              </w:rPr>
            </w:r>
            <w:r/>
          </w:p>
        </w:tc>
      </w:tr>
      <w:tr>
        <w:trPr>
          <w:trHeight w:val="939" w:hRule="exact"/>
        </w:trPr>
        <w:tc>
          <w:tcPr>
            <w:shd w:val="clear" w:color="auto" w:fill="ffffff"/>
            <w:tcW w:w="491" w:type="dxa"/>
            <w:vAlign w:val="center"/>
            <w:textDirection w:val="lrTb"/>
            <w:noWrap w:val="false"/>
          </w:tcPr>
          <w:p>
            <w:pPr>
              <w:pStyle w:val="71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shd w:val="clear" w:color="auto" w:fill="ffffff"/>
            <w:tcW w:w="2071" w:type="dxa"/>
            <w:vAlign w:val="center"/>
            <w:textDirection w:val="lrTb"/>
            <w:noWrap w:val="false"/>
          </w:tcPr>
          <w:p>
            <w:pPr>
              <w:pStyle w:val="71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超声波细胞粉碎机</w:t>
            </w:r>
            <w:r>
              <w:rPr>
                <w:rFonts w:hint="eastAsia" w:ascii="宋体" w:hAnsi="宋体" w:eastAsia="宋体" w:cs="宋体"/>
                <w:sz w:val="21"/>
                <w:szCs w:val="21"/>
              </w:rPr>
            </w:r>
            <w:r/>
          </w:p>
        </w:tc>
        <w:tc>
          <w:tcPr>
            <w:shd w:val="clear" w:color="auto" w:fill="ffffff"/>
            <w:tcW w:w="683" w:type="dxa"/>
            <w:vAlign w:val="center"/>
            <w:textDirection w:val="lrTb"/>
            <w:noWrap w:val="false"/>
          </w:tcPr>
          <w:p>
            <w:pPr>
              <w:pStyle w:val="71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1套</w:t>
            </w:r>
            <w:r>
              <w:rPr>
                <w:rFonts w:hint="eastAsia" w:ascii="宋体" w:hAnsi="宋体" w:eastAsia="宋体" w:cs="宋体"/>
                <w:sz w:val="21"/>
                <w:szCs w:val="21"/>
              </w:rPr>
            </w:r>
            <w:r/>
          </w:p>
        </w:tc>
        <w:tc>
          <w:tcPr>
            <w:shd w:val="clear" w:color="auto" w:fill="ffffff"/>
            <w:tcW w:w="1111" w:type="dxa"/>
            <w:vAlign w:val="center"/>
            <w:textDirection w:val="lrTb"/>
            <w:noWrap w:val="false"/>
          </w:tcPr>
          <w:p>
            <w:pPr>
              <w:pStyle w:val="71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shd w:val="clear" w:color="auto" w:fill="ffffff"/>
            <w:tcW w:w="642" w:type="dxa"/>
            <w:vAlign w:val="center"/>
            <w:textDirection w:val="lrTb"/>
            <w:noWrap w:val="false"/>
          </w:tcPr>
          <w:p>
            <w:pPr>
              <w:pStyle w:val="71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否</w:t>
            </w:r>
            <w:r>
              <w:rPr>
                <w:rFonts w:hint="eastAsia" w:ascii="宋体" w:hAnsi="宋体" w:eastAsia="宋体" w:cs="宋体"/>
                <w:sz w:val="21"/>
                <w:szCs w:val="21"/>
              </w:rPr>
            </w:r>
            <w:r/>
          </w:p>
        </w:tc>
      </w:tr>
    </w:tbl>
    <w:p>
      <w:pPr>
        <w:pStyle w:val="909"/>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合同履行期限：合同签订后90天内完成交货</w:t>
      </w:r>
      <w:r>
        <w:rPr>
          <w:rFonts w:hint="eastAsia" w:ascii="宋体" w:hAnsi="宋体" w:eastAsia="宋体" w:cs="宋体"/>
          <w:color w:val="000000"/>
          <w:sz w:val="21"/>
          <w:szCs w:val="21"/>
        </w:rPr>
      </w:r>
      <w:r/>
    </w:p>
    <w:p>
      <w:pPr>
        <w:pStyle w:val="909"/>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本项目不接受联合体投标。</w:t>
      </w:r>
      <w:r>
        <w:rPr>
          <w:rFonts w:hint="eastAsia" w:ascii="宋体" w:hAnsi="宋体" w:eastAsia="宋体" w:cs="宋体"/>
          <w:color w:val="000000"/>
          <w:sz w:val="21"/>
          <w:szCs w:val="21"/>
        </w:rPr>
      </w:r>
      <w:r/>
    </w:p>
    <w:p>
      <w:pPr>
        <w:pStyle w:val="907"/>
        <w:spacing w:before="0" w:after="0" w:line="360" w:lineRule="auto"/>
        <w:rPr>
          <w:rFonts w:hint="eastAsia" w:ascii="宋体" w:hAnsi="宋体" w:cs="宋体"/>
          <w:bCs w:val="0"/>
          <w:sz w:val="21"/>
          <w:szCs w:val="21"/>
        </w:rPr>
        <w:outlineLvl w:val="9"/>
      </w:pPr>
      <w:r/>
      <w:bookmarkStart w:id="16" w:name="_Toc35393622"/>
      <w:r/>
      <w:bookmarkStart w:id="17" w:name="_Toc35393791"/>
      <w:r/>
      <w:bookmarkStart w:id="18" w:name="_Toc28359003"/>
      <w:r/>
      <w:bookmarkStart w:id="19" w:name="_Toc28359080"/>
      <w:r>
        <w:rPr>
          <w:rFonts w:hint="eastAsia" w:ascii="宋体" w:hAnsi="宋体" w:cs="宋体"/>
          <w:bCs w:val="0"/>
          <w:sz w:val="21"/>
          <w:szCs w:val="21"/>
        </w:rPr>
        <w:t xml:space="preserve">二、申请人的资格要求：</w:t>
      </w:r>
      <w:bookmarkEnd w:id="16"/>
      <w:r/>
      <w:bookmarkEnd w:id="17"/>
      <w:r/>
      <w:bookmarkEnd w:id="18"/>
      <w:r/>
      <w:bookmarkEnd w:id="19"/>
      <w:r>
        <w:rPr>
          <w:rFonts w:hint="eastAsia" w:ascii="宋体" w:hAnsi="宋体" w:cs="宋体"/>
          <w:bCs w:val="0"/>
          <w:sz w:val="21"/>
          <w:szCs w:val="21"/>
        </w:rPr>
      </w:r>
      <w:r/>
    </w:p>
    <w:p>
      <w:pPr>
        <w:pStyle w:val="710"/>
        <w:ind w:firstLine="482"/>
        <w:spacing w:line="360" w:lineRule="auto"/>
        <w:rPr>
          <w:rFonts w:hint="eastAsia" w:ascii="宋体" w:hAnsi="宋体" w:eastAsia="宋体" w:cs="宋体"/>
          <w:b/>
          <w:bCs/>
          <w:sz w:val="21"/>
          <w:szCs w:val="21"/>
        </w:rPr>
      </w:pPr>
      <w:r/>
      <w:bookmarkStart w:id="20" w:name="_Hlk142317588"/>
      <w:r/>
      <w:bookmarkStart w:id="21" w:name="_Toc35393792"/>
      <w:r/>
      <w:bookmarkStart w:id="22" w:name="_Toc35393623"/>
      <w:r/>
      <w:bookmarkStart w:id="23" w:name="_Toc28359004"/>
      <w:r/>
      <w:bookmarkStart w:id="24" w:name="_Toc28359081"/>
      <w:r>
        <w:rPr>
          <w:rFonts w:hint="eastAsia" w:ascii="宋体" w:hAnsi="宋体" w:eastAsia="宋体" w:cs="宋体"/>
          <w:b/>
          <w:bCs/>
          <w:sz w:val="21"/>
          <w:szCs w:val="21"/>
        </w:rPr>
        <w:t xml:space="preserve">（一）通用资格要求</w:t>
      </w:r>
      <w:bookmarkEnd w:id="20"/>
      <w:r>
        <w:rPr>
          <w:rFonts w:hint="eastAsia" w:ascii="宋体" w:hAnsi="宋体" w:eastAsia="宋体" w:cs="宋体"/>
          <w:b/>
          <w:bCs/>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1、满足《中华人民共和国政府采购法》第二十二条规定，并提供下列材料：</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1.1具有独立承担民事责任的能力（提供法人或者其他组织的营业执照等证明文件，自然人的身份证明）；</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1.2具有良好的商业信誉和健全的财务会计制度（提供上一年度的财务状况报告或提供2024年或2025年任意一个年度的会计师事务所出具的审计报告，成立不满一年的需提供银行资信证明）；</w:t>
      </w:r>
      <w:r>
        <w:rPr>
          <w:rFonts w:hint="eastAsia" w:ascii="宋体" w:hAnsi="宋体" w:eastAsia="宋体" w:cs="宋体"/>
          <w:sz w:val="21"/>
          <w:szCs w:val="21"/>
        </w:rPr>
      </w:r>
      <w:r/>
    </w:p>
    <w:p>
      <w:pPr>
        <w:pStyle w:val="710"/>
        <w:ind w:firstLine="48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1.3有依法缴纳税收和社会保障资金的良好记录（提供供应商参加本次政府采购活动前6个月内（即2026年3月-2026年8月期间）</w:t>
      </w:r>
      <w:r>
        <w:rPr>
          <w:rFonts w:hint="eastAsia" w:ascii="宋体" w:hAnsi="宋体" w:eastAsia="宋体" w:cs="宋体"/>
          <w:sz w:val="21"/>
          <w:szCs w:val="21"/>
        </w:rPr>
        <w:t xml:space="preserve">至少一个月缴纳税收及缴纳社会保障资金的证明材料。供应商依法享受缓缴、免缴税收、社会保障资金的提供证明材料）；</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1.4具有履行合同所必需的设备和专业技术能力（提供书面声明）；</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1.5参加政府采购活动前3年内在经营活动中没有重大违法记录（提供书面声明）。</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1.6法人代表授权书（需提供法定代表人授权书原件，同时提供法定代表人和被授权人的身份证扫描件、被授权人近三个月内至少一个月的供应商为其缴纳社会保障资金记录；如法定代表人签署文件则无需出具授权书，仅需提供法定代表人身份证扫描件。供应商依法享受缓缴、免缴社会保障资金的提供证明材料，如若因成立时间未进行缴纳社会保障资金的，需提供说明）</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bCs/>
          <w:sz w:val="21"/>
          <w:szCs w:val="21"/>
        </w:rPr>
      </w:r>
      <w:r/>
    </w:p>
    <w:p>
      <w:pPr>
        <w:pStyle w:val="710"/>
        <w:ind w:firstLine="48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3、落实政府采购政策需满足的资格要求：</w:t>
      </w:r>
      <w:r>
        <w:rPr>
          <w:rFonts w:hint="eastAsia" w:ascii="宋体" w:hAnsi="宋体" w:eastAsia="宋体" w:cs="宋体"/>
          <w:b/>
          <w:bCs/>
          <w:sz w:val="21"/>
          <w:szCs w:val="21"/>
        </w:rPr>
      </w:r>
      <w:r/>
    </w:p>
    <w:p>
      <w:pPr>
        <w:pStyle w:val="710"/>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3.1本项目属于</w:t>
      </w:r>
      <w:r>
        <w:rPr>
          <w:rFonts w:hint="eastAsia" w:ascii="宋体" w:hAnsi="宋体" w:eastAsia="宋体" w:cs="宋体"/>
          <w:bCs/>
          <w:sz w:val="21"/>
          <w:szCs w:val="21"/>
          <w:u w:val="single"/>
        </w:rPr>
        <w:t xml:space="preserve">货物类</w:t>
      </w:r>
      <w:r>
        <w:rPr>
          <w:rFonts w:hint="eastAsia" w:ascii="宋体" w:hAnsi="宋体" w:eastAsia="宋体" w:cs="宋体"/>
          <w:bCs/>
          <w:sz w:val="21"/>
          <w:szCs w:val="21"/>
        </w:rPr>
        <w:t xml:space="preserve">采购。不专门面向中小企业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供应商企业规模。（供应商必须提供中小企业声明函（见格式））</w:t>
      </w:r>
      <w:r>
        <w:rPr>
          <w:rFonts w:hint="eastAsia" w:ascii="宋体" w:hAnsi="宋体" w:eastAsia="宋体" w:cs="宋体"/>
          <w:bCs/>
          <w:sz w:val="21"/>
          <w:szCs w:val="21"/>
        </w:rPr>
      </w:r>
      <w:r/>
    </w:p>
    <w:p>
      <w:pPr>
        <w:pStyle w:val="710"/>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3.2中小微企业划型标准请对照《关于印发中小企业划型标准规定的通知》（工信部联企业〔2011〕300号）（详见格式）。本项目采购标的对应的行业主要为</w:t>
      </w:r>
      <w:r>
        <w:rPr>
          <w:rFonts w:hint="eastAsia" w:ascii="宋体" w:hAnsi="宋体" w:eastAsia="宋体" w:cs="宋体"/>
          <w:bCs/>
          <w:sz w:val="21"/>
          <w:szCs w:val="21"/>
          <w:u w:val="single"/>
        </w:rPr>
        <w:t xml:space="preserve">工业</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710"/>
        <w:ind w:left="0" w:right="0" w:firstLine="480"/>
        <w:spacing w:line="360" w:lineRule="auto"/>
        <w:shd w:val="clear" w:color="auto" w:fill="auto"/>
        <w:widowControl/>
        <w:rPr>
          <w:rFonts w:ascii="宋体" w:hAnsi="宋体" w:eastAsia="宋体"/>
          <w:b/>
          <w:bCs/>
          <w:sz w:val="21"/>
          <w:szCs w:val="21"/>
        </w:rPr>
      </w:pPr>
      <w:r>
        <w:rPr>
          <w:rFonts w:hint="eastAsia" w:ascii="宋体" w:hAnsi="宋体" w:eastAsia="宋体" w:cs="宋体"/>
          <w:b/>
          <w:bCs/>
          <w:sz w:val="21"/>
          <w:szCs w:val="21"/>
        </w:rPr>
        <w:t xml:space="preserve">4、本项目的特定资格要求：</w:t>
      </w:r>
      <w:r>
        <w:rPr>
          <w:rFonts w:hint="eastAsia" w:ascii="宋体" w:hAnsi="宋体" w:eastAsia="宋体" w:cs="宋体"/>
          <w:b/>
          <w:bCs/>
          <w:sz w:val="21"/>
          <w:szCs w:val="21"/>
          <w:lang w:val="en-US" w:eastAsia="zh-CN"/>
        </w:rPr>
        <w:t xml:space="preserve">本项目接受进口产品。</w:t>
      </w:r>
      <w:r>
        <w:rPr>
          <w:rFonts w:hint="eastAsia" w:ascii="宋体" w:hAnsi="宋体" w:eastAsia="宋体"/>
          <w:b/>
          <w:bCs/>
          <w:sz w:val="21"/>
          <w:szCs w:val="21"/>
        </w:rPr>
        <w:t xml:space="preserve">对于采用进口产品投标的供应商，必须提供下列授权文件之一（原件或扫描/复印件）：①该设备制造商出具的授权函；②制造商的国内子公司或办事处出具的授权函；③ 制造商对授权的区域代理商出具的授权函及该区域代理商出具的授权函；④ 供应商取得的产品代理证书。</w:t>
      </w:r>
      <w:r>
        <w:rPr>
          <w:rFonts w:ascii="宋体" w:hAnsi="宋体" w:eastAsia="宋体"/>
          <w:b/>
          <w:bCs/>
          <w:sz w:val="21"/>
          <w:szCs w:val="21"/>
        </w:rPr>
      </w:r>
      <w:r/>
    </w:p>
    <w:p>
      <w:pPr>
        <w:pStyle w:val="907"/>
        <w:spacing w:before="0" w:after="0" w:line="360" w:lineRule="auto"/>
        <w:rPr>
          <w:rFonts w:hint="eastAsia" w:ascii="宋体" w:hAnsi="宋体" w:cs="宋体"/>
          <w:bCs w:val="0"/>
          <w:sz w:val="21"/>
          <w:szCs w:val="21"/>
        </w:rPr>
        <w:outlineLvl w:val="9"/>
      </w:pPr>
      <w:r>
        <w:rPr>
          <w:rFonts w:hint="eastAsia" w:ascii="宋体" w:hAnsi="宋体" w:cs="宋体"/>
          <w:bCs w:val="0"/>
          <w:sz w:val="21"/>
          <w:szCs w:val="21"/>
        </w:rPr>
        <w:t xml:space="preserve">三、获取招标文件</w:t>
      </w:r>
      <w:bookmarkEnd w:id="21"/>
      <w:r/>
      <w:bookmarkEnd w:id="22"/>
      <w:r/>
      <w:bookmarkEnd w:id="23"/>
      <w:r/>
      <w:bookmarkEnd w:id="24"/>
      <w:r>
        <w:rPr>
          <w:rFonts w:hint="eastAsia" w:ascii="宋体" w:hAnsi="宋体" w:cs="宋体"/>
          <w:bCs w:val="0"/>
          <w:sz w:val="21"/>
          <w:szCs w:val="21"/>
        </w:rPr>
        <w:t xml:space="preserve">：</w:t>
      </w:r>
      <w:r>
        <w:rPr>
          <w:rFonts w:hint="eastAsia" w:ascii="宋体" w:hAnsi="宋体" w:cs="宋体"/>
          <w:bCs w:val="0"/>
          <w:sz w:val="21"/>
          <w:szCs w:val="21"/>
        </w:rPr>
      </w:r>
      <w:r/>
    </w:p>
    <w:p>
      <w:pPr>
        <w:pStyle w:val="710"/>
        <w:ind w:firstLine="420"/>
        <w:spacing w:line="360" w:lineRule="auto"/>
        <w:rPr>
          <w:rFonts w:hint="eastAsia" w:ascii="宋体" w:hAnsi="宋体" w:eastAsia="宋体" w:cs="宋体"/>
          <w:sz w:val="21"/>
          <w:szCs w:val="21"/>
        </w:rPr>
      </w:pPr>
      <w:r/>
      <w:bookmarkStart w:id="25" w:name="_Toc35393793"/>
      <w:r/>
      <w:bookmarkStart w:id="26" w:name="_Toc35393624"/>
      <w:r/>
      <w:bookmarkStart w:id="27" w:name="_Toc28359005"/>
      <w:r/>
      <w:bookmarkStart w:id="28" w:name="_Toc28359082"/>
      <w:r>
        <w:rPr>
          <w:rFonts w:hint="eastAsia" w:ascii="宋体" w:hAnsi="宋体" w:eastAsia="宋体" w:cs="宋体"/>
          <w:sz w:val="21"/>
          <w:szCs w:val="21"/>
        </w:rPr>
        <w:t xml:space="preserve">1.时间：</w:t>
      </w:r>
      <w:r>
        <w:rPr>
          <w:rFonts w:ascii="SimSun" w:hAnsi="SimSun" w:eastAsia="SimSun" w:cs="SimSun"/>
          <w:color w:val="000000"/>
          <w:sz w:val="21"/>
        </w:rPr>
        <w:t xml:space="preserve">至</w:t>
      </w:r>
      <w:r>
        <w:rPr>
          <w:rFonts w:hint="eastAsia" w:ascii="宋体" w:hAnsi="宋体" w:eastAsia="宋体" w:cs="宋体"/>
          <w:sz w:val="21"/>
          <w:szCs w:val="21"/>
        </w:rPr>
        <w:t xml:space="preserve">2026年</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月</w:t>
      </w:r>
      <w:r>
        <w:rPr>
          <w:rFonts w:hint="eastAsia" w:ascii="宋体" w:hAnsi="宋体" w:eastAsia="宋体" w:cs="宋体"/>
          <w:sz w:val="21"/>
          <w:szCs w:val="21"/>
          <w:lang w:val="en-US" w:eastAsia="zh-CN"/>
        </w:rPr>
        <w:t xml:space="preserve">16</w:t>
      </w:r>
      <w:r>
        <w:rPr>
          <w:rFonts w:hint="eastAsia" w:ascii="宋体" w:hAnsi="宋体" w:eastAsia="宋体" w:cs="宋体"/>
          <w:sz w:val="21"/>
          <w:szCs w:val="21"/>
        </w:rPr>
        <w:t xml:space="preserve">日14时00分（北京时间）</w:t>
      </w:r>
      <w:r>
        <w:rPr>
          <w:rFonts w:ascii="SimSun" w:hAnsi="SimSun" w:eastAsia="SimSun" w:cs="SimSun"/>
          <w:color w:val="000000"/>
          <w:sz w:val="21"/>
        </w:rPr>
        <w:t xml:space="preserve">止</w:t>
      </w:r>
      <w:r>
        <w:rPr>
          <w:rFonts w:hint="eastAsia" w:ascii="宋体" w:hAnsi="宋体" w:eastAsia="宋体" w:cs="宋体"/>
          <w:sz w:val="21"/>
          <w:szCs w:val="21"/>
        </w:rPr>
        <w:t xml:space="preserve">。</w:t>
      </w:r>
      <w:r/>
    </w:p>
    <w:p>
      <w:pPr>
        <w:pStyle w:val="71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2.地点：苏采云系统</w:t>
      </w:r>
      <w:r>
        <w:rPr>
          <w:rFonts w:hint="eastAsia" w:ascii="宋体" w:hAnsi="宋体" w:eastAsia="宋体" w:cs="宋体"/>
          <w:sz w:val="21"/>
          <w:szCs w:val="21"/>
        </w:rPr>
      </w:r>
      <w:r/>
    </w:p>
    <w:p>
      <w:pPr>
        <w:pStyle w:val="71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3.获取方式：本项目采用网上注册登记方式。</w:t>
      </w:r>
      <w:r>
        <w:rPr>
          <w:rFonts w:hint="eastAsia" w:ascii="宋体" w:hAnsi="宋体" w:eastAsia="宋体" w:cs="宋体"/>
          <w:sz w:val="21"/>
          <w:szCs w:val="21"/>
        </w:rPr>
      </w:r>
      <w:r/>
    </w:p>
    <w:p>
      <w:pPr>
        <w:pStyle w:val="71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3.1潜在供应商访问电子招标响应交易平台的网络地址和方法：</w:t>
      </w:r>
      <w:r>
        <w:rPr>
          <w:rFonts w:hint="eastAsia" w:ascii="宋体" w:hAnsi="宋体" w:eastAsia="宋体" w:cs="宋体"/>
          <w:sz w:val="21"/>
          <w:szCs w:val="21"/>
        </w:rPr>
      </w:r>
      <w:r/>
    </w:p>
    <w:p>
      <w:pPr>
        <w:pStyle w:val="71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sz w:val="21"/>
          <w:szCs w:val="21"/>
        </w:rPr>
      </w:r>
      <w:r/>
    </w:p>
    <w:p>
      <w:pPr>
        <w:pStyle w:val="71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3.2潜在供应商访问“苏采云”系统的网络地址和方法：“苏采云”系统的网址：http://jszfcg.jsczt.cn/。</w:t>
      </w:r>
      <w:r>
        <w:rPr>
          <w:rFonts w:hint="eastAsia" w:ascii="宋体" w:hAnsi="宋体" w:eastAsia="宋体" w:cs="宋体"/>
          <w:sz w:val="21"/>
          <w:szCs w:val="21"/>
        </w:rPr>
      </w:r>
      <w:r/>
    </w:p>
    <w:p>
      <w:pPr>
        <w:pStyle w:val="71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3.3“CA数字证书”的获取：</w:t>
      </w:r>
      <w:r>
        <w:rPr>
          <w:rFonts w:hint="eastAsia" w:ascii="宋体" w:hAnsi="宋体" w:eastAsia="宋体" w:cs="宋体"/>
          <w:sz w:val="21"/>
          <w:szCs w:val="21"/>
        </w:rPr>
      </w:r>
      <w:r/>
    </w:p>
    <w:p>
      <w:pPr>
        <w:pStyle w:val="71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响应供应商需办理“CA 数字证书”，CA办理指南及“苏采云”操作手册可至江苏省政府采购网―办事指南-资料下载中心下载。</w:t>
      </w:r>
      <w:r>
        <w:rPr>
          <w:rFonts w:hint="eastAsia" w:ascii="宋体" w:hAnsi="宋体" w:eastAsia="宋体" w:cs="宋体"/>
          <w:sz w:val="21"/>
          <w:szCs w:val="21"/>
        </w:rPr>
      </w:r>
      <w:r/>
    </w:p>
    <w:p>
      <w:pPr>
        <w:pStyle w:val="71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eastAsia="宋体" w:cs="宋体"/>
          <w:sz w:val="21"/>
          <w:szCs w:val="21"/>
        </w:rPr>
      </w:r>
      <w:r/>
    </w:p>
    <w:p>
      <w:pPr>
        <w:pStyle w:val="71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3.4采购文件（后缀名为“.kedt”）、供应商操作手册及政府采购客户端工具可通过“苏采云”系统--已报名项目--报名详情页面内相应链接进行下载。</w:t>
      </w:r>
      <w:r>
        <w:rPr>
          <w:rFonts w:hint="eastAsia" w:ascii="宋体" w:hAnsi="宋体" w:eastAsia="宋体" w:cs="宋体"/>
          <w:sz w:val="21"/>
          <w:szCs w:val="21"/>
        </w:rPr>
      </w:r>
      <w:r/>
    </w:p>
    <w:p>
      <w:pPr>
        <w:pStyle w:val="71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3.5采购人或采购代理机构将数据电文形式的采购文件加载至“苏采云”系统，供潜在供应商下载或者查阅。</w:t>
      </w:r>
      <w:r>
        <w:rPr>
          <w:rFonts w:hint="eastAsia" w:ascii="宋体" w:hAnsi="宋体" w:eastAsia="宋体" w:cs="宋体"/>
          <w:sz w:val="21"/>
          <w:szCs w:val="21"/>
        </w:rPr>
      </w:r>
      <w:r/>
    </w:p>
    <w:p>
      <w:pPr>
        <w:pStyle w:val="71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3.6请潜在供应商提前安装相应的控件（详见《江苏省政府采购管理交易系统（苏采云）供应商操作手册》）并使用谷歌浏览器登录“苏采云”系统参与不见面开评标。</w:t>
      </w:r>
      <w:r>
        <w:rPr>
          <w:rFonts w:hint="eastAsia" w:ascii="宋体" w:hAnsi="宋体" w:eastAsia="宋体" w:cs="宋体"/>
          <w:sz w:val="21"/>
          <w:szCs w:val="21"/>
        </w:rPr>
      </w:r>
      <w:r/>
    </w:p>
    <w:p>
      <w:pPr>
        <w:pStyle w:val="710"/>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注：如潜在供应商未按上述要求操作，将自行承担所产生的风险。</w:t>
      </w:r>
      <w:r>
        <w:rPr>
          <w:rFonts w:hint="eastAsia" w:ascii="宋体" w:hAnsi="宋体" w:eastAsia="宋体" w:cs="宋体"/>
          <w:sz w:val="21"/>
          <w:szCs w:val="21"/>
        </w:rPr>
      </w:r>
      <w:r/>
    </w:p>
    <w:p>
      <w:pPr>
        <w:pStyle w:val="907"/>
        <w:spacing w:before="0" w:after="0" w:line="360" w:lineRule="auto"/>
        <w:rPr>
          <w:rFonts w:hint="eastAsia" w:ascii="宋体" w:hAnsi="宋体" w:cs="宋体"/>
          <w:bCs w:val="0"/>
          <w:sz w:val="21"/>
          <w:szCs w:val="21"/>
        </w:rPr>
        <w:outlineLvl w:val="9"/>
      </w:pPr>
      <w:r>
        <w:rPr>
          <w:rFonts w:hint="eastAsia" w:ascii="宋体" w:hAnsi="宋体" w:cs="宋体"/>
          <w:bCs w:val="0"/>
          <w:sz w:val="21"/>
          <w:szCs w:val="21"/>
        </w:rPr>
        <w:t xml:space="preserve">四、提交投标文件</w:t>
      </w:r>
      <w:bookmarkEnd w:id="27"/>
      <w:r/>
      <w:bookmarkEnd w:id="28"/>
      <w:r>
        <w:rPr>
          <w:rFonts w:hint="eastAsia" w:ascii="宋体" w:hAnsi="宋体" w:cs="宋体"/>
          <w:bCs w:val="0"/>
          <w:sz w:val="21"/>
          <w:szCs w:val="21"/>
        </w:rPr>
        <w:t xml:space="preserve">截止时间、开标时间和地点</w:t>
      </w:r>
      <w:bookmarkEnd w:id="25"/>
      <w:r/>
      <w:bookmarkEnd w:id="26"/>
      <w:r>
        <w:rPr>
          <w:rFonts w:hint="eastAsia" w:ascii="宋体" w:hAnsi="宋体" w:cs="宋体"/>
          <w:bCs w:val="0"/>
          <w:sz w:val="21"/>
          <w:szCs w:val="21"/>
        </w:rPr>
      </w:r>
      <w:r/>
    </w:p>
    <w:p>
      <w:pPr>
        <w:pStyle w:val="71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时间：2026年</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月</w:t>
      </w:r>
      <w:r>
        <w:rPr>
          <w:rFonts w:hint="eastAsia" w:ascii="宋体" w:hAnsi="宋体" w:eastAsia="宋体" w:cs="宋体"/>
          <w:sz w:val="21"/>
          <w:szCs w:val="21"/>
          <w:lang w:val="en-US" w:eastAsia="zh-CN"/>
        </w:rPr>
        <w:t xml:space="preserve">16</w:t>
      </w:r>
      <w:r>
        <w:rPr>
          <w:rFonts w:hint="eastAsia" w:ascii="宋体" w:hAnsi="宋体" w:eastAsia="宋体" w:cs="宋体"/>
          <w:sz w:val="21"/>
          <w:szCs w:val="21"/>
        </w:rPr>
        <w:t xml:space="preserve">日14时00分（北京时间）</w:t>
      </w:r>
      <w:r>
        <w:rPr>
          <w:rFonts w:hint="eastAsia" w:ascii="宋体" w:hAnsi="宋体" w:eastAsia="宋体" w:cs="宋体"/>
          <w:sz w:val="21"/>
          <w:szCs w:val="21"/>
        </w:rPr>
      </w:r>
      <w:r/>
    </w:p>
    <w:p>
      <w:pPr>
        <w:pStyle w:val="710"/>
        <w:ind w:firstLine="420"/>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地点：</w:t>
      </w:r>
      <w:r>
        <w:rPr>
          <w:rFonts w:hint="eastAsia" w:ascii="宋体" w:hAnsi="宋体" w:eastAsia="宋体" w:cs="宋体"/>
          <w:bCs/>
          <w:sz w:val="21"/>
          <w:szCs w:val="21"/>
        </w:rPr>
        <w:t xml:space="preserve">江苏省政府采购交易系统（以下简称“苏采云系统”）网上开标大厅</w:t>
      </w:r>
      <w:r>
        <w:rPr>
          <w:rFonts w:hint="eastAsia" w:ascii="宋体" w:hAnsi="宋体" w:eastAsia="宋体" w:cs="宋体"/>
          <w:bCs/>
          <w:sz w:val="21"/>
          <w:szCs w:val="21"/>
        </w:rPr>
      </w:r>
      <w:r/>
    </w:p>
    <w:p>
      <w:pPr>
        <w:pStyle w:val="71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投标文件的解密：开标当天各供应商及时登录不见面开标大厅，投标文件递交截止时间后，采购人将在系统内公布供应商名单，然后通</w:t>
      </w:r>
      <w:r>
        <w:rPr>
          <w:rFonts w:hint="eastAsia" w:ascii="宋体" w:hAnsi="宋体" w:eastAsia="宋体" w:cs="宋体"/>
          <w:bCs/>
          <w:sz w:val="21"/>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eastAsia="宋体" w:cs="宋体"/>
          <w:bCs/>
          <w:sz w:val="21"/>
          <w:szCs w:val="21"/>
        </w:rPr>
      </w:r>
      <w:r/>
    </w:p>
    <w:p>
      <w:pPr>
        <w:pStyle w:val="907"/>
        <w:spacing w:before="0" w:after="0" w:line="360" w:lineRule="auto"/>
        <w:rPr>
          <w:rFonts w:hint="eastAsia" w:ascii="宋体" w:hAnsi="宋体" w:cs="宋体"/>
          <w:bCs w:val="0"/>
          <w:sz w:val="21"/>
          <w:szCs w:val="21"/>
        </w:rPr>
        <w:outlineLvl w:val="9"/>
      </w:pPr>
      <w:r/>
      <w:bookmarkStart w:id="29" w:name="_Toc35393625"/>
      <w:r/>
      <w:bookmarkStart w:id="30" w:name="_Toc28359084"/>
      <w:r/>
      <w:bookmarkStart w:id="31" w:name="_Toc35393794"/>
      <w:r/>
      <w:bookmarkStart w:id="32" w:name="_Toc28359007"/>
      <w:r>
        <w:rPr>
          <w:rFonts w:hint="eastAsia" w:ascii="宋体" w:hAnsi="宋体" w:cs="宋体"/>
          <w:bCs w:val="0"/>
          <w:sz w:val="21"/>
          <w:szCs w:val="21"/>
        </w:rPr>
        <w:t xml:space="preserve">五、公告期限</w:t>
      </w:r>
      <w:bookmarkEnd w:id="29"/>
      <w:r/>
      <w:bookmarkEnd w:id="30"/>
      <w:r/>
      <w:bookmarkEnd w:id="31"/>
      <w:r/>
      <w:bookmarkEnd w:id="32"/>
      <w:r>
        <w:rPr>
          <w:rFonts w:hint="eastAsia" w:ascii="宋体" w:hAnsi="宋体" w:cs="宋体"/>
          <w:bCs w:val="0"/>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自本公告发布之日起5个工作日。</w:t>
      </w:r>
      <w:r>
        <w:rPr>
          <w:rFonts w:hint="eastAsia" w:ascii="宋体" w:hAnsi="宋体" w:eastAsia="宋体" w:cs="宋体"/>
          <w:sz w:val="21"/>
          <w:szCs w:val="21"/>
        </w:rPr>
      </w:r>
      <w:r/>
    </w:p>
    <w:p>
      <w:pPr>
        <w:pStyle w:val="907"/>
        <w:spacing w:before="0" w:after="0" w:line="360" w:lineRule="auto"/>
        <w:rPr>
          <w:rFonts w:hint="eastAsia" w:ascii="宋体" w:hAnsi="宋体" w:cs="宋体"/>
          <w:bCs w:val="0"/>
          <w:sz w:val="21"/>
          <w:szCs w:val="21"/>
        </w:rPr>
        <w:outlineLvl w:val="9"/>
      </w:pPr>
      <w:r/>
      <w:bookmarkStart w:id="33" w:name="_Toc35393626"/>
      <w:r/>
      <w:bookmarkStart w:id="34" w:name="_Toc35393795"/>
      <w:r>
        <w:rPr>
          <w:rFonts w:hint="eastAsia" w:ascii="宋体" w:hAnsi="宋体" w:cs="宋体"/>
          <w:bCs w:val="0"/>
          <w:sz w:val="21"/>
          <w:szCs w:val="21"/>
        </w:rPr>
        <w:t xml:space="preserve">六、其他补充事宜</w:t>
      </w:r>
      <w:bookmarkEnd w:id="33"/>
      <w:r/>
      <w:bookmarkEnd w:id="34"/>
      <w:r>
        <w:rPr>
          <w:rFonts w:hint="eastAsia" w:ascii="宋体" w:hAnsi="宋体" w:cs="宋体"/>
          <w:bCs w:val="0"/>
          <w:sz w:val="21"/>
          <w:szCs w:val="21"/>
        </w:rPr>
      </w:r>
      <w:r/>
    </w:p>
    <w:p>
      <w:pPr>
        <w:pStyle w:val="710"/>
        <w:ind w:firstLine="480"/>
        <w:spacing w:line="360" w:lineRule="auto"/>
        <w:rPr>
          <w:rFonts w:hint="eastAsia" w:ascii="宋体" w:hAnsi="宋体" w:eastAsia="宋体" w:cs="宋体"/>
          <w:bCs/>
          <w:sz w:val="21"/>
          <w:szCs w:val="21"/>
        </w:rPr>
      </w:pPr>
      <w:r/>
      <w:bookmarkStart w:id="35" w:name="_Toc28359085"/>
      <w:r/>
      <w:bookmarkStart w:id="36" w:name="_Toc28359008"/>
      <w:r/>
      <w:bookmarkStart w:id="37" w:name="_Toc35393627"/>
      <w:r/>
      <w:bookmarkStart w:id="38" w:name="_Toc35393796"/>
      <w:r>
        <w:rPr>
          <w:rFonts w:hint="eastAsia" w:ascii="宋体" w:hAnsi="宋体" w:eastAsia="宋体" w:cs="宋体"/>
          <w:bCs/>
          <w:sz w:val="21"/>
          <w:szCs w:val="21"/>
        </w:rPr>
        <w:t xml:space="preserve">1、本项目不收取投标保证金；</w:t>
      </w:r>
      <w:r>
        <w:rPr>
          <w:rFonts w:hint="eastAsia" w:ascii="宋体" w:hAnsi="宋体" w:eastAsia="宋体" w:cs="宋体"/>
          <w:bCs/>
          <w:sz w:val="21"/>
          <w:szCs w:val="21"/>
        </w:rPr>
      </w:r>
      <w:r/>
    </w:p>
    <w:p>
      <w:pPr>
        <w:pStyle w:val="710"/>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w:t>
      </w:r>
      <w:bookmarkStart w:id="39" w:name="_Hlk142317669"/>
      <w:r>
        <w:rPr>
          <w:rFonts w:hint="eastAsia" w:ascii="宋体" w:hAnsi="宋体" w:eastAsia="宋体" w:cs="宋体"/>
          <w:bCs/>
          <w:sz w:val="21"/>
          <w:szCs w:val="21"/>
        </w:rPr>
        <w:t xml:space="preserve">本项目支持</w:t>
      </w:r>
      <w:bookmarkEnd w:id="39"/>
      <w:r>
        <w:rPr>
          <w:rFonts w:hint="eastAsia" w:ascii="宋体" w:hAnsi="宋体" w:eastAsia="宋体" w:cs="宋体"/>
          <w:bCs/>
          <w:sz w:val="21"/>
          <w:szCs w:val="21"/>
        </w:rPr>
        <w:t xml:space="preserve">1）.小微企业价格扣除《江苏省财政厅关于进一步加大政府采购支持中小企业力度的通知》（苏财购〔2022〕45号）2）.节能、环保产</w:t>
      </w:r>
      <w:r>
        <w:rPr>
          <w:rFonts w:hint="eastAsia" w:ascii="宋体" w:hAnsi="宋体" w:eastAsia="宋体" w:cs="宋体"/>
          <w:bCs/>
          <w:sz w:val="21"/>
          <w:szCs w:val="21"/>
        </w:rPr>
        <w:t xml:space="preserve">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号）等政策。5）.本项目对采购本国产品给予政策支持，具体内容见招标文件“第四章 评标办法及标准”</w:t>
      </w:r>
      <w:r>
        <w:rPr>
          <w:rFonts w:hint="eastAsia" w:ascii="宋体" w:hAnsi="宋体" w:eastAsia="宋体" w:cs="宋体"/>
          <w:bCs/>
          <w:sz w:val="21"/>
          <w:szCs w:val="21"/>
        </w:rPr>
      </w:r>
      <w:r/>
    </w:p>
    <w:p>
      <w:pPr>
        <w:pStyle w:val="710"/>
        <w:ind w:firstLine="420"/>
        <w:spacing w:line="360" w:lineRule="auto"/>
        <w:rPr>
          <w:rFonts w:hint="eastAsia" w:ascii="宋体" w:hAnsi="宋体" w:eastAsia="宋体" w:cs="宋体"/>
          <w:position w:val="-10"/>
          <w:sz w:val="21"/>
          <w:szCs w:val="21"/>
        </w:rPr>
      </w:pPr>
      <w:r>
        <w:rPr>
          <w:rFonts w:hint="eastAsia" w:ascii="宋体" w:hAnsi="宋体" w:eastAsia="宋体" w:cs="宋体"/>
          <w:position w:val="-10"/>
          <w:sz w:val="21"/>
          <w:szCs w:val="21"/>
        </w:rPr>
        <w:t xml:space="preserve">3、本项目不属于专门面向中小企业采购的项目</w:t>
      </w:r>
      <w:r>
        <w:rPr>
          <w:rFonts w:hint="eastAsia" w:ascii="宋体" w:hAnsi="宋体" w:eastAsia="宋体" w:cs="宋体"/>
          <w:position w:val="-10"/>
          <w:sz w:val="21"/>
          <w:szCs w:val="21"/>
        </w:rPr>
      </w:r>
      <w:r/>
    </w:p>
    <w:p>
      <w:pPr>
        <w:pStyle w:val="710"/>
        <w:ind w:firstLine="420"/>
        <w:spacing w:line="360" w:lineRule="auto"/>
        <w:rPr>
          <w:rFonts w:hint="eastAsia" w:ascii="宋体" w:hAnsi="宋体" w:eastAsia="宋体" w:cs="宋体"/>
          <w:position w:val="-10"/>
          <w:sz w:val="21"/>
          <w:szCs w:val="21"/>
        </w:rPr>
      </w:pPr>
      <w:r>
        <w:rPr>
          <w:rFonts w:hint="eastAsia" w:ascii="宋体" w:hAnsi="宋体" w:eastAsia="宋体" w:cs="宋体"/>
          <w:position w:val="-10"/>
          <w:sz w:val="21"/>
          <w:szCs w:val="21"/>
        </w:rPr>
        <w:t xml:space="preserve">4、有关本次招标的事项若存在变动或修改，敬请及时关注“江苏省政府采购网”发布的更正公告。</w:t>
      </w:r>
      <w:r>
        <w:rPr>
          <w:rFonts w:hint="eastAsia" w:ascii="宋体" w:hAnsi="宋体" w:eastAsia="宋体" w:cs="宋体"/>
          <w:position w:val="-10"/>
          <w:sz w:val="21"/>
          <w:szCs w:val="21"/>
        </w:rPr>
      </w:r>
      <w:r/>
    </w:p>
    <w:p>
      <w:pPr>
        <w:pStyle w:val="907"/>
        <w:spacing w:before="0" w:after="0" w:line="360" w:lineRule="auto"/>
        <w:rPr>
          <w:rFonts w:hint="eastAsia" w:ascii="宋体" w:hAnsi="宋体" w:cs="宋体"/>
          <w:sz w:val="21"/>
          <w:szCs w:val="21"/>
        </w:rPr>
        <w:outlineLvl w:val="9"/>
      </w:pPr>
      <w:r>
        <w:rPr>
          <w:rFonts w:hint="eastAsia" w:ascii="宋体" w:hAnsi="宋体" w:cs="宋体"/>
          <w:sz w:val="21"/>
          <w:szCs w:val="21"/>
        </w:rPr>
        <w:t xml:space="preserve">七、对本次招标提出询问，请按以下方式联系。</w:t>
      </w:r>
      <w:bookmarkEnd w:id="35"/>
      <w:r/>
      <w:bookmarkEnd w:id="36"/>
      <w:r/>
      <w:bookmarkEnd w:id="37"/>
      <w:r/>
      <w:bookmarkEnd w:id="38"/>
      <w:r>
        <w:rPr>
          <w:rFonts w:hint="eastAsia" w:ascii="宋体" w:hAnsi="宋体" w:cs="宋体"/>
          <w:sz w:val="21"/>
          <w:szCs w:val="21"/>
        </w:rPr>
      </w:r>
      <w:r/>
    </w:p>
    <w:p>
      <w:pPr>
        <w:pStyle w:val="71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　　1.采购人信息</w:t>
      </w:r>
      <w:r>
        <w:rPr>
          <w:rFonts w:hint="eastAsia" w:ascii="宋体" w:hAnsi="宋体" w:eastAsia="宋体" w:cs="宋体"/>
          <w:sz w:val="21"/>
          <w:szCs w:val="21"/>
        </w:rPr>
      </w:r>
      <w:r/>
    </w:p>
    <w:p>
      <w:pPr>
        <w:pStyle w:val="710"/>
        <w:ind w:firstLine="452"/>
        <w:jc w:val="left"/>
        <w:spacing w:line="360" w:lineRule="auto"/>
        <w:shd w:val="clear" w:color="auto" w:fill="ffffff"/>
        <w:widowControl/>
        <w:rPr>
          <w:rFonts w:hint="eastAsia" w:ascii="宋体" w:hAnsi="宋体" w:eastAsia="宋体" w:cs="宋体"/>
          <w:spacing w:val="8"/>
          <w:sz w:val="21"/>
          <w:szCs w:val="21"/>
        </w:rPr>
      </w:pPr>
      <w:r/>
      <w:bookmarkStart w:id="40" w:name="_Toc28359009"/>
      <w:r/>
      <w:bookmarkStart w:id="41" w:name="_Toc28359086"/>
      <w:r>
        <w:rPr>
          <w:rFonts w:hint="eastAsia" w:ascii="宋体" w:hAnsi="宋体" w:eastAsia="宋体" w:cs="宋体"/>
          <w:spacing w:val="8"/>
          <w:sz w:val="21"/>
          <w:szCs w:val="21"/>
        </w:rPr>
        <w:t xml:space="preserve">名称：泰州医药高新技术产业开发区（泰州市高港区）医疗器械检验检测服务中心</w:t>
      </w:r>
      <w:r>
        <w:rPr>
          <w:rFonts w:hint="eastAsia" w:ascii="宋体" w:hAnsi="宋体" w:eastAsia="宋体" w:cs="宋体"/>
          <w:spacing w:val="8"/>
          <w:sz w:val="21"/>
          <w:szCs w:val="21"/>
        </w:rPr>
      </w:r>
      <w:r/>
    </w:p>
    <w:p>
      <w:pPr>
        <w:pStyle w:val="710"/>
        <w:ind w:firstLine="452"/>
        <w:jc w:val="left"/>
        <w:spacing w:line="360" w:lineRule="auto"/>
        <w:shd w:val="clear" w:color="auto" w:fill="ffffff"/>
        <w:widowControl/>
        <w:rPr>
          <w:rFonts w:hint="eastAsia" w:ascii="宋体" w:hAnsi="宋体" w:eastAsia="宋体" w:cs="宋体"/>
          <w:spacing w:val="8"/>
          <w:sz w:val="21"/>
          <w:szCs w:val="21"/>
          <w:lang w:val="zh-CN"/>
        </w:rPr>
      </w:pPr>
      <w:r>
        <w:rPr>
          <w:rFonts w:hint="eastAsia" w:ascii="宋体" w:hAnsi="宋体" w:eastAsia="宋体" w:cs="宋体"/>
          <w:spacing w:val="8"/>
          <w:sz w:val="21"/>
          <w:szCs w:val="21"/>
          <w:lang w:val="zh-CN"/>
        </w:rPr>
        <w:t xml:space="preserve">地址：泰州市海陵区寺巷街道滨河路1号科技大厦7楼</w:t>
      </w:r>
      <w:r>
        <w:rPr>
          <w:rFonts w:hint="eastAsia" w:ascii="宋体" w:hAnsi="宋体" w:eastAsia="宋体" w:cs="宋体"/>
          <w:spacing w:val="8"/>
          <w:sz w:val="21"/>
          <w:szCs w:val="21"/>
          <w:lang w:val="zh-CN"/>
        </w:rPr>
      </w:r>
      <w:r/>
    </w:p>
    <w:p>
      <w:pPr>
        <w:pStyle w:val="710"/>
        <w:ind w:firstLine="452"/>
        <w:jc w:val="left"/>
        <w:spacing w:line="360" w:lineRule="auto"/>
        <w:shd w:val="clear" w:color="auto" w:fill="ffffff"/>
        <w:widowControl/>
        <w:rPr>
          <w:rFonts w:hint="eastAsia" w:ascii="宋体" w:hAnsi="宋体" w:eastAsia="宋体" w:cs="宋体"/>
          <w:spacing w:val="8"/>
          <w:sz w:val="21"/>
          <w:szCs w:val="21"/>
        </w:rPr>
      </w:pPr>
      <w:r>
        <w:rPr>
          <w:rFonts w:hint="eastAsia" w:ascii="宋体" w:hAnsi="宋体" w:eastAsia="宋体" w:cs="宋体"/>
          <w:spacing w:val="8"/>
          <w:sz w:val="21"/>
          <w:szCs w:val="21"/>
          <w:lang w:val="zh-CN"/>
        </w:rPr>
        <w:t xml:space="preserve">联系人：</w:t>
      </w:r>
      <w:r>
        <w:rPr>
          <w:rFonts w:hint="eastAsia" w:ascii="宋体" w:hAnsi="宋体" w:eastAsia="宋体" w:cs="宋体"/>
          <w:spacing w:val="8"/>
          <w:sz w:val="21"/>
          <w:szCs w:val="21"/>
        </w:rPr>
        <w:t xml:space="preserve">郭老师</w:t>
      </w:r>
      <w:r>
        <w:rPr>
          <w:rFonts w:hint="eastAsia" w:ascii="宋体" w:hAnsi="宋体" w:eastAsia="宋体" w:cs="宋体"/>
          <w:spacing w:val="8"/>
          <w:sz w:val="21"/>
          <w:szCs w:val="21"/>
          <w:lang w:val="zh-CN"/>
        </w:rPr>
        <w:t xml:space="preserve">   </w:t>
      </w:r>
      <w:r>
        <w:rPr>
          <w:rFonts w:hint="eastAsia" w:ascii="宋体" w:hAnsi="宋体" w:eastAsia="宋体" w:cs="宋体"/>
          <w:spacing w:val="8"/>
          <w:sz w:val="21"/>
          <w:szCs w:val="21"/>
        </w:rPr>
      </w:r>
      <w:r/>
    </w:p>
    <w:p>
      <w:pPr>
        <w:pStyle w:val="710"/>
        <w:ind w:firstLine="480"/>
        <w:jc w:val="left"/>
        <w:spacing w:line="360" w:lineRule="auto"/>
        <w:rPr>
          <w:rFonts w:hint="eastAsia" w:ascii="宋体" w:hAnsi="宋体" w:eastAsia="宋体" w:cs="宋体"/>
          <w:sz w:val="21"/>
          <w:szCs w:val="21"/>
        </w:rPr>
      </w:pPr>
      <w:r>
        <w:rPr>
          <w:rFonts w:hint="eastAsia" w:ascii="宋体" w:hAnsi="宋体" w:eastAsia="宋体" w:cs="宋体"/>
          <w:spacing w:val="8"/>
          <w:sz w:val="21"/>
          <w:szCs w:val="21"/>
          <w:lang w:val="zh-CN"/>
        </w:rPr>
        <w:t xml:space="preserve">联系方式：0523-86201805 </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710"/>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2.采购代理机构信息</w:t>
      </w:r>
      <w:bookmarkEnd w:id="40"/>
      <w:r/>
      <w:bookmarkEnd w:id="41"/>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名 称：苏美达国际技术贸易有限公司</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　址：南京市长江路198号苏美达大厦</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联系方式：</w:t>
      </w:r>
      <w:bookmarkStart w:id="42" w:name="_Toc28359087"/>
      <w:r/>
      <w:bookmarkStart w:id="43" w:name="_Toc28359010"/>
      <w:r>
        <w:rPr>
          <w:rFonts w:hint="eastAsia" w:ascii="宋体" w:hAnsi="宋体" w:eastAsia="宋体" w:cs="宋体"/>
          <w:sz w:val="21"/>
          <w:szCs w:val="21"/>
        </w:rPr>
        <w:t xml:space="preserve">025-</w:t>
      </w:r>
      <w:r>
        <w:rPr>
          <w:rFonts w:hint="eastAsia" w:ascii="宋体" w:hAnsi="宋体" w:eastAsia="宋体" w:cs="宋体"/>
          <w:sz w:val="21"/>
          <w:szCs w:val="21"/>
          <w:lang w:eastAsia="zh-CN"/>
        </w:rPr>
        <w:t xml:space="preserve">84531056</w:t>
      </w:r>
      <w:r>
        <w:rPr>
          <w:rFonts w:hint="eastAsia" w:ascii="宋体" w:hAnsi="宋体" w:eastAsia="宋体" w:cs="宋体"/>
          <w:sz w:val="21"/>
          <w:szCs w:val="21"/>
          <w:lang w:eastAsia="zh-CN"/>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3.项目联系方式</w:t>
      </w:r>
      <w:bookmarkEnd w:id="42"/>
      <w:r/>
      <w:bookmarkEnd w:id="43"/>
      <w:r>
        <w:rPr>
          <w:rFonts w:hint="eastAsia" w:ascii="宋体" w:hAnsi="宋体" w:eastAsia="宋体" w:cs="宋体"/>
          <w:sz w:val="21"/>
          <w:szCs w:val="21"/>
        </w:rPr>
      </w:r>
      <w:r/>
    </w:p>
    <w:p>
      <w:pPr>
        <w:pStyle w:val="910"/>
        <w:ind w:firstLine="480"/>
        <w:spacing w:line="360" w:lineRule="auto"/>
        <w:rPr>
          <w:rFonts w:hint="eastAsia" w:hAnsi="宋体" w:eastAsia="宋体" w:cs="宋体"/>
          <w:sz w:val="21"/>
          <w:szCs w:val="21"/>
        </w:rPr>
      </w:pPr>
      <w:r>
        <w:rPr>
          <w:rFonts w:hint="eastAsia" w:hAnsi="宋体" w:eastAsia="宋体" w:cs="宋体"/>
          <w:sz w:val="21"/>
          <w:szCs w:val="21"/>
        </w:rPr>
        <w:t xml:space="preserve">项目联系人：</w:t>
      </w:r>
      <w:r>
        <w:rPr>
          <w:rFonts w:hint="eastAsia" w:hAnsi="宋体" w:eastAsia="宋体" w:cs="宋体"/>
          <w:sz w:val="21"/>
          <w:szCs w:val="21"/>
          <w:lang w:eastAsia="zh-CN"/>
        </w:rPr>
        <w:t xml:space="preserve">周翠</w:t>
      </w:r>
      <w:r>
        <w:rPr>
          <w:rFonts w:hint="eastAsia" w:hAnsi="宋体" w:eastAsia="宋体" w:cs="宋体"/>
          <w:sz w:val="21"/>
          <w:szCs w:val="21"/>
        </w:rPr>
        <w:t xml:space="preserve">、高雅婧、杨扬</w:t>
      </w:r>
      <w:r>
        <w:rPr>
          <w:rFonts w:hint="eastAsia"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电　话：025-</w:t>
      </w:r>
      <w:r>
        <w:rPr>
          <w:rFonts w:hint="eastAsia" w:ascii="宋体" w:hAnsi="宋体" w:eastAsia="宋体" w:cs="宋体"/>
          <w:sz w:val="21"/>
          <w:szCs w:val="21"/>
          <w:lang w:eastAsia="zh-CN"/>
        </w:rPr>
        <w:t xml:space="preserve">84531056</w:t>
      </w:r>
      <w:r>
        <w:rPr>
          <w:rFonts w:hint="eastAsia" w:ascii="宋体" w:hAnsi="宋体" w:eastAsia="宋体" w:cs="宋体"/>
          <w:sz w:val="21"/>
          <w:szCs w:val="21"/>
        </w:rPr>
        <w:t xml:space="preserve">、025-84532452、025-84532455</w:t>
      </w:r>
      <w:r>
        <w:rPr>
          <w:rFonts w:hint="eastAsia" w:ascii="宋体" w:hAnsi="宋体" w:eastAsia="宋体" w:cs="宋体"/>
          <w:sz w:val="21"/>
          <w:szCs w:val="21"/>
        </w:rPr>
      </w:r>
      <w:r/>
    </w:p>
    <w:p>
      <w:pPr>
        <w:pStyle w:val="710"/>
        <w:ind w:right="840" w:firstLine="530"/>
        <w:jc w:val="center"/>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pStyle w:val="710"/>
        <w:jc w:val="center"/>
        <w:spacing w:line="500" w:lineRule="exact"/>
        <w:widowControl/>
        <w:rPr>
          <w:rFonts w:hint="eastAsia" w:ascii="宋体" w:hAnsi="宋体" w:eastAsia="宋体" w:cs="宋体"/>
          <w:b/>
          <w:sz w:val="21"/>
          <w:szCs w:val="21"/>
        </w:rPr>
      </w:pPr>
      <w:r>
        <w:rPr>
          <w:rFonts w:hint="eastAsia" w:ascii="宋体" w:hAnsi="宋体" w:eastAsia="宋体" w:cs="宋体"/>
          <w:b/>
          <w:sz w:val="21"/>
          <w:szCs w:val="21"/>
        </w:rPr>
        <w:br w:type="page" w:clear="all"/>
      </w:r>
      <w:r>
        <w:rPr>
          <w:rFonts w:hint="eastAsia" w:ascii="宋体" w:hAnsi="宋体" w:eastAsia="宋体" w:cs="宋体"/>
          <w:b/>
          <w:sz w:val="21"/>
          <w:szCs w:val="21"/>
        </w:rPr>
      </w:r>
      <w:r/>
    </w:p>
    <w:p>
      <w:pPr>
        <w:pStyle w:val="710"/>
        <w:jc w:val="center"/>
        <w:spacing w:line="360" w:lineRule="auto"/>
        <w:widowControl/>
        <w:rPr>
          <w:rFonts w:hint="eastAsia" w:ascii="宋体" w:hAnsi="宋体" w:eastAsia="宋体" w:cs="宋体"/>
          <w:b/>
          <w:spacing w:val="15"/>
          <w:sz w:val="28"/>
          <w:szCs w:val="28"/>
        </w:rPr>
        <w:outlineLvl w:val="0"/>
      </w:pPr>
      <w:r/>
      <w:bookmarkStart w:id="44" w:name="_Toc6841"/>
      <w:r/>
      <w:bookmarkStart w:id="45" w:name="_Toc23288"/>
      <w:r/>
      <w:bookmarkStart w:id="46" w:name="_Toc3842"/>
      <w:r/>
      <w:bookmarkStart w:id="47" w:name="_Toc21871"/>
      <w:r/>
      <w:bookmarkStart w:id="48" w:name="_Toc20600"/>
      <w:r/>
      <w:bookmarkStart w:id="49" w:name="_Toc25986"/>
      <w:r>
        <w:rPr>
          <w:rFonts w:hint="eastAsia" w:ascii="宋体" w:hAnsi="宋体" w:eastAsia="宋体" w:cs="宋体"/>
          <w:b/>
          <w:spacing w:val="15"/>
          <w:sz w:val="28"/>
          <w:szCs w:val="28"/>
        </w:rPr>
        <w:t xml:space="preserve">第二章 投标人须知</w:t>
      </w:r>
      <w:bookmarkEnd w:id="1"/>
      <w:r/>
      <w:bookmarkEnd w:id="2"/>
      <w:r/>
      <w:bookmarkEnd w:id="44"/>
      <w:r/>
      <w:bookmarkEnd w:id="45"/>
      <w:r/>
      <w:bookmarkEnd w:id="46"/>
      <w:r/>
      <w:bookmarkEnd w:id="47"/>
      <w:r/>
      <w:bookmarkEnd w:id="48"/>
      <w:r/>
      <w:bookmarkEnd w:id="49"/>
      <w:r>
        <w:rPr>
          <w:rFonts w:hint="eastAsia" w:ascii="宋体" w:hAnsi="宋体" w:eastAsia="宋体" w:cs="宋体"/>
          <w:b/>
          <w:spacing w:val="15"/>
          <w:sz w:val="28"/>
          <w:szCs w:val="28"/>
        </w:rPr>
      </w:r>
      <w:r/>
    </w:p>
    <w:p>
      <w:pPr>
        <w:pStyle w:val="710"/>
        <w:jc w:val="center"/>
        <w:spacing w:line="50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    投标人须知前附表</w:t>
      </w:r>
      <w:r>
        <w:rPr>
          <w:rFonts w:hint="eastAsia" w:ascii="宋体" w:hAnsi="宋体" w:eastAsia="宋体" w:cs="宋体"/>
          <w:b/>
          <w:sz w:val="21"/>
          <w:szCs w:val="21"/>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605"/>
        <w:gridCol w:w="6712"/>
      </w:tblGrid>
      <w:tr>
        <w:trPr>
          <w:trHeight w:val="558"/>
        </w:trPr>
        <w:tc>
          <w:tcPr>
            <w:tcW w:w="768"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1494"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项目</w:t>
            </w:r>
            <w:r>
              <w:rPr>
                <w:rFonts w:hint="eastAsia" w:ascii="宋体" w:hAnsi="宋体" w:eastAsia="宋体" w:cs="宋体"/>
                <w:sz w:val="21"/>
                <w:szCs w:val="21"/>
              </w:rPr>
            </w:r>
            <w:r/>
          </w:p>
        </w:tc>
        <w:tc>
          <w:tcPr>
            <w:tcW w:w="6249"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内容</w:t>
            </w:r>
            <w:r>
              <w:rPr>
                <w:rFonts w:hint="eastAsia" w:ascii="宋体" w:hAnsi="宋体" w:eastAsia="宋体" w:cs="宋体"/>
                <w:sz w:val="21"/>
                <w:szCs w:val="21"/>
              </w:rPr>
            </w:r>
            <w:r/>
          </w:p>
        </w:tc>
      </w:tr>
      <w:tr>
        <w:trPr>
          <w:trHeight w:val="557"/>
        </w:trPr>
        <w:tc>
          <w:tcPr>
            <w:tcW w:w="768"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494" w:type="dxa"/>
            <w:vAlign w:val="center"/>
            <w:textDirection w:val="lrTb"/>
            <w:noWrap w:val="false"/>
          </w:tcPr>
          <w:p>
            <w:pPr>
              <w:pStyle w:val="71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w:t>
            </w:r>
            <w:r>
              <w:rPr>
                <w:rFonts w:hint="eastAsia" w:ascii="宋体" w:hAnsi="宋体" w:eastAsia="宋体" w:cs="宋体"/>
                <w:color w:val="000000"/>
                <w:sz w:val="21"/>
                <w:szCs w:val="21"/>
              </w:rPr>
            </w:r>
            <w:r/>
          </w:p>
        </w:tc>
        <w:tc>
          <w:tcPr>
            <w:tcW w:w="6249" w:type="dxa"/>
            <w:vAlign w:val="center"/>
            <w:textDirection w:val="lrTb"/>
            <w:noWrap w:val="false"/>
          </w:tcPr>
          <w:p>
            <w:pPr>
              <w:pStyle w:val="71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泰州医药高新区(高港区)医疗器械检验检测服务中心二期实验室设备采购(第三批设备)</w:t>
            </w:r>
            <w:r>
              <w:rPr>
                <w:rFonts w:hint="eastAsia" w:ascii="宋体" w:hAnsi="宋体" w:eastAsia="宋体" w:cs="宋体"/>
                <w:color w:val="000000"/>
                <w:sz w:val="21"/>
                <w:szCs w:val="21"/>
                <w:lang w:eastAsia="zh-CN"/>
              </w:rPr>
            </w:r>
            <w:r/>
          </w:p>
        </w:tc>
      </w:tr>
      <w:tr>
        <w:trPr>
          <w:trHeight w:val="543"/>
        </w:trPr>
        <w:tc>
          <w:tcPr>
            <w:tcW w:w="768"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494" w:type="dxa"/>
            <w:vAlign w:val="center"/>
            <w:textDirection w:val="lrTb"/>
            <w:noWrap w:val="false"/>
          </w:tcPr>
          <w:p>
            <w:pPr>
              <w:pStyle w:val="71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招标内容</w:t>
            </w:r>
            <w:r>
              <w:rPr>
                <w:rFonts w:hint="eastAsia" w:ascii="宋体" w:hAnsi="宋体" w:eastAsia="宋体" w:cs="宋体"/>
                <w:color w:val="000000"/>
                <w:sz w:val="21"/>
                <w:szCs w:val="21"/>
              </w:rPr>
            </w:r>
            <w:r/>
          </w:p>
        </w:tc>
        <w:tc>
          <w:tcPr>
            <w:tcW w:w="6249" w:type="dxa"/>
            <w:vAlign w:val="center"/>
            <w:textDirection w:val="lrTb"/>
            <w:noWrap w:val="false"/>
          </w:tcPr>
          <w:p>
            <w:pPr>
              <w:pStyle w:val="71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详见第三章采购需求</w:t>
            </w:r>
            <w:r>
              <w:rPr>
                <w:rFonts w:hint="eastAsia" w:ascii="宋体" w:hAnsi="宋体" w:eastAsia="宋体" w:cs="宋体"/>
                <w:color w:val="000000"/>
                <w:sz w:val="21"/>
                <w:szCs w:val="21"/>
              </w:rPr>
            </w:r>
            <w:r/>
          </w:p>
        </w:tc>
      </w:tr>
      <w:tr>
        <w:trPr>
          <w:trHeight w:val="744"/>
        </w:trPr>
        <w:tc>
          <w:tcPr>
            <w:tcW w:w="768"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494" w:type="dxa"/>
            <w:vAlign w:val="center"/>
            <w:textDirection w:val="lrTb"/>
            <w:noWrap w:val="false"/>
          </w:tcPr>
          <w:p>
            <w:pPr>
              <w:pStyle w:val="71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供货期及供货地点</w:t>
            </w:r>
            <w:r>
              <w:rPr>
                <w:rFonts w:hint="eastAsia" w:ascii="宋体" w:hAnsi="宋体" w:eastAsia="宋体" w:cs="宋体"/>
                <w:color w:val="000000"/>
                <w:sz w:val="21"/>
                <w:szCs w:val="21"/>
              </w:rPr>
            </w:r>
            <w:r/>
          </w:p>
        </w:tc>
        <w:tc>
          <w:tcPr>
            <w:tcW w:w="6249" w:type="dxa"/>
            <w:vAlign w:val="center"/>
            <w:textDirection w:val="lrTb"/>
            <w:noWrap w:val="false"/>
          </w:tcPr>
          <w:p>
            <w:pPr>
              <w:pStyle w:val="71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交货期：合同签订后90天内完成交货</w:t>
            </w:r>
            <w:r>
              <w:rPr>
                <w:rFonts w:hint="eastAsia" w:ascii="宋体" w:hAnsi="宋体" w:eastAsia="宋体" w:cs="宋体"/>
                <w:color w:val="000000"/>
                <w:sz w:val="21"/>
                <w:szCs w:val="21"/>
              </w:rPr>
            </w:r>
            <w:r/>
          </w:p>
          <w:p>
            <w:pPr>
              <w:pStyle w:val="71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rPr>
                <w:rFonts w:hint="eastAsia" w:ascii="宋体" w:hAnsi="宋体" w:eastAsia="宋体" w:cs="宋体"/>
                <w:color w:val="000000"/>
                <w:sz w:val="21"/>
                <w:szCs w:val="21"/>
              </w:rPr>
            </w:r>
            <w:r/>
          </w:p>
          <w:p>
            <w:pPr>
              <w:pStyle w:val="71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本项目实施过程中涉及的产品包装及运输事宜，要严格执行《商品包装政府采购需求标准（试行）》《快递包装政府采购需求标准（试行）》（财办库〔2020〕123 号）的要求。</w:t>
            </w:r>
            <w:r>
              <w:rPr>
                <w:rFonts w:hint="eastAsia" w:ascii="宋体" w:hAnsi="宋体" w:eastAsia="宋体" w:cs="宋体"/>
                <w:color w:val="000000"/>
                <w:sz w:val="21"/>
                <w:szCs w:val="21"/>
              </w:rPr>
            </w:r>
            <w:r/>
          </w:p>
        </w:tc>
      </w:tr>
      <w:tr>
        <w:trPr>
          <w:trHeight w:val="732"/>
        </w:trPr>
        <w:tc>
          <w:tcPr>
            <w:tcW w:w="768"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1494" w:type="dxa"/>
            <w:vAlign w:val="center"/>
            <w:textDirection w:val="lrTb"/>
            <w:noWrap w:val="false"/>
          </w:tcPr>
          <w:p>
            <w:pPr>
              <w:pStyle w:val="71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最高投标限价</w:t>
            </w:r>
            <w:r>
              <w:rPr>
                <w:rFonts w:hint="eastAsia" w:ascii="宋体" w:hAnsi="宋体" w:eastAsia="宋体" w:cs="宋体"/>
                <w:color w:val="000000"/>
                <w:sz w:val="21"/>
                <w:szCs w:val="21"/>
              </w:rPr>
            </w:r>
            <w:r/>
          </w:p>
        </w:tc>
        <w:tc>
          <w:tcPr>
            <w:tcW w:w="6249" w:type="dxa"/>
            <w:vAlign w:val="center"/>
            <w:textDirection w:val="lrTb"/>
            <w:noWrap w:val="false"/>
          </w:tcPr>
          <w:p>
            <w:pPr>
              <w:pStyle w:val="710"/>
              <w:spacing w:line="360" w:lineRule="auto"/>
              <w:rPr>
                <w:rFonts w:hint="eastAsia" w:ascii="宋体" w:hAnsi="宋体" w:eastAsia="宋体" w:cs="宋体"/>
                <w:color w:val="000000"/>
                <w:sz w:val="21"/>
                <w:szCs w:val="21"/>
              </w:rPr>
            </w:pPr>
            <w:r>
              <w:rPr>
                <w:rFonts w:hint="eastAsia" w:ascii="宋体" w:hAnsi="宋体" w:eastAsia="宋体" w:cs="宋体"/>
                <w:iCs/>
                <w:color w:val="000000"/>
                <w:sz w:val="21"/>
                <w:szCs w:val="21"/>
              </w:rPr>
              <w:t xml:space="preserve">预算金额：582万</w:t>
            </w:r>
            <w:r>
              <w:rPr>
                <w:rFonts w:hint="eastAsia" w:ascii="宋体" w:hAnsi="宋体" w:eastAsia="宋体" w:cs="宋体"/>
                <w:color w:val="000000"/>
                <w:sz w:val="21"/>
                <w:szCs w:val="21"/>
              </w:rPr>
              <w:t xml:space="preserve">元</w:t>
            </w:r>
            <w:r>
              <w:rPr>
                <w:rFonts w:hint="eastAsia" w:ascii="宋体" w:hAnsi="宋体" w:eastAsia="宋体" w:cs="宋体"/>
                <w:color w:val="000000"/>
                <w:sz w:val="21"/>
                <w:szCs w:val="21"/>
              </w:rPr>
            </w:r>
            <w:r/>
          </w:p>
          <w:p>
            <w:pPr>
              <w:pStyle w:val="710"/>
              <w:spacing w:line="360" w:lineRule="auto"/>
              <w:rPr>
                <w:rFonts w:hint="eastAsia" w:ascii="宋体" w:hAnsi="宋体" w:eastAsia="宋体" w:cs="宋体"/>
                <w:color w:val="000000"/>
                <w:sz w:val="21"/>
                <w:szCs w:val="21"/>
              </w:rPr>
            </w:pPr>
            <w:r>
              <w:rPr>
                <w:rFonts w:hint="eastAsia" w:ascii="宋体" w:hAnsi="宋体" w:eastAsia="宋体" w:cs="宋体"/>
                <w:iCs/>
                <w:color w:val="000000"/>
                <w:sz w:val="21"/>
                <w:szCs w:val="21"/>
              </w:rPr>
              <w:t xml:space="preserve">最高限价：582万</w:t>
            </w:r>
            <w:r>
              <w:rPr>
                <w:rFonts w:hint="eastAsia" w:ascii="宋体" w:hAnsi="宋体" w:eastAsia="宋体" w:cs="宋体"/>
                <w:color w:val="000000"/>
                <w:sz w:val="21"/>
                <w:szCs w:val="21"/>
              </w:rPr>
              <w:t xml:space="preserve">元</w:t>
            </w:r>
            <w:r>
              <w:rPr>
                <w:rFonts w:hint="eastAsia" w:ascii="宋体" w:hAnsi="宋体" w:eastAsia="宋体" w:cs="宋体"/>
                <w:color w:val="000000"/>
                <w:sz w:val="21"/>
                <w:szCs w:val="21"/>
              </w:rPr>
            </w:r>
            <w:r/>
          </w:p>
          <w:p>
            <w:pPr>
              <w:pStyle w:val="71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投标单位报价不得高于最高限价且投标单价不得高于清单单价，否则视为无效投标文件。</w:t>
            </w:r>
            <w:r>
              <w:rPr>
                <w:rFonts w:hint="eastAsia" w:ascii="宋体" w:hAnsi="宋体" w:eastAsia="宋体" w:cs="宋体"/>
                <w:color w:val="000000"/>
                <w:sz w:val="21"/>
                <w:szCs w:val="21"/>
              </w:rPr>
            </w:r>
            <w:r/>
          </w:p>
        </w:tc>
      </w:tr>
      <w:tr>
        <w:trPr>
          <w:trHeight w:val="672"/>
        </w:trPr>
        <w:tc>
          <w:tcPr>
            <w:tcW w:w="768"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1494"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合格投标人资格要求</w:t>
            </w:r>
            <w:r>
              <w:rPr>
                <w:rFonts w:hint="eastAsia" w:ascii="宋体" w:hAnsi="宋体" w:eastAsia="宋体" w:cs="宋体"/>
                <w:sz w:val="21"/>
                <w:szCs w:val="21"/>
              </w:rPr>
            </w:r>
            <w:r/>
          </w:p>
        </w:tc>
        <w:tc>
          <w:tcPr>
            <w:tcW w:w="6249" w:type="dxa"/>
            <w:vAlign w:val="center"/>
            <w:textDirection w:val="lrTb"/>
            <w:noWrap w:val="false"/>
          </w:tcPr>
          <w:p>
            <w:pPr>
              <w:pStyle w:val="71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详见招标公告</w:t>
            </w:r>
            <w:r>
              <w:rPr>
                <w:rFonts w:hint="eastAsia" w:ascii="宋体" w:hAnsi="宋体" w:eastAsia="宋体" w:cs="宋体"/>
                <w:sz w:val="21"/>
                <w:szCs w:val="21"/>
              </w:rPr>
            </w:r>
            <w:r/>
          </w:p>
        </w:tc>
      </w:tr>
      <w:tr>
        <w:trPr>
          <w:trHeight w:val="834"/>
        </w:trPr>
        <w:tc>
          <w:tcPr>
            <w:tcW w:w="768"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W w:w="1494"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联合体投标</w:t>
            </w:r>
            <w:r>
              <w:rPr>
                <w:rFonts w:hint="eastAsia" w:ascii="宋体" w:hAnsi="宋体" w:eastAsia="宋体" w:cs="宋体"/>
                <w:sz w:val="21"/>
                <w:szCs w:val="21"/>
              </w:rPr>
            </w:r>
            <w:r/>
          </w:p>
        </w:tc>
        <w:tc>
          <w:tcPr>
            <w:tcW w:w="6249" w:type="dxa"/>
            <w:vAlign w:val="center"/>
            <w:textDirection w:val="lrTb"/>
            <w:noWrap w:val="false"/>
          </w:tcPr>
          <w:p>
            <w:pPr>
              <w:pStyle w:val="710"/>
              <w:spacing w:line="360" w:lineRule="auto"/>
              <w:rPr>
                <w:rFonts w:hint="eastAsia" w:ascii="宋体" w:hAnsi="宋体" w:eastAsia="宋体" w:cs="宋体"/>
                <w:sz w:val="21"/>
                <w:szCs w:val="21"/>
              </w:rPr>
            </w:pPr>
            <w:r>
              <w:rPr>
                <w:rFonts w:hint="eastAsia" w:ascii="宋体" w:hAnsi="宋体" w:eastAsia="宋体" w:cs="宋体"/>
                <w:sz w:val="21"/>
                <w:szCs w:val="21"/>
              </w:rPr>
              <w:t xml:space="preserve">☑不接受，招标文件中有关联合体规定均不适用。</w:t>
            </w:r>
            <w:r>
              <w:rPr>
                <w:rFonts w:hint="eastAsia" w:ascii="宋体" w:hAnsi="宋体" w:eastAsia="宋体" w:cs="宋体"/>
                <w:sz w:val="21"/>
                <w:szCs w:val="21"/>
              </w:rPr>
            </w:r>
            <w:r/>
          </w:p>
          <w:p>
            <w:pPr>
              <w:pStyle w:val="912"/>
              <w:numPr>
                <w:ilvl w:val="0"/>
                <w:numId w:val="1"/>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接受</w:t>
            </w:r>
            <w:r>
              <w:rPr>
                <w:rFonts w:hint="eastAsia" w:ascii="宋体" w:hAnsi="宋体" w:eastAsia="宋体" w:cs="宋体"/>
                <w:sz w:val="21"/>
                <w:szCs w:val="21"/>
              </w:rPr>
            </w:r>
            <w:r/>
          </w:p>
        </w:tc>
      </w:tr>
      <w:tr>
        <w:trPr>
          <w:trHeight w:val="1385"/>
        </w:trPr>
        <w:tc>
          <w:tcPr>
            <w:tcW w:w="768"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W w:w="1494"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现场勘察</w:t>
            </w:r>
            <w:r>
              <w:rPr>
                <w:rFonts w:hint="eastAsia" w:ascii="宋体" w:hAnsi="宋体" w:eastAsia="宋体" w:cs="宋体"/>
                <w:sz w:val="21"/>
                <w:szCs w:val="21"/>
              </w:rPr>
            </w:r>
            <w:r/>
          </w:p>
        </w:tc>
        <w:tc>
          <w:tcPr>
            <w:tcW w:w="6249" w:type="dxa"/>
            <w:vAlign w:val="center"/>
            <w:textDirection w:val="lrTb"/>
            <w:noWrap w:val="false"/>
          </w:tcPr>
          <w:p>
            <w:pPr>
              <w:pStyle w:val="710"/>
              <w:spacing w:line="360" w:lineRule="auto"/>
              <w:rPr>
                <w:rFonts w:hint="eastAsia" w:ascii="宋体" w:hAnsi="宋体" w:eastAsia="宋体" w:cs="宋体"/>
                <w:sz w:val="21"/>
                <w:szCs w:val="21"/>
              </w:rPr>
            </w:pPr>
            <w:r>
              <w:rPr>
                <w:rFonts w:hint="eastAsia" w:ascii="宋体" w:hAnsi="宋体" w:eastAsia="宋体" w:cs="宋体"/>
                <w:sz w:val="21"/>
                <w:szCs w:val="21"/>
              </w:rPr>
              <w:t xml:space="preserve">☑不组织，自行勘察;如投标人需自行勘察,费用自理。</w:t>
            </w:r>
            <w:r>
              <w:rPr>
                <w:rFonts w:hint="eastAsia" w:ascii="宋体" w:hAnsi="宋体" w:eastAsia="宋体" w:cs="宋体"/>
                <w:sz w:val="21"/>
                <w:szCs w:val="21"/>
              </w:rPr>
            </w:r>
            <w:r/>
          </w:p>
          <w:p>
            <w:pPr>
              <w:pStyle w:val="912"/>
              <w:numPr>
                <w:ilvl w:val="0"/>
                <w:numId w:val="1"/>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组织，勘察时间： 年月日时</w:t>
            </w:r>
            <w:r>
              <w:rPr>
                <w:rFonts w:hint="eastAsia" w:ascii="宋体" w:hAnsi="宋体" w:eastAsia="宋体" w:cs="宋体"/>
                <w:sz w:val="21"/>
                <w:szCs w:val="21"/>
              </w:rPr>
            </w:r>
            <w:r/>
          </w:p>
          <w:p>
            <w:pPr>
              <w:pStyle w:val="710"/>
              <w:spacing w:line="360" w:lineRule="auto"/>
              <w:rPr>
                <w:rFonts w:hint="eastAsia" w:ascii="宋体" w:hAnsi="宋体" w:eastAsia="宋体" w:cs="宋体"/>
                <w:sz w:val="21"/>
                <w:szCs w:val="21"/>
              </w:rPr>
            </w:pPr>
            <w:r>
              <w:rPr>
                <w:rFonts w:hint="eastAsia" w:ascii="宋体" w:hAnsi="宋体" w:eastAsia="宋体" w:cs="宋体"/>
                <w:sz w:val="21"/>
                <w:szCs w:val="21"/>
              </w:rPr>
              <w:t xml:space="preserve">        集合地点：</w:t>
            </w:r>
            <w:r>
              <w:rPr>
                <w:rFonts w:hint="eastAsia" w:ascii="宋体" w:hAnsi="宋体" w:eastAsia="宋体" w:cs="宋体"/>
                <w:sz w:val="21"/>
                <w:szCs w:val="21"/>
              </w:rPr>
            </w:r>
            <w:r/>
          </w:p>
          <w:p>
            <w:pPr>
              <w:pStyle w:val="710"/>
              <w:ind w:firstLine="975"/>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联系人：联系电话：</w:t>
            </w:r>
            <w:r>
              <w:rPr>
                <w:rFonts w:hint="eastAsia" w:ascii="宋体" w:hAnsi="宋体" w:eastAsia="宋体" w:cs="宋体"/>
                <w:sz w:val="21"/>
                <w:szCs w:val="21"/>
              </w:rPr>
            </w:r>
            <w:r/>
          </w:p>
        </w:tc>
      </w:tr>
      <w:tr>
        <w:trPr>
          <w:trHeight w:val="1067"/>
        </w:trPr>
        <w:tc>
          <w:tcPr>
            <w:tcW w:w="768"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1494"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投标答疑会</w:t>
            </w:r>
            <w:r>
              <w:rPr>
                <w:rFonts w:hint="eastAsia" w:ascii="宋体" w:hAnsi="宋体" w:eastAsia="宋体" w:cs="宋体"/>
                <w:sz w:val="21"/>
                <w:szCs w:val="21"/>
              </w:rPr>
            </w:r>
            <w:r/>
          </w:p>
        </w:tc>
        <w:tc>
          <w:tcPr>
            <w:tcW w:w="6249" w:type="dxa"/>
            <w:vAlign w:val="center"/>
            <w:textDirection w:val="lrTb"/>
            <w:noWrap w:val="false"/>
          </w:tcPr>
          <w:p>
            <w:pPr>
              <w:pStyle w:val="710"/>
              <w:spacing w:line="360" w:lineRule="auto"/>
              <w:rPr>
                <w:rFonts w:hint="eastAsia" w:ascii="宋体" w:hAnsi="宋体" w:eastAsia="宋体" w:cs="宋体"/>
                <w:sz w:val="21"/>
                <w:szCs w:val="21"/>
              </w:rPr>
            </w:pPr>
            <w:r>
              <w:rPr>
                <w:rFonts w:hint="eastAsia" w:ascii="宋体" w:hAnsi="宋体" w:eastAsia="宋体" w:cs="宋体"/>
                <w:sz w:val="21"/>
                <w:szCs w:val="21"/>
              </w:rPr>
              <w:t xml:space="preserve">☑不召开</w:t>
            </w:r>
            <w:r>
              <w:rPr>
                <w:rFonts w:hint="eastAsia" w:ascii="宋体" w:hAnsi="宋体" w:eastAsia="宋体" w:cs="宋体"/>
                <w:sz w:val="21"/>
                <w:szCs w:val="21"/>
              </w:rPr>
            </w:r>
            <w:r/>
          </w:p>
          <w:p>
            <w:pPr>
              <w:pStyle w:val="710"/>
              <w:spacing w:line="360" w:lineRule="auto"/>
              <w:rPr>
                <w:rFonts w:hint="eastAsia" w:ascii="宋体" w:hAnsi="宋体" w:eastAsia="宋体" w:cs="宋体"/>
                <w:sz w:val="21"/>
                <w:szCs w:val="21"/>
              </w:rPr>
            </w:pPr>
            <w:r>
              <w:rPr>
                <w:rFonts w:hint="eastAsia" w:ascii="宋体" w:hAnsi="宋体" w:eastAsia="宋体" w:cs="宋体"/>
                <w:sz w:val="21"/>
                <w:szCs w:val="21"/>
              </w:rPr>
              <w:t xml:space="preserve">口召开，召开时间：年月日时</w:t>
            </w:r>
            <w:r>
              <w:rPr>
                <w:rFonts w:hint="eastAsia" w:ascii="宋体" w:hAnsi="宋体" w:eastAsia="宋体" w:cs="宋体"/>
                <w:sz w:val="21"/>
                <w:szCs w:val="21"/>
              </w:rPr>
            </w:r>
            <w:r/>
          </w:p>
          <w:p>
            <w:pPr>
              <w:pStyle w:val="710"/>
              <w:ind w:firstLine="975"/>
              <w:spacing w:line="360" w:lineRule="auto"/>
              <w:rPr>
                <w:rFonts w:hint="eastAsia" w:ascii="宋体" w:hAnsi="宋体" w:eastAsia="宋体" w:cs="宋体"/>
                <w:sz w:val="21"/>
                <w:szCs w:val="21"/>
              </w:rPr>
            </w:pPr>
            <w:r>
              <w:rPr>
                <w:rFonts w:hint="eastAsia" w:ascii="宋体" w:hAnsi="宋体" w:eastAsia="宋体" w:cs="宋体"/>
                <w:sz w:val="21"/>
                <w:szCs w:val="21"/>
              </w:rPr>
              <w:t xml:space="preserve">召开地点：</w:t>
            </w:r>
            <w:r>
              <w:rPr>
                <w:rFonts w:hint="eastAsia" w:ascii="宋体" w:hAnsi="宋体" w:eastAsia="宋体" w:cs="宋体"/>
                <w:sz w:val="21"/>
                <w:szCs w:val="21"/>
              </w:rPr>
            </w:r>
            <w:r/>
          </w:p>
        </w:tc>
      </w:tr>
      <w:tr>
        <w:trPr>
          <w:trHeight w:val="420"/>
        </w:trPr>
        <w:tc>
          <w:tcPr>
            <w:tcW w:w="768"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r>
            <w:r/>
          </w:p>
        </w:tc>
        <w:tc>
          <w:tcPr>
            <w:tcW w:w="1494"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投标货币</w:t>
            </w:r>
            <w:r>
              <w:rPr>
                <w:rFonts w:hint="eastAsia" w:ascii="宋体" w:hAnsi="宋体" w:eastAsia="宋体" w:cs="宋体"/>
                <w:sz w:val="21"/>
                <w:szCs w:val="21"/>
              </w:rPr>
            </w:r>
            <w:r/>
          </w:p>
        </w:tc>
        <w:tc>
          <w:tcPr>
            <w:tcW w:w="6249" w:type="dxa"/>
            <w:vAlign w:val="center"/>
            <w:textDirection w:val="lrTb"/>
            <w:noWrap w:val="false"/>
          </w:tcPr>
          <w:p>
            <w:pPr>
              <w:pStyle w:val="710"/>
              <w:spacing w:line="360" w:lineRule="auto"/>
              <w:rPr>
                <w:rFonts w:hint="eastAsia" w:ascii="宋体" w:hAnsi="宋体" w:eastAsia="宋体" w:cs="宋体"/>
                <w:sz w:val="21"/>
                <w:szCs w:val="21"/>
              </w:rPr>
            </w:pPr>
            <w:r>
              <w:rPr>
                <w:rFonts w:hint="eastAsia" w:ascii="宋体" w:hAnsi="宋体" w:eastAsia="宋体" w:cs="宋体"/>
                <w:sz w:val="21"/>
                <w:szCs w:val="21"/>
              </w:rPr>
              <w:t xml:space="preserve">人民币</w:t>
            </w:r>
            <w:r>
              <w:rPr>
                <w:rFonts w:hint="eastAsia" w:ascii="宋体" w:hAnsi="宋体" w:eastAsia="宋体" w:cs="宋体"/>
                <w:sz w:val="21"/>
                <w:szCs w:val="21"/>
              </w:rPr>
            </w:r>
            <w:r/>
          </w:p>
        </w:tc>
      </w:tr>
      <w:tr>
        <w:trPr>
          <w:trHeight w:val="768"/>
        </w:trPr>
        <w:tc>
          <w:tcPr>
            <w:tcW w:w="768"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c>
          <w:tcPr>
            <w:tcW w:w="1494"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核心产品</w:t>
            </w:r>
            <w:r>
              <w:rPr>
                <w:rFonts w:hint="eastAsia" w:ascii="宋体" w:hAnsi="宋体" w:eastAsia="宋体" w:cs="宋体"/>
                <w:sz w:val="21"/>
                <w:szCs w:val="21"/>
              </w:rPr>
            </w:r>
            <w:r/>
          </w:p>
        </w:tc>
        <w:tc>
          <w:tcPr>
            <w:tcW w:w="6249" w:type="dxa"/>
            <w:vAlign w:val="center"/>
            <w:textDirection w:val="lrTb"/>
            <w:noWrap w:val="false"/>
          </w:tcPr>
          <w:p>
            <w:pPr>
              <w:pStyle w:val="71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高通量细胞定量分析系统</w:t>
            </w:r>
            <w:r>
              <w:rPr>
                <w:rFonts w:hint="eastAsia" w:ascii="宋体" w:hAnsi="宋体" w:eastAsia="宋体" w:cs="宋体"/>
                <w:sz w:val="21"/>
                <w:szCs w:val="21"/>
              </w:rPr>
            </w:r>
            <w:r/>
          </w:p>
        </w:tc>
      </w:tr>
      <w:tr>
        <w:trPr>
          <w:trHeight w:val="604"/>
        </w:trPr>
        <w:tc>
          <w:tcPr>
            <w:tcW w:w="768"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rPr>
            </w:r>
            <w:r/>
          </w:p>
        </w:tc>
        <w:tc>
          <w:tcPr>
            <w:tcW w:w="1494"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投标保证金</w:t>
            </w:r>
            <w:r>
              <w:rPr>
                <w:rFonts w:hint="eastAsia" w:ascii="宋体" w:hAnsi="宋体" w:eastAsia="宋体" w:cs="宋体"/>
                <w:sz w:val="21"/>
                <w:szCs w:val="21"/>
              </w:rPr>
            </w:r>
            <w:r/>
          </w:p>
        </w:tc>
        <w:tc>
          <w:tcPr>
            <w:tcW w:w="6249" w:type="dxa"/>
            <w:vAlign w:val="center"/>
            <w:textDirection w:val="lrTb"/>
            <w:noWrap w:val="false"/>
          </w:tcPr>
          <w:p>
            <w:pPr>
              <w:pStyle w:val="71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本项目不收取投标保证金。</w:t>
            </w:r>
            <w:r>
              <w:rPr>
                <w:rFonts w:hint="eastAsia" w:ascii="宋体" w:hAnsi="宋体" w:eastAsia="宋体" w:cs="宋体"/>
                <w:sz w:val="21"/>
                <w:szCs w:val="21"/>
              </w:rPr>
            </w:r>
            <w:r/>
          </w:p>
        </w:tc>
      </w:tr>
      <w:tr>
        <w:trPr>
          <w:trHeight w:val="429"/>
        </w:trPr>
        <w:tc>
          <w:tcPr>
            <w:tcW w:w="768"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r>
            <w:r/>
          </w:p>
        </w:tc>
        <w:tc>
          <w:tcPr>
            <w:tcW w:w="1494"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投标文件有效期</w:t>
            </w:r>
            <w:r>
              <w:rPr>
                <w:rFonts w:hint="eastAsia" w:ascii="宋体" w:hAnsi="宋体" w:eastAsia="宋体" w:cs="宋体"/>
                <w:sz w:val="21"/>
                <w:szCs w:val="21"/>
              </w:rPr>
            </w:r>
            <w:r/>
          </w:p>
        </w:tc>
        <w:tc>
          <w:tcPr>
            <w:tcW w:w="6249" w:type="dxa"/>
            <w:vAlign w:val="center"/>
            <w:textDirection w:val="lrTb"/>
            <w:noWrap w:val="false"/>
          </w:tcPr>
          <w:p>
            <w:pPr>
              <w:pStyle w:val="710"/>
              <w:spacing w:line="360" w:lineRule="auto"/>
              <w:rPr>
                <w:rFonts w:hint="eastAsia" w:ascii="宋体" w:hAnsi="宋体" w:eastAsia="宋体" w:cs="宋体"/>
                <w:sz w:val="21"/>
                <w:szCs w:val="21"/>
              </w:rPr>
            </w:pPr>
            <w:r>
              <w:rPr>
                <w:rFonts w:hint="eastAsia" w:ascii="宋体" w:hAnsi="宋体" w:eastAsia="宋体" w:cs="宋体"/>
                <w:sz w:val="21"/>
                <w:szCs w:val="21"/>
                <w:u w:val="single"/>
              </w:rPr>
              <w:t xml:space="preserve"> 90 </w:t>
            </w:r>
            <w:r>
              <w:rPr>
                <w:rFonts w:hint="eastAsia" w:ascii="宋体" w:hAnsi="宋体" w:eastAsia="宋体" w:cs="宋体"/>
                <w:sz w:val="21"/>
                <w:szCs w:val="21"/>
              </w:rPr>
              <w:t xml:space="preserve">日历天（从投标截止之日算起）</w:t>
            </w:r>
            <w:r>
              <w:rPr>
                <w:rFonts w:hint="eastAsia" w:ascii="宋体" w:hAnsi="宋体" w:eastAsia="宋体" w:cs="宋体"/>
                <w:sz w:val="21"/>
                <w:szCs w:val="21"/>
              </w:rPr>
            </w:r>
            <w:r/>
          </w:p>
        </w:tc>
      </w:tr>
      <w:tr>
        <w:trPr>
          <w:cantSplit/>
          <w:trHeight w:val="406"/>
        </w:trPr>
        <w:tc>
          <w:tcPr>
            <w:tcW w:w="768" w:type="dxa"/>
            <w:vAlign w:val="center"/>
            <w:vMerge w:val="restart"/>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r>
            <w:r/>
          </w:p>
        </w:tc>
        <w:tc>
          <w:tcPr>
            <w:tcW w:w="1494"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投标截止时间</w:t>
            </w:r>
            <w:r>
              <w:rPr>
                <w:rFonts w:hint="eastAsia" w:ascii="宋体" w:hAnsi="宋体" w:eastAsia="宋体" w:cs="宋体"/>
                <w:sz w:val="21"/>
                <w:szCs w:val="21"/>
              </w:rPr>
            </w:r>
            <w:r/>
          </w:p>
        </w:tc>
        <w:tc>
          <w:tcPr>
            <w:tcW w:w="6249" w:type="dxa"/>
            <w:vAlign w:val="center"/>
            <w:textDirection w:val="lrTb"/>
            <w:noWrap w:val="false"/>
          </w:tcPr>
          <w:p>
            <w:pPr>
              <w:pStyle w:val="710"/>
              <w:spacing w:line="360" w:lineRule="auto"/>
              <w:rPr>
                <w:rFonts w:hint="eastAsia" w:ascii="宋体" w:hAnsi="宋体" w:eastAsia="宋体" w:cs="宋体"/>
                <w:sz w:val="21"/>
                <w:szCs w:val="21"/>
              </w:rPr>
            </w:pPr>
            <w:r>
              <w:rPr>
                <w:rFonts w:hint="eastAsia" w:ascii="宋体" w:hAnsi="宋体" w:eastAsia="宋体" w:cs="宋体"/>
                <w:sz w:val="21"/>
                <w:szCs w:val="21"/>
              </w:rPr>
              <w:t xml:space="preserve">时间：</w:t>
            </w:r>
            <w:r>
              <w:rPr>
                <w:rFonts w:hint="eastAsia" w:ascii="宋体" w:hAnsi="宋体" w:eastAsia="宋体" w:cs="宋体"/>
                <w:sz w:val="21"/>
                <w:szCs w:val="21"/>
                <w:u w:val="single"/>
              </w:rPr>
              <w:t xml:space="preserve">详见招标公告</w:t>
            </w:r>
            <w:r>
              <w:rPr>
                <w:rFonts w:hint="eastAsia" w:ascii="宋体" w:hAnsi="宋体" w:eastAsia="宋体" w:cs="宋体"/>
                <w:sz w:val="21"/>
                <w:szCs w:val="21"/>
              </w:rPr>
            </w:r>
            <w:r/>
          </w:p>
        </w:tc>
      </w:tr>
      <w:tr>
        <w:trPr>
          <w:cantSplit/>
          <w:trHeight w:val="535"/>
        </w:trPr>
        <w:tc>
          <w:tcPr>
            <w:tcW w:w="768" w:type="dxa"/>
            <w:vAlign w:val="center"/>
            <w:vMerge w:val="continue"/>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r>
            <w:r/>
          </w:p>
        </w:tc>
        <w:tc>
          <w:tcPr>
            <w:tcW w:w="1494" w:type="dxa"/>
            <w:vAlign w:val="center"/>
            <w:textDirection w:val="lrTb"/>
            <w:noWrap w:val="false"/>
          </w:tcPr>
          <w:p>
            <w:pPr>
              <w:pStyle w:val="710"/>
              <w:rPr>
                <w:rFonts w:hint="eastAsia" w:ascii="宋体" w:hAnsi="宋体" w:eastAsia="宋体" w:cs="宋体"/>
                <w:sz w:val="21"/>
                <w:szCs w:val="21"/>
              </w:rPr>
            </w:pPr>
            <w:r>
              <w:rPr>
                <w:rFonts w:hint="eastAsia" w:ascii="宋体" w:hAnsi="宋体" w:eastAsia="宋体" w:cs="宋体"/>
                <w:sz w:val="21"/>
                <w:szCs w:val="21"/>
              </w:rPr>
              <w:t xml:space="preserve">投标地点</w:t>
            </w:r>
            <w:r>
              <w:rPr>
                <w:rFonts w:hint="eastAsia" w:ascii="宋体" w:hAnsi="宋体" w:eastAsia="宋体" w:cs="宋体"/>
                <w:sz w:val="21"/>
                <w:szCs w:val="21"/>
              </w:rPr>
            </w:r>
            <w:r/>
          </w:p>
        </w:tc>
        <w:tc>
          <w:tcPr>
            <w:tcW w:w="6249" w:type="dxa"/>
            <w:vAlign w:val="center"/>
            <w:textDirection w:val="lrTb"/>
            <w:noWrap w:val="false"/>
          </w:tcPr>
          <w:p>
            <w:pPr>
              <w:pStyle w:val="71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地点：江苏政府采购“苏采云”系统不见面开标大厅 </w:t>
            </w:r>
            <w:r>
              <w:rPr>
                <w:rFonts w:hint="eastAsia" w:ascii="宋体" w:hAnsi="宋体" w:eastAsia="宋体" w:cs="宋体"/>
                <w:sz w:val="21"/>
                <w:szCs w:val="21"/>
              </w:rPr>
            </w:r>
            <w:r/>
          </w:p>
        </w:tc>
      </w:tr>
      <w:tr>
        <w:trPr>
          <w:trHeight w:val="752"/>
        </w:trPr>
        <w:tc>
          <w:tcPr>
            <w:tcW w:w="768"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14</w:t>
            </w:r>
            <w:r>
              <w:rPr>
                <w:rFonts w:hint="eastAsia" w:ascii="宋体" w:hAnsi="宋体" w:eastAsia="宋体" w:cs="宋体"/>
                <w:sz w:val="21"/>
                <w:szCs w:val="21"/>
              </w:rPr>
            </w:r>
            <w:r/>
          </w:p>
        </w:tc>
        <w:tc>
          <w:tcPr>
            <w:tcW w:w="1494"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开标时间和地点</w:t>
            </w:r>
            <w:r>
              <w:rPr>
                <w:rFonts w:hint="eastAsia" w:ascii="宋体" w:hAnsi="宋体" w:eastAsia="宋体" w:cs="宋体"/>
                <w:sz w:val="21"/>
                <w:szCs w:val="21"/>
              </w:rPr>
            </w:r>
            <w:r/>
          </w:p>
        </w:tc>
        <w:tc>
          <w:tcPr>
            <w:tcW w:w="6249" w:type="dxa"/>
            <w:vAlign w:val="center"/>
            <w:textDirection w:val="lrTb"/>
            <w:noWrap w:val="false"/>
          </w:tcPr>
          <w:p>
            <w:pPr>
              <w:pStyle w:val="710"/>
              <w:spacing w:line="360" w:lineRule="auto"/>
              <w:rPr>
                <w:rFonts w:hint="eastAsia" w:ascii="宋体" w:hAnsi="宋体" w:eastAsia="宋体" w:cs="宋体"/>
                <w:sz w:val="21"/>
                <w:szCs w:val="21"/>
              </w:rPr>
            </w:pPr>
            <w:r>
              <w:rPr>
                <w:rFonts w:hint="eastAsia" w:ascii="宋体" w:hAnsi="宋体" w:eastAsia="宋体" w:cs="宋体"/>
                <w:sz w:val="21"/>
                <w:szCs w:val="21"/>
              </w:rPr>
              <w:t xml:space="preserve">时间：</w:t>
            </w:r>
            <w:r>
              <w:rPr>
                <w:rFonts w:hint="eastAsia" w:ascii="宋体" w:hAnsi="宋体" w:eastAsia="宋体" w:cs="宋体"/>
                <w:sz w:val="21"/>
                <w:szCs w:val="21"/>
                <w:u w:val="single"/>
              </w:rPr>
              <w:t xml:space="preserve">详见招标公告</w:t>
            </w:r>
            <w:r>
              <w:rPr>
                <w:rFonts w:hint="eastAsia" w:ascii="宋体" w:hAnsi="宋体" w:eastAsia="宋体" w:cs="宋体"/>
                <w:sz w:val="21"/>
                <w:szCs w:val="21"/>
              </w:rPr>
            </w:r>
            <w:r/>
          </w:p>
          <w:p>
            <w:pPr>
              <w:pStyle w:val="710"/>
              <w:spacing w:line="360" w:lineRule="auto"/>
              <w:rPr>
                <w:rFonts w:hint="eastAsia" w:ascii="宋体" w:hAnsi="宋体" w:eastAsia="宋体" w:cs="宋体"/>
                <w:sz w:val="21"/>
                <w:szCs w:val="21"/>
              </w:rPr>
            </w:pPr>
            <w:r>
              <w:rPr>
                <w:rFonts w:hint="eastAsia" w:ascii="宋体" w:hAnsi="宋体" w:eastAsia="宋体" w:cs="宋体"/>
                <w:sz w:val="21"/>
                <w:szCs w:val="21"/>
              </w:rPr>
              <w:t xml:space="preserve">地点：江苏政府采购“苏采云”系统不见面开标大厅 </w:t>
            </w:r>
            <w:r>
              <w:rPr>
                <w:rFonts w:hint="eastAsia" w:ascii="宋体" w:hAnsi="宋体" w:eastAsia="宋体" w:cs="宋体"/>
                <w:sz w:val="21"/>
                <w:szCs w:val="21"/>
              </w:rPr>
            </w:r>
            <w:r/>
          </w:p>
        </w:tc>
      </w:tr>
      <w:tr>
        <w:trPr>
          <w:trHeight w:val="539"/>
        </w:trPr>
        <w:tc>
          <w:tcPr>
            <w:tcW w:w="768"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15</w:t>
            </w:r>
            <w:r>
              <w:rPr>
                <w:rFonts w:hint="eastAsia" w:ascii="宋体" w:hAnsi="宋体" w:eastAsia="宋体" w:cs="宋体"/>
                <w:sz w:val="21"/>
                <w:szCs w:val="21"/>
              </w:rPr>
            </w:r>
            <w:r/>
          </w:p>
        </w:tc>
        <w:tc>
          <w:tcPr>
            <w:tcW w:w="1494"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评标办法</w:t>
            </w:r>
            <w:r>
              <w:rPr>
                <w:rFonts w:hint="eastAsia" w:ascii="宋体" w:hAnsi="宋体" w:eastAsia="宋体" w:cs="宋体"/>
                <w:sz w:val="21"/>
                <w:szCs w:val="21"/>
              </w:rPr>
            </w:r>
            <w:r/>
          </w:p>
        </w:tc>
        <w:tc>
          <w:tcPr>
            <w:tcW w:w="6249" w:type="dxa"/>
            <w:vAlign w:val="center"/>
            <w:textDirection w:val="lrTb"/>
            <w:noWrap w:val="false"/>
          </w:tcPr>
          <w:p>
            <w:pPr>
              <w:pStyle w:val="710"/>
              <w:spacing w:line="360" w:lineRule="auto"/>
              <w:rPr>
                <w:rFonts w:hint="eastAsia" w:ascii="宋体" w:hAnsi="宋体" w:eastAsia="宋体" w:cs="宋体"/>
                <w:sz w:val="21"/>
                <w:szCs w:val="21"/>
              </w:rPr>
            </w:pPr>
            <w:r>
              <w:rPr>
                <w:rFonts w:hint="eastAsia" w:ascii="宋体" w:hAnsi="宋体" w:eastAsia="宋体" w:cs="宋体"/>
                <w:sz w:val="21"/>
                <w:szCs w:val="21"/>
              </w:rPr>
              <w:t xml:space="preserve">☑综合评分法</w:t>
            </w:r>
            <w:r>
              <w:rPr>
                <w:rFonts w:hint="eastAsia" w:ascii="宋体" w:hAnsi="宋体" w:eastAsia="宋体" w:cs="宋体"/>
                <w:sz w:val="21"/>
                <w:szCs w:val="21"/>
              </w:rPr>
            </w:r>
            <w:r/>
          </w:p>
        </w:tc>
      </w:tr>
      <w:tr>
        <w:trPr>
          <w:trHeight w:val="539"/>
        </w:trPr>
        <w:tc>
          <w:tcPr>
            <w:tcW w:w="768"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16</w:t>
            </w:r>
            <w:r>
              <w:rPr>
                <w:rFonts w:hint="eastAsia" w:ascii="宋体" w:hAnsi="宋体" w:eastAsia="宋体" w:cs="宋体"/>
                <w:sz w:val="21"/>
                <w:szCs w:val="21"/>
              </w:rPr>
            </w:r>
            <w:r/>
          </w:p>
        </w:tc>
        <w:tc>
          <w:tcPr>
            <w:tcW w:w="1494"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定标办法</w:t>
            </w:r>
            <w:r>
              <w:rPr>
                <w:rFonts w:hint="eastAsia" w:ascii="宋体" w:hAnsi="宋体" w:eastAsia="宋体" w:cs="宋体"/>
                <w:sz w:val="21"/>
                <w:szCs w:val="21"/>
              </w:rPr>
            </w:r>
            <w:r/>
          </w:p>
        </w:tc>
        <w:tc>
          <w:tcPr>
            <w:tcW w:w="6249" w:type="dxa"/>
            <w:vAlign w:val="center"/>
            <w:textDirection w:val="lrTb"/>
            <w:noWrap w:val="false"/>
          </w:tcPr>
          <w:p>
            <w:pPr>
              <w:pStyle w:val="710"/>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采购人根据评标委员会推荐的中标候选供应商顺序确定中标人。</w:t>
            </w:r>
            <w:r>
              <w:rPr>
                <w:rFonts w:hint="eastAsia" w:ascii="宋体" w:hAnsi="宋体" w:eastAsia="宋体" w:cs="宋体"/>
                <w:sz w:val="21"/>
                <w:szCs w:val="21"/>
              </w:rPr>
            </w:r>
            <w:r/>
          </w:p>
        </w:tc>
      </w:tr>
      <w:tr>
        <w:trPr>
          <w:trHeight w:val="2065"/>
        </w:trPr>
        <w:tc>
          <w:tcPr>
            <w:tcW w:w="768"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17</w:t>
            </w:r>
            <w:r>
              <w:rPr>
                <w:rFonts w:hint="eastAsia" w:ascii="宋体" w:hAnsi="宋体" w:eastAsia="宋体" w:cs="宋体"/>
                <w:sz w:val="21"/>
                <w:szCs w:val="21"/>
              </w:rPr>
            </w:r>
            <w:r/>
          </w:p>
        </w:tc>
        <w:tc>
          <w:tcPr>
            <w:tcW w:w="1494"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履约保证金</w:t>
            </w:r>
            <w:r>
              <w:rPr>
                <w:rFonts w:hint="eastAsia" w:ascii="宋体" w:hAnsi="宋体" w:eastAsia="宋体" w:cs="宋体"/>
                <w:sz w:val="21"/>
                <w:szCs w:val="21"/>
              </w:rPr>
            </w:r>
            <w:r/>
          </w:p>
        </w:tc>
        <w:tc>
          <w:tcPr>
            <w:tcW w:w="6249" w:type="dxa"/>
            <w:vAlign w:val="center"/>
            <w:textDirection w:val="lrTb"/>
            <w:noWrap w:val="false"/>
          </w:tcPr>
          <w:p>
            <w:pPr>
              <w:pStyle w:val="710"/>
              <w:spacing w:line="360" w:lineRule="auto"/>
              <w:rPr>
                <w:rFonts w:hint="eastAsia" w:ascii="宋体" w:hAnsi="宋体" w:eastAsia="宋体" w:cs="宋体"/>
                <w:sz w:val="21"/>
                <w:szCs w:val="21"/>
              </w:rPr>
            </w:pPr>
            <w:r>
              <w:rPr>
                <w:rFonts w:hint="eastAsia" w:ascii="宋体" w:hAnsi="宋体" w:eastAsia="宋体" w:cs="宋体"/>
                <w:sz w:val="21"/>
                <w:szCs w:val="21"/>
              </w:rPr>
              <w:t xml:space="preserve">☑不提交，招标文件中有关履约保证金的规定均不适用</w:t>
            </w:r>
            <w:r>
              <w:rPr>
                <w:rFonts w:hint="eastAsia" w:ascii="宋体" w:hAnsi="宋体" w:eastAsia="宋体" w:cs="宋体"/>
                <w:sz w:val="21"/>
                <w:szCs w:val="21"/>
              </w:rPr>
            </w:r>
            <w:r/>
          </w:p>
          <w:p>
            <w:pPr>
              <w:pStyle w:val="912"/>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□提交</w:t>
            </w:r>
            <w:r>
              <w:rPr>
                <w:rFonts w:hint="eastAsia" w:ascii="宋体" w:hAnsi="宋体" w:eastAsia="宋体" w:cs="宋体"/>
                <w:sz w:val="21"/>
                <w:szCs w:val="21"/>
              </w:rPr>
            </w:r>
            <w:r/>
          </w:p>
          <w:p>
            <w:pPr>
              <w:pStyle w:val="710"/>
              <w:spacing w:line="360" w:lineRule="auto"/>
              <w:rPr>
                <w:rFonts w:hint="eastAsia" w:ascii="宋体" w:hAnsi="宋体" w:eastAsia="宋体" w:cs="宋体"/>
                <w:sz w:val="21"/>
                <w:szCs w:val="21"/>
              </w:rPr>
            </w:pPr>
            <w:r>
              <w:rPr>
                <w:rFonts w:hint="eastAsia" w:ascii="宋体" w:hAnsi="宋体" w:eastAsia="宋体" w:cs="宋体"/>
                <w:sz w:val="21"/>
                <w:szCs w:val="21"/>
              </w:rPr>
              <w:t xml:space="preserve">金额：中标价的5% </w:t>
            </w:r>
            <w:r>
              <w:rPr>
                <w:rFonts w:hint="eastAsia" w:ascii="宋体" w:hAnsi="宋体" w:eastAsia="宋体" w:cs="宋体"/>
                <w:sz w:val="21"/>
                <w:szCs w:val="21"/>
              </w:rPr>
            </w:r>
            <w:r/>
          </w:p>
          <w:p>
            <w:pPr>
              <w:pStyle w:val="911"/>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形式：保证保险、保函、电汇、转账、汇票、支票、本票等非现金形式</w:t>
            </w:r>
            <w:r>
              <w:rPr>
                <w:rFonts w:hint="eastAsia" w:ascii="宋体" w:hAnsi="宋体" w:eastAsia="宋体" w:cs="宋体"/>
                <w:sz w:val="21"/>
                <w:szCs w:val="21"/>
              </w:rPr>
            </w:r>
            <w:r/>
          </w:p>
          <w:p>
            <w:pPr>
              <w:pStyle w:val="710"/>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提交时间：收到中标通知书后签订合同前。</w:t>
            </w:r>
            <w:r>
              <w:rPr>
                <w:rFonts w:hint="eastAsia" w:ascii="宋体" w:hAnsi="宋体" w:eastAsia="宋体" w:cs="宋体"/>
                <w:sz w:val="21"/>
                <w:szCs w:val="21"/>
              </w:rPr>
            </w:r>
            <w:r/>
          </w:p>
          <w:p>
            <w:pPr>
              <w:pStyle w:val="710"/>
              <w:spacing w:line="360" w:lineRule="auto"/>
              <w:rPr>
                <w:rFonts w:hint="eastAsia" w:ascii="宋体" w:hAnsi="宋体" w:eastAsia="宋体" w:cs="宋体"/>
                <w:sz w:val="21"/>
                <w:szCs w:val="21"/>
              </w:rPr>
            </w:pPr>
            <w:r>
              <w:rPr>
                <w:rFonts w:hint="eastAsia" w:ascii="宋体" w:hAnsi="宋体" w:eastAsia="宋体" w:cs="宋体"/>
                <w:sz w:val="21"/>
                <w:szCs w:val="21"/>
              </w:rPr>
              <w:t xml:space="preserve">退还时间：服务期满且经验收合格后无息退还。</w:t>
            </w:r>
            <w:r>
              <w:rPr>
                <w:rFonts w:hint="eastAsia" w:ascii="宋体" w:hAnsi="宋体" w:eastAsia="宋体" w:cs="宋体"/>
                <w:sz w:val="21"/>
                <w:szCs w:val="21"/>
              </w:rPr>
            </w:r>
            <w:r/>
          </w:p>
        </w:tc>
      </w:tr>
      <w:tr>
        <w:trPr>
          <w:trHeight w:val="792"/>
        </w:trPr>
        <w:tc>
          <w:tcPr>
            <w:tcW w:w="768"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18</w:t>
            </w:r>
            <w:r>
              <w:rPr>
                <w:rFonts w:hint="eastAsia" w:ascii="宋体" w:hAnsi="宋体" w:eastAsia="宋体" w:cs="宋体"/>
                <w:sz w:val="21"/>
                <w:szCs w:val="21"/>
              </w:rPr>
            </w:r>
            <w:r/>
          </w:p>
        </w:tc>
        <w:tc>
          <w:tcPr>
            <w:tcW w:w="1494"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签订合同</w:t>
            </w:r>
            <w:r>
              <w:rPr>
                <w:rFonts w:hint="eastAsia" w:ascii="宋体" w:hAnsi="宋体" w:eastAsia="宋体" w:cs="宋体"/>
                <w:sz w:val="21"/>
                <w:szCs w:val="21"/>
              </w:rPr>
            </w:r>
            <w:r/>
          </w:p>
        </w:tc>
        <w:tc>
          <w:tcPr>
            <w:tcW w:w="6249" w:type="dxa"/>
            <w:vAlign w:val="center"/>
            <w:textDirection w:val="lrTb"/>
            <w:noWrap w:val="false"/>
          </w:tcPr>
          <w:p>
            <w:pPr>
              <w:pStyle w:val="710"/>
              <w:spacing w:line="360" w:lineRule="auto"/>
              <w:rPr>
                <w:rFonts w:hint="eastAsia" w:ascii="宋体" w:hAnsi="宋体" w:eastAsia="宋体" w:cs="宋体"/>
                <w:sz w:val="21"/>
                <w:szCs w:val="21"/>
              </w:rPr>
            </w:pPr>
            <w:r>
              <w:rPr>
                <w:rFonts w:hint="eastAsia" w:ascii="宋体" w:hAnsi="宋体" w:eastAsia="宋体" w:cs="宋体"/>
                <w:sz w:val="21"/>
                <w:szCs w:val="21"/>
              </w:rPr>
              <w:t xml:space="preserve">中标通知书发出之日起</w:t>
            </w:r>
            <w:r>
              <w:rPr>
                <w:rFonts w:hint="eastAsia" w:ascii="宋体" w:hAnsi="宋体" w:eastAsia="宋体" w:cs="宋体"/>
                <w:sz w:val="21"/>
                <w:szCs w:val="21"/>
                <w:u w:val="single"/>
              </w:rPr>
              <w:t xml:space="preserve"> 30 </w:t>
            </w:r>
            <w:r>
              <w:rPr>
                <w:rFonts w:hint="eastAsia" w:ascii="宋体" w:hAnsi="宋体" w:eastAsia="宋体" w:cs="宋体"/>
                <w:sz w:val="21"/>
                <w:szCs w:val="21"/>
              </w:rPr>
              <w:t xml:space="preserve">日内</w:t>
            </w:r>
            <w:r>
              <w:rPr>
                <w:rFonts w:hint="eastAsia" w:ascii="宋体" w:hAnsi="宋体" w:eastAsia="宋体" w:cs="宋体"/>
                <w:sz w:val="21"/>
                <w:szCs w:val="21"/>
              </w:rPr>
            </w:r>
            <w:r/>
          </w:p>
        </w:tc>
      </w:tr>
      <w:tr>
        <w:trPr>
          <w:trHeight w:val="848"/>
        </w:trPr>
        <w:tc>
          <w:tcPr>
            <w:tcW w:w="768"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19</w:t>
            </w:r>
            <w:r>
              <w:rPr>
                <w:rFonts w:hint="eastAsia" w:ascii="宋体" w:hAnsi="宋体" w:eastAsia="宋体" w:cs="宋体"/>
                <w:sz w:val="21"/>
                <w:szCs w:val="21"/>
              </w:rPr>
            </w:r>
            <w:r/>
          </w:p>
        </w:tc>
        <w:tc>
          <w:tcPr>
            <w:tcW w:w="1494"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付款方式</w:t>
            </w:r>
            <w:r>
              <w:rPr>
                <w:rFonts w:hint="eastAsia" w:ascii="宋体" w:hAnsi="宋体" w:eastAsia="宋体" w:cs="宋体"/>
                <w:sz w:val="21"/>
                <w:szCs w:val="21"/>
              </w:rPr>
            </w:r>
            <w:r/>
          </w:p>
        </w:tc>
        <w:tc>
          <w:tcPr>
            <w:tcW w:w="6249" w:type="dxa"/>
            <w:vAlign w:val="center"/>
            <w:textDirection w:val="lrTb"/>
            <w:noWrap w:val="false"/>
          </w:tcPr>
          <w:p>
            <w:pPr>
              <w:pStyle w:val="710"/>
              <w:spacing w:line="360" w:lineRule="auto"/>
              <w:rPr>
                <w:rFonts w:hint="eastAsia" w:ascii="宋体" w:hAnsi="宋体" w:eastAsia="宋体" w:cs="宋体"/>
                <w:sz w:val="21"/>
                <w:szCs w:val="21"/>
              </w:rPr>
            </w:pPr>
            <w:r>
              <w:rPr>
                <w:rFonts w:hint="eastAsia" w:ascii="宋体" w:hAnsi="宋体" w:eastAsia="宋体" w:cs="宋体"/>
                <w:sz w:val="21"/>
                <w:szCs w:val="21"/>
              </w:rPr>
              <w:t xml:space="preserve">（1）预付款保函安排</w:t>
            </w:r>
            <w:r>
              <w:rPr>
                <w:rFonts w:hint="eastAsia" w:ascii="宋体" w:hAnsi="宋体" w:eastAsia="宋体" w:cs="宋体"/>
                <w:sz w:val="21"/>
                <w:szCs w:val="21"/>
              </w:rPr>
            </w:r>
            <w:r/>
          </w:p>
          <w:p>
            <w:pPr>
              <w:pStyle w:val="71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保函提交义务：卖方应于本合同签订生效后15个工作日内，向买方提交经买方认可的国有/股份制商业银行出具的不可撤销、独立见索即付保函原件，保函受益人仅为买方；卖方未按期提交合格保函的，视为卖方根本性违约，买方有权暂停支付全部款项、单方解除合同，卖方按合同总价款10%支付违约金并赔偿买方全部损失。</w:t>
            </w:r>
            <w:r>
              <w:rPr>
                <w:rFonts w:hint="eastAsia" w:ascii="宋体" w:hAnsi="宋体" w:eastAsia="宋体" w:cs="宋体"/>
                <w:sz w:val="21"/>
                <w:szCs w:val="21"/>
              </w:rPr>
            </w:r>
            <w:r/>
          </w:p>
          <w:p>
            <w:pPr>
              <w:pStyle w:val="71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1.2 保函担保金额：保函担保金额为本合同设备总价款的</w:t>
            </w:r>
            <w:r>
              <w:rPr>
                <w:rFonts w:hint="eastAsia" w:ascii="宋体" w:hAnsi="宋体" w:eastAsia="宋体" w:cs="宋体"/>
                <w:sz w:val="21"/>
                <w:szCs w:val="21"/>
                <w:u w:val="single"/>
              </w:rPr>
              <w:t xml:space="preserve">  30 </w:t>
            </w:r>
            <w:r>
              <w:rPr>
                <w:rFonts w:hint="eastAsia" w:ascii="宋体" w:hAnsi="宋体" w:eastAsia="宋体" w:cs="宋体"/>
                <w:sz w:val="21"/>
                <w:szCs w:val="21"/>
              </w:rPr>
              <w:t xml:space="preserve">%，为银行最高赔付限额。若合同通过变更、增补设备导致总价款上浮超20%，卖方应在变更协议签订7日内同步上调保函对应金额；价款下调可协商降低保函额度。</w:t>
            </w:r>
            <w:r>
              <w:rPr>
                <w:rFonts w:hint="eastAsia" w:ascii="宋体" w:hAnsi="宋体" w:eastAsia="宋体" w:cs="宋体"/>
                <w:sz w:val="21"/>
                <w:szCs w:val="21"/>
              </w:rPr>
            </w:r>
            <w:r/>
          </w:p>
          <w:p>
            <w:pPr>
              <w:pStyle w:val="71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1.3保函有效期：自保函正本送达买方之日起生效，有效期至全部货物最终验收合格之日起满</w:t>
            </w:r>
            <w:r>
              <w:rPr>
                <w:rFonts w:hint="eastAsia" w:ascii="宋体" w:hAnsi="宋体" w:eastAsia="宋体" w:cs="宋体"/>
                <w:sz w:val="21"/>
                <w:szCs w:val="21"/>
                <w:u w:val="single"/>
              </w:rPr>
              <w:t xml:space="preserve"> 30</w:t>
            </w:r>
            <w:r>
              <w:rPr>
                <w:rFonts w:hint="eastAsia" w:ascii="宋体" w:hAnsi="宋体" w:eastAsia="宋体" w:cs="宋体"/>
                <w:sz w:val="21"/>
                <w:szCs w:val="21"/>
              </w:rPr>
              <w:t xml:space="preserve">日。若保函载明固定到期日，卖方应至少在该到期日前30日办妥保函延期手续或重新开立保函。卖方拒不延期的，买方可直接全额索赔保函金额。保函有效期届满（含顺延有效期）且买方无索赔的，买方在10个工作日内将保函原件退还卖方。</w:t>
            </w:r>
            <w:r>
              <w:rPr>
                <w:rFonts w:hint="eastAsia" w:ascii="宋体" w:hAnsi="宋体" w:eastAsia="宋体" w:cs="宋体"/>
                <w:sz w:val="21"/>
                <w:szCs w:val="21"/>
              </w:rPr>
            </w:r>
            <w:r/>
          </w:p>
          <w:p>
            <w:pPr>
              <w:pStyle w:val="71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1.4费用承担：开立、延期、调整保函产生的全部银行手续费、保证金成本，均由卖方自行承担。</w:t>
            </w:r>
            <w:r>
              <w:rPr>
                <w:rFonts w:hint="eastAsia" w:ascii="宋体" w:hAnsi="宋体" w:eastAsia="宋体" w:cs="宋体"/>
                <w:sz w:val="21"/>
                <w:szCs w:val="21"/>
              </w:rPr>
            </w:r>
            <w:r/>
          </w:p>
          <w:p>
            <w:pPr>
              <w:pStyle w:val="710"/>
              <w:spacing w:line="360" w:lineRule="auto"/>
              <w:rPr>
                <w:rFonts w:hint="eastAsia" w:ascii="宋体" w:hAnsi="宋体" w:eastAsia="宋体" w:cs="宋体"/>
                <w:sz w:val="21"/>
                <w:szCs w:val="21"/>
              </w:rPr>
            </w:pPr>
            <w:r>
              <w:rPr>
                <w:rFonts w:hint="eastAsia" w:ascii="宋体" w:hAnsi="宋体" w:eastAsia="宋体" w:cs="宋体"/>
                <w:sz w:val="21"/>
                <w:szCs w:val="21"/>
              </w:rPr>
              <w:t xml:space="preserve">（2）付款进度安排</w:t>
            </w:r>
            <w:r>
              <w:rPr>
                <w:rFonts w:hint="eastAsia" w:ascii="宋体" w:hAnsi="宋体" w:eastAsia="宋体" w:cs="宋体"/>
                <w:sz w:val="21"/>
                <w:szCs w:val="21"/>
              </w:rPr>
            </w:r>
            <w:r/>
          </w:p>
          <w:p>
            <w:pPr>
              <w:pStyle w:val="71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2.1合同生效且收到卖方保函后30天内，买方支付合同总价30%的预付款。</w:t>
            </w:r>
            <w:r>
              <w:rPr>
                <w:rFonts w:hint="eastAsia" w:ascii="宋体" w:hAnsi="宋体" w:eastAsia="宋体" w:cs="宋体"/>
                <w:sz w:val="21"/>
                <w:szCs w:val="21"/>
              </w:rPr>
            </w:r>
            <w:r/>
          </w:p>
          <w:p>
            <w:pPr>
              <w:pStyle w:val="710"/>
              <w:spacing w:line="360" w:lineRule="auto"/>
              <w:rPr>
                <w:rFonts w:hint="eastAsia" w:ascii="宋体" w:hAnsi="宋体" w:eastAsia="宋体" w:cs="宋体"/>
                <w:bCs/>
                <w:sz w:val="21"/>
                <w:szCs w:val="21"/>
                <w:lang w:val="zh-CN"/>
              </w:rPr>
            </w:pPr>
            <w:r>
              <w:rPr>
                <w:rFonts w:hint="eastAsia" w:ascii="宋体" w:hAnsi="宋体" w:eastAsia="宋体" w:cs="宋体"/>
                <w:sz w:val="21"/>
                <w:szCs w:val="21"/>
              </w:rPr>
              <w:tab/>
            </w:r>
            <w:r>
              <w:rPr>
                <w:rFonts w:hint="eastAsia" w:ascii="宋体" w:hAnsi="宋体" w:eastAsia="宋体" w:cs="宋体"/>
                <w:sz w:val="21"/>
                <w:szCs w:val="21"/>
              </w:rPr>
              <w:t xml:space="preserve">2.2设备、材料全部运抵交货地点，并安装结束，调试完毕，最终验收合格且买方收到全额有效发票后30天内，买方向卖方支付合同总价70%的货款.</w:t>
            </w:r>
            <w:r>
              <w:rPr>
                <w:rFonts w:hint="eastAsia" w:ascii="宋体" w:hAnsi="宋体" w:eastAsia="宋体" w:cs="宋体"/>
                <w:bCs/>
                <w:sz w:val="21"/>
                <w:szCs w:val="21"/>
                <w:lang w:val="zh-CN"/>
              </w:rPr>
            </w:r>
            <w:r/>
          </w:p>
          <w:p>
            <w:pPr>
              <w:pStyle w:val="710"/>
              <w:ind w:right="-119"/>
              <w:jc w:val="left"/>
              <w:spacing w:line="360" w:lineRule="auto"/>
              <w:rPr>
                <w:rFonts w:hint="eastAsia" w:ascii="宋体" w:hAnsi="宋体" w:eastAsia="宋体" w:cs="宋体"/>
                <w:sz w:val="21"/>
                <w:szCs w:val="21"/>
              </w:rPr>
            </w:pPr>
            <w:r>
              <w:rPr>
                <w:rFonts w:hint="eastAsia" w:ascii="宋体" w:hAnsi="宋体" w:eastAsia="宋体" w:cs="宋体"/>
                <w:bCs/>
                <w:sz w:val="21"/>
                <w:szCs w:val="21"/>
                <w:lang w:val="zh-CN"/>
              </w:rPr>
              <w:t xml:space="preserve">（如果中标人为中小企业，按&lt;&lt;保障中小企业款项支付条例&gt;&gt;(国令第802号)相关要求执行） </w:t>
            </w:r>
            <w:r>
              <w:rPr>
                <w:rFonts w:hint="eastAsia" w:ascii="宋体" w:hAnsi="宋体" w:eastAsia="宋体" w:cs="宋体"/>
                <w:sz w:val="21"/>
                <w:szCs w:val="21"/>
              </w:rPr>
            </w:r>
            <w:r/>
          </w:p>
        </w:tc>
      </w:tr>
      <w:tr>
        <w:trPr>
          <w:trHeight w:val="1355"/>
        </w:trPr>
        <w:tc>
          <w:tcPr>
            <w:tcW w:w="768"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20</w:t>
            </w:r>
            <w:r>
              <w:rPr>
                <w:rFonts w:hint="eastAsia" w:ascii="宋体" w:hAnsi="宋体" w:eastAsia="宋体" w:cs="宋体"/>
                <w:sz w:val="21"/>
                <w:szCs w:val="21"/>
              </w:rPr>
            </w:r>
            <w:r/>
          </w:p>
        </w:tc>
        <w:tc>
          <w:tcPr>
            <w:tcW w:w="1494"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招标代理服务费</w:t>
            </w:r>
            <w:r>
              <w:rPr>
                <w:rFonts w:hint="eastAsia" w:ascii="宋体" w:hAnsi="宋体" w:eastAsia="宋体" w:cs="宋体"/>
                <w:sz w:val="21"/>
                <w:szCs w:val="21"/>
              </w:rPr>
            </w:r>
            <w:r/>
          </w:p>
        </w:tc>
        <w:tc>
          <w:tcPr>
            <w:tcW w:w="6249" w:type="dxa"/>
            <w:vAlign w:val="top"/>
            <w:textDirection w:val="lrTb"/>
            <w:noWrap w:val="false"/>
          </w:tcPr>
          <w:p>
            <w:pPr>
              <w:pStyle w:val="71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根据苏财规﹝2026﹞1号文的相关要求，本项目代理服务费由采购人支付，采购人自收到招标存档资料后10日内按照</w:t>
            </w:r>
            <w:r>
              <w:rPr>
                <w:rFonts w:hint="eastAsia" w:ascii="宋体" w:hAnsi="宋体" w:eastAsia="宋体" w:cs="宋体"/>
                <w:sz w:val="21"/>
                <w:szCs w:val="21"/>
                <w:u w:val="single"/>
              </w:rPr>
              <w:t xml:space="preserve">固定金额29800元支付</w:t>
            </w:r>
            <w:r>
              <w:rPr>
                <w:rFonts w:hint="eastAsia" w:ascii="宋体" w:hAnsi="宋体" w:eastAsia="宋体" w:cs="宋体"/>
                <w:sz w:val="21"/>
                <w:szCs w:val="21"/>
              </w:rPr>
              <w:t xml:space="preserve">；备注ZF1</w:t>
            </w:r>
            <w:r>
              <w:rPr>
                <w:rFonts w:hint="eastAsia" w:ascii="宋体" w:hAnsi="宋体" w:eastAsia="宋体" w:cs="宋体"/>
                <w:sz w:val="21"/>
                <w:szCs w:val="21"/>
                <w:lang w:val="en-US" w:eastAsia="zh-CN"/>
              </w:rPr>
              <w:t xml:space="preserve">64</w:t>
            </w:r>
            <w:r>
              <w:rPr>
                <w:rFonts w:hint="eastAsia" w:ascii="宋体" w:hAnsi="宋体" w:eastAsia="宋体" w:cs="宋体"/>
                <w:sz w:val="21"/>
                <w:szCs w:val="21"/>
              </w:rPr>
              <w:t xml:space="preserve">代理服务费。 </w:t>
            </w:r>
            <w:r>
              <w:rPr>
                <w:rFonts w:hint="eastAsia" w:ascii="宋体" w:hAnsi="宋体" w:eastAsia="宋体" w:cs="宋体"/>
                <w:sz w:val="21"/>
                <w:szCs w:val="21"/>
              </w:rPr>
            </w:r>
            <w:r/>
          </w:p>
          <w:p>
            <w:pPr>
              <w:pStyle w:val="710"/>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银行信息：</w:t>
            </w:r>
            <w:r>
              <w:rPr>
                <w:rFonts w:hint="eastAsia" w:ascii="宋体" w:hAnsi="宋体" w:eastAsia="宋体" w:cs="宋体"/>
                <w:bCs/>
                <w:sz w:val="21"/>
                <w:szCs w:val="21"/>
              </w:rPr>
            </w:r>
            <w:r/>
          </w:p>
          <w:p>
            <w:pPr>
              <w:pStyle w:val="71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单位名称：苏美达国际技术贸易有限公司</w:t>
            </w:r>
            <w:r>
              <w:rPr>
                <w:rFonts w:hint="eastAsia" w:ascii="宋体" w:hAnsi="宋体" w:eastAsia="宋体" w:cs="宋体"/>
                <w:sz w:val="21"/>
                <w:szCs w:val="21"/>
              </w:rPr>
            </w:r>
            <w:r/>
          </w:p>
          <w:p>
            <w:pPr>
              <w:pStyle w:val="710"/>
              <w:spacing w:line="360" w:lineRule="auto"/>
              <w:rPr>
                <w:rFonts w:hint="eastAsia" w:ascii="宋体" w:hAnsi="宋体" w:eastAsia="宋体" w:cs="宋体"/>
                <w:sz w:val="21"/>
                <w:szCs w:val="21"/>
              </w:rPr>
            </w:pPr>
            <w:r>
              <w:rPr>
                <w:rFonts w:hint="eastAsia" w:ascii="宋体" w:hAnsi="宋体" w:eastAsia="宋体" w:cs="宋体"/>
                <w:sz w:val="21"/>
                <w:szCs w:val="21"/>
              </w:rPr>
              <w:t xml:space="preserve">开户银行：中信南京分行营业部</w:t>
            </w:r>
            <w:r>
              <w:rPr>
                <w:rFonts w:hint="eastAsia" w:ascii="宋体" w:hAnsi="宋体" w:eastAsia="宋体" w:cs="宋体"/>
                <w:sz w:val="21"/>
                <w:szCs w:val="21"/>
              </w:rPr>
            </w:r>
            <w:r/>
          </w:p>
          <w:p>
            <w:pPr>
              <w:pStyle w:val="710"/>
              <w:spacing w:line="360" w:lineRule="auto"/>
              <w:rPr>
                <w:rFonts w:hint="eastAsia" w:ascii="宋体" w:hAnsi="宋体" w:eastAsia="宋体" w:cs="宋体"/>
                <w:sz w:val="21"/>
                <w:szCs w:val="21"/>
              </w:rPr>
            </w:pPr>
            <w:r>
              <w:rPr>
                <w:rFonts w:hint="eastAsia" w:ascii="宋体" w:hAnsi="宋体" w:eastAsia="宋体" w:cs="宋体"/>
                <w:sz w:val="21"/>
                <w:szCs w:val="21"/>
              </w:rPr>
              <w:t xml:space="preserve">账号：7321010182300013675</w:t>
            </w:r>
            <w:r>
              <w:rPr>
                <w:rFonts w:hint="eastAsia" w:ascii="宋体" w:hAnsi="宋体" w:eastAsia="宋体" w:cs="宋体"/>
                <w:sz w:val="21"/>
                <w:szCs w:val="21"/>
              </w:rPr>
            </w:r>
            <w:r/>
          </w:p>
          <w:p>
            <w:pPr>
              <w:pStyle w:val="710"/>
              <w:spacing w:line="360" w:lineRule="auto"/>
              <w:rPr>
                <w:rFonts w:hint="eastAsia" w:ascii="宋体" w:hAnsi="宋体" w:eastAsia="宋体" w:cs="宋体"/>
                <w:sz w:val="21"/>
                <w:szCs w:val="21"/>
              </w:rPr>
            </w:pPr>
            <w:r>
              <w:rPr>
                <w:rFonts w:hint="eastAsia" w:ascii="宋体" w:hAnsi="宋体" w:eastAsia="宋体" w:cs="宋体"/>
                <w:sz w:val="21"/>
                <w:szCs w:val="21"/>
              </w:rPr>
              <w:t xml:space="preserve">行号：302301003210</w:t>
            </w:r>
            <w:r>
              <w:rPr>
                <w:rFonts w:hint="eastAsia" w:ascii="宋体" w:hAnsi="宋体" w:eastAsia="宋体" w:cs="宋体"/>
                <w:sz w:val="21"/>
                <w:szCs w:val="21"/>
              </w:rPr>
            </w:r>
            <w:r/>
          </w:p>
        </w:tc>
      </w:tr>
      <w:tr>
        <w:trPr>
          <w:trHeight w:val="1090"/>
        </w:trPr>
        <w:tc>
          <w:tcPr>
            <w:tcW w:w="768"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21</w:t>
            </w:r>
            <w:r>
              <w:rPr>
                <w:rFonts w:hint="eastAsia" w:ascii="宋体" w:hAnsi="宋体" w:eastAsia="宋体" w:cs="宋体"/>
                <w:sz w:val="21"/>
                <w:szCs w:val="21"/>
              </w:rPr>
            </w:r>
            <w:r/>
          </w:p>
        </w:tc>
        <w:tc>
          <w:tcPr>
            <w:tcW w:w="1494" w:type="dxa"/>
            <w:vAlign w:val="center"/>
            <w:textDirection w:val="lrTb"/>
            <w:noWrap w:val="false"/>
          </w:tcPr>
          <w:p>
            <w:pPr>
              <w:pStyle w:val="710"/>
              <w:jc w:val="center"/>
              <w:rPr>
                <w:rFonts w:hint="eastAsia" w:ascii="宋体" w:hAnsi="宋体" w:eastAsia="宋体" w:cs="宋体"/>
                <w:sz w:val="21"/>
                <w:szCs w:val="21"/>
              </w:rPr>
            </w:pPr>
            <w:r>
              <w:rPr>
                <w:rFonts w:hint="eastAsia" w:ascii="宋体" w:hAnsi="宋体" w:eastAsia="宋体" w:cs="宋体"/>
                <w:sz w:val="21"/>
                <w:szCs w:val="21"/>
              </w:rPr>
              <w:t xml:space="preserve">其他</w:t>
            </w:r>
            <w:r>
              <w:rPr>
                <w:rFonts w:hint="eastAsia" w:ascii="宋体" w:hAnsi="宋体" w:eastAsia="宋体" w:cs="宋体"/>
                <w:sz w:val="21"/>
                <w:szCs w:val="21"/>
              </w:rPr>
            </w:r>
            <w:r/>
          </w:p>
        </w:tc>
        <w:tc>
          <w:tcPr>
            <w:tcW w:w="6249" w:type="dxa"/>
            <w:vAlign w:val="center"/>
            <w:textDirection w:val="lrTb"/>
            <w:noWrap w:val="false"/>
          </w:tcPr>
          <w:p>
            <w:pPr>
              <w:pStyle w:val="911"/>
              <w:ind w:firstLine="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投标文件的制作要求</w:t>
            </w:r>
            <w:r>
              <w:rPr>
                <w:rFonts w:hint="eastAsia" w:ascii="宋体" w:hAnsi="宋体" w:eastAsia="宋体" w:cs="宋体"/>
                <w:b/>
                <w:bCs/>
                <w:sz w:val="21"/>
                <w:szCs w:val="21"/>
              </w:rPr>
            </w:r>
            <w:r/>
          </w:p>
          <w:p>
            <w:pPr>
              <w:pStyle w:val="911"/>
              <w:ind w:firstLine="24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本次采购采用“苏采云”系统进行政府采购活动。</w:t>
            </w:r>
            <w:r>
              <w:rPr>
                <w:rFonts w:hint="eastAsia" w:ascii="宋体" w:hAnsi="宋体" w:eastAsia="宋体" w:cs="宋体"/>
                <w:sz w:val="21"/>
                <w:szCs w:val="21"/>
              </w:rPr>
            </w:r>
            <w:r/>
          </w:p>
          <w:p>
            <w:pPr>
              <w:pStyle w:val="911"/>
              <w:ind w:firstLine="24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投标人如确定参加投标，可自行下载招标文件及有关资料，按</w:t>
            </w:r>
            <w:r>
              <w:rPr>
                <w:rFonts w:hint="eastAsia" w:ascii="宋体" w:hAnsi="宋体" w:eastAsia="宋体" w:cs="宋体"/>
                <w:sz w:val="21"/>
                <w:szCs w:val="21"/>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rPr>
                <w:rFonts w:hint="eastAsia" w:ascii="宋体" w:hAnsi="宋体" w:eastAsia="宋体" w:cs="宋体"/>
                <w:sz w:val="21"/>
                <w:szCs w:val="21"/>
              </w:rPr>
            </w:r>
            <w:r/>
          </w:p>
        </w:tc>
      </w:tr>
    </w:tbl>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一、说明和释义</w:t>
      </w:r>
      <w:r>
        <w:rPr>
          <w:rFonts w:hint="eastAsia" w:ascii="宋体" w:hAnsi="宋体" w:eastAsia="宋体" w:cs="宋体"/>
          <w:b/>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1.说明  </w:t>
      </w:r>
      <w:r>
        <w:rPr>
          <w:rFonts w:hint="eastAsia" w:ascii="宋体" w:hAnsi="宋体" w:eastAsia="宋体" w:cs="宋体"/>
          <w:b/>
          <w:sz w:val="21"/>
          <w:szCs w:val="21"/>
        </w:rPr>
      </w:r>
      <w:r/>
    </w:p>
    <w:p>
      <w:pPr>
        <w:pStyle w:val="911"/>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1.1本招标文件仅适用于本采购项目的招标、投标、评审、确定中标单位、验收、合同履约、付款等（法律、法规另有规定的，从其规定）。</w:t>
      </w:r>
      <w:r>
        <w:rPr>
          <w:rFonts w:hint="eastAsia" w:ascii="宋体" w:hAnsi="宋体" w:eastAsia="宋体" w:cs="宋体"/>
          <w:sz w:val="21"/>
          <w:szCs w:val="21"/>
        </w:rPr>
      </w:r>
      <w:r/>
    </w:p>
    <w:p>
      <w:pPr>
        <w:pStyle w:val="911"/>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1.2本次招标活动及因本次招标产生的合同受中国法律制约和保护。</w:t>
      </w:r>
      <w:r>
        <w:rPr>
          <w:rFonts w:hint="eastAsia" w:ascii="宋体" w:hAnsi="宋体" w:eastAsia="宋体" w:cs="宋体"/>
          <w:sz w:val="21"/>
          <w:szCs w:val="21"/>
        </w:rPr>
      </w:r>
      <w:r/>
    </w:p>
    <w:p>
      <w:pPr>
        <w:pStyle w:val="911"/>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1.3本招标文件的解释权属于采购人（代理机构）。</w:t>
      </w:r>
      <w:r>
        <w:rPr>
          <w:rFonts w:hint="eastAsia" w:ascii="宋体" w:hAnsi="宋体" w:eastAsia="宋体" w:cs="宋体"/>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2.词语释义</w:t>
      </w:r>
      <w:r>
        <w:rPr>
          <w:rFonts w:hint="eastAsia" w:ascii="宋体" w:hAnsi="宋体" w:eastAsia="宋体" w:cs="宋体"/>
          <w:b/>
          <w:sz w:val="21"/>
          <w:szCs w:val="21"/>
        </w:rPr>
      </w:r>
      <w:r/>
    </w:p>
    <w:p>
      <w:pPr>
        <w:pStyle w:val="911"/>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2.1采购人：指依法进行采购的国家机关、事业单位、团体组织。</w:t>
      </w:r>
      <w:r>
        <w:rPr>
          <w:rFonts w:hint="eastAsia" w:ascii="宋体" w:hAnsi="宋体" w:eastAsia="宋体" w:cs="宋体"/>
          <w:sz w:val="21"/>
          <w:szCs w:val="21"/>
        </w:rPr>
      </w:r>
      <w:r/>
    </w:p>
    <w:p>
      <w:pPr>
        <w:pStyle w:val="911"/>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2.2 供应商、投标人：指向采购人提供货物、工程或服务的法人、其他组织或者自然人，不包括其分公司。</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2.3采购代理机构：指依法接受采购人委托，从事货物、工程和服务等采购招标代理业务的社会中介机构。</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2.4招标采购单位：采购人及采购代理机构的统称。</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2.5评标委员会：是指在招标投标和采购活动中，依法由采购人代表和有关技术、经济等方面的专家组建，负责对投标文件进行评审并提出评审意见的临时性权威机构。</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2.6响应：投标人根据采购人或采购代理机构发售的招标文件，编制投标文件并按规定投标的行为。</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2.7知识产权：指专利权、商标权、著作权等无形财产专有权的统称。</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2.8天：日历天。</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2.9服务地点：合同中明确约定的乙方履行服务的最终地点。</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2.10不可抗力：不能预见、不能避免并且不能克服的客观情况。</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2.11 实质性响应：满足有关本次采购标的、数量、质量、价款或者报酬、履行期限、履行地点和方式、违约责任和解决争议方法等要求。</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2.12书面形式：指书面文字、合同书、信件等可以有形地表现所载内容的形式。</w:t>
      </w:r>
      <w:r>
        <w:rPr>
          <w:rFonts w:hint="eastAsia" w:ascii="宋体" w:hAnsi="宋体" w:eastAsia="宋体" w:cs="宋体"/>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二、投标人</w:t>
      </w:r>
      <w:r>
        <w:rPr>
          <w:rFonts w:hint="eastAsia" w:ascii="宋体" w:hAnsi="宋体" w:eastAsia="宋体" w:cs="宋体"/>
          <w:b/>
          <w:sz w:val="21"/>
          <w:szCs w:val="21"/>
        </w:rPr>
      </w:r>
      <w:r/>
    </w:p>
    <w:p>
      <w:pPr>
        <w:pStyle w:val="71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3.合格投标人资格要求</w:t>
      </w:r>
      <w:r>
        <w:rPr>
          <w:rFonts w:hint="eastAsia" w:ascii="宋体" w:hAnsi="宋体" w:eastAsia="宋体" w:cs="宋体"/>
          <w:b/>
          <w:bCs/>
          <w:sz w:val="21"/>
          <w:szCs w:val="21"/>
        </w:rPr>
      </w:r>
      <w:r/>
    </w:p>
    <w:p>
      <w:pPr>
        <w:pStyle w:val="710"/>
        <w:spacing w:line="360" w:lineRule="auto"/>
        <w:rPr>
          <w:rFonts w:hint="eastAsia" w:ascii="宋体" w:hAnsi="宋体" w:eastAsia="宋体" w:cs="宋体"/>
          <w:sz w:val="21"/>
          <w:szCs w:val="21"/>
        </w:rPr>
      </w:pPr>
      <w:r>
        <w:rPr>
          <w:rFonts w:hint="eastAsia" w:ascii="宋体" w:hAnsi="宋体" w:eastAsia="宋体" w:cs="宋体"/>
          <w:sz w:val="21"/>
          <w:szCs w:val="21"/>
        </w:rPr>
        <w:t xml:space="preserve">3.1详见投标人须知前附表规定。</w:t>
      </w:r>
      <w:r>
        <w:rPr>
          <w:rFonts w:hint="eastAsia" w:ascii="宋体" w:hAnsi="宋体" w:eastAsia="宋体" w:cs="宋体"/>
          <w:sz w:val="21"/>
          <w:szCs w:val="21"/>
        </w:rPr>
      </w:r>
      <w:r/>
    </w:p>
    <w:p>
      <w:pPr>
        <w:pStyle w:val="710"/>
        <w:spacing w:line="360" w:lineRule="auto"/>
        <w:rPr>
          <w:rFonts w:hint="eastAsia" w:ascii="宋体" w:hAnsi="宋体" w:eastAsia="宋体" w:cs="宋体"/>
          <w:bCs/>
          <w:sz w:val="21"/>
          <w:szCs w:val="21"/>
        </w:rPr>
      </w:pPr>
      <w:r>
        <w:rPr>
          <w:rFonts w:hint="eastAsia" w:ascii="宋体" w:hAnsi="宋体" w:eastAsia="宋体" w:cs="宋体"/>
          <w:b/>
          <w:sz w:val="21"/>
          <w:szCs w:val="21"/>
        </w:rPr>
        <w:t xml:space="preserve">4.</w:t>
      </w:r>
      <w:r>
        <w:rPr>
          <w:rFonts w:hint="eastAsia" w:ascii="宋体" w:hAnsi="宋体" w:eastAsia="宋体" w:cs="宋体"/>
          <w:bCs/>
          <w:sz w:val="21"/>
          <w:szCs w:val="21"/>
        </w:rPr>
        <w:t xml:space="preserve">投标人应在江苏政府采购“苏采云”系统（http://jszfcg.jsczt.cn/，下同）下载招标文件及有关资料，按招标文件要求提交全部资料并对招标文件各项内容做出实质性响应。</w:t>
      </w:r>
      <w:r>
        <w:rPr>
          <w:rFonts w:hint="eastAsia" w:ascii="宋体" w:hAnsi="宋体" w:eastAsia="宋体" w:cs="宋体"/>
          <w:bCs/>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5.投标人代表</w:t>
      </w:r>
      <w:r>
        <w:rPr>
          <w:rFonts w:hint="eastAsia" w:ascii="宋体" w:hAnsi="宋体" w:eastAsia="宋体" w:cs="宋体"/>
          <w:b/>
          <w:sz w:val="21"/>
          <w:szCs w:val="21"/>
        </w:rPr>
      </w:r>
      <w:r/>
    </w:p>
    <w:p>
      <w:pPr>
        <w:pStyle w:val="710"/>
        <w:ind w:firstLine="366"/>
        <w:spacing w:line="360" w:lineRule="auto"/>
        <w:rPr>
          <w:rFonts w:hint="eastAsia" w:ascii="宋体" w:hAnsi="宋体" w:eastAsia="宋体" w:cs="宋体"/>
          <w:sz w:val="21"/>
          <w:szCs w:val="21"/>
        </w:rPr>
      </w:pPr>
      <w:r>
        <w:rPr>
          <w:rFonts w:hint="eastAsia" w:ascii="宋体" w:hAnsi="宋体" w:eastAsia="宋体" w:cs="宋体"/>
          <w:sz w:val="21"/>
          <w:szCs w:val="21"/>
        </w:rPr>
        <w:t xml:space="preserve">5.1指全权代表投标人参加投标活动并签署投标文件的人，如果投标人代表不是法人代表，须具有《法人授权书》（详见第六章统一格式）。</w:t>
      </w:r>
      <w:r>
        <w:rPr>
          <w:rFonts w:hint="eastAsia" w:ascii="宋体" w:hAnsi="宋体" w:eastAsia="宋体" w:cs="宋体"/>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6.不接受联合体投标。</w:t>
      </w:r>
      <w:r>
        <w:rPr>
          <w:rFonts w:hint="eastAsia" w:ascii="宋体" w:hAnsi="宋体" w:eastAsia="宋体" w:cs="宋体"/>
          <w:b/>
          <w:sz w:val="21"/>
          <w:szCs w:val="21"/>
        </w:rPr>
      </w:r>
      <w:r/>
    </w:p>
    <w:p>
      <w:pPr>
        <w:pStyle w:val="710"/>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7.投标人有下列情形之一的不能参加本次投标：</w:t>
      </w:r>
      <w:r>
        <w:rPr>
          <w:rFonts w:hint="eastAsia" w:ascii="宋体" w:hAnsi="宋体" w:eastAsia="宋体" w:cs="宋体"/>
          <w:b/>
          <w:bCs/>
          <w:sz w:val="21"/>
          <w:szCs w:val="21"/>
        </w:rPr>
      </w:r>
      <w:r/>
    </w:p>
    <w:p>
      <w:pPr>
        <w:pStyle w:val="710"/>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（1）因重大经济问题正在接受国家有关部门审查的；</w:t>
      </w:r>
      <w:r>
        <w:rPr>
          <w:rFonts w:hint="eastAsia" w:ascii="宋体" w:hAnsi="宋体" w:eastAsia="宋体" w:cs="宋体"/>
          <w:sz w:val="21"/>
          <w:szCs w:val="21"/>
        </w:rPr>
      </w:r>
      <w:r/>
    </w:p>
    <w:p>
      <w:pPr>
        <w:pStyle w:val="710"/>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（2）正在被其他企业兼并（或收购）或因重大经济纠纷正在进行诉讼或仲裁的；</w:t>
      </w:r>
      <w:r>
        <w:rPr>
          <w:rFonts w:hint="eastAsia" w:ascii="宋体" w:hAnsi="宋体" w:eastAsia="宋体" w:cs="宋体"/>
          <w:sz w:val="21"/>
          <w:szCs w:val="21"/>
        </w:rPr>
      </w:r>
      <w:r/>
    </w:p>
    <w:p>
      <w:pPr>
        <w:pStyle w:val="710"/>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（3）因腐败和欺诈行为而被有关部门处理的。</w:t>
      </w:r>
      <w:r>
        <w:rPr>
          <w:rFonts w:hint="eastAsia" w:ascii="宋体" w:hAnsi="宋体" w:eastAsia="宋体" w:cs="宋体"/>
          <w:sz w:val="21"/>
          <w:szCs w:val="21"/>
        </w:rPr>
      </w:r>
      <w:r/>
    </w:p>
    <w:p>
      <w:pPr>
        <w:pStyle w:val="710"/>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（4）被责令停业的； </w:t>
      </w:r>
      <w:r>
        <w:rPr>
          <w:rFonts w:hint="eastAsia" w:ascii="宋体" w:hAnsi="宋体" w:eastAsia="宋体" w:cs="宋体"/>
          <w:sz w:val="21"/>
          <w:szCs w:val="21"/>
        </w:rPr>
      </w:r>
      <w:r/>
    </w:p>
    <w:p>
      <w:pPr>
        <w:pStyle w:val="710"/>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（5）被暂停或取消投标资格的； </w:t>
      </w:r>
      <w:r>
        <w:rPr>
          <w:rFonts w:hint="eastAsia" w:ascii="宋体" w:hAnsi="宋体" w:eastAsia="宋体" w:cs="宋体"/>
          <w:sz w:val="21"/>
          <w:szCs w:val="21"/>
        </w:rPr>
      </w:r>
      <w:r/>
    </w:p>
    <w:p>
      <w:pPr>
        <w:pStyle w:val="710"/>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（6）财产被接管或冻结的；</w:t>
      </w:r>
      <w:r>
        <w:rPr>
          <w:rFonts w:hint="eastAsia" w:ascii="宋体" w:hAnsi="宋体" w:eastAsia="宋体" w:cs="宋体"/>
          <w:sz w:val="21"/>
          <w:szCs w:val="21"/>
        </w:rPr>
      </w:r>
      <w:r/>
    </w:p>
    <w:p>
      <w:pPr>
        <w:pStyle w:val="710"/>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（7）在最近三年内有骗取中标或严重违约或重大工程质量问题的；</w:t>
      </w:r>
      <w:r>
        <w:rPr>
          <w:rFonts w:hint="eastAsia" w:ascii="宋体" w:hAnsi="宋体" w:eastAsia="宋体" w:cs="宋体"/>
          <w:sz w:val="21"/>
          <w:szCs w:val="21"/>
        </w:rPr>
      </w:r>
      <w:r/>
    </w:p>
    <w:p>
      <w:pPr>
        <w:pStyle w:val="710"/>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（8）在投标过程中弄虚作假、行贿或有其他违法违规行为的；</w:t>
      </w:r>
      <w:r>
        <w:rPr>
          <w:rFonts w:hint="eastAsia" w:ascii="宋体" w:hAnsi="宋体" w:eastAsia="宋体" w:cs="宋体"/>
          <w:sz w:val="21"/>
          <w:szCs w:val="21"/>
        </w:rPr>
      </w:r>
      <w:r/>
    </w:p>
    <w:p>
      <w:pPr>
        <w:pStyle w:val="710"/>
        <w:ind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（9）违反法律法规相关规定的。</w:t>
      </w:r>
      <w:r>
        <w:rPr>
          <w:rFonts w:hint="eastAsia" w:ascii="宋体" w:hAnsi="宋体" w:eastAsia="宋体" w:cs="宋体"/>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三、招标文件说明</w:t>
      </w:r>
      <w:r>
        <w:rPr>
          <w:rFonts w:hint="eastAsia" w:ascii="宋体" w:hAnsi="宋体" w:eastAsia="宋体" w:cs="宋体"/>
          <w:b/>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8.招标文件</w:t>
      </w:r>
      <w:r>
        <w:rPr>
          <w:rFonts w:hint="eastAsia" w:ascii="宋体" w:hAnsi="宋体" w:eastAsia="宋体" w:cs="宋体"/>
          <w:b/>
          <w:sz w:val="21"/>
          <w:szCs w:val="21"/>
        </w:rPr>
      </w:r>
      <w:r/>
    </w:p>
    <w:p>
      <w:pPr>
        <w:pStyle w:val="710"/>
        <w:ind w:firstLine="509"/>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rPr>
          <w:rFonts w:hint="eastAsia" w:ascii="宋体" w:hAnsi="宋体" w:eastAsia="宋体" w:cs="宋体"/>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9.现场勘察 </w:t>
      </w:r>
      <w:r>
        <w:rPr>
          <w:rFonts w:hint="eastAsia" w:ascii="宋体" w:hAnsi="宋体" w:eastAsia="宋体" w:cs="宋体"/>
          <w:b/>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9.1投标人应按</w:t>
      </w:r>
      <w:r>
        <w:rPr>
          <w:rFonts w:hint="eastAsia" w:ascii="宋体" w:hAnsi="宋体" w:eastAsia="宋体" w:cs="宋体"/>
          <w:bCs/>
          <w:sz w:val="21"/>
          <w:szCs w:val="21"/>
        </w:rPr>
        <w:t xml:space="preserve">招标文件中所述时间</w:t>
      </w:r>
      <w:r>
        <w:rPr>
          <w:rFonts w:hint="eastAsia" w:ascii="宋体" w:hAnsi="宋体" w:eastAsia="宋体" w:cs="宋体"/>
          <w:sz w:val="21"/>
          <w:szCs w:val="21"/>
        </w:rPr>
        <w:t xml:space="preserve">对有关现场和周围环境进行勘察，以获取编制投标文件和签署合同所需的信息。勘察现场所发生的费用由投标人自己承担。</w:t>
      </w:r>
      <w:r>
        <w:rPr>
          <w:rFonts w:hint="eastAsia" w:ascii="宋体" w:hAnsi="宋体" w:eastAsia="宋体" w:cs="宋体"/>
          <w:sz w:val="21"/>
          <w:szCs w:val="21"/>
        </w:rPr>
      </w:r>
      <w:r/>
    </w:p>
    <w:p>
      <w:pPr>
        <w:pStyle w:val="911"/>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9.2招标采购单位向投标人提供的有关现场的资料和数据，是招标采购单位现有的并认为能使投标人可利用的资料。招标采购单位对投标人由此而做出的推论、理解和结论概不负责。</w:t>
      </w:r>
      <w:r>
        <w:rPr>
          <w:rFonts w:hint="eastAsia" w:ascii="宋体" w:hAnsi="宋体" w:eastAsia="宋体" w:cs="宋体"/>
          <w:sz w:val="21"/>
          <w:szCs w:val="21"/>
        </w:rPr>
      </w:r>
      <w:r/>
    </w:p>
    <w:p>
      <w:pPr>
        <w:pStyle w:val="911"/>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9.3 经招标采购单位允许，投标人可为勘察目的进入招标采购单位的项目现场，但投标人不得因此使招标采购单位承担有关的责任和蒙受损失。投标人应承担勘察现场的责任和风险。</w:t>
      </w:r>
      <w:r>
        <w:rPr>
          <w:rFonts w:hint="eastAsia" w:ascii="宋体" w:hAnsi="宋体" w:eastAsia="宋体" w:cs="宋体"/>
          <w:sz w:val="21"/>
          <w:szCs w:val="21"/>
        </w:rPr>
      </w:r>
      <w:r/>
    </w:p>
    <w:p>
      <w:pPr>
        <w:pStyle w:val="911"/>
        <w:ind w:firstLine="480"/>
        <w:jc w:val="both"/>
        <w:spacing w:line="360" w:lineRule="auto"/>
        <w:rPr>
          <w:rFonts w:hint="eastAsia" w:ascii="宋体" w:hAnsi="宋体" w:eastAsia="宋体" w:cs="宋体"/>
          <w:b/>
          <w:sz w:val="21"/>
          <w:szCs w:val="21"/>
        </w:rPr>
      </w:pPr>
      <w:r>
        <w:rPr>
          <w:rFonts w:hint="eastAsia" w:ascii="宋体" w:hAnsi="宋体" w:eastAsia="宋体" w:cs="宋体"/>
          <w:sz w:val="21"/>
          <w:szCs w:val="21"/>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hint="eastAsia" w:ascii="宋体" w:hAnsi="宋体" w:eastAsia="宋体" w:cs="宋体"/>
          <w:b/>
          <w:sz w:val="21"/>
          <w:szCs w:val="21"/>
        </w:rPr>
      </w:r>
      <w:r/>
    </w:p>
    <w:p>
      <w:pPr>
        <w:pStyle w:val="71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10.招标文件的澄清和修改</w:t>
      </w:r>
      <w:r>
        <w:rPr>
          <w:rFonts w:hint="eastAsia" w:ascii="宋体" w:hAnsi="宋体" w:eastAsia="宋体" w:cs="宋体"/>
          <w:b/>
          <w:bCs/>
          <w:sz w:val="21"/>
          <w:szCs w:val="21"/>
        </w:rPr>
      </w:r>
      <w:r/>
    </w:p>
    <w:p>
      <w:pPr>
        <w:pStyle w:val="710"/>
        <w:ind w:firstLine="488"/>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10.1 投标人应认真阅读本招标文件，发现其中有误或有不合理要求的，投标人应当于收到招标文件之日或者招标文件公告期限届满之日后7个工作日内以书面形式要求招标人或代理机构澄清。</w:t>
      </w:r>
      <w:r>
        <w:rPr>
          <w:rFonts w:hint="eastAsia" w:ascii="宋体" w:hAnsi="宋体" w:eastAsia="宋体" w:cs="宋体"/>
          <w:bCs/>
          <w:sz w:val="21"/>
          <w:szCs w:val="21"/>
        </w:rPr>
      </w:r>
      <w:r/>
    </w:p>
    <w:p>
      <w:pPr>
        <w:pStyle w:val="71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10.2招标人或代理机构对已发出的招标文件进行必要澄清、答复、修改或补充的，将在江苏政府采购网上发布更正公告，请投标人自行到网上查看和下载，投标人因漏看带来的后果由投标人自行承担。</w:t>
      </w:r>
      <w:r>
        <w:rPr>
          <w:rFonts w:hint="eastAsia" w:ascii="宋体" w:hAnsi="宋体" w:eastAsia="宋体" w:cs="宋体"/>
          <w:bCs/>
          <w:sz w:val="21"/>
          <w:szCs w:val="21"/>
        </w:rPr>
      </w:r>
      <w:r/>
    </w:p>
    <w:p>
      <w:pPr>
        <w:pStyle w:val="71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10.3招标文件澄清、答复、修改、补充的内容为本文件的组成部分。当招标文件与招标文件的答复、澄清、修改、补充通知就同一内容的表述不一致时，以最后发出的文件为准。</w:t>
      </w:r>
      <w:r>
        <w:rPr>
          <w:rFonts w:hint="eastAsia" w:ascii="宋体" w:hAnsi="宋体" w:eastAsia="宋体" w:cs="宋体"/>
          <w:bCs/>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四、投标文件说明</w:t>
      </w:r>
      <w:r>
        <w:rPr>
          <w:rFonts w:hint="eastAsia" w:ascii="宋体" w:hAnsi="宋体" w:eastAsia="宋体" w:cs="宋体"/>
          <w:b/>
          <w:sz w:val="21"/>
          <w:szCs w:val="21"/>
        </w:rPr>
      </w:r>
      <w:r/>
    </w:p>
    <w:p>
      <w:pPr>
        <w:pStyle w:val="71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11.投标文件计量单位和使用文字</w:t>
      </w:r>
      <w:r>
        <w:rPr>
          <w:rFonts w:hint="eastAsia" w:ascii="宋体" w:hAnsi="宋体" w:eastAsia="宋体" w:cs="宋体"/>
          <w:b/>
          <w:bCs/>
          <w:sz w:val="21"/>
          <w:szCs w:val="21"/>
        </w:rPr>
      </w:r>
      <w:r/>
    </w:p>
    <w:p>
      <w:pPr>
        <w:pStyle w:val="911"/>
        <w:ind w:firstLine="509"/>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11.1投标文件中所使用的计量单位，除招标文件中有特殊要求外，均应使用中华人民共和国法定计量单位。</w:t>
      </w:r>
      <w:r>
        <w:rPr>
          <w:rFonts w:hint="eastAsia" w:ascii="宋体" w:hAnsi="宋体" w:eastAsia="宋体" w:cs="宋体"/>
          <w:sz w:val="21"/>
          <w:szCs w:val="21"/>
        </w:rPr>
      </w:r>
      <w:r/>
    </w:p>
    <w:p>
      <w:pPr>
        <w:pStyle w:val="710"/>
        <w:ind w:firstLine="509"/>
        <w:spacing w:line="360" w:lineRule="auto"/>
        <w:rPr>
          <w:rFonts w:hint="eastAsia" w:ascii="宋体" w:hAnsi="宋体" w:eastAsia="宋体" w:cs="宋体"/>
          <w:sz w:val="21"/>
          <w:szCs w:val="21"/>
        </w:rPr>
      </w:pPr>
      <w:r>
        <w:rPr>
          <w:rFonts w:hint="eastAsia" w:ascii="宋体" w:hAnsi="宋体" w:eastAsia="宋体" w:cs="宋体"/>
          <w:sz w:val="21"/>
          <w:szCs w:val="21"/>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hint="eastAsia" w:ascii="宋体" w:hAnsi="宋体" w:eastAsia="宋体" w:cs="宋体"/>
          <w:sz w:val="21"/>
          <w:szCs w:val="21"/>
        </w:rPr>
      </w:r>
      <w:r/>
    </w:p>
    <w:p>
      <w:pPr>
        <w:pStyle w:val="910"/>
        <w:ind w:firstLine="488"/>
        <w:spacing w:line="360" w:lineRule="auto"/>
        <w:rPr>
          <w:rFonts w:hint="eastAsia" w:hAnsi="宋体" w:eastAsia="宋体" w:cs="宋体"/>
          <w:sz w:val="21"/>
          <w:szCs w:val="21"/>
        </w:rPr>
      </w:pPr>
      <w:r>
        <w:rPr>
          <w:rFonts w:hint="eastAsia" w:hAnsi="宋体" w:eastAsia="宋体" w:cs="宋体"/>
          <w:sz w:val="21"/>
          <w:szCs w:val="21"/>
        </w:rPr>
        <w:t xml:space="preserve">11.3投标人应当同时凭CA数字证书登录“江苏政府采购“苏采云”系统”，并在投标截止时间前上传电子投标文件。</w:t>
      </w:r>
      <w:r>
        <w:rPr>
          <w:rFonts w:hint="eastAsia" w:hAnsi="宋体" w:eastAsia="宋体" w:cs="宋体"/>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w:t>
      </w:r>
      <w:bookmarkStart w:id="50" w:name="_Toc217446047"/>
      <w:r>
        <w:rPr>
          <w:rFonts w:hint="eastAsia" w:ascii="宋体" w:hAnsi="宋体" w:eastAsia="宋体" w:cs="宋体"/>
          <w:b/>
          <w:sz w:val="21"/>
          <w:szCs w:val="21"/>
        </w:rPr>
        <w:t xml:space="preserve">2.知识产权</w:t>
      </w:r>
      <w:bookmarkEnd w:id="50"/>
      <w:r>
        <w:rPr>
          <w:rFonts w:hint="eastAsia" w:ascii="宋体" w:hAnsi="宋体" w:eastAsia="宋体" w:cs="宋体"/>
          <w:b/>
          <w:sz w:val="21"/>
          <w:szCs w:val="21"/>
        </w:rPr>
      </w:r>
      <w:r/>
    </w:p>
    <w:p>
      <w:pPr>
        <w:pStyle w:val="911"/>
        <w:ind w:firstLine="509"/>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eastAsia="宋体" w:cs="宋体"/>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13.投标文件的组成</w:t>
      </w:r>
      <w:r>
        <w:rPr>
          <w:rFonts w:hint="eastAsia" w:ascii="宋体" w:hAnsi="宋体" w:eastAsia="宋体" w:cs="宋体"/>
          <w:b/>
          <w:sz w:val="21"/>
          <w:szCs w:val="21"/>
        </w:rPr>
      </w:r>
      <w:r/>
    </w:p>
    <w:p>
      <w:pPr>
        <w:pStyle w:val="710"/>
        <w:numPr>
          <w:ilvl w:val="0"/>
          <w:numId w:val="2"/>
        </w:numPr>
        <w:ind w:left="1" w:firstLine="531"/>
        <w:spacing w:line="360" w:lineRule="auto"/>
        <w:tabs>
          <w:tab w:val="left" w:pos="525" w:leader="none"/>
          <w:tab w:val="left" w:pos="945" w:leader="none"/>
        </w:tabs>
        <w:rPr>
          <w:rFonts w:hint="eastAsia" w:ascii="宋体" w:hAnsi="宋体" w:eastAsia="宋体" w:cs="宋体"/>
          <w:sz w:val="21"/>
          <w:szCs w:val="21"/>
        </w:rPr>
      </w:pPr>
      <w:r>
        <w:rPr>
          <w:rFonts w:hint="eastAsia" w:ascii="宋体" w:hAnsi="宋体" w:eastAsia="宋体" w:cs="宋体"/>
          <w:sz w:val="21"/>
          <w:szCs w:val="21"/>
        </w:rPr>
        <w:t xml:space="preserve">投标函（格式见附件）</w:t>
      </w:r>
      <w:r>
        <w:rPr>
          <w:rFonts w:hint="eastAsia" w:ascii="宋体" w:hAnsi="宋体" w:eastAsia="宋体" w:cs="宋体"/>
          <w:sz w:val="21"/>
          <w:szCs w:val="21"/>
        </w:rPr>
      </w:r>
      <w:r/>
    </w:p>
    <w:p>
      <w:pPr>
        <w:pStyle w:val="710"/>
        <w:numPr>
          <w:ilvl w:val="0"/>
          <w:numId w:val="2"/>
        </w:numPr>
        <w:ind w:left="1" w:firstLine="531"/>
        <w:spacing w:line="360" w:lineRule="auto"/>
        <w:tabs>
          <w:tab w:val="left" w:pos="525" w:leader="none"/>
          <w:tab w:val="left" w:pos="945" w:leader="none"/>
        </w:tabs>
        <w:rPr>
          <w:rFonts w:hint="eastAsia" w:ascii="宋体" w:hAnsi="宋体" w:eastAsia="宋体" w:cs="宋体"/>
          <w:sz w:val="21"/>
          <w:szCs w:val="21"/>
        </w:rPr>
      </w:pPr>
      <w:r>
        <w:rPr>
          <w:rFonts w:hint="eastAsia" w:ascii="宋体" w:hAnsi="宋体" w:eastAsia="宋体" w:cs="宋体"/>
          <w:sz w:val="21"/>
          <w:szCs w:val="21"/>
        </w:rPr>
        <w:t xml:space="preserve">资格、资信证明文件：</w:t>
      </w:r>
      <w:r>
        <w:rPr>
          <w:rFonts w:hint="eastAsia" w:ascii="宋体" w:hAnsi="宋体" w:eastAsia="宋体" w:cs="宋体"/>
          <w:sz w:val="21"/>
          <w:szCs w:val="21"/>
        </w:rPr>
      </w:r>
      <w:r/>
    </w:p>
    <w:p>
      <w:pPr>
        <w:pStyle w:val="912"/>
        <w:numPr>
          <w:ilvl w:val="1"/>
          <w:numId w:val="2"/>
        </w:numPr>
        <w:ind w:left="0" w:firstLine="567"/>
        <w:spacing w:line="360" w:lineRule="auto"/>
        <w:tabs>
          <w:tab w:val="left" w:pos="1276" w:leader="none"/>
        </w:tabs>
        <w:rPr>
          <w:rFonts w:hint="eastAsia" w:ascii="宋体" w:hAnsi="宋体" w:eastAsia="宋体" w:cs="宋体"/>
          <w:sz w:val="21"/>
          <w:szCs w:val="21"/>
        </w:rPr>
      </w:pPr>
      <w:r>
        <w:rPr>
          <w:rFonts w:hint="eastAsia" w:ascii="宋体" w:hAnsi="宋体" w:eastAsia="宋体" w:cs="宋体"/>
          <w:sz w:val="21"/>
          <w:szCs w:val="21"/>
        </w:rPr>
        <w:t xml:space="preserve">资格证明文件（格式见附件）</w:t>
      </w:r>
      <w:r>
        <w:rPr>
          <w:rFonts w:hint="eastAsia" w:ascii="宋体" w:hAnsi="宋体" w:eastAsia="宋体" w:cs="宋体"/>
          <w:sz w:val="21"/>
          <w:szCs w:val="21"/>
        </w:rPr>
      </w:r>
      <w:r/>
    </w:p>
    <w:p>
      <w:pPr>
        <w:pStyle w:val="912"/>
        <w:numPr>
          <w:ilvl w:val="1"/>
          <w:numId w:val="2"/>
        </w:numPr>
        <w:ind w:left="0" w:firstLine="567"/>
        <w:spacing w:line="360" w:lineRule="auto"/>
        <w:tabs>
          <w:tab w:val="left" w:pos="1276" w:leader="none"/>
        </w:tabs>
        <w:rPr>
          <w:rFonts w:hint="eastAsia" w:ascii="宋体" w:hAnsi="宋体" w:eastAsia="宋体" w:cs="宋体"/>
          <w:sz w:val="21"/>
          <w:szCs w:val="21"/>
        </w:rPr>
      </w:pPr>
      <w:r>
        <w:rPr>
          <w:rFonts w:hint="eastAsia" w:ascii="宋体" w:hAnsi="宋体" w:eastAsia="宋体" w:cs="宋体"/>
          <w:sz w:val="21"/>
          <w:szCs w:val="21"/>
        </w:rPr>
        <w:t xml:space="preserve">法人或其他组织的营业执照或相关部门的登记证明文件； </w:t>
      </w:r>
      <w:r>
        <w:rPr>
          <w:rFonts w:hint="eastAsia" w:ascii="宋体" w:hAnsi="宋体" w:eastAsia="宋体" w:cs="宋体"/>
          <w:sz w:val="21"/>
          <w:szCs w:val="21"/>
        </w:rPr>
      </w:r>
      <w:r/>
    </w:p>
    <w:p>
      <w:pPr>
        <w:pStyle w:val="710"/>
        <w:numPr>
          <w:ilvl w:val="1"/>
          <w:numId w:val="2"/>
        </w:numPr>
        <w:ind w:left="0" w:firstLine="531"/>
        <w:spacing w:line="360" w:lineRule="auto"/>
        <w:tabs>
          <w:tab w:val="left" w:pos="945" w:leader="none"/>
          <w:tab w:val="left" w:pos="1276" w:leader="none"/>
        </w:tabs>
        <w:rPr>
          <w:rFonts w:hint="eastAsia" w:ascii="宋体" w:hAnsi="宋体" w:eastAsia="宋体" w:cs="宋体"/>
          <w:sz w:val="21"/>
          <w:szCs w:val="21"/>
        </w:rPr>
      </w:pPr>
      <w:r>
        <w:rPr>
          <w:rFonts w:hint="eastAsia" w:ascii="宋体" w:hAnsi="宋体" w:eastAsia="宋体" w:cs="宋体"/>
          <w:sz w:val="21"/>
          <w:szCs w:val="21"/>
        </w:rPr>
        <w:t xml:space="preserve">投标人法定代表人授权委托书（格式见附件，需提供法定代表人授权书原件，同时提供法定代表人和被授权人的身份证扫描件、被授权人近三个月内至少一个月的供应商为其缴纳社会保障资金记录；如法定代表人签署文件则无需出具授权书，仅需提供法定代表人身份证扫描件。供应商依法享受缓缴、免缴社会保障资金的提供证明材料，如若因成立时间未进行缴纳社会保障资金的，需提供说明）；</w:t>
      </w:r>
      <w:r>
        <w:rPr>
          <w:rFonts w:hint="eastAsia" w:ascii="宋体" w:hAnsi="宋体" w:eastAsia="宋体" w:cs="宋体"/>
          <w:sz w:val="21"/>
          <w:szCs w:val="21"/>
        </w:rPr>
      </w:r>
      <w:r/>
    </w:p>
    <w:p>
      <w:pPr>
        <w:pStyle w:val="710"/>
        <w:numPr>
          <w:ilvl w:val="1"/>
          <w:numId w:val="2"/>
        </w:numPr>
        <w:ind w:left="0" w:firstLine="531"/>
        <w:spacing w:line="360" w:lineRule="auto"/>
        <w:tabs>
          <w:tab w:val="left" w:pos="945" w:leader="none"/>
          <w:tab w:val="left" w:pos="1276" w:leader="none"/>
        </w:tabs>
        <w:rPr>
          <w:rFonts w:hint="eastAsia" w:ascii="宋体" w:hAnsi="宋体" w:eastAsia="宋体" w:cs="宋体"/>
          <w:sz w:val="21"/>
          <w:szCs w:val="21"/>
        </w:rPr>
      </w:pPr>
      <w:r>
        <w:rPr>
          <w:rFonts w:hint="eastAsia" w:ascii="宋体" w:hAnsi="宋体" w:eastAsia="宋体" w:cs="宋体"/>
          <w:sz w:val="21"/>
          <w:szCs w:val="21"/>
        </w:rPr>
        <w:t xml:space="preserve">具有良好的商业信誉和健全的财务会计制度（提供上一年度的财务状况报告或提供2024年或2025年任意一个年度的会计师事务所出具的审计报告，成立不满一年的需提供银行资信证明）； </w:t>
      </w:r>
      <w:r>
        <w:rPr>
          <w:rFonts w:hint="eastAsia" w:ascii="宋体" w:hAnsi="宋体" w:eastAsia="宋体" w:cs="宋体"/>
          <w:sz w:val="21"/>
          <w:szCs w:val="21"/>
        </w:rPr>
      </w:r>
      <w:r/>
    </w:p>
    <w:p>
      <w:pPr>
        <w:pStyle w:val="710"/>
        <w:numPr>
          <w:ilvl w:val="1"/>
          <w:numId w:val="2"/>
        </w:numPr>
        <w:ind w:left="0" w:firstLine="531"/>
        <w:spacing w:line="360" w:lineRule="auto"/>
        <w:tabs>
          <w:tab w:val="left" w:pos="945" w:leader="none"/>
          <w:tab w:val="left" w:pos="1276" w:leader="none"/>
        </w:tabs>
        <w:rPr>
          <w:rFonts w:hint="eastAsia" w:ascii="宋体" w:hAnsi="宋体" w:eastAsia="宋体" w:cs="宋体"/>
          <w:sz w:val="21"/>
          <w:szCs w:val="21"/>
        </w:rPr>
      </w:pPr>
      <w:r>
        <w:rPr>
          <w:rFonts w:hint="eastAsia" w:ascii="宋体" w:hAnsi="宋体" w:eastAsia="宋体" w:cs="宋体"/>
          <w:sz w:val="21"/>
          <w:szCs w:val="21"/>
        </w:rPr>
        <w:t xml:space="preserve">提供供应商参加本次政府采购活动前6个月内（即2026年2月-2026年7月期间）至少一个月依法缴纳税收的相关材料（提供相关主管部门证明或银行代扣证明）（依法免缴或缓缴的供应商，应提供相应文件证明其依法免税的证明材料）；</w:t>
      </w:r>
      <w:r>
        <w:rPr>
          <w:rFonts w:hint="eastAsia" w:ascii="宋体" w:hAnsi="宋体" w:eastAsia="宋体" w:cs="宋体"/>
          <w:sz w:val="21"/>
          <w:szCs w:val="21"/>
        </w:rPr>
      </w:r>
      <w:r/>
    </w:p>
    <w:p>
      <w:pPr>
        <w:pStyle w:val="710"/>
        <w:numPr>
          <w:ilvl w:val="1"/>
          <w:numId w:val="2"/>
        </w:numPr>
        <w:ind w:left="0" w:firstLine="531"/>
        <w:spacing w:line="360" w:lineRule="auto"/>
        <w:tabs>
          <w:tab w:val="left" w:pos="945" w:leader="none"/>
          <w:tab w:val="left" w:pos="1276" w:leader="none"/>
        </w:tabs>
        <w:rPr>
          <w:rFonts w:hint="eastAsia" w:ascii="宋体" w:hAnsi="宋体" w:eastAsia="宋体" w:cs="宋体"/>
          <w:sz w:val="21"/>
          <w:szCs w:val="21"/>
        </w:rPr>
      </w:pPr>
      <w:r>
        <w:rPr>
          <w:rFonts w:hint="eastAsia" w:ascii="宋体" w:hAnsi="宋体" w:eastAsia="宋体" w:cs="宋体"/>
          <w:sz w:val="21"/>
          <w:szCs w:val="21"/>
        </w:rPr>
        <w:t xml:space="preserve">提供供应商参加本次政府采购活动前6个月内（即2026年2月-2026年7月期间）至少一个月依法缴纳社会保障资金的相关材料（提供相关主管部门证明或银行代扣证明）复印件（依法免缴或缓缴的供应商，应提供相应文件证明其依法免税的证明材料）；</w:t>
      </w:r>
      <w:r>
        <w:rPr>
          <w:rFonts w:hint="eastAsia" w:ascii="宋体" w:hAnsi="宋体" w:eastAsia="宋体" w:cs="宋体"/>
          <w:sz w:val="21"/>
          <w:szCs w:val="21"/>
        </w:rPr>
      </w:r>
      <w:r/>
    </w:p>
    <w:p>
      <w:pPr>
        <w:pStyle w:val="710"/>
        <w:numPr>
          <w:ilvl w:val="1"/>
          <w:numId w:val="2"/>
        </w:numPr>
        <w:ind w:left="0" w:firstLine="531"/>
        <w:spacing w:line="360" w:lineRule="auto"/>
        <w:tabs>
          <w:tab w:val="left" w:pos="945" w:leader="none"/>
          <w:tab w:val="left" w:pos="1276" w:leader="none"/>
        </w:tabs>
        <w:rPr>
          <w:rFonts w:hint="eastAsia" w:ascii="宋体" w:hAnsi="宋体" w:eastAsia="宋体" w:cs="宋体"/>
          <w:sz w:val="21"/>
          <w:szCs w:val="21"/>
        </w:rPr>
      </w:pPr>
      <w:r>
        <w:rPr>
          <w:rFonts w:hint="eastAsia" w:ascii="宋体" w:hAnsi="宋体" w:eastAsia="宋体" w:cs="宋体"/>
          <w:sz w:val="21"/>
          <w:szCs w:val="21"/>
        </w:rPr>
        <w:t xml:space="preserve">承诺书（格式见附件）；</w:t>
      </w:r>
      <w:r>
        <w:rPr>
          <w:rFonts w:hint="eastAsia" w:ascii="宋体" w:hAnsi="宋体" w:eastAsia="宋体" w:cs="宋体"/>
          <w:sz w:val="21"/>
          <w:szCs w:val="21"/>
        </w:rPr>
      </w:r>
      <w:r/>
    </w:p>
    <w:p>
      <w:pPr>
        <w:pStyle w:val="710"/>
        <w:numPr>
          <w:ilvl w:val="1"/>
          <w:numId w:val="2"/>
        </w:numPr>
        <w:ind w:left="0" w:firstLine="531"/>
        <w:spacing w:line="360" w:lineRule="auto"/>
        <w:tabs>
          <w:tab w:val="left" w:pos="945" w:leader="none"/>
          <w:tab w:val="left" w:pos="1276" w:leader="none"/>
        </w:tabs>
        <w:rPr>
          <w:rFonts w:hint="eastAsia" w:ascii="宋体" w:hAnsi="宋体" w:eastAsia="宋体" w:cs="宋体"/>
          <w:sz w:val="21"/>
          <w:szCs w:val="21"/>
        </w:rPr>
      </w:pPr>
      <w:r>
        <w:rPr>
          <w:rFonts w:hint="eastAsia" w:ascii="宋体" w:hAnsi="宋体" w:eastAsia="宋体" w:cs="宋体"/>
          <w:sz w:val="21"/>
          <w:szCs w:val="21"/>
        </w:rPr>
        <w:t xml:space="preserve">采购人要求的特定资质证明（详见“采购公告”-“本项目特定资格要求”之3中要求）。</w:t>
      </w:r>
      <w:r>
        <w:rPr>
          <w:rFonts w:hint="eastAsia" w:ascii="宋体" w:hAnsi="宋体" w:eastAsia="宋体" w:cs="宋体"/>
          <w:sz w:val="21"/>
          <w:szCs w:val="21"/>
        </w:rPr>
      </w:r>
      <w:r/>
    </w:p>
    <w:p>
      <w:pPr>
        <w:pStyle w:val="913"/>
        <w:rPr>
          <w:rFonts w:hint="eastAsia" w:ascii="宋体"/>
          <w:sz w:val="21"/>
          <w:szCs w:val="21"/>
        </w:rPr>
      </w:pPr>
      <w:r>
        <w:rPr>
          <w:rFonts w:hint="eastAsia" w:ascii="宋体"/>
          <w:sz w:val="21"/>
          <w:szCs w:val="21"/>
        </w:rPr>
        <w:t xml:space="preserve">（9）未被列入“信用中国”网站(www.creditchina.gov.cn)失信被执行人名单、重大税收违法案件当事人名单和中国政府采购网(www.ccgp.gov.cn)政府采购严重违法失信行为记录名单（网页截图）。</w:t>
      </w:r>
      <w:r>
        <w:rPr>
          <w:rFonts w:hint="eastAsia" w:ascii="宋体"/>
          <w:sz w:val="21"/>
          <w:szCs w:val="21"/>
        </w:rPr>
      </w:r>
      <w:r/>
    </w:p>
    <w:p>
      <w:pPr>
        <w:pStyle w:val="710"/>
        <w:ind w:left="-11" w:firstLine="531"/>
        <w:spacing w:line="360" w:lineRule="auto"/>
        <w:tabs>
          <w:tab w:val="left" w:pos="525" w:leader="none"/>
          <w:tab w:val="left" w:pos="945" w:leader="none"/>
        </w:tabs>
        <w:rPr>
          <w:rFonts w:hint="eastAsia" w:ascii="宋体" w:hAnsi="宋体" w:eastAsia="宋体" w:cs="宋体"/>
          <w:sz w:val="21"/>
          <w:szCs w:val="21"/>
        </w:rPr>
      </w:pPr>
      <w:r>
        <w:rPr>
          <w:rFonts w:hint="eastAsia" w:ascii="宋体" w:hAnsi="宋体" w:eastAsia="宋体"/>
          <w:sz w:val="21"/>
          <w:szCs w:val="21"/>
        </w:rPr>
        <w:t xml:space="preserve">3.</w:t>
      </w:r>
      <w:r>
        <w:rPr>
          <w:rFonts w:hint="eastAsia" w:ascii="宋体" w:hAnsi="宋体" w:eastAsia="宋体" w:cs="宋体"/>
          <w:sz w:val="21"/>
          <w:szCs w:val="21"/>
        </w:rPr>
        <w:t xml:space="preserve">开标一览表（格式见附件）</w:t>
      </w:r>
      <w:r>
        <w:rPr>
          <w:rFonts w:hint="eastAsia" w:ascii="宋体" w:hAnsi="宋体" w:eastAsia="宋体" w:cs="宋体"/>
          <w:sz w:val="21"/>
          <w:szCs w:val="21"/>
        </w:rPr>
      </w:r>
      <w:r/>
    </w:p>
    <w:p>
      <w:pPr>
        <w:pStyle w:val="710"/>
        <w:ind w:left="-11" w:firstLine="531"/>
        <w:spacing w:line="360" w:lineRule="auto"/>
        <w:tabs>
          <w:tab w:val="left" w:pos="525" w:leader="none"/>
          <w:tab w:val="left" w:pos="945" w:leader="none"/>
        </w:tabs>
        <w:rPr>
          <w:rFonts w:hint="eastAsia" w:ascii="宋体" w:hAnsi="宋体" w:eastAsia="宋体" w:cs="宋体"/>
          <w:sz w:val="21"/>
          <w:szCs w:val="21"/>
        </w:rPr>
      </w:pPr>
      <w:r>
        <w:rPr>
          <w:rFonts w:hint="eastAsia" w:ascii="宋体" w:hAnsi="宋体" w:eastAsia="宋体"/>
          <w:sz w:val="21"/>
          <w:szCs w:val="21"/>
        </w:rPr>
        <w:t xml:space="preserve">4.</w:t>
      </w:r>
      <w:r>
        <w:rPr>
          <w:rFonts w:hint="eastAsia" w:ascii="宋体" w:hAnsi="宋体" w:eastAsia="宋体" w:cs="宋体"/>
          <w:sz w:val="21"/>
          <w:szCs w:val="21"/>
        </w:rPr>
        <w:t xml:space="preserve">投标报价明细表（格式见附件）</w:t>
      </w:r>
      <w:r>
        <w:rPr>
          <w:rFonts w:hint="eastAsia" w:ascii="宋体" w:hAnsi="宋体" w:eastAsia="宋体" w:cs="宋体"/>
          <w:sz w:val="21"/>
          <w:szCs w:val="21"/>
        </w:rPr>
      </w:r>
      <w:r/>
    </w:p>
    <w:p>
      <w:pPr>
        <w:pStyle w:val="710"/>
        <w:ind w:left="-11" w:firstLine="531"/>
        <w:spacing w:line="360" w:lineRule="auto"/>
        <w:tabs>
          <w:tab w:val="left" w:pos="525" w:leader="none"/>
          <w:tab w:val="left" w:pos="945" w:leader="none"/>
        </w:tabs>
        <w:rPr>
          <w:rFonts w:hint="eastAsia" w:ascii="宋体" w:hAnsi="宋体" w:eastAsia="宋体" w:cs="宋体"/>
          <w:sz w:val="21"/>
          <w:szCs w:val="21"/>
        </w:rPr>
      </w:pPr>
      <w:r>
        <w:rPr>
          <w:rFonts w:hint="eastAsia" w:ascii="宋体" w:hAnsi="宋体" w:eastAsia="宋体"/>
          <w:sz w:val="21"/>
          <w:szCs w:val="21"/>
        </w:rPr>
        <w:t xml:space="preserve">5.</w:t>
      </w:r>
      <w:r>
        <w:rPr>
          <w:rFonts w:hint="eastAsia" w:ascii="宋体" w:hAnsi="宋体" w:eastAsia="宋体" w:cs="宋体"/>
          <w:sz w:val="21"/>
          <w:szCs w:val="21"/>
        </w:rPr>
        <w:t xml:space="preserve">商务偏离表（格式见附件）</w:t>
      </w:r>
      <w:r>
        <w:rPr>
          <w:rFonts w:hint="eastAsia" w:ascii="宋体" w:hAnsi="宋体" w:eastAsia="宋体" w:cs="宋体"/>
          <w:sz w:val="21"/>
          <w:szCs w:val="21"/>
        </w:rPr>
      </w:r>
      <w:r/>
    </w:p>
    <w:p>
      <w:pPr>
        <w:pStyle w:val="710"/>
        <w:ind w:left="-11" w:firstLine="531"/>
        <w:spacing w:line="360" w:lineRule="auto"/>
        <w:tabs>
          <w:tab w:val="left" w:pos="525" w:leader="none"/>
          <w:tab w:val="left" w:pos="945" w:leader="none"/>
        </w:tabs>
        <w:rPr>
          <w:rFonts w:hint="eastAsia" w:ascii="宋体" w:hAnsi="宋体" w:eastAsia="宋体" w:cs="宋体"/>
          <w:sz w:val="21"/>
          <w:szCs w:val="21"/>
        </w:rPr>
      </w:pPr>
      <w:r>
        <w:rPr>
          <w:rFonts w:hint="eastAsia" w:ascii="宋体" w:hAnsi="宋体" w:eastAsia="宋体"/>
          <w:sz w:val="21"/>
          <w:szCs w:val="21"/>
        </w:rPr>
        <w:t xml:space="preserve">6.</w:t>
      </w:r>
      <w:r>
        <w:rPr>
          <w:rFonts w:hint="eastAsia" w:ascii="宋体" w:hAnsi="宋体" w:eastAsia="宋体" w:cs="宋体"/>
          <w:sz w:val="21"/>
          <w:szCs w:val="21"/>
        </w:rPr>
        <w:t xml:space="preserve">技术偏离表（格式见附件）</w:t>
      </w:r>
      <w:r>
        <w:rPr>
          <w:rFonts w:hint="eastAsia" w:ascii="宋体" w:hAnsi="宋体" w:eastAsia="宋体" w:cs="宋体"/>
          <w:sz w:val="21"/>
          <w:szCs w:val="21"/>
        </w:rPr>
      </w:r>
      <w:r/>
    </w:p>
    <w:p>
      <w:pPr>
        <w:pStyle w:val="710"/>
        <w:ind w:left="-11" w:firstLine="531"/>
        <w:spacing w:line="360" w:lineRule="auto"/>
        <w:tabs>
          <w:tab w:val="left" w:pos="525" w:leader="none"/>
          <w:tab w:val="left" w:pos="945" w:leader="none"/>
        </w:tabs>
        <w:rPr>
          <w:rFonts w:hint="eastAsia" w:ascii="宋体" w:hAnsi="宋体" w:eastAsia="宋体" w:cs="宋体"/>
          <w:sz w:val="21"/>
          <w:szCs w:val="21"/>
        </w:rPr>
      </w:pPr>
      <w:r>
        <w:rPr>
          <w:rFonts w:hint="eastAsia" w:ascii="宋体" w:hAnsi="宋体" w:eastAsia="宋体"/>
          <w:sz w:val="21"/>
          <w:szCs w:val="21"/>
        </w:rPr>
        <w:t xml:space="preserve">7.</w:t>
      </w:r>
      <w:r>
        <w:rPr>
          <w:rFonts w:hint="eastAsia" w:ascii="宋体" w:hAnsi="宋体" w:eastAsia="宋体" w:cs="宋体"/>
          <w:sz w:val="21"/>
          <w:szCs w:val="21"/>
        </w:rPr>
        <w:t xml:space="preserve">评分标准中对应的其它所需证明材料（如有自行添加）</w:t>
      </w:r>
      <w:r>
        <w:rPr>
          <w:rFonts w:hint="eastAsia" w:ascii="宋体" w:hAnsi="宋体" w:eastAsia="宋体" w:cs="宋体"/>
          <w:sz w:val="21"/>
          <w:szCs w:val="21"/>
        </w:rPr>
      </w:r>
      <w:r/>
    </w:p>
    <w:p>
      <w:pPr>
        <w:pStyle w:val="710"/>
        <w:ind w:left="-11" w:firstLine="531"/>
        <w:spacing w:line="360" w:lineRule="auto"/>
        <w:tabs>
          <w:tab w:val="left" w:pos="525" w:leader="none"/>
          <w:tab w:val="left" w:pos="945" w:leader="none"/>
        </w:tabs>
        <w:rPr>
          <w:rFonts w:hint="eastAsia" w:ascii="宋体" w:hAnsi="宋体" w:eastAsia="宋体" w:cs="宋体"/>
          <w:sz w:val="21"/>
          <w:szCs w:val="21"/>
        </w:rPr>
      </w:pPr>
      <w:r>
        <w:rPr>
          <w:rFonts w:hint="eastAsia" w:ascii="宋体" w:hAnsi="宋体" w:eastAsia="宋体"/>
          <w:sz w:val="21"/>
          <w:szCs w:val="21"/>
        </w:rPr>
        <w:t xml:space="preserve">8.</w:t>
      </w:r>
      <w:r>
        <w:rPr>
          <w:rFonts w:hint="eastAsia" w:ascii="宋体" w:hAnsi="宋体" w:eastAsia="宋体" w:cs="宋体"/>
          <w:sz w:val="21"/>
          <w:szCs w:val="21"/>
        </w:rPr>
        <w:t xml:space="preserve">其它（投标人认为有必要提供的声明和文件，如有自拟并自行添加）</w:t>
      </w:r>
      <w:r>
        <w:rPr>
          <w:rFonts w:hint="eastAsia" w:ascii="宋体" w:hAnsi="宋体" w:eastAsia="宋体" w:cs="宋体"/>
          <w:sz w:val="21"/>
          <w:szCs w:val="21"/>
        </w:rPr>
      </w:r>
      <w:r/>
    </w:p>
    <w:p>
      <w:pPr>
        <w:pStyle w:val="710"/>
        <w:ind w:firstLine="609"/>
        <w:spacing w:line="360" w:lineRule="auto"/>
        <w:tabs>
          <w:tab w:val="left" w:pos="2850" w:leader="none"/>
          <w:tab w:val="center" w:pos="4153" w:leader="none"/>
        </w:tabs>
        <w:rPr>
          <w:rFonts w:hint="eastAsia" w:ascii="宋体" w:hAnsi="宋体" w:eastAsia="宋体" w:cs="宋体"/>
          <w:b/>
          <w:sz w:val="21"/>
          <w:szCs w:val="21"/>
          <w:u w:val="single"/>
        </w:rPr>
      </w:pPr>
      <w:r>
        <w:rPr>
          <w:rFonts w:hint="eastAsia" w:ascii="宋体" w:hAnsi="宋体" w:eastAsia="宋体" w:cs="宋体"/>
          <w:sz w:val="21"/>
          <w:szCs w:val="21"/>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rPr>
          <w:rFonts w:hint="eastAsia" w:ascii="宋体" w:hAnsi="宋体" w:eastAsia="宋体" w:cs="宋体"/>
          <w:b/>
          <w:sz w:val="21"/>
          <w:szCs w:val="21"/>
          <w:u w:val="single"/>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14.投标文件编制及递交要求</w:t>
      </w:r>
      <w:r>
        <w:rPr>
          <w:rFonts w:hint="eastAsia" w:ascii="宋体" w:hAnsi="宋体" w:eastAsia="宋体" w:cs="宋体"/>
          <w:b/>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14.1所有文件、往来函件均应使用</w:t>
      </w:r>
      <w:r>
        <w:rPr>
          <w:rFonts w:hint="eastAsia" w:ascii="宋体" w:hAnsi="宋体" w:eastAsia="宋体" w:cs="宋体"/>
          <w:b/>
          <w:bCs/>
          <w:sz w:val="21"/>
          <w:szCs w:val="21"/>
        </w:rPr>
        <w:t xml:space="preserve">简体中文</w:t>
      </w:r>
      <w:r>
        <w:rPr>
          <w:rFonts w:hint="eastAsia" w:ascii="宋体" w:hAnsi="宋体" w:eastAsia="宋体" w:cs="宋体"/>
          <w:sz w:val="21"/>
          <w:szCs w:val="21"/>
        </w:rPr>
        <w:t xml:space="preserve">（规格、型号辅助符号例外）。</w:t>
      </w:r>
      <w:r>
        <w:rPr>
          <w:rFonts w:hint="eastAsia" w:ascii="宋体" w:hAnsi="宋体" w:eastAsia="宋体" w:cs="宋体"/>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14.2投标文件由投标人按要求参考给定格式如实填写（编写），须有投标人（盖章）、法定代表人或法定代表人授权代表签字或盖章，方为有效，未尽事宜可自行补充。</w:t>
      </w:r>
      <w:r>
        <w:rPr>
          <w:rFonts w:hint="eastAsia" w:ascii="宋体" w:hAnsi="宋体" w:eastAsia="宋体" w:cs="宋体"/>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14.3如无特别说明，投标人报价一律以人民币为投标结算货币,结算单位为“元”。</w:t>
      </w:r>
      <w:r>
        <w:rPr>
          <w:rFonts w:hint="eastAsia" w:ascii="宋体" w:hAnsi="宋体" w:eastAsia="宋体" w:cs="宋体"/>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14.4投标文件不应有涂改、增删和潦草之处，如有必须修改时，修改处必须有投标人盖章、法定代表人或法定代表人授权代表的签字。</w:t>
      </w:r>
      <w:r>
        <w:rPr>
          <w:rFonts w:hint="eastAsia" w:ascii="宋体" w:hAnsi="宋体" w:eastAsia="宋体" w:cs="宋体"/>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14.5投标费用自理。</w:t>
      </w:r>
      <w:r>
        <w:rPr>
          <w:rFonts w:hint="eastAsia" w:ascii="宋体" w:hAnsi="宋体" w:eastAsia="宋体" w:cs="宋体"/>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14.6投标人应当同时凭CA数字证书登录“江苏政府采购“苏采云”系统”，并在投标截止时间前上传电子投标文件。</w:t>
      </w:r>
      <w:r>
        <w:rPr>
          <w:rFonts w:hint="eastAsia" w:ascii="宋体" w:hAnsi="宋体" w:eastAsia="宋体" w:cs="宋体"/>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15.投标报价（编制）要求的说明</w:t>
      </w:r>
      <w:r>
        <w:rPr>
          <w:rFonts w:hint="eastAsia" w:ascii="宋体" w:hAnsi="宋体" w:eastAsia="宋体" w:cs="宋体"/>
          <w:b/>
          <w:sz w:val="21"/>
          <w:szCs w:val="21"/>
        </w:rPr>
      </w:r>
      <w:r/>
    </w:p>
    <w:p>
      <w:pPr>
        <w:pStyle w:val="911"/>
        <w:ind w:firstLine="505"/>
        <w:jc w:val="both"/>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rPr>
          <w:rFonts w:hint="eastAsia" w:ascii="宋体" w:hAnsi="宋体" w:eastAsia="宋体" w:cs="宋体"/>
          <w:b/>
          <w:bCs/>
          <w:sz w:val="21"/>
          <w:szCs w:val="21"/>
        </w:rPr>
      </w:r>
      <w:r/>
    </w:p>
    <w:p>
      <w:pPr>
        <w:pStyle w:val="911"/>
        <w:ind w:firstLine="505"/>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投标人要认真阅读清单，慎重报价。采购人不再支付报价以外的任何费用。</w:t>
      </w:r>
      <w:r>
        <w:rPr>
          <w:rFonts w:hint="eastAsia" w:ascii="宋体" w:hAnsi="宋体" w:eastAsia="宋体" w:cs="宋体"/>
          <w:sz w:val="21"/>
          <w:szCs w:val="21"/>
        </w:rPr>
      </w:r>
      <w:r/>
    </w:p>
    <w:p>
      <w:pPr>
        <w:pStyle w:val="911"/>
        <w:ind w:firstLine="505"/>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15.2投标人应对招标文件内所要采购的全部内容进行报价，只投其中部分内容者，其标书将被拒绝。</w:t>
      </w:r>
      <w:r>
        <w:rPr>
          <w:rFonts w:hint="eastAsia" w:ascii="宋体" w:hAnsi="宋体" w:eastAsia="宋体" w:cs="宋体"/>
          <w:sz w:val="21"/>
          <w:szCs w:val="21"/>
        </w:rPr>
      </w:r>
      <w:r/>
    </w:p>
    <w:p>
      <w:pPr>
        <w:pStyle w:val="911"/>
        <w:ind w:firstLine="505"/>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15.3一项投标内容只允许一个报价，招标采购单位不接受任何有选择性的投标报价。</w:t>
      </w:r>
      <w:r>
        <w:rPr>
          <w:rFonts w:hint="eastAsia" w:ascii="宋体" w:hAnsi="宋体" w:eastAsia="宋体" w:cs="宋体"/>
          <w:sz w:val="21"/>
          <w:szCs w:val="21"/>
        </w:rPr>
      </w:r>
      <w:r/>
    </w:p>
    <w:p>
      <w:pPr>
        <w:pStyle w:val="911"/>
        <w:ind w:firstLine="50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15.4投标文件报价中的单价和总价全部采用人民币表示，除非合同的特殊条款另有规定。</w:t>
      </w:r>
      <w:r>
        <w:rPr>
          <w:rFonts w:hint="eastAsia" w:ascii="宋体" w:hAnsi="宋体" w:eastAsia="宋体" w:cs="宋体"/>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16.投标保证金</w:t>
      </w:r>
      <w:r>
        <w:rPr>
          <w:rFonts w:hint="eastAsia" w:ascii="宋体" w:hAnsi="宋体" w:eastAsia="宋体" w:cs="宋体"/>
          <w:b/>
          <w:sz w:val="21"/>
          <w:szCs w:val="21"/>
        </w:rPr>
      </w:r>
      <w:r/>
    </w:p>
    <w:p>
      <w:pPr>
        <w:pStyle w:val="914"/>
        <w:ind w:firstLine="480"/>
        <w:keepLines w:val="0"/>
        <w:keepNext w:val="0"/>
        <w:spacing w:before="0" w:after="0" w:line="360" w:lineRule="auto"/>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根据苏财购〔2020〕52号文件，本项目不收取投标保证金。 </w:t>
      </w:r>
      <w:r>
        <w:rPr>
          <w:rFonts w:hint="eastAsia" w:ascii="宋体" w:hAnsi="宋体" w:eastAsia="宋体" w:cs="宋体"/>
          <w:b w:val="0"/>
          <w:bCs w:val="0"/>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17.投标文件的有效期</w:t>
      </w:r>
      <w:r>
        <w:rPr>
          <w:rFonts w:hint="eastAsia" w:ascii="宋体" w:hAnsi="宋体" w:eastAsia="宋体" w:cs="宋体"/>
          <w:b/>
          <w:sz w:val="21"/>
          <w:szCs w:val="21"/>
        </w:rPr>
      </w:r>
      <w:r/>
    </w:p>
    <w:p>
      <w:pPr>
        <w:pStyle w:val="710"/>
        <w:ind w:firstLine="502"/>
        <w:spacing w:line="360" w:lineRule="auto"/>
        <w:rPr>
          <w:rFonts w:hint="eastAsia" w:ascii="宋体" w:hAnsi="宋体" w:eastAsia="宋体" w:cs="宋体"/>
          <w:sz w:val="21"/>
          <w:szCs w:val="21"/>
        </w:rPr>
      </w:pPr>
      <w:r>
        <w:rPr>
          <w:rFonts w:hint="eastAsia" w:ascii="宋体" w:hAnsi="宋体" w:eastAsia="宋体" w:cs="宋体"/>
          <w:sz w:val="21"/>
          <w:szCs w:val="21"/>
        </w:rPr>
        <w:t xml:space="preserve">17.1在本招标文件前附表规定的投标文件有效期内，投标人所提交的投标文件应保持有效。有效期短于这个规定期限的投标文件，将被认定为未实质性响应招标文件要求。</w:t>
      </w:r>
      <w:r>
        <w:rPr>
          <w:rFonts w:hint="eastAsia" w:ascii="宋体" w:hAnsi="宋体" w:eastAsia="宋体" w:cs="宋体"/>
          <w:sz w:val="21"/>
          <w:szCs w:val="21"/>
        </w:rPr>
      </w:r>
      <w:r/>
    </w:p>
    <w:p>
      <w:pPr>
        <w:pStyle w:val="710"/>
        <w:ind w:firstLine="502"/>
        <w:spacing w:line="360" w:lineRule="auto"/>
        <w:rPr>
          <w:rFonts w:hint="eastAsia" w:ascii="宋体" w:hAnsi="宋体" w:eastAsia="宋体" w:cs="宋体"/>
          <w:sz w:val="21"/>
          <w:szCs w:val="21"/>
        </w:rPr>
      </w:pPr>
      <w:r>
        <w:rPr>
          <w:rFonts w:hint="eastAsia" w:ascii="宋体" w:hAnsi="宋体" w:eastAsia="宋体" w:cs="宋体"/>
          <w:sz w:val="21"/>
          <w:szCs w:val="21"/>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rPr>
          <w:rFonts w:hint="eastAsia" w:ascii="宋体" w:hAnsi="宋体" w:eastAsia="宋体" w:cs="宋体"/>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18.投标文件的拒收</w:t>
      </w:r>
      <w:r>
        <w:rPr>
          <w:rFonts w:hint="eastAsia" w:ascii="宋体" w:hAnsi="宋体" w:eastAsia="宋体" w:cs="宋体"/>
          <w:b/>
          <w:sz w:val="21"/>
          <w:szCs w:val="21"/>
        </w:rPr>
      </w:r>
      <w:r/>
    </w:p>
    <w:p>
      <w:pPr>
        <w:pStyle w:val="911"/>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采购人拒绝接收在其规定的投标截止时间后上传的任何投标文件。</w:t>
      </w:r>
      <w:r>
        <w:rPr>
          <w:rFonts w:hint="eastAsia" w:ascii="宋体" w:hAnsi="宋体" w:eastAsia="宋体" w:cs="宋体"/>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五、投标文件的递交</w:t>
      </w:r>
      <w:r>
        <w:rPr>
          <w:rFonts w:hint="eastAsia" w:ascii="宋体" w:hAnsi="宋体" w:eastAsia="宋体" w:cs="宋体"/>
          <w:b/>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19.投标文件的递交</w:t>
      </w:r>
      <w:r>
        <w:rPr>
          <w:rFonts w:hint="eastAsia" w:ascii="宋体" w:hAnsi="宋体" w:eastAsia="宋体" w:cs="宋体"/>
          <w:b/>
          <w:sz w:val="21"/>
          <w:szCs w:val="21"/>
        </w:rPr>
      </w:r>
      <w:r/>
    </w:p>
    <w:p>
      <w:pPr>
        <w:pStyle w:val="710"/>
        <w:ind w:firstLine="426"/>
        <w:spacing w:line="360" w:lineRule="auto"/>
        <w:rPr>
          <w:rFonts w:hint="eastAsia" w:ascii="宋体" w:hAnsi="宋体" w:eastAsia="宋体" w:cs="宋体"/>
          <w:sz w:val="21"/>
          <w:szCs w:val="21"/>
        </w:rPr>
      </w:pPr>
      <w:r>
        <w:rPr>
          <w:rFonts w:hint="eastAsia" w:ascii="宋体" w:hAnsi="宋体" w:eastAsia="宋体" w:cs="宋体"/>
          <w:sz w:val="21"/>
          <w:szCs w:val="21"/>
        </w:rPr>
        <w:t xml:space="preserve">19.1电子投标文件的递交</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投标人应当按照《江苏省政府采购管理交易系统（苏采云）供应商操作手册及政府采购客户端》规定，在投标截止时间前制作并上传电子投标文件。</w:t>
      </w:r>
      <w:r>
        <w:rPr>
          <w:rFonts w:hint="eastAsia" w:ascii="宋体" w:hAnsi="宋体" w:eastAsia="宋体" w:cs="宋体"/>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20.投标截止日期</w:t>
      </w:r>
      <w:r>
        <w:rPr>
          <w:rFonts w:hint="eastAsia" w:ascii="宋体" w:hAnsi="宋体" w:eastAsia="宋体" w:cs="宋体"/>
          <w:b/>
          <w:sz w:val="21"/>
          <w:szCs w:val="21"/>
        </w:rPr>
      </w:r>
      <w:r/>
    </w:p>
    <w:p>
      <w:pPr>
        <w:pStyle w:val="710"/>
        <w:ind w:firstLine="426"/>
        <w:spacing w:line="360" w:lineRule="auto"/>
        <w:rPr>
          <w:rFonts w:hint="eastAsia" w:ascii="宋体" w:hAnsi="宋体" w:eastAsia="宋体" w:cs="宋体"/>
          <w:sz w:val="21"/>
          <w:szCs w:val="21"/>
        </w:rPr>
      </w:pPr>
      <w:r>
        <w:rPr>
          <w:rFonts w:hint="eastAsia" w:ascii="宋体" w:hAnsi="宋体" w:eastAsia="宋体" w:cs="宋体"/>
          <w:sz w:val="21"/>
          <w:szCs w:val="21"/>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rPr>
          <w:rFonts w:hint="eastAsia" w:ascii="宋体" w:hAnsi="宋体" w:eastAsia="宋体" w:cs="宋体"/>
          <w:sz w:val="21"/>
          <w:szCs w:val="21"/>
        </w:rPr>
      </w:r>
      <w:r/>
    </w:p>
    <w:p>
      <w:pPr>
        <w:pStyle w:val="710"/>
        <w:ind w:firstLine="426"/>
        <w:spacing w:line="360" w:lineRule="auto"/>
        <w:rPr>
          <w:rFonts w:hint="eastAsia" w:ascii="宋体" w:hAnsi="宋体" w:eastAsia="宋体" w:cs="宋体"/>
          <w:sz w:val="21"/>
          <w:szCs w:val="21"/>
        </w:rPr>
      </w:pPr>
      <w:r>
        <w:rPr>
          <w:rFonts w:hint="eastAsia" w:ascii="宋体" w:hAnsi="宋体" w:eastAsia="宋体" w:cs="宋体"/>
          <w:sz w:val="21"/>
          <w:szCs w:val="21"/>
        </w:rPr>
        <w:t xml:space="preserve">20.2采购人可以按照规定，通过修改招标文件酌情延长投标截止日期，在此情况下，投标人的所有权利和义务以及投标人受制的截止日期均应以延长后新的截止日期为准。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21.投标文件的修改和撤回</w:t>
      </w:r>
      <w:r>
        <w:rPr>
          <w:rFonts w:hint="eastAsia" w:ascii="宋体" w:hAnsi="宋体" w:eastAsia="宋体" w:cs="宋体"/>
          <w:b/>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21.1投标文件的撤回</w:t>
      </w:r>
      <w:r>
        <w:rPr>
          <w:rFonts w:hint="eastAsia" w:ascii="宋体" w:hAnsi="宋体" w:eastAsia="宋体" w:cs="宋体"/>
          <w:sz w:val="21"/>
          <w:szCs w:val="21"/>
        </w:rPr>
      </w:r>
      <w:r/>
    </w:p>
    <w:p>
      <w:pPr>
        <w:pStyle w:val="710"/>
        <w:ind w:firstLine="426"/>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投标人可在投标截止时间前，撤回其电子投标文件，具体操作方法见《江苏省政府采购管理交易系统（苏采云）供应商操作手册及政府采购客户端》。</w:t>
      </w:r>
      <w:r>
        <w:rPr>
          <w:rFonts w:hint="eastAsia" w:ascii="宋体" w:hAnsi="宋体" w:eastAsia="宋体" w:cs="宋体"/>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21.2 投标文件的修改</w:t>
      </w:r>
      <w:r>
        <w:rPr>
          <w:rFonts w:hint="eastAsia" w:ascii="宋体" w:hAnsi="宋体" w:eastAsia="宋体" w:cs="宋体"/>
          <w:sz w:val="21"/>
          <w:szCs w:val="21"/>
        </w:rPr>
      </w:r>
      <w:r/>
    </w:p>
    <w:p>
      <w:pPr>
        <w:pStyle w:val="710"/>
        <w:ind w:firstLine="426"/>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投标人可在投标截止时间前，对其电子投标文件进行修改，具体操作方法见《江苏省政府采购管理交易系统（苏采云）供应商操作手册及政府采购客户端》。</w:t>
      </w:r>
      <w:r>
        <w:rPr>
          <w:rFonts w:hint="eastAsia" w:ascii="宋体" w:hAnsi="宋体" w:eastAsia="宋体" w:cs="宋体"/>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21.3在投标截止时间之后，投标人不得对其电子投标文件作任何修改。</w:t>
      </w:r>
      <w:r>
        <w:rPr>
          <w:rFonts w:hint="eastAsia" w:ascii="宋体" w:hAnsi="宋体" w:eastAsia="宋体" w:cs="宋体"/>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六、开标和评标</w:t>
      </w:r>
      <w:r>
        <w:rPr>
          <w:rFonts w:hint="eastAsia" w:ascii="宋体" w:hAnsi="宋体" w:eastAsia="宋体" w:cs="宋体"/>
          <w:b/>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22.开标</w:t>
      </w:r>
      <w:r>
        <w:rPr>
          <w:rFonts w:hint="eastAsia" w:ascii="宋体" w:hAnsi="宋体" w:eastAsia="宋体" w:cs="宋体"/>
          <w:b/>
          <w:sz w:val="21"/>
          <w:szCs w:val="21"/>
        </w:rPr>
      </w:r>
      <w:r/>
    </w:p>
    <w:p>
      <w:pPr>
        <w:pStyle w:val="710"/>
        <w:ind w:firstLine="488"/>
        <w:spacing w:line="360" w:lineRule="auto"/>
        <w:tabs>
          <w:tab w:val="center" w:pos="4479" w:leader="none"/>
        </w:tabs>
        <w:rPr>
          <w:rFonts w:hint="eastAsia" w:ascii="宋体" w:hAnsi="宋体" w:eastAsia="宋体" w:cs="宋体"/>
          <w:sz w:val="21"/>
          <w:szCs w:val="21"/>
        </w:rPr>
      </w:pPr>
      <w:r>
        <w:rPr>
          <w:rFonts w:hint="eastAsia" w:ascii="宋体" w:hAnsi="宋体" w:eastAsia="宋体" w:cs="宋体"/>
          <w:sz w:val="21"/>
          <w:szCs w:val="21"/>
        </w:rPr>
        <w:t xml:space="preserve">22.1采购人将在招标公告中规定的时间和地点组织公开开标。投标人应当按照《江苏省政府采购管理交易系统（苏采云）供应商操作手册及政府采购客户端》规定，参加开标活动。</w:t>
      </w:r>
      <w:r>
        <w:rPr>
          <w:rFonts w:hint="eastAsia" w:ascii="宋体" w:hAnsi="宋体" w:eastAsia="宋体" w:cs="宋体"/>
          <w:sz w:val="21"/>
          <w:szCs w:val="21"/>
        </w:rPr>
      </w:r>
      <w:r/>
    </w:p>
    <w:p>
      <w:pPr>
        <w:pStyle w:val="710"/>
        <w:ind w:firstLine="488"/>
        <w:spacing w:line="360" w:lineRule="auto"/>
        <w:tabs>
          <w:tab w:val="center" w:pos="4479" w:leader="none"/>
        </w:tabs>
        <w:rPr>
          <w:rFonts w:hint="eastAsia" w:ascii="宋体" w:hAnsi="宋体" w:eastAsia="宋体" w:cs="宋体"/>
          <w:sz w:val="21"/>
          <w:szCs w:val="21"/>
        </w:rPr>
      </w:pPr>
      <w:r>
        <w:rPr>
          <w:rFonts w:hint="eastAsia" w:ascii="宋体" w:hAnsi="宋体" w:eastAsia="宋体" w:cs="宋体"/>
          <w:sz w:val="21"/>
          <w:szCs w:val="21"/>
        </w:rPr>
        <w:t xml:space="preserve">22.2开标仪式由采购代理机构组织。“江苏政府采购“苏采云”系统”将自动对项目进行开标，并宣读各投标人的《开标一览表》。</w:t>
      </w:r>
      <w:r>
        <w:rPr>
          <w:rFonts w:hint="eastAsia" w:ascii="宋体" w:hAnsi="宋体" w:eastAsia="宋体" w:cs="宋体"/>
          <w:sz w:val="21"/>
          <w:szCs w:val="21"/>
        </w:rPr>
      </w:r>
      <w:r/>
    </w:p>
    <w:p>
      <w:pPr>
        <w:pStyle w:val="710"/>
        <w:ind w:firstLine="488"/>
        <w:spacing w:line="360" w:lineRule="auto"/>
        <w:tabs>
          <w:tab w:val="center" w:pos="4479" w:leader="none"/>
        </w:tabs>
        <w:rPr>
          <w:rFonts w:hint="eastAsia" w:ascii="宋体" w:hAnsi="宋体" w:eastAsia="宋体" w:cs="宋体"/>
          <w:sz w:val="21"/>
          <w:szCs w:val="21"/>
        </w:rPr>
      </w:pPr>
      <w:r>
        <w:rPr>
          <w:rFonts w:hint="eastAsia" w:ascii="宋体" w:hAnsi="宋体" w:eastAsia="宋体" w:cs="宋体"/>
          <w:sz w:val="21"/>
          <w:szCs w:val="21"/>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rPr>
          <w:rFonts w:hint="eastAsia" w:ascii="宋体" w:hAnsi="宋体" w:eastAsia="宋体" w:cs="宋体"/>
          <w:sz w:val="21"/>
          <w:szCs w:val="21"/>
        </w:rPr>
      </w:r>
      <w:r/>
    </w:p>
    <w:p>
      <w:pPr>
        <w:pStyle w:val="710"/>
        <w:ind w:firstLine="488"/>
        <w:spacing w:line="360" w:lineRule="auto"/>
        <w:tabs>
          <w:tab w:val="center" w:pos="4479" w:leader="none"/>
        </w:tabs>
        <w:rPr>
          <w:rFonts w:hint="eastAsia" w:ascii="宋体" w:hAnsi="宋体" w:eastAsia="宋体" w:cs="宋体"/>
          <w:sz w:val="21"/>
          <w:szCs w:val="21"/>
        </w:rPr>
      </w:pPr>
      <w:r>
        <w:rPr>
          <w:rFonts w:hint="eastAsia" w:ascii="宋体" w:hAnsi="宋体" w:eastAsia="宋体" w:cs="宋体"/>
          <w:sz w:val="21"/>
          <w:szCs w:val="21"/>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rPr>
          <w:rFonts w:hint="eastAsia" w:ascii="宋体" w:hAnsi="宋体" w:eastAsia="宋体" w:cs="宋体"/>
          <w:sz w:val="21"/>
          <w:szCs w:val="21"/>
        </w:rPr>
      </w:r>
      <w:r/>
    </w:p>
    <w:p>
      <w:pPr>
        <w:pStyle w:val="710"/>
        <w:ind w:firstLine="488"/>
        <w:spacing w:line="360" w:lineRule="auto"/>
        <w:tabs>
          <w:tab w:val="center" w:pos="4479" w:leader="none"/>
        </w:tabs>
        <w:rPr>
          <w:rFonts w:hint="eastAsia" w:ascii="宋体" w:hAnsi="宋体" w:eastAsia="宋体" w:cs="宋体"/>
          <w:sz w:val="21"/>
          <w:szCs w:val="21"/>
        </w:rPr>
      </w:pPr>
      <w:r>
        <w:rPr>
          <w:rFonts w:hint="eastAsia" w:ascii="宋体" w:hAnsi="宋体" w:eastAsia="宋体" w:cs="宋体"/>
          <w:sz w:val="21"/>
          <w:szCs w:val="21"/>
        </w:rPr>
        <w:t xml:space="preserve">22.5开标时，投标文件中开标一览表内容与投标文件中明细表内容不一致的，以开标一览表为准。</w:t>
      </w:r>
      <w:r>
        <w:rPr>
          <w:rFonts w:hint="eastAsia" w:ascii="宋体" w:hAnsi="宋体" w:eastAsia="宋体" w:cs="宋体"/>
          <w:sz w:val="21"/>
          <w:szCs w:val="21"/>
        </w:rPr>
      </w:r>
      <w:r/>
    </w:p>
    <w:p>
      <w:pPr>
        <w:pStyle w:val="710"/>
        <w:ind w:firstLine="480"/>
        <w:spacing w:line="360" w:lineRule="auto"/>
        <w:tabs>
          <w:tab w:val="center" w:pos="4479" w:leader="none"/>
        </w:tabs>
        <w:rPr>
          <w:rFonts w:hint="eastAsia" w:ascii="宋体" w:hAnsi="宋体" w:eastAsia="宋体" w:cs="宋体"/>
          <w:sz w:val="21"/>
          <w:szCs w:val="21"/>
        </w:rPr>
      </w:pPr>
      <w:r>
        <w:rPr>
          <w:rFonts w:hint="eastAsia" w:ascii="宋体" w:hAnsi="宋体" w:eastAsia="宋体" w:cs="宋体"/>
          <w:sz w:val="21"/>
          <w:szCs w:val="21"/>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rPr>
          <w:rFonts w:hint="eastAsia" w:ascii="宋体" w:hAnsi="宋体" w:eastAsia="宋体" w:cs="宋体"/>
          <w:sz w:val="21"/>
          <w:szCs w:val="21"/>
        </w:rPr>
      </w:r>
      <w:r/>
    </w:p>
    <w:p>
      <w:pPr>
        <w:pStyle w:val="710"/>
        <w:ind w:firstLine="488"/>
        <w:spacing w:line="360" w:lineRule="auto"/>
        <w:tabs>
          <w:tab w:val="center" w:pos="4479" w:leader="none"/>
        </w:tabs>
        <w:rPr>
          <w:rFonts w:hint="eastAsia" w:ascii="宋体" w:hAnsi="宋体" w:eastAsia="宋体" w:cs="宋体"/>
          <w:sz w:val="21"/>
          <w:szCs w:val="21"/>
        </w:rPr>
      </w:pPr>
      <w:r>
        <w:rPr>
          <w:rFonts w:hint="eastAsia" w:ascii="宋体" w:hAnsi="宋体" w:eastAsia="宋体" w:cs="宋体"/>
          <w:sz w:val="21"/>
          <w:szCs w:val="21"/>
        </w:rPr>
        <w:t xml:space="preserve">22.6投标人未参加开标的，视同认可开标结果。</w:t>
      </w:r>
      <w:r>
        <w:rPr>
          <w:rFonts w:hint="eastAsia" w:ascii="宋体" w:hAnsi="宋体" w:eastAsia="宋体" w:cs="宋体"/>
          <w:sz w:val="21"/>
          <w:szCs w:val="21"/>
        </w:rPr>
      </w:r>
      <w:r/>
    </w:p>
    <w:p>
      <w:pPr>
        <w:pStyle w:val="710"/>
        <w:spacing w:line="360" w:lineRule="auto"/>
        <w:tabs>
          <w:tab w:val="center" w:pos="4479" w:leader="none"/>
        </w:tabs>
        <w:rPr>
          <w:rFonts w:hint="eastAsia" w:ascii="宋体" w:hAnsi="宋体" w:eastAsia="宋体" w:cs="宋体"/>
          <w:b/>
          <w:sz w:val="21"/>
          <w:szCs w:val="21"/>
        </w:rPr>
      </w:pPr>
      <w:r>
        <w:rPr>
          <w:rFonts w:hint="eastAsia" w:ascii="宋体" w:hAnsi="宋体" w:eastAsia="宋体" w:cs="宋体"/>
          <w:b/>
          <w:sz w:val="21"/>
          <w:szCs w:val="21"/>
        </w:rPr>
        <w:t xml:space="preserve">23.评标委员会</w:t>
      </w:r>
      <w:r>
        <w:rPr>
          <w:rFonts w:hint="eastAsia" w:ascii="宋体" w:hAnsi="宋体" w:eastAsia="宋体" w:cs="宋体"/>
          <w:b/>
          <w:sz w:val="21"/>
          <w:szCs w:val="21"/>
        </w:rPr>
        <w:tab/>
      </w:r>
      <w:r>
        <w:rPr>
          <w:rFonts w:hint="eastAsia" w:ascii="宋体" w:hAnsi="宋体" w:eastAsia="宋体" w:cs="宋体"/>
          <w:b/>
          <w:sz w:val="21"/>
          <w:szCs w:val="21"/>
        </w:rPr>
      </w:r>
      <w:r/>
    </w:p>
    <w:p>
      <w:pPr>
        <w:pStyle w:val="911"/>
        <w:ind w:firstLine="4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23.1评标委员会由招标采购单位依法组建，负责本项目的评标事务。</w:t>
      </w:r>
      <w:r>
        <w:rPr>
          <w:rFonts w:hint="eastAsia" w:ascii="宋体" w:hAnsi="宋体" w:eastAsia="宋体" w:cs="宋体"/>
          <w:sz w:val="21"/>
          <w:szCs w:val="21"/>
        </w:rPr>
      </w:r>
      <w:r/>
    </w:p>
    <w:p>
      <w:pPr>
        <w:pStyle w:val="911"/>
        <w:ind w:firstLine="4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23.2评标委员会独立履行下列职责：</w:t>
      </w:r>
      <w:r>
        <w:rPr>
          <w:rFonts w:hint="eastAsia" w:ascii="宋体" w:hAnsi="宋体" w:eastAsia="宋体" w:cs="宋体"/>
          <w:sz w:val="21"/>
          <w:szCs w:val="21"/>
        </w:rPr>
      </w:r>
      <w:r/>
    </w:p>
    <w:p>
      <w:pPr>
        <w:pStyle w:val="911"/>
        <w:ind w:firstLine="4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23.2.1审查投标文件是否符合招标文件的要求，并作出评价；</w:t>
      </w:r>
      <w:r>
        <w:rPr>
          <w:rFonts w:hint="eastAsia" w:ascii="宋体" w:hAnsi="宋体" w:eastAsia="宋体" w:cs="宋体"/>
          <w:sz w:val="21"/>
          <w:szCs w:val="21"/>
        </w:rPr>
      </w:r>
      <w:r/>
    </w:p>
    <w:p>
      <w:pPr>
        <w:pStyle w:val="911"/>
        <w:ind w:firstLine="4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23.2.2可以要求投标供应商对投标文件有关事项作出解释或澄清；</w:t>
      </w:r>
      <w:r>
        <w:rPr>
          <w:rFonts w:hint="eastAsia" w:ascii="宋体" w:hAnsi="宋体" w:eastAsia="宋体" w:cs="宋体"/>
          <w:sz w:val="21"/>
          <w:szCs w:val="21"/>
        </w:rPr>
      </w:r>
      <w:r/>
    </w:p>
    <w:p>
      <w:pPr>
        <w:pStyle w:val="911"/>
        <w:ind w:firstLine="4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23.2.3推荐中标候选供应商名单，或者受采购人委托按照事先确定的办法直接确定中标供应商；</w:t>
      </w:r>
      <w:r>
        <w:rPr>
          <w:rFonts w:hint="eastAsia" w:ascii="宋体" w:hAnsi="宋体" w:eastAsia="宋体" w:cs="宋体"/>
          <w:sz w:val="21"/>
          <w:szCs w:val="21"/>
        </w:rPr>
      </w:r>
      <w:r/>
    </w:p>
    <w:p>
      <w:pPr>
        <w:pStyle w:val="911"/>
        <w:ind w:firstLine="4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23.2.4向招标采购单位或者有关部门报告非法干预评标工作的行为。</w:t>
      </w:r>
      <w:r>
        <w:rPr>
          <w:rFonts w:hint="eastAsia" w:ascii="宋体" w:hAnsi="宋体" w:eastAsia="宋体" w:cs="宋体"/>
          <w:sz w:val="21"/>
          <w:szCs w:val="21"/>
        </w:rPr>
      </w:r>
      <w:r/>
    </w:p>
    <w:p>
      <w:pPr>
        <w:pStyle w:val="911"/>
        <w:ind w:firstLine="4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23.3评标委员会成员应当履行下列义务：</w:t>
      </w:r>
      <w:r>
        <w:rPr>
          <w:rFonts w:hint="eastAsia" w:ascii="宋体" w:hAnsi="宋体" w:eastAsia="宋体" w:cs="宋体"/>
          <w:sz w:val="21"/>
          <w:szCs w:val="21"/>
        </w:rPr>
      </w:r>
      <w:r/>
    </w:p>
    <w:p>
      <w:pPr>
        <w:pStyle w:val="911"/>
        <w:ind w:firstLine="4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23.3.1遵纪守法，客观、公正、廉洁地履行职责；</w:t>
      </w:r>
      <w:r>
        <w:rPr>
          <w:rFonts w:hint="eastAsia" w:ascii="宋体" w:hAnsi="宋体" w:eastAsia="宋体" w:cs="宋体"/>
          <w:sz w:val="21"/>
          <w:szCs w:val="21"/>
        </w:rPr>
      </w:r>
      <w:r/>
    </w:p>
    <w:p>
      <w:pPr>
        <w:pStyle w:val="911"/>
        <w:ind w:firstLine="4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23.3.2按照招标文件规定的评标办法和评标标准进行评标，对评审意见承担个人责任；</w:t>
      </w:r>
      <w:r>
        <w:rPr>
          <w:rFonts w:hint="eastAsia" w:ascii="宋体" w:hAnsi="宋体" w:eastAsia="宋体" w:cs="宋体"/>
          <w:sz w:val="21"/>
          <w:szCs w:val="21"/>
        </w:rPr>
      </w:r>
      <w:r/>
    </w:p>
    <w:p>
      <w:pPr>
        <w:pStyle w:val="911"/>
        <w:ind w:firstLine="4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23.3.3对评标过程和结果，以及投标人的商业秘密保密；</w:t>
      </w:r>
      <w:r>
        <w:rPr>
          <w:rFonts w:hint="eastAsia" w:ascii="宋体" w:hAnsi="宋体" w:eastAsia="宋体" w:cs="宋体"/>
          <w:sz w:val="21"/>
          <w:szCs w:val="21"/>
        </w:rPr>
      </w:r>
      <w:r/>
    </w:p>
    <w:p>
      <w:pPr>
        <w:pStyle w:val="911"/>
        <w:ind w:firstLine="4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23.3.4参与评标报告的起草；</w:t>
      </w:r>
      <w:r>
        <w:rPr>
          <w:rFonts w:hint="eastAsia" w:ascii="宋体" w:hAnsi="宋体" w:eastAsia="宋体" w:cs="宋体"/>
          <w:sz w:val="21"/>
          <w:szCs w:val="21"/>
        </w:rPr>
      </w:r>
      <w:r/>
    </w:p>
    <w:p>
      <w:pPr>
        <w:pStyle w:val="911"/>
        <w:ind w:firstLine="4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23.3.5配合相关部门的投诉处理工作；</w:t>
      </w:r>
      <w:r>
        <w:rPr>
          <w:rFonts w:hint="eastAsia" w:ascii="宋体" w:hAnsi="宋体" w:eastAsia="宋体" w:cs="宋体"/>
          <w:sz w:val="21"/>
          <w:szCs w:val="21"/>
        </w:rPr>
      </w:r>
      <w:r/>
    </w:p>
    <w:p>
      <w:pPr>
        <w:pStyle w:val="911"/>
        <w:ind w:firstLine="4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23.3.6配合招标采购单位答复投标供应商提出的质疑。</w:t>
      </w:r>
      <w:r>
        <w:rPr>
          <w:rFonts w:hint="eastAsia" w:ascii="宋体" w:hAnsi="宋体" w:eastAsia="宋体" w:cs="宋体"/>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24.评标内容的保密</w:t>
      </w:r>
      <w:r>
        <w:rPr>
          <w:rFonts w:hint="eastAsia" w:ascii="宋体" w:hAnsi="宋体" w:eastAsia="宋体" w:cs="宋体"/>
          <w:b/>
          <w:sz w:val="21"/>
          <w:szCs w:val="21"/>
        </w:rPr>
      </w:r>
      <w:r/>
    </w:p>
    <w:p>
      <w:pPr>
        <w:pStyle w:val="911"/>
        <w:ind w:firstLine="4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24.1公开开标后，直到宣布授予中标人合同为止，凡属于审查、澄清、评价和比较投标的所有资料，有关授予合同的信息都不应向投标人或与评标无关的其他人泄露。</w:t>
      </w:r>
      <w:r>
        <w:rPr>
          <w:rFonts w:hint="eastAsia" w:ascii="宋体" w:hAnsi="宋体" w:eastAsia="宋体" w:cs="宋体"/>
          <w:sz w:val="21"/>
          <w:szCs w:val="21"/>
        </w:rPr>
      </w:r>
      <w:r/>
    </w:p>
    <w:p>
      <w:pPr>
        <w:pStyle w:val="911"/>
        <w:ind w:firstLine="4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24.2 在投标文件的审查、澄清、评价和比较以及授予合同的过程中，投标人对招标采购单位和评标委员会成员施加影响的任何行为，都将取消其投标资格。</w:t>
      </w:r>
      <w:r>
        <w:rPr>
          <w:rFonts w:hint="eastAsia" w:ascii="宋体" w:hAnsi="宋体" w:eastAsia="宋体" w:cs="宋体"/>
          <w:sz w:val="21"/>
          <w:szCs w:val="21"/>
        </w:rPr>
      </w:r>
      <w:r/>
    </w:p>
    <w:p>
      <w:pPr>
        <w:pStyle w:val="911"/>
        <w:ind w:firstLine="42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24.3在评标期间，招标采购单位将通过指定联络人与投标人进行联系。</w:t>
      </w:r>
      <w:r>
        <w:rPr>
          <w:rFonts w:hint="eastAsia" w:ascii="宋体" w:hAnsi="宋体" w:eastAsia="宋体" w:cs="宋体"/>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25.对投标文件初审</w:t>
      </w:r>
      <w:r>
        <w:rPr>
          <w:rFonts w:hint="eastAsia" w:ascii="宋体" w:hAnsi="宋体" w:eastAsia="宋体" w:cs="宋体"/>
          <w:b/>
          <w:sz w:val="21"/>
          <w:szCs w:val="21"/>
        </w:rPr>
      </w:r>
      <w:r/>
    </w:p>
    <w:p>
      <w:pPr>
        <w:pStyle w:val="911"/>
        <w:ind w:firstLine="488"/>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25.1投标文件初审分为资格性检查和符合性检查。</w:t>
      </w:r>
      <w:r>
        <w:rPr>
          <w:rFonts w:hint="eastAsia" w:ascii="宋体" w:hAnsi="宋体" w:eastAsia="宋体" w:cs="宋体"/>
          <w:sz w:val="21"/>
          <w:szCs w:val="21"/>
        </w:rPr>
      </w:r>
      <w:r/>
    </w:p>
    <w:p>
      <w:pPr>
        <w:pStyle w:val="911"/>
        <w:ind w:firstLine="488"/>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25.1.1资格性检查。依据法律法规和招标文件的规定，对投标文件中的资格证明、投标保证金等进行审查，以确定投标供应商是否具备投标资格。</w:t>
      </w:r>
      <w:r>
        <w:rPr>
          <w:rFonts w:hint="eastAsia" w:ascii="宋体" w:hAnsi="宋体" w:eastAsia="宋体" w:cs="宋体"/>
          <w:sz w:val="21"/>
          <w:szCs w:val="21"/>
        </w:rPr>
      </w:r>
      <w:r/>
    </w:p>
    <w:p>
      <w:pPr>
        <w:pStyle w:val="710"/>
        <w:ind w:firstLine="488"/>
        <w:spacing w:line="360" w:lineRule="auto"/>
        <w:rPr>
          <w:rFonts w:hint="eastAsia" w:ascii="宋体" w:hAnsi="宋体" w:eastAsia="宋体" w:cs="宋体"/>
          <w:b/>
          <w:sz w:val="21"/>
          <w:szCs w:val="21"/>
        </w:rPr>
      </w:pPr>
      <w:r>
        <w:rPr>
          <w:rFonts w:hint="eastAsia" w:ascii="宋体" w:hAnsi="宋体" w:eastAsia="宋体" w:cs="宋体"/>
          <w:sz w:val="21"/>
          <w:szCs w:val="21"/>
        </w:rPr>
        <w:t xml:space="preserve">25.1.2符合性检查。依据招标文件的规定，从投标文件的有效性、完整性和对招标文件的响应程度进行审查，以确定是否对招标文件的实质性要求作出响应。</w:t>
      </w:r>
      <w:r>
        <w:rPr>
          <w:rFonts w:hint="eastAsia" w:ascii="宋体" w:hAnsi="宋体" w:eastAsia="宋体" w:cs="宋体"/>
          <w:b/>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25.3开标后，评标委员会将审查投标文件是否实质性响应招标文件的要求、内容是否完整、价格构成有无计算错误、文件签署是否齐全等。投标文件属下列情况之一的，评标委员会将按无效投标处理：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eastAsia="宋体" w:cs="宋体"/>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投标人有下列情况之一者，投标文件无效：</w:t>
      </w:r>
      <w:r>
        <w:rPr>
          <w:rFonts w:hint="eastAsia" w:ascii="宋体" w:hAnsi="宋体" w:eastAsia="宋体" w:cs="宋体"/>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1）投标人未在规定时间内成功解密电子投标文件的；</w:t>
      </w:r>
      <w:r>
        <w:rPr>
          <w:rFonts w:hint="eastAsia" w:ascii="宋体" w:hAnsi="宋体" w:eastAsia="宋体" w:cs="宋体"/>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2）投标人未按照招标文件要求上传电子投标文件的；</w:t>
      </w:r>
      <w:r>
        <w:rPr>
          <w:rFonts w:hint="eastAsia" w:ascii="宋体" w:hAnsi="宋体" w:eastAsia="宋体" w:cs="宋体"/>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3）投标文件未按照招标文件要求加盖电子签章；</w:t>
      </w:r>
      <w:r>
        <w:rPr>
          <w:rFonts w:hint="eastAsia" w:ascii="宋体" w:hAnsi="宋体" w:eastAsia="宋体" w:cs="宋体"/>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4）招标人的法定代表人授权代表，无法定代表人授权委托书的；</w:t>
      </w:r>
      <w:r>
        <w:rPr>
          <w:rFonts w:hint="eastAsia" w:ascii="宋体" w:hAnsi="宋体" w:eastAsia="宋体" w:cs="宋体"/>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5）不具备招标文件中规定的资格要求或未按招标文件规定的要求提供资格、资信证明文件的；</w:t>
      </w:r>
      <w:r>
        <w:rPr>
          <w:rFonts w:hint="eastAsia" w:ascii="宋体" w:hAnsi="宋体" w:eastAsia="宋体" w:cs="宋体"/>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6）被“信用中国”网站（www.creditchina.gov.cn）列入失信执行人、重大税收违法案件当事人名单、中国政府采购网(www.ccgp.gov.cn)政府采购严重违法失信行为记录名单的；</w:t>
      </w:r>
      <w:r>
        <w:rPr>
          <w:rFonts w:hint="eastAsia" w:ascii="宋体" w:hAnsi="宋体" w:eastAsia="宋体" w:cs="宋体"/>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7）投标文件未按招标文件规定的内容和要求填写的；</w:t>
      </w:r>
      <w:r>
        <w:rPr>
          <w:rFonts w:hint="eastAsia" w:ascii="宋体" w:hAnsi="宋体" w:eastAsia="宋体" w:cs="宋体"/>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8）投标文件中有招标文件未允许提供的选择性内容；</w:t>
      </w:r>
      <w:r>
        <w:rPr>
          <w:rFonts w:hint="eastAsia" w:ascii="宋体" w:hAnsi="宋体" w:eastAsia="宋体" w:cs="宋体"/>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9）不同投标人的投标文件由同一单位或者个人编制的；</w:t>
      </w:r>
      <w:r>
        <w:rPr>
          <w:rFonts w:hint="eastAsia" w:ascii="宋体" w:hAnsi="宋体" w:eastAsia="宋体" w:cs="宋体"/>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10）不同投标人委托同一单位或者个人办理投标事宜的；</w:t>
      </w:r>
      <w:r>
        <w:rPr>
          <w:rFonts w:hint="eastAsia" w:ascii="宋体" w:hAnsi="宋体" w:eastAsia="宋体" w:cs="宋体"/>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11）不同投标人的投标文件载明的项目管理成员为同一人的；</w:t>
      </w:r>
      <w:r>
        <w:rPr>
          <w:rFonts w:hint="eastAsia" w:ascii="宋体" w:hAnsi="宋体" w:eastAsia="宋体" w:cs="宋体"/>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12）不同投标人的投标文件异常一致或者投标报价呈规律性差异的；</w:t>
      </w:r>
      <w:r>
        <w:rPr>
          <w:rFonts w:hint="eastAsia" w:ascii="宋体" w:hAnsi="宋体" w:eastAsia="宋体" w:cs="宋体"/>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13）不同投标人的单位负责人为同一人或者存在直接控股、管理关系的；</w:t>
      </w:r>
      <w:r>
        <w:rPr>
          <w:rFonts w:hint="eastAsia" w:ascii="宋体" w:hAnsi="宋体" w:eastAsia="宋体" w:cs="宋体"/>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14）项目（标段）投标总价或单价超过本项目（标段）预算或最高限价的；</w:t>
      </w:r>
      <w:r>
        <w:rPr>
          <w:rFonts w:hint="eastAsia" w:ascii="宋体" w:hAnsi="宋体" w:eastAsia="宋体" w:cs="宋体"/>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15）提供虚假材料的（包括工商营业执照、财务报表、资格证明文件等）；</w:t>
      </w:r>
      <w:r>
        <w:rPr>
          <w:rFonts w:hint="eastAsia" w:ascii="宋体" w:hAnsi="宋体" w:eastAsia="宋体" w:cs="宋体"/>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16）投标文件含有采购人不能接受的附加条件的；</w:t>
      </w:r>
      <w:r>
        <w:rPr>
          <w:rFonts w:hint="eastAsia" w:ascii="宋体" w:hAnsi="宋体" w:eastAsia="宋体" w:cs="宋体"/>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17）评审中出现下列情形之一的，评审委员会应当启动异常低价投标（响应）审查程序： </w:t>
      </w:r>
      <w:r>
        <w:rPr>
          <w:rFonts w:hint="eastAsia" w:ascii="宋体" w:hAnsi="宋体" w:eastAsia="宋体" w:cs="宋体"/>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1.投标（响应）报价低于全部通过符合性审查供应商投标（响应）报价平均值65%的，即投标（响应）报价&lt;全部通过符合性审查供应商投标（响应）报价平均值×65%； </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2.投标（响应）报价低于通过符合性审查的次低报价供应商投标（响应）报价65%的，即投标（响应）报价&lt;通过符合性审查的次低报价供应商投标（响应）报价×65%； </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3.投标（响应）报价低于采购项目最高限价65%的，即投标（响应）报价&lt;采购项目最高限价×65%； </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4.评审委员会基于专业判断，认为供应商报价过低，有可能影响产品质量或者不能诚信履约的其他情形。 </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18）除单一来源采购项目外，为采购项目提供整体设计、规范编制或者项目管理、监理、检测等服务的；</w:t>
      </w:r>
      <w:r>
        <w:rPr>
          <w:rFonts w:hint="eastAsia" w:ascii="宋体" w:hAnsi="宋体" w:eastAsia="宋体" w:cs="宋体"/>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19）投标文件内容不全或不符合招标文件中规定的其它实质性要求的；</w:t>
      </w:r>
      <w:r>
        <w:rPr>
          <w:rFonts w:hint="eastAsia" w:ascii="宋体" w:hAnsi="宋体" w:eastAsia="宋体" w:cs="宋体"/>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20）法律法规和招标文件规定的其它无效情形；</w:t>
      </w:r>
      <w:r>
        <w:rPr>
          <w:rFonts w:hint="eastAsia" w:ascii="宋体" w:hAnsi="宋体" w:eastAsia="宋体" w:cs="宋体"/>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21）改变招标文件清单给出的名称、实施范围、工作内容、计量单位、工程量、养护标准等。</w:t>
      </w:r>
      <w:r>
        <w:rPr>
          <w:rFonts w:hint="eastAsia" w:ascii="宋体" w:hAnsi="宋体" w:eastAsia="宋体" w:cs="宋体"/>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rPr>
          <w:rFonts w:hint="eastAsia" w:ascii="宋体" w:hAnsi="宋体" w:eastAsia="宋体" w:cs="宋体"/>
          <w:sz w:val="21"/>
          <w:szCs w:val="21"/>
        </w:rPr>
      </w:r>
      <w:r/>
    </w:p>
    <w:p>
      <w:pPr>
        <w:pStyle w:val="710"/>
        <w:ind w:firstLine="488"/>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25.5招标采购单位对投标文件的判定，只依据投标内容本身，不依靠开标后的任何外来证明。</w:t>
      </w:r>
      <w:r>
        <w:rPr>
          <w:rFonts w:hint="eastAsia" w:ascii="宋体" w:hAnsi="宋体" w:eastAsia="宋体" w:cs="宋体"/>
          <w:sz w:val="21"/>
          <w:szCs w:val="21"/>
        </w:rPr>
      </w:r>
      <w:r/>
    </w:p>
    <w:p>
      <w:pPr>
        <w:pStyle w:val="710"/>
        <w:ind w:firstLine="488"/>
        <w:spacing w:line="360" w:lineRule="auto"/>
        <w:rPr>
          <w:rFonts w:hint="eastAsia" w:ascii="宋体" w:hAnsi="宋体" w:eastAsia="宋体" w:cs="宋体"/>
          <w:sz w:val="21"/>
          <w:szCs w:val="21"/>
        </w:rPr>
      </w:pPr>
      <w:r>
        <w:rPr>
          <w:rFonts w:hint="eastAsia" w:ascii="宋体" w:hAnsi="宋体" w:eastAsia="宋体" w:cs="宋体"/>
          <w:sz w:val="21"/>
          <w:szCs w:val="21"/>
        </w:rPr>
        <w:t xml:space="preserve">25.6招标采购单位将拒绝被确定为非实质性响应的投标，投标人不能通过修正或撤销不符之处而使其投标成为实质性响应的投标。</w:t>
      </w:r>
      <w:r>
        <w:rPr>
          <w:rFonts w:hint="eastAsia" w:ascii="宋体" w:hAnsi="宋体" w:eastAsia="宋体" w:cs="宋体"/>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26.投标的澄清</w:t>
      </w:r>
      <w:r>
        <w:rPr>
          <w:rFonts w:hint="eastAsia" w:ascii="宋体" w:hAnsi="宋体" w:eastAsia="宋体" w:cs="宋体"/>
          <w:b/>
          <w:sz w:val="21"/>
          <w:szCs w:val="21"/>
        </w:rPr>
      </w:r>
      <w:r/>
    </w:p>
    <w:p>
      <w:pPr>
        <w:pStyle w:val="911"/>
        <w:ind w:firstLine="50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26.1对投标文件中含义不明确</w:t>
      </w:r>
      <w:r>
        <w:rPr>
          <w:rFonts w:hint="eastAsia" w:ascii="宋体" w:hAnsi="宋体" w:eastAsia="宋体" w:cs="宋体"/>
          <w:sz w:val="21"/>
          <w:szCs w:val="21"/>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rPr>
          <w:rFonts w:hint="eastAsia" w:ascii="宋体" w:hAnsi="宋体" w:eastAsia="宋体" w:cs="宋体"/>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27.废标</w:t>
      </w:r>
      <w:r>
        <w:rPr>
          <w:rFonts w:hint="eastAsia" w:ascii="宋体" w:hAnsi="宋体" w:eastAsia="宋体" w:cs="宋体"/>
          <w:b/>
          <w:sz w:val="21"/>
          <w:szCs w:val="21"/>
        </w:rPr>
      </w:r>
      <w:r/>
    </w:p>
    <w:p>
      <w:pPr>
        <w:pStyle w:val="710"/>
        <w:ind w:firstLine="575"/>
        <w:spacing w:line="360" w:lineRule="auto"/>
        <w:rPr>
          <w:rFonts w:hint="eastAsia" w:ascii="宋体" w:hAnsi="宋体" w:eastAsia="宋体" w:cs="宋体"/>
          <w:sz w:val="21"/>
          <w:szCs w:val="21"/>
        </w:rPr>
      </w:pPr>
      <w:r>
        <w:rPr>
          <w:rFonts w:hint="eastAsia" w:ascii="宋体" w:hAnsi="宋体" w:eastAsia="宋体" w:cs="宋体"/>
          <w:sz w:val="21"/>
          <w:szCs w:val="21"/>
        </w:rPr>
        <w:t xml:space="preserve">27.1 在招标采购中，出现下列情形之一的，应予废标：</w:t>
      </w:r>
      <w:r>
        <w:rPr>
          <w:rFonts w:hint="eastAsia" w:ascii="宋体" w:hAnsi="宋体" w:eastAsia="宋体" w:cs="宋体"/>
          <w:sz w:val="21"/>
          <w:szCs w:val="21"/>
        </w:rPr>
      </w:r>
      <w:r/>
    </w:p>
    <w:p>
      <w:pPr>
        <w:pStyle w:val="710"/>
        <w:ind w:firstLine="575"/>
        <w:spacing w:line="360" w:lineRule="auto"/>
        <w:rPr>
          <w:rFonts w:hint="eastAsia" w:ascii="宋体" w:hAnsi="宋体" w:eastAsia="宋体" w:cs="宋体"/>
          <w:sz w:val="21"/>
          <w:szCs w:val="21"/>
        </w:rPr>
      </w:pPr>
      <w:r>
        <w:rPr>
          <w:rFonts w:hint="eastAsia" w:ascii="宋体" w:hAnsi="宋体" w:eastAsia="宋体" w:cs="宋体"/>
          <w:sz w:val="21"/>
          <w:szCs w:val="21"/>
        </w:rPr>
        <w:t xml:space="preserve">1．符合专业条件的投标人或者对招标文件作出实质性响应的投标人不足三家；</w:t>
      </w:r>
      <w:r>
        <w:rPr>
          <w:rFonts w:hint="eastAsia" w:ascii="宋体" w:hAnsi="宋体" w:eastAsia="宋体" w:cs="宋体"/>
          <w:sz w:val="21"/>
          <w:szCs w:val="21"/>
        </w:rPr>
      </w:r>
      <w:r/>
    </w:p>
    <w:p>
      <w:pPr>
        <w:pStyle w:val="710"/>
        <w:ind w:firstLine="575"/>
        <w:spacing w:line="360" w:lineRule="auto"/>
        <w:rPr>
          <w:rFonts w:hint="eastAsia" w:ascii="宋体" w:hAnsi="宋体" w:eastAsia="宋体" w:cs="宋体"/>
          <w:sz w:val="21"/>
          <w:szCs w:val="21"/>
        </w:rPr>
      </w:pPr>
      <w:r>
        <w:rPr>
          <w:rFonts w:hint="eastAsia" w:ascii="宋体" w:hAnsi="宋体" w:eastAsia="宋体" w:cs="宋体"/>
          <w:sz w:val="21"/>
          <w:szCs w:val="21"/>
        </w:rPr>
        <w:t xml:space="preserve">2．出现影响采购公正的违法、违规行为；</w:t>
      </w:r>
      <w:r>
        <w:rPr>
          <w:rFonts w:hint="eastAsia" w:ascii="宋体" w:hAnsi="宋体" w:eastAsia="宋体" w:cs="宋体"/>
          <w:sz w:val="21"/>
          <w:szCs w:val="21"/>
        </w:rPr>
      </w:r>
      <w:r/>
    </w:p>
    <w:p>
      <w:pPr>
        <w:pStyle w:val="710"/>
        <w:ind w:firstLine="575"/>
        <w:spacing w:line="360" w:lineRule="auto"/>
        <w:rPr>
          <w:rFonts w:hint="eastAsia" w:ascii="宋体" w:hAnsi="宋体" w:eastAsia="宋体" w:cs="宋体"/>
          <w:sz w:val="21"/>
          <w:szCs w:val="21"/>
        </w:rPr>
      </w:pPr>
      <w:r>
        <w:rPr>
          <w:rFonts w:hint="eastAsia" w:ascii="宋体" w:hAnsi="宋体" w:eastAsia="宋体" w:cs="宋体"/>
          <w:sz w:val="21"/>
          <w:szCs w:val="21"/>
        </w:rPr>
        <w:t xml:space="preserve">3．投标人的报价均超过采购预算，采购人不能支付的；</w:t>
      </w:r>
      <w:r>
        <w:rPr>
          <w:rFonts w:hint="eastAsia" w:ascii="宋体" w:hAnsi="宋体" w:eastAsia="宋体" w:cs="宋体"/>
          <w:sz w:val="21"/>
          <w:szCs w:val="21"/>
        </w:rPr>
      </w:r>
      <w:r/>
    </w:p>
    <w:p>
      <w:pPr>
        <w:pStyle w:val="710"/>
        <w:ind w:firstLine="575"/>
        <w:spacing w:line="360" w:lineRule="auto"/>
        <w:rPr>
          <w:rFonts w:hint="eastAsia" w:ascii="宋体" w:hAnsi="宋体" w:eastAsia="宋体" w:cs="宋体"/>
          <w:sz w:val="21"/>
          <w:szCs w:val="21"/>
        </w:rPr>
      </w:pPr>
      <w:r>
        <w:rPr>
          <w:rFonts w:hint="eastAsia" w:ascii="宋体" w:hAnsi="宋体" w:eastAsia="宋体" w:cs="宋体"/>
          <w:sz w:val="21"/>
          <w:szCs w:val="21"/>
        </w:rPr>
        <w:t xml:space="preserve">4．因重大变故，采购任务取消。</w:t>
      </w:r>
      <w:r>
        <w:rPr>
          <w:rFonts w:hint="eastAsia" w:ascii="宋体" w:hAnsi="宋体" w:eastAsia="宋体" w:cs="宋体"/>
          <w:sz w:val="21"/>
          <w:szCs w:val="21"/>
        </w:rPr>
      </w:r>
      <w:r/>
    </w:p>
    <w:p>
      <w:pPr>
        <w:pStyle w:val="710"/>
        <w:ind w:left="485" w:firstLine="85"/>
        <w:spacing w:line="360" w:lineRule="auto"/>
        <w:rPr>
          <w:rFonts w:hint="eastAsia" w:ascii="宋体" w:hAnsi="宋体" w:eastAsia="宋体" w:cs="宋体"/>
          <w:sz w:val="21"/>
          <w:szCs w:val="21"/>
        </w:rPr>
      </w:pPr>
      <w:r>
        <w:rPr>
          <w:rFonts w:hint="eastAsia" w:ascii="宋体" w:hAnsi="宋体" w:eastAsia="宋体" w:cs="宋体"/>
          <w:sz w:val="21"/>
          <w:szCs w:val="21"/>
        </w:rPr>
        <w:t xml:space="preserve">5．因“江苏政府采购“苏采云”系统”系统重大故障原因无法继续开评标的。</w:t>
      </w:r>
      <w:r>
        <w:rPr>
          <w:rFonts w:hint="eastAsia" w:ascii="宋体" w:hAnsi="宋体" w:eastAsia="宋体" w:cs="宋体"/>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28.投标文件的评价和比较</w:t>
      </w:r>
      <w:r>
        <w:rPr>
          <w:rFonts w:hint="eastAsia" w:ascii="宋体" w:hAnsi="宋体" w:eastAsia="宋体" w:cs="宋体"/>
          <w:b/>
          <w:sz w:val="21"/>
          <w:szCs w:val="21"/>
        </w:rPr>
      </w:r>
      <w:r/>
    </w:p>
    <w:p>
      <w:pPr>
        <w:pStyle w:val="911"/>
        <w:ind w:firstLine="609"/>
        <w:spacing w:line="360" w:lineRule="auto"/>
        <w:rPr>
          <w:rFonts w:hint="eastAsia" w:ascii="宋体" w:hAnsi="宋体" w:eastAsia="宋体" w:cs="宋体"/>
          <w:sz w:val="21"/>
          <w:szCs w:val="21"/>
        </w:rPr>
      </w:pPr>
      <w:r>
        <w:rPr>
          <w:rFonts w:hint="eastAsia" w:ascii="宋体" w:hAnsi="宋体" w:eastAsia="宋体" w:cs="宋体"/>
          <w:sz w:val="21"/>
          <w:szCs w:val="21"/>
        </w:rPr>
        <w:t xml:space="preserve">28.1评标委员会按招标文件规定的评标方法和标准，对符合性检查合格的投标文件进行商务和技术评估，综合比较与评价。</w:t>
      </w:r>
      <w:r>
        <w:rPr>
          <w:rFonts w:hint="eastAsia" w:ascii="宋体" w:hAnsi="宋体" w:eastAsia="宋体" w:cs="宋体"/>
          <w:sz w:val="21"/>
          <w:szCs w:val="21"/>
        </w:rPr>
      </w:r>
      <w:r/>
    </w:p>
    <w:p>
      <w:pPr>
        <w:pStyle w:val="911"/>
        <w:ind w:firstLine="609"/>
        <w:spacing w:line="360" w:lineRule="auto"/>
        <w:rPr>
          <w:rFonts w:hint="eastAsia" w:ascii="宋体" w:hAnsi="宋体" w:eastAsia="宋体" w:cs="宋体"/>
          <w:sz w:val="21"/>
          <w:szCs w:val="21"/>
        </w:rPr>
      </w:pPr>
      <w:r>
        <w:rPr>
          <w:rFonts w:hint="eastAsia" w:ascii="宋体" w:hAnsi="宋体" w:eastAsia="宋体" w:cs="宋体"/>
          <w:sz w:val="21"/>
          <w:szCs w:val="21"/>
        </w:rPr>
        <w:t xml:space="preserve">28.2最低的投标报价或最高的折扣比例是中标的重要条件，但不是唯一条件。</w:t>
      </w:r>
      <w:r>
        <w:rPr>
          <w:rFonts w:hint="eastAsia" w:ascii="宋体" w:hAnsi="宋体" w:eastAsia="宋体" w:cs="宋体"/>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七、授予合同</w:t>
      </w:r>
      <w:r>
        <w:rPr>
          <w:rFonts w:hint="eastAsia" w:ascii="宋体" w:hAnsi="宋体" w:eastAsia="宋体" w:cs="宋体"/>
          <w:b/>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29.中标人的确认</w:t>
      </w:r>
      <w:r>
        <w:rPr>
          <w:rFonts w:hint="eastAsia" w:ascii="宋体" w:hAnsi="宋体" w:eastAsia="宋体" w:cs="宋体"/>
          <w:b/>
          <w:sz w:val="21"/>
          <w:szCs w:val="21"/>
        </w:rPr>
      </w:r>
      <w:r/>
    </w:p>
    <w:p>
      <w:pPr>
        <w:pStyle w:val="911"/>
        <w:ind w:firstLine="50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29.1评标委员会按招标文件规定的评标方法和标准进行详细评审后，按招标采购单位的委托向招标采购单位推荐中标候选单位或根据采购人授权直接确定中标供应商。</w:t>
      </w:r>
      <w:r>
        <w:rPr>
          <w:rFonts w:hint="eastAsia" w:ascii="宋体" w:hAnsi="宋体" w:eastAsia="宋体" w:cs="宋体"/>
          <w:sz w:val="21"/>
          <w:szCs w:val="21"/>
        </w:rPr>
      </w:r>
      <w:r/>
    </w:p>
    <w:p>
      <w:pPr>
        <w:pStyle w:val="911"/>
        <w:ind w:firstLine="50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29.2中标无效的确认：</w:t>
      </w:r>
      <w:r>
        <w:rPr>
          <w:rFonts w:hint="eastAsia" w:ascii="宋体" w:hAnsi="宋体" w:eastAsia="宋体" w:cs="宋体"/>
          <w:sz w:val="21"/>
          <w:szCs w:val="21"/>
        </w:rPr>
      </w:r>
      <w:r/>
    </w:p>
    <w:p>
      <w:pPr>
        <w:pStyle w:val="911"/>
        <w:ind w:firstLine="50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（1）提供虚假材料谋取中标的；</w:t>
      </w:r>
      <w:r>
        <w:rPr>
          <w:rFonts w:hint="eastAsia" w:ascii="宋体" w:hAnsi="宋体" w:eastAsia="宋体" w:cs="宋体"/>
          <w:sz w:val="21"/>
          <w:szCs w:val="21"/>
        </w:rPr>
      </w:r>
      <w:r/>
    </w:p>
    <w:p>
      <w:pPr>
        <w:pStyle w:val="911"/>
        <w:ind w:firstLine="50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（2）采取不正当手段诋毁、排挤其他投标人的；</w:t>
      </w:r>
      <w:r>
        <w:rPr>
          <w:rFonts w:hint="eastAsia" w:ascii="宋体" w:hAnsi="宋体" w:eastAsia="宋体" w:cs="宋体"/>
          <w:sz w:val="21"/>
          <w:szCs w:val="21"/>
        </w:rPr>
      </w:r>
      <w:r/>
    </w:p>
    <w:p>
      <w:pPr>
        <w:pStyle w:val="911"/>
        <w:ind w:firstLine="50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（3）与招标采购单位、其他投标人恶意串通的；</w:t>
      </w:r>
      <w:r>
        <w:rPr>
          <w:rFonts w:hint="eastAsia" w:ascii="宋体" w:hAnsi="宋体" w:eastAsia="宋体" w:cs="宋体"/>
          <w:sz w:val="21"/>
          <w:szCs w:val="21"/>
        </w:rPr>
      </w:r>
      <w:r/>
    </w:p>
    <w:p>
      <w:pPr>
        <w:pStyle w:val="911"/>
        <w:ind w:firstLine="50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（4）向招标采购单位行贿或者提供其他不正当利益的；</w:t>
      </w:r>
      <w:r>
        <w:rPr>
          <w:rFonts w:hint="eastAsia" w:ascii="宋体" w:hAnsi="宋体" w:eastAsia="宋体" w:cs="宋体"/>
          <w:sz w:val="21"/>
          <w:szCs w:val="21"/>
        </w:rPr>
      </w:r>
      <w:r/>
    </w:p>
    <w:p>
      <w:pPr>
        <w:pStyle w:val="911"/>
        <w:ind w:firstLine="50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（5）在招标过程中与招标采购单位进行协商谈判、不按照招标文件和中标供应商的投标文件订立合同，或者与采购人另行订立背离合同实质性内容的协议的；</w:t>
      </w:r>
      <w:r>
        <w:rPr>
          <w:rFonts w:hint="eastAsia" w:ascii="宋体" w:hAnsi="宋体" w:eastAsia="宋体" w:cs="宋体"/>
          <w:sz w:val="21"/>
          <w:szCs w:val="21"/>
        </w:rPr>
      </w:r>
      <w:r/>
    </w:p>
    <w:p>
      <w:pPr>
        <w:pStyle w:val="911"/>
        <w:ind w:firstLine="50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（6）拒绝有关部门监督检查或者提供虚假情况的。</w:t>
      </w:r>
      <w:r>
        <w:rPr>
          <w:rFonts w:hint="eastAsia" w:ascii="宋体" w:hAnsi="宋体" w:eastAsia="宋体" w:cs="宋体"/>
          <w:sz w:val="21"/>
          <w:szCs w:val="21"/>
        </w:rPr>
      </w:r>
      <w:r/>
    </w:p>
    <w:p>
      <w:pPr>
        <w:pStyle w:val="911"/>
        <w:ind w:firstLine="50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sz w:val="21"/>
          <w:szCs w:val="21"/>
        </w:rPr>
      </w:r>
      <w:r/>
    </w:p>
    <w:p>
      <w:pPr>
        <w:pStyle w:val="911"/>
        <w:ind w:firstLine="50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29.3经评标委员</w:t>
      </w:r>
      <w:r>
        <w:rPr>
          <w:rFonts w:hint="eastAsia" w:ascii="宋体" w:hAnsi="宋体" w:eastAsia="宋体" w:cs="宋体"/>
          <w:sz w:val="21"/>
          <w:szCs w:val="21"/>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29.4供应商应当在法定质疑期内一次性提出针对同一采购程序环节的质疑。供应商如在法定期限内对同一采购程序环节提出多次质疑的，招标人（或代理机构）将只对供应商第一次质疑作出答复。</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29.5质疑函必须按照《质疑函范本》要求的格式和内容进行填写。投标人如组成联合体参加的，则《质疑函范本》中要求签字、盖章、加盖公章之处，联合体各方均须按要求签字、盖章、加盖公章。</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29.6本项目只接收以纸质原件形式送达的质疑，联系方式详见招标公告。</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29.7以下情形的质疑不予受理</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（1）质疑主体和内容不符合《政府采购质疑和投诉办法》第十一条、第十二条规定的；</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（2）供应商超过法定质疑期提出质疑的；</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（3）供应商以传真、电子邮件等方式递交的非原件形式的；</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（4）供应商组成联合体参加投标（响应）的，联合体中任何一方或多方未按要求签字、盖章、加盖公章的；</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（5）供应商对自身提出质疑的。</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29.8供应商提出书面质疑必须有理、有据，不得捏造事实、提供虚假材料进行恶意质疑。否则，报请政府采购监管部门对该供应商进行相应的行政处罚和记录该供应商的失信信息。</w:t>
      </w:r>
      <w:r>
        <w:rPr>
          <w:rFonts w:hint="eastAsia" w:ascii="宋体" w:hAnsi="宋体" w:eastAsia="宋体" w:cs="宋体"/>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30.合同授予标准</w:t>
      </w:r>
      <w:r>
        <w:rPr>
          <w:rFonts w:hint="eastAsia" w:ascii="宋体" w:hAnsi="宋体" w:eastAsia="宋体" w:cs="宋体"/>
          <w:b/>
          <w:sz w:val="21"/>
          <w:szCs w:val="21"/>
        </w:rPr>
      </w:r>
      <w:r/>
    </w:p>
    <w:p>
      <w:pPr>
        <w:pStyle w:val="710"/>
        <w:ind w:firstLine="502"/>
        <w:spacing w:line="360" w:lineRule="auto"/>
        <w:rPr>
          <w:rFonts w:hint="eastAsia" w:ascii="宋体" w:hAnsi="宋体" w:eastAsia="宋体" w:cs="宋体"/>
          <w:sz w:val="21"/>
          <w:szCs w:val="21"/>
        </w:rPr>
      </w:pPr>
      <w:r>
        <w:rPr>
          <w:rFonts w:hint="eastAsia" w:ascii="宋体" w:hAnsi="宋体" w:eastAsia="宋体" w:cs="宋体"/>
          <w:sz w:val="21"/>
          <w:szCs w:val="21"/>
        </w:rPr>
        <w:t xml:space="preserve">30.1招标采购单位将把合同授予其投标文件在实质上响应招标文件要求且综合评分得分最高的投标人。</w:t>
      </w:r>
      <w:r>
        <w:rPr>
          <w:rFonts w:hint="eastAsia" w:ascii="宋体" w:hAnsi="宋体" w:eastAsia="宋体" w:cs="宋体"/>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31.中标通知书</w:t>
      </w:r>
      <w:r>
        <w:rPr>
          <w:rFonts w:hint="eastAsia" w:ascii="宋体" w:hAnsi="宋体" w:eastAsia="宋体" w:cs="宋体"/>
          <w:b/>
          <w:sz w:val="21"/>
          <w:szCs w:val="21"/>
        </w:rPr>
      </w:r>
      <w:r/>
    </w:p>
    <w:p>
      <w:pPr>
        <w:pStyle w:val="911"/>
        <w:ind w:firstLine="50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rPr>
          <w:rFonts w:hint="eastAsia" w:ascii="宋体" w:hAnsi="宋体" w:eastAsia="宋体" w:cs="宋体"/>
          <w:sz w:val="21"/>
          <w:szCs w:val="21"/>
        </w:rPr>
      </w:r>
      <w:r/>
    </w:p>
    <w:p>
      <w:pPr>
        <w:pStyle w:val="911"/>
        <w:ind w:firstLine="50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31.2中标通知书将成为合同的组成部分。</w:t>
      </w:r>
      <w:r>
        <w:rPr>
          <w:rFonts w:hint="eastAsia" w:ascii="宋体" w:hAnsi="宋体" w:eastAsia="宋体" w:cs="宋体"/>
          <w:sz w:val="21"/>
          <w:szCs w:val="21"/>
        </w:rPr>
      </w:r>
      <w:r/>
    </w:p>
    <w:p>
      <w:pPr>
        <w:pStyle w:val="911"/>
        <w:ind w:firstLine="502"/>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31.3招标采购单位对未中标供应商不承担解释未中标原因的义务。</w:t>
      </w:r>
      <w:r>
        <w:rPr>
          <w:rFonts w:hint="eastAsia" w:ascii="宋体" w:hAnsi="宋体" w:eastAsia="宋体" w:cs="宋体"/>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32.履约保证金</w:t>
      </w:r>
      <w:r>
        <w:rPr>
          <w:rFonts w:hint="eastAsia" w:ascii="宋体" w:hAnsi="宋体" w:eastAsia="宋体" w:cs="宋体"/>
          <w:b/>
          <w:sz w:val="21"/>
          <w:szCs w:val="21"/>
        </w:rPr>
      </w:r>
      <w:r/>
    </w:p>
    <w:p>
      <w:pPr>
        <w:pStyle w:val="911"/>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32.1中标人应按规定提交履约保证金。</w:t>
      </w:r>
      <w:r>
        <w:rPr>
          <w:rFonts w:hint="eastAsia" w:ascii="宋体" w:hAnsi="宋体" w:eastAsia="宋体" w:cs="宋体"/>
          <w:sz w:val="21"/>
          <w:szCs w:val="21"/>
        </w:rPr>
      </w:r>
      <w:r/>
    </w:p>
    <w:p>
      <w:pPr>
        <w:pStyle w:val="911"/>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32.2中标人必须在合同签订前按规定将履约保证金交至采购人指定账户。中标人未按上述要求提交履约保证金的,采购人可取消其中标资格。</w:t>
      </w:r>
      <w:r>
        <w:rPr>
          <w:rFonts w:hint="eastAsia" w:ascii="宋体" w:hAnsi="宋体" w:eastAsia="宋体" w:cs="宋体"/>
          <w:sz w:val="21"/>
          <w:szCs w:val="21"/>
        </w:rPr>
      </w:r>
      <w:r/>
    </w:p>
    <w:p>
      <w:pPr>
        <w:pStyle w:val="911"/>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32.3履约保证金（无息）将在合同期结束且经双方验收合格后，采购人凭中标人的收款收据在七个工作日内无息退返给中标单位。</w:t>
      </w:r>
      <w:r>
        <w:rPr>
          <w:rFonts w:hint="eastAsia" w:ascii="宋体" w:hAnsi="宋体" w:eastAsia="宋体" w:cs="宋体"/>
          <w:sz w:val="21"/>
          <w:szCs w:val="21"/>
        </w:rPr>
      </w:r>
      <w:r/>
    </w:p>
    <w:p>
      <w:pPr>
        <w:pStyle w:val="710"/>
        <w:ind w:firstLine="478"/>
        <w:spacing w:line="360" w:lineRule="auto"/>
        <w:tabs>
          <w:tab w:val="left" w:pos="900" w:leader="none"/>
        </w:tabs>
        <w:rPr>
          <w:rFonts w:hint="eastAsia" w:ascii="宋体" w:hAnsi="宋体" w:eastAsia="宋体" w:cs="宋体"/>
          <w:sz w:val="21"/>
          <w:szCs w:val="21"/>
        </w:rPr>
      </w:pPr>
      <w:r>
        <w:rPr>
          <w:rFonts w:hint="eastAsia" w:ascii="宋体" w:hAnsi="宋体" w:eastAsia="宋体" w:cs="宋体"/>
          <w:sz w:val="21"/>
          <w:szCs w:val="21"/>
        </w:rPr>
        <w:t xml:space="preserve">32.3履约保证金用以约束供应商在合同履行中的行为，弥补合同执行中由于自身行为可能给采购人带来的各种损失。</w:t>
      </w:r>
      <w:r>
        <w:rPr>
          <w:rFonts w:hint="eastAsia" w:ascii="宋体" w:hAnsi="宋体" w:eastAsia="宋体" w:cs="宋体"/>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33.合同的签订</w:t>
      </w:r>
      <w:r>
        <w:rPr>
          <w:rFonts w:hint="eastAsia" w:ascii="宋体" w:hAnsi="宋体" w:eastAsia="宋体" w:cs="宋体"/>
          <w:b/>
          <w:sz w:val="21"/>
          <w:szCs w:val="21"/>
        </w:rPr>
      </w:r>
      <w:r/>
    </w:p>
    <w:p>
      <w:pPr>
        <w:pStyle w:val="911"/>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33.1中标人应按中标通知书中规定的时间和地点，由法定代表人或委托代理人与采购人代表签订合同。</w:t>
      </w:r>
      <w:r>
        <w:rPr>
          <w:rFonts w:hint="eastAsia" w:ascii="宋体" w:hAnsi="宋体" w:eastAsia="宋体" w:cs="宋体"/>
          <w:sz w:val="21"/>
          <w:szCs w:val="21"/>
        </w:rPr>
      </w:r>
      <w:r/>
    </w:p>
    <w:p>
      <w:pPr>
        <w:pStyle w:val="911"/>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33.2签订合同及合同条款应以招标文件和中标人的投标文件及其澄清文件为依据。</w:t>
      </w:r>
      <w:r>
        <w:rPr>
          <w:rFonts w:hint="eastAsia" w:ascii="宋体" w:hAnsi="宋体" w:eastAsia="宋体" w:cs="宋体"/>
          <w:sz w:val="21"/>
          <w:szCs w:val="21"/>
        </w:rPr>
      </w:r>
      <w:r/>
    </w:p>
    <w:p>
      <w:pPr>
        <w:pStyle w:val="710"/>
        <w:ind w:firstLine="431"/>
        <w:spacing w:line="360" w:lineRule="auto"/>
        <w:rPr>
          <w:rFonts w:hint="eastAsia" w:ascii="宋体" w:hAnsi="宋体" w:eastAsia="宋体" w:cs="宋体"/>
          <w:sz w:val="21"/>
          <w:szCs w:val="21"/>
        </w:rPr>
      </w:pPr>
      <w:r>
        <w:rPr>
          <w:rFonts w:hint="eastAsia" w:ascii="宋体" w:hAnsi="宋体" w:eastAsia="宋体" w:cs="宋体"/>
          <w:sz w:val="21"/>
          <w:szCs w:val="21"/>
        </w:rPr>
        <w:t xml:space="preserve">33.3中标人无正当理由拒签合同的，或在签订合同时向采购人提出附加条件或者更改合同实质性内容的，采购人可取消其中标资格，同时由中标人承担相应的法律责任。</w:t>
      </w:r>
      <w:r>
        <w:rPr>
          <w:rFonts w:hint="eastAsia" w:ascii="宋体" w:hAnsi="宋体" w:eastAsia="宋体" w:cs="宋体"/>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34.特别提醒</w:t>
      </w:r>
      <w:r>
        <w:rPr>
          <w:rFonts w:hint="eastAsia" w:ascii="宋体" w:hAnsi="宋体" w:eastAsia="宋体" w:cs="宋体"/>
          <w:b/>
          <w:sz w:val="21"/>
          <w:szCs w:val="21"/>
        </w:rPr>
      </w:r>
      <w:r/>
    </w:p>
    <w:p>
      <w:pPr>
        <w:pStyle w:val="911"/>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34.1投标单位如有提供不实评审材料，弄虚作假者，一律作废标处理，该不良行为将予以公示。</w:t>
      </w:r>
      <w:r>
        <w:rPr>
          <w:rFonts w:hint="eastAsia" w:ascii="宋体" w:hAnsi="宋体" w:eastAsia="宋体" w:cs="宋体"/>
          <w:sz w:val="21"/>
          <w:szCs w:val="21"/>
        </w:rPr>
      </w:r>
      <w:r/>
    </w:p>
    <w:p>
      <w:pPr>
        <w:pStyle w:val="911"/>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rPr>
          <w:rFonts w:hint="eastAsia" w:ascii="宋体" w:hAnsi="宋体" w:eastAsia="宋体" w:cs="宋体"/>
          <w:sz w:val="21"/>
          <w:szCs w:val="21"/>
        </w:rPr>
      </w:r>
      <w:r/>
    </w:p>
    <w:p>
      <w:pPr>
        <w:pStyle w:val="911"/>
        <w:ind w:firstLine="431"/>
        <w:jc w:val="both"/>
        <w:spacing w:line="360" w:lineRule="auto"/>
        <w:rPr>
          <w:rFonts w:hint="eastAsia" w:ascii="宋体" w:hAnsi="宋体" w:eastAsia="宋体" w:cs="宋体"/>
          <w:sz w:val="21"/>
          <w:szCs w:val="21"/>
        </w:rPr>
      </w:pPr>
      <w:r/>
      <w:bookmarkStart w:id="51" w:name="_Toc409438818"/>
      <w:r>
        <w:rPr>
          <w:rFonts w:hint="eastAsia" w:ascii="宋体" w:hAnsi="宋体" w:eastAsia="宋体" w:cs="宋体"/>
          <w:sz w:val="21"/>
          <w:szCs w:val="21"/>
        </w:rPr>
        <w:t xml:space="preserve">34.3政府采购线上合同信用融资功能告知提醒</w:t>
      </w:r>
      <w:r>
        <w:rPr>
          <w:rFonts w:hint="eastAsia" w:ascii="宋体" w:hAnsi="宋体" w:eastAsia="宋体" w:cs="宋体"/>
          <w:sz w:val="21"/>
          <w:szCs w:val="21"/>
        </w:rPr>
      </w:r>
      <w:r/>
    </w:p>
    <w:p>
      <w:pPr>
        <w:pStyle w:val="911"/>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我区已正式启用“苏采云”系统，目前已全面开通政府采购线上合同信用融资（以下简称“政采贷”）功能。成交供应商可凭政府采购合同在中征平台发起贷款申请贷款。</w:t>
      </w:r>
      <w:r>
        <w:rPr>
          <w:rFonts w:hint="eastAsia" w:ascii="宋体" w:hAnsi="宋体" w:eastAsia="宋体" w:cs="宋体"/>
          <w:sz w:val="21"/>
          <w:szCs w:val="21"/>
        </w:rPr>
      </w:r>
      <w:r/>
    </w:p>
    <w:p>
      <w:pPr>
        <w:pStyle w:val="911"/>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34.3.1.“政采贷”业务流程</w:t>
      </w:r>
      <w:r>
        <w:rPr>
          <w:rFonts w:hint="eastAsia" w:ascii="宋体" w:hAnsi="宋体" w:eastAsia="宋体" w:cs="宋体"/>
          <w:sz w:val="21"/>
          <w:szCs w:val="21"/>
        </w:rPr>
      </w:r>
      <w:r/>
    </w:p>
    <w:p>
      <w:pPr>
        <w:pStyle w:val="911"/>
        <w:ind w:firstLine="431"/>
        <w:jc w:val="center"/>
        <w:spacing w:line="360" w:lineRule="auto"/>
        <w:rPr>
          <w:rFonts w:hint="eastAsia" w:ascii="宋体" w:hAnsi="宋体" w:eastAsia="宋体" w:cs="宋体"/>
          <w:sz w:val="21"/>
          <w:szCs w:val="21"/>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5141671" cy="151828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141671"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4.9pt;height:119.5pt;mso-wrap-distance-left:0.0pt;mso-wrap-distance-top:0.0pt;mso-wrap-distance-right:0.0pt;mso-wrap-distance-bottom:0.0pt;" stroked="f">
                <v:path textboxrect="0,0,0,0"/>
                <v:imagedata r:id="rId11" o:title=""/>
              </v:shape>
            </w:pict>
          </mc:Fallback>
        </mc:AlternateContent>
      </w:r>
      <w:r>
        <w:rPr>
          <w:rFonts w:hint="eastAsia" w:ascii="宋体" w:hAnsi="宋体" w:eastAsia="宋体" w:cs="宋体"/>
          <w:sz w:val="21"/>
          <w:szCs w:val="21"/>
        </w:rPr>
      </w:r>
      <w:r/>
    </w:p>
    <w:p>
      <w:pPr>
        <w:pStyle w:val="911"/>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34.3.2.操作流程</w:t>
      </w:r>
      <w:r>
        <w:rPr>
          <w:rFonts w:hint="eastAsia" w:ascii="宋体" w:hAnsi="宋体" w:eastAsia="宋体" w:cs="宋体"/>
          <w:sz w:val="21"/>
          <w:szCs w:val="21"/>
        </w:rPr>
      </w:r>
      <w:r/>
    </w:p>
    <w:p>
      <w:pPr>
        <w:pStyle w:val="911"/>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hint="eastAsia" w:ascii="宋体" w:hAnsi="宋体" w:eastAsia="宋体" w:cs="宋体"/>
          <w:sz w:val="21"/>
          <w:szCs w:val="21"/>
        </w:rPr>
      </w:r>
      <w:r/>
    </w:p>
    <w:p>
      <w:pPr>
        <w:pStyle w:val="911"/>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34.3.3.常见问题</w:t>
      </w:r>
      <w:r>
        <w:rPr>
          <w:rFonts w:hint="eastAsia" w:ascii="宋体" w:hAnsi="宋体" w:eastAsia="宋体" w:cs="宋体"/>
          <w:sz w:val="21"/>
          <w:szCs w:val="21"/>
        </w:rPr>
      </w:r>
      <w:r/>
    </w:p>
    <w:p>
      <w:pPr>
        <w:pStyle w:val="911"/>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Q1：哪些企业能申请“政采贷”？</w:t>
      </w:r>
      <w:r>
        <w:rPr>
          <w:rFonts w:hint="eastAsia" w:ascii="宋体" w:hAnsi="宋体" w:eastAsia="宋体" w:cs="宋体"/>
          <w:sz w:val="21"/>
          <w:szCs w:val="21"/>
        </w:rPr>
      </w:r>
      <w:r/>
    </w:p>
    <w:p>
      <w:pPr>
        <w:pStyle w:val="911"/>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答：江苏省内采用国库集中支付的政府采购项目的中标供应商，可凭政府采购合同申请"政采贷"。</w:t>
      </w:r>
      <w:r>
        <w:rPr>
          <w:rFonts w:hint="eastAsia" w:ascii="宋体" w:hAnsi="宋体" w:eastAsia="宋体" w:cs="宋体"/>
          <w:sz w:val="21"/>
          <w:szCs w:val="21"/>
        </w:rPr>
      </w:r>
      <w:r/>
    </w:p>
    <w:p>
      <w:pPr>
        <w:pStyle w:val="911"/>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Q2：供应商在哪里申请“政采贷”？</w:t>
      </w:r>
      <w:r>
        <w:rPr>
          <w:rFonts w:hint="eastAsia" w:ascii="宋体" w:hAnsi="宋体" w:eastAsia="宋体" w:cs="宋体"/>
          <w:sz w:val="21"/>
          <w:szCs w:val="21"/>
        </w:rPr>
      </w:r>
      <w:r/>
    </w:p>
    <w:p>
      <w:pPr>
        <w:pStyle w:val="911"/>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答：中标供应商在“中征应收账款融资服务平台”（简称“中征平台”）上向意向银行发起融资申请</w:t>
      </w:r>
      <w:r>
        <w:rPr>
          <w:rFonts w:hint="eastAsia" w:ascii="宋体" w:hAnsi="宋体" w:eastAsia="宋体" w:cs="宋体"/>
          <w:sz w:val="21"/>
          <w:szCs w:val="21"/>
        </w:rPr>
      </w:r>
      <w:r/>
    </w:p>
    <w:p>
      <w:pPr>
        <w:pStyle w:val="911"/>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Q3：中标供应商要注意什么？</w:t>
      </w:r>
      <w:r>
        <w:rPr>
          <w:rFonts w:hint="eastAsia" w:ascii="宋体" w:hAnsi="宋体" w:eastAsia="宋体" w:cs="宋体"/>
          <w:sz w:val="21"/>
          <w:szCs w:val="21"/>
        </w:rPr>
      </w:r>
      <w:r/>
    </w:p>
    <w:p>
      <w:pPr>
        <w:pStyle w:val="911"/>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答：中标供应商要加强和采购单位的沟通协调，尽早确定融资需求。需要“政采贷”融资的，政府采购合同付款账号应当空置。</w:t>
      </w:r>
      <w:r>
        <w:rPr>
          <w:rFonts w:hint="eastAsia" w:ascii="宋体" w:hAnsi="宋体" w:eastAsia="宋体" w:cs="宋体"/>
          <w:sz w:val="21"/>
          <w:szCs w:val="21"/>
        </w:rPr>
      </w:r>
      <w:r/>
    </w:p>
    <w:p>
      <w:pPr>
        <w:pStyle w:val="911"/>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Q4：采购单位要做什么？</w:t>
      </w:r>
      <w:r>
        <w:rPr>
          <w:rFonts w:hint="eastAsia" w:ascii="宋体" w:hAnsi="宋体" w:eastAsia="宋体" w:cs="宋体"/>
          <w:sz w:val="21"/>
          <w:szCs w:val="21"/>
        </w:rPr>
      </w:r>
      <w:r/>
    </w:p>
    <w:p>
      <w:pPr>
        <w:pStyle w:val="911"/>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答：采购单位在“苏采云”系统中公示政府采购合同时，要勾选融资标识，为中标供应商融资提供便利。如后续融资失败，采购单位要及时维护中标供应商相关账号信息，按时支付款项。</w:t>
      </w:r>
      <w:r>
        <w:rPr>
          <w:rFonts w:hint="eastAsia" w:ascii="宋体" w:hAnsi="宋体" w:eastAsia="宋体" w:cs="宋体"/>
          <w:sz w:val="21"/>
          <w:szCs w:val="21"/>
        </w:rPr>
      </w:r>
      <w:r/>
    </w:p>
    <w:p>
      <w:pPr>
        <w:pStyle w:val="911"/>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Q5：“政采贷”融资失败怎么办？</w:t>
      </w:r>
      <w:r>
        <w:rPr>
          <w:rFonts w:hint="eastAsia" w:ascii="宋体" w:hAnsi="宋体" w:eastAsia="宋体" w:cs="宋体"/>
          <w:sz w:val="21"/>
          <w:szCs w:val="21"/>
        </w:rPr>
      </w:r>
      <w:r/>
    </w:p>
    <w:p>
      <w:pPr>
        <w:pStyle w:val="911"/>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答：经合作银行审核后不予放款，或者贷款审核时间超过10个工作日的，视为融资失败，该项目回到财政预算管理一体化系统中支付资金。融资失败的，无法重新线上申请“政采贷”。</w:t>
      </w:r>
      <w:r>
        <w:rPr>
          <w:rFonts w:hint="eastAsia" w:ascii="宋体" w:hAnsi="宋体" w:eastAsia="宋体" w:cs="宋体"/>
          <w:sz w:val="21"/>
          <w:szCs w:val="21"/>
        </w:rPr>
      </w:r>
      <w:r/>
    </w:p>
    <w:p>
      <w:pPr>
        <w:pStyle w:val="911"/>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34.3.4.网址及联系方式</w:t>
      </w:r>
      <w:r>
        <w:rPr>
          <w:rFonts w:hint="eastAsia" w:ascii="宋体" w:hAnsi="宋体" w:eastAsia="宋体" w:cs="宋体"/>
          <w:sz w:val="21"/>
          <w:szCs w:val="21"/>
        </w:rPr>
      </w:r>
      <w:r/>
    </w:p>
    <w:p>
      <w:pPr>
        <w:pStyle w:val="911"/>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政采贷：http://www.ccgp-jiangsu.gov.cn/jiangsu/paying.html</w:t>
      </w:r>
      <w:r>
        <w:rPr>
          <w:rFonts w:hint="eastAsia" w:ascii="宋体" w:hAnsi="宋体" w:eastAsia="宋体" w:cs="宋体"/>
          <w:sz w:val="21"/>
          <w:szCs w:val="21"/>
        </w:rPr>
      </w:r>
      <w:r/>
    </w:p>
    <w:p>
      <w:pPr>
        <w:pStyle w:val="911"/>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中征平台：https://www.crcrfsp.com/</w:t>
      </w:r>
      <w:r>
        <w:rPr>
          <w:rFonts w:hint="eastAsia" w:ascii="宋体" w:hAnsi="宋体" w:eastAsia="宋体" w:cs="宋体"/>
          <w:sz w:val="21"/>
          <w:szCs w:val="21"/>
        </w:rPr>
      </w:r>
      <w:r/>
    </w:p>
    <w:p>
      <w:pPr>
        <w:pStyle w:val="911"/>
        <w:ind w:firstLine="431"/>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联系人：翟先生           联系电话：0523-88816349</w:t>
      </w:r>
      <w:r>
        <w:rPr>
          <w:rFonts w:hint="eastAsia" w:ascii="宋体" w:hAnsi="宋体" w:eastAsia="宋体" w:cs="宋体"/>
          <w:sz w:val="21"/>
          <w:szCs w:val="21"/>
        </w:rPr>
      </w:r>
      <w:r/>
    </w:p>
    <w:p>
      <w:pPr>
        <w:pStyle w:val="911"/>
        <w:numPr>
          <w:ilvl w:val="0"/>
          <w:numId w:val="3"/>
        </w:numPr>
        <w:ind w:firstLine="431"/>
        <w:jc w:val="both"/>
        <w:spacing w:line="360" w:lineRule="auto"/>
        <w:tabs>
          <w:tab w:val="left" w:pos="312" w:leader="none"/>
        </w:tabs>
        <w:rPr>
          <w:rFonts w:hint="eastAsia" w:ascii="宋体" w:hAnsi="宋体" w:eastAsia="宋体" w:cs="宋体"/>
          <w:b/>
          <w:sz w:val="21"/>
          <w:szCs w:val="21"/>
        </w:rPr>
      </w:pPr>
      <w:r>
        <w:rPr>
          <w:rFonts w:hint="eastAsia" w:ascii="宋体" w:hAnsi="宋体" w:eastAsia="宋体" w:cs="宋体"/>
          <w:b/>
          <w:sz w:val="21"/>
          <w:szCs w:val="21"/>
        </w:rPr>
        <w:t xml:space="preserve">货物（包含与货物相关的服务）的追加</w:t>
      </w:r>
      <w:r>
        <w:rPr>
          <w:rFonts w:hint="eastAsia" w:ascii="宋体" w:hAnsi="宋体" w:eastAsia="宋体" w:cs="宋体"/>
          <w:b/>
          <w:sz w:val="21"/>
          <w:szCs w:val="21"/>
        </w:rPr>
      </w:r>
      <w:r/>
    </w:p>
    <w:p>
      <w:pPr>
        <w:pStyle w:val="911"/>
        <w:ind w:firstLine="431"/>
        <w:jc w:val="both"/>
        <w:spacing w:line="360" w:lineRule="auto"/>
        <w:rPr>
          <w:rFonts w:hint="eastAsia" w:ascii="Arial" w:hAnsi="Arial" w:eastAsia="Arial" w:cs="仿宋"/>
          <w:szCs w:val="24"/>
        </w:rPr>
      </w:pPr>
      <w:r>
        <w:rPr>
          <w:rFonts w:hint="eastAsia" w:ascii="宋体" w:hAnsi="宋体" w:eastAsia="宋体" w:cs="宋体"/>
          <w:sz w:val="21"/>
          <w:szCs w:val="21"/>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51"/>
      <w:r/>
      <w:bookmarkStart w:id="52" w:name="_Toc388026586"/>
      <w:r>
        <w:rPr>
          <w:rFonts w:hint="eastAsia" w:ascii="Arial" w:hAnsi="Arial" w:eastAsia="Arial" w:cs="仿宋"/>
          <w:szCs w:val="24"/>
        </w:rPr>
        <w:br w:type="page" w:clear="all"/>
      </w:r>
      <w:r>
        <w:rPr>
          <w:rFonts w:hint="eastAsia" w:ascii="Arial" w:hAnsi="Arial" w:eastAsia="Arial" w:cs="仿宋"/>
          <w:szCs w:val="24"/>
        </w:rPr>
      </w:r>
      <w:r/>
    </w:p>
    <w:p>
      <w:pPr>
        <w:pStyle w:val="710"/>
        <w:jc w:val="center"/>
        <w:spacing w:line="360" w:lineRule="auto"/>
        <w:widowControl/>
        <w:rPr>
          <w:rFonts w:hint="eastAsia" w:ascii="宋体" w:hAnsi="宋体" w:eastAsia="宋体" w:cs="宋体"/>
          <w:b/>
          <w:spacing w:val="15"/>
          <w:sz w:val="28"/>
          <w:szCs w:val="28"/>
        </w:rPr>
        <w:outlineLvl w:val="0"/>
      </w:pPr>
      <w:r/>
      <w:bookmarkStart w:id="53" w:name="_Toc29715"/>
      <w:r/>
      <w:bookmarkStart w:id="54" w:name="_Toc16008"/>
      <w:r/>
      <w:bookmarkStart w:id="55" w:name="_Toc9025"/>
      <w:r/>
      <w:bookmarkStart w:id="56" w:name="_Toc6885"/>
      <w:r/>
      <w:bookmarkStart w:id="57" w:name="_Toc23761"/>
      <w:r>
        <w:rPr>
          <w:rFonts w:hint="eastAsia" w:ascii="宋体" w:hAnsi="宋体" w:eastAsia="宋体" w:cs="宋体"/>
          <w:b/>
          <w:spacing w:val="15"/>
          <w:sz w:val="28"/>
          <w:szCs w:val="28"/>
        </w:rPr>
        <w:t xml:space="preserve">第三章 采购</w:t>
      </w:r>
      <w:bookmarkEnd w:id="52"/>
      <w:r>
        <w:rPr>
          <w:rFonts w:hint="eastAsia" w:ascii="宋体" w:hAnsi="宋体" w:eastAsia="宋体" w:cs="宋体"/>
          <w:b/>
          <w:spacing w:val="15"/>
          <w:sz w:val="28"/>
          <w:szCs w:val="28"/>
        </w:rPr>
        <w:t xml:space="preserve">需求</w:t>
      </w:r>
      <w:bookmarkEnd w:id="53"/>
      <w:r/>
      <w:bookmarkEnd w:id="54"/>
      <w:r/>
      <w:bookmarkEnd w:id="55"/>
      <w:r/>
      <w:bookmarkEnd w:id="56"/>
      <w:r/>
      <w:bookmarkEnd w:id="57"/>
      <w:r>
        <w:rPr>
          <w:rFonts w:hint="eastAsia" w:ascii="宋体" w:hAnsi="宋体" w:eastAsia="宋体" w:cs="宋体"/>
          <w:b/>
          <w:spacing w:val="15"/>
          <w:sz w:val="28"/>
          <w:szCs w:val="28"/>
        </w:rPr>
      </w:r>
      <w:r/>
    </w:p>
    <w:p>
      <w:pPr>
        <w:pStyle w:val="710"/>
        <w:spacing w:line="360" w:lineRule="auto"/>
        <w:rPr>
          <w:rFonts w:hint="eastAsia" w:ascii="宋体" w:hAnsi="宋体" w:eastAsia="宋体" w:cs="宋体"/>
          <w:b/>
          <w:bCs/>
          <w:sz w:val="21"/>
          <w:szCs w:val="21"/>
        </w:rPr>
      </w:pPr>
      <w:r/>
      <w:bookmarkStart w:id="58" w:name="_Toc388026588"/>
      <w:r/>
      <w:bookmarkStart w:id="59" w:name="_Toc409438821"/>
      <w:r>
        <w:rPr>
          <w:rFonts w:hint="eastAsia" w:ascii="宋体" w:hAnsi="宋体" w:eastAsia="宋体" w:cs="宋体"/>
          <w:b/>
          <w:bCs/>
          <w:sz w:val="21"/>
          <w:szCs w:val="21"/>
        </w:rPr>
        <w:t xml:space="preserve">一、配置需求清单（投标供应商须在分项报价表中对下述配置做分项报价）</w:t>
      </w:r>
      <w:r>
        <w:rPr>
          <w:rFonts w:hint="eastAsia" w:ascii="宋体" w:hAnsi="宋体" w:eastAsia="宋体" w:cs="宋体"/>
          <w:b/>
          <w:bCs/>
          <w:sz w:val="21"/>
          <w:szCs w:val="21"/>
        </w:rPr>
      </w:r>
      <w:r/>
    </w:p>
    <w:p>
      <w:pPr>
        <w:pStyle w:val="710"/>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1、等电聚焦电泳仪</w:t>
      </w:r>
      <w:r>
        <w:rPr>
          <w:rFonts w:hint="eastAsia" w:ascii="宋体" w:hAnsi="宋体" w:eastAsia="宋体" w:cs="宋体"/>
          <w:sz w:val="21"/>
          <w:szCs w:val="21"/>
        </w:rPr>
        <w:tab/>
      </w:r>
      <w:r>
        <w:rPr>
          <w:rFonts w:hint="eastAsia" w:ascii="宋体" w:hAnsi="宋体" w:eastAsia="宋体" w:cs="宋体"/>
          <w:sz w:val="21"/>
          <w:szCs w:val="21"/>
        </w:rPr>
        <w:t xml:space="preserve">1套</w:t>
      </w:r>
      <w:r>
        <w:rPr>
          <w:rFonts w:hint="eastAsia" w:ascii="宋体" w:hAnsi="宋体" w:eastAsia="宋体" w:cs="宋体"/>
          <w:sz w:val="21"/>
          <w:szCs w:val="21"/>
        </w:rPr>
        <w:tab/>
      </w:r>
      <w:r>
        <w:rPr>
          <w:rFonts w:hint="eastAsia" w:ascii="宋体" w:hAnsi="宋体" w:eastAsia="宋体" w:cs="宋体"/>
          <w:sz w:val="21"/>
          <w:szCs w:val="21"/>
        </w:rPr>
      </w:r>
      <w:r/>
    </w:p>
    <w:p>
      <w:pPr>
        <w:pStyle w:val="710"/>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2、多功能液相芯片分析系统</w:t>
      </w:r>
      <w:r>
        <w:rPr>
          <w:rFonts w:hint="eastAsia" w:ascii="宋体" w:hAnsi="宋体" w:eastAsia="宋体" w:cs="宋体"/>
          <w:sz w:val="21"/>
          <w:szCs w:val="21"/>
        </w:rPr>
        <w:tab/>
      </w:r>
      <w:r>
        <w:rPr>
          <w:rFonts w:hint="eastAsia" w:ascii="宋体" w:hAnsi="宋体" w:eastAsia="宋体" w:cs="宋体"/>
          <w:sz w:val="21"/>
          <w:szCs w:val="21"/>
        </w:rPr>
        <w:t xml:space="preserve">1套</w:t>
      </w:r>
      <w:r>
        <w:rPr>
          <w:rFonts w:hint="eastAsia" w:ascii="宋体" w:hAnsi="宋体" w:eastAsia="宋体" w:cs="宋体"/>
          <w:sz w:val="21"/>
          <w:szCs w:val="21"/>
        </w:rPr>
        <w:tab/>
      </w:r>
      <w:r>
        <w:rPr>
          <w:rFonts w:hint="eastAsia" w:ascii="宋体" w:hAnsi="宋体" w:eastAsia="宋体" w:cs="宋体"/>
          <w:sz w:val="21"/>
          <w:szCs w:val="21"/>
        </w:rPr>
      </w:r>
      <w:r/>
    </w:p>
    <w:p>
      <w:pPr>
        <w:pStyle w:val="710"/>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3、高通量细胞定量分析系统（核心产品）</w:t>
      </w:r>
      <w:r>
        <w:rPr>
          <w:rFonts w:hint="eastAsia" w:ascii="宋体" w:hAnsi="宋体" w:eastAsia="宋体" w:cs="宋体"/>
          <w:sz w:val="21"/>
          <w:szCs w:val="21"/>
        </w:rPr>
        <w:tab/>
      </w:r>
      <w:r>
        <w:rPr>
          <w:rFonts w:hint="eastAsia" w:ascii="宋体" w:hAnsi="宋体" w:eastAsia="宋体" w:cs="宋体"/>
          <w:sz w:val="21"/>
          <w:szCs w:val="21"/>
        </w:rPr>
        <w:t xml:space="preserve">1套</w:t>
      </w:r>
      <w:r>
        <w:rPr>
          <w:rFonts w:hint="eastAsia" w:ascii="宋体" w:hAnsi="宋体" w:eastAsia="宋体" w:cs="宋体"/>
          <w:sz w:val="21"/>
          <w:szCs w:val="21"/>
        </w:rPr>
        <w:tab/>
      </w:r>
      <w:r>
        <w:rPr>
          <w:rFonts w:hint="eastAsia" w:ascii="宋体" w:hAnsi="宋体" w:eastAsia="宋体" w:cs="宋体"/>
          <w:sz w:val="21"/>
          <w:szCs w:val="21"/>
        </w:rPr>
      </w:r>
      <w:r/>
    </w:p>
    <w:p>
      <w:pPr>
        <w:pStyle w:val="710"/>
        <w:ind w:firstLine="482"/>
        <w:spacing w:line="360" w:lineRule="auto"/>
        <w:rPr>
          <w:rFonts w:hint="eastAsia" w:ascii="宋体" w:hAnsi="宋体" w:eastAsia="宋体" w:cs="宋体"/>
          <w:sz w:val="21"/>
          <w:szCs w:val="21"/>
        </w:rPr>
      </w:pPr>
      <w:r>
        <w:rPr>
          <w:rFonts w:hint="eastAsia" w:ascii="宋体" w:hAnsi="宋体" w:eastAsia="宋体" w:cs="宋体"/>
          <w:sz w:val="21"/>
          <w:szCs w:val="21"/>
        </w:rPr>
        <w:t xml:space="preserve">4、超声波细胞粉碎机</w:t>
      </w:r>
      <w:r>
        <w:rPr>
          <w:rFonts w:hint="eastAsia" w:ascii="宋体" w:hAnsi="宋体" w:eastAsia="宋体" w:cs="宋体"/>
          <w:sz w:val="21"/>
          <w:szCs w:val="21"/>
        </w:rPr>
        <w:tab/>
      </w:r>
      <w:r>
        <w:rPr>
          <w:rFonts w:hint="eastAsia" w:ascii="宋体" w:hAnsi="宋体" w:eastAsia="宋体" w:cs="宋体"/>
          <w:sz w:val="21"/>
          <w:szCs w:val="21"/>
        </w:rPr>
        <w:t xml:space="preserve">1套</w:t>
      </w:r>
      <w:r>
        <w:rPr>
          <w:rFonts w:hint="eastAsia" w:ascii="宋体" w:hAnsi="宋体" w:eastAsia="宋体" w:cs="宋体"/>
          <w:sz w:val="21"/>
          <w:szCs w:val="21"/>
        </w:rPr>
        <w:tab/>
      </w:r>
      <w:r>
        <w:rPr>
          <w:rFonts w:hint="eastAsia" w:ascii="宋体" w:hAnsi="宋体" w:eastAsia="宋体" w:cs="宋体"/>
          <w:sz w:val="21"/>
          <w:szCs w:val="21"/>
        </w:rPr>
      </w:r>
      <w:r/>
    </w:p>
    <w:p>
      <w:pPr>
        <w:pStyle w:val="71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二、配置清单中各项货物的详细技术要求</w:t>
      </w:r>
      <w:r>
        <w:rPr>
          <w:rFonts w:hint="eastAsia" w:ascii="宋体" w:hAnsi="宋体" w:eastAsia="宋体" w:cs="宋体"/>
          <w:b/>
          <w:bCs/>
          <w:sz w:val="21"/>
          <w:szCs w:val="21"/>
        </w:rPr>
      </w:r>
      <w:r/>
    </w:p>
    <w:p>
      <w:pPr>
        <w:pStyle w:val="710"/>
        <w:ind w:firstLine="482"/>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品目一：等电聚焦电泳仪</w:t>
      </w:r>
      <w:r>
        <w:rPr>
          <w:rFonts w:hint="eastAsia" w:ascii="宋体" w:hAnsi="宋体" w:eastAsia="宋体" w:cs="宋体"/>
          <w:b/>
          <w:bCs/>
          <w:sz w:val="21"/>
          <w:szCs w:val="21"/>
        </w:rPr>
        <w:tab/>
      </w:r>
      <w:r>
        <w:rPr>
          <w:rFonts w:hint="eastAsia" w:ascii="宋体" w:hAnsi="宋体" w:eastAsia="宋体" w:cs="宋体"/>
          <w:b/>
          <w:bCs/>
          <w:sz w:val="21"/>
          <w:szCs w:val="21"/>
        </w:rPr>
        <w:t xml:space="preserve">1套</w:t>
      </w:r>
      <w:r>
        <w:rPr>
          <w:rFonts w:hint="eastAsia" w:ascii="宋体" w:hAnsi="宋体" w:eastAsia="宋体" w:cs="宋体"/>
          <w:b/>
          <w:bCs/>
          <w:sz w:val="21"/>
          <w:szCs w:val="21"/>
        </w:rPr>
      </w:r>
      <w:r/>
    </w:p>
    <w:p>
      <w:pPr>
        <w:pStyle w:val="710"/>
        <w:ind w:firstLine="21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（一）技术参数要求</w:t>
      </w:r>
      <w:r>
        <w:rPr>
          <w:rFonts w:hint="eastAsia" w:ascii="宋体" w:hAnsi="宋体" w:eastAsia="宋体" w:cs="宋体"/>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1、整机检测性能：</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★1.1设备需由同品牌一维等电聚焦电泳系统、二维垂直电泳系统、扫描系统组成；</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1.2实验原理：蛋白等电点；</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1.3应用范围：样品制备及预分级、一向的等电聚焦电泳、二向蛋白质SDS聚丙烯酰胺电泳、蛋白质凝胶染色、成像、图像分析等实验。</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能自动进行斑点检测和匹配，自动扣除背景确定斑点</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rPr>
        <w:t xml:space="preserve">可自动分离重叠的蛋白斑点，避免人工编辑；</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能准确的对凝胶中的蛋白点进行定量；</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7</w:t>
      </w:r>
      <w:r>
        <w:rPr>
          <w:rFonts w:hint="eastAsia" w:ascii="宋体" w:hAnsi="宋体" w:eastAsia="宋体" w:cs="宋体"/>
          <w:bCs/>
          <w:sz w:val="21"/>
          <w:szCs w:val="21"/>
        </w:rPr>
        <w:t xml:space="preserve">可同时控制蛋白质组学研究平台中的图像、蛋白点切胶仪等主要工作元件，实现样品跟踪、斑点切取、质谱蛋白鉴定无误差的数据整合。</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2、一维等电聚焦电泳仪：</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★2.1工作电压:具有≥12个独立控制电源，电压调节范围：50-10,000V，最高电压</w:t>
      </w:r>
      <w:r>
        <w:rPr>
          <w:rFonts w:hint="eastAsia" w:ascii="宋体" w:hAnsi="宋体" w:eastAsia="宋体" w:cs="宋体"/>
          <w:b/>
          <w:bCs/>
          <w:sz w:val="21"/>
          <w:szCs w:val="21"/>
        </w:rPr>
        <w:t xml:space="preserve">≥</w:t>
      </w:r>
      <w:r>
        <w:rPr>
          <w:rFonts w:hint="eastAsia" w:ascii="宋体" w:hAnsi="宋体" w:eastAsia="宋体" w:cs="宋体"/>
          <w:bCs/>
          <w:sz w:val="21"/>
          <w:szCs w:val="21"/>
        </w:rPr>
        <w:t xml:space="preserve">10,000V；电流控制范围：可对每条泳道单独设置最大电流≥100µA。</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▲2.2在同一次实验中可同时运行≥12个不同的pH胶条以及</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12个不同的样品。</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2.3温控范围：可覆盖10-25℃，半导体制冷，精确控温</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2.4双层盖设计，可根据实验的需求不同选择透明盖或不透光盖。</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★2.5可根据实验pH及胶条长短不同，快速选择预设程序或自行设定。</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2.6聚焦槽采用聚碳酸脂材料，无需特殊清洗液。</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2.7电压跃升：快速，线形，慢速三种升温方式。</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2.8编程方式：≥75个标准程序，可存储</w:t>
      </w:r>
      <w:r>
        <w:rPr>
          <w:rFonts w:hint="eastAsia" w:ascii="宋体" w:hAnsi="宋体" w:eastAsia="宋体" w:cs="宋体"/>
          <w:b/>
          <w:bCs/>
          <w:sz w:val="21"/>
          <w:szCs w:val="21"/>
        </w:rPr>
        <w:t xml:space="preserve">≥</w:t>
      </w:r>
      <w:r>
        <w:rPr>
          <w:rFonts w:hint="eastAsia" w:ascii="宋体" w:hAnsi="宋体" w:eastAsia="宋体" w:cs="宋体"/>
          <w:bCs/>
          <w:sz w:val="21"/>
          <w:szCs w:val="21"/>
        </w:rPr>
        <w:t xml:space="preserve">10000种以上不同的程序。</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★2.9可选配广范围pH胶条（pH3-10）和窄范围pH胶条（pH3.9-5.1/pH4.7-5.9/pH5.5-6.7/pH6.3-8.3）。</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3、二维垂直电泳系统：</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★3.1电源输出范围：电压10–500V；电流0.01–2.5A；功率1–500W.</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3.2电源输出类型：恒流、恒压、恒功率.</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▲3.4同一槽内可同时进行≥4块SDS-PAGE凝胶的电泳实验；并且可换置转印等模块。</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4、图像扫描系统：</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4.1光源：白色荧光光源，能以理想的波长扫描任何样品（单向和双向凝胶、比色斑点和狭线印迹膜、以感光片为基础的化学发光印迹膜、放射自显影、幻灯片和照片）.</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4.2成像方式：同时具有透射和真反射功能，精确扫描透明或不透明样品。</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扫描机制：具有自动校正功能，保证蛋白质或DNA等定量的准确性。能校正由于凝胶不同厚度，不同染色方法，不同样品浓度等造成的光学偏差，保证精确定量以及高重复性.</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对系统进行自动控制，可成像和分析一维电泳凝胶、斑点印迹、狭线印迹和菌落计数。</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rPr>
        <w:t xml:space="preserve">能泳道和条带分析，可进行自动的泳道与条带检测，快速分子量确定，并有多种回归计算模式可选.</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
          <w:sz w:val="21"/>
          <w:szCs w:val="21"/>
        </w:rPr>
      </w:pPr>
      <w:r>
        <w:rPr>
          <w:rFonts w:hint="eastAsia" w:ascii="宋体" w:hAnsi="宋体" w:eastAsia="宋体" w:cs="宋体"/>
          <w:bCs/>
          <w:sz w:val="21"/>
          <w:szCs w:val="21"/>
        </w:rPr>
        <w:t xml:space="preserve">★4.</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扫描软件能进行条带/泳道匹配分析，产生比较树状图，梯度胶的背景消减校正。</w:t>
      </w:r>
      <w:r>
        <w:rPr>
          <w:rFonts w:hint="eastAsia" w:ascii="宋体" w:hAnsi="宋体" w:eastAsia="宋体" w:cs="宋体"/>
          <w:b/>
          <w:sz w:val="21"/>
          <w:szCs w:val="21"/>
        </w:rPr>
      </w:r>
      <w:r/>
    </w:p>
    <w:p>
      <w:pPr>
        <w:pStyle w:val="710"/>
        <w:ind w:firstLine="21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（二）配置要求</w:t>
      </w:r>
      <w:r>
        <w:rPr>
          <w:rFonts w:hint="eastAsia" w:ascii="宋体" w:hAnsi="宋体" w:eastAsia="宋体" w:cs="宋体"/>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w:t>
      </w:r>
      <w:bookmarkStart w:id="60" w:name="OLE_LINK5"/>
      <w:r>
        <w:rPr>
          <w:rFonts w:hint="eastAsia" w:ascii="宋体" w:hAnsi="宋体" w:eastAsia="宋体" w:cs="宋体"/>
          <w:bCs/>
          <w:sz w:val="21"/>
          <w:szCs w:val="21"/>
        </w:rPr>
        <w:t xml:space="preserve">、一维等电聚焦电泳系统</w:t>
      </w:r>
      <w:bookmarkEnd w:id="60"/>
      <w:r>
        <w:rPr>
          <w:rFonts w:hint="eastAsia" w:ascii="宋体" w:hAnsi="宋体" w:eastAsia="宋体" w:cs="宋体"/>
          <w:bCs/>
          <w:sz w:val="21"/>
          <w:szCs w:val="21"/>
        </w:rPr>
        <w:t xml:space="preserve">：1套</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2、通用电泳仪：1台</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3、二维垂直电泳槽（包含转印模块）：1套</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4、光密度扫描系统：1套</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
          <w:sz w:val="21"/>
          <w:szCs w:val="21"/>
        </w:rPr>
      </w:pPr>
      <w:r>
        <w:rPr>
          <w:rFonts w:hint="eastAsia" w:ascii="宋体" w:hAnsi="宋体" w:eastAsia="宋体" w:cs="宋体"/>
          <w:bCs/>
          <w:sz w:val="21"/>
          <w:szCs w:val="21"/>
        </w:rPr>
        <w:t xml:space="preserve">5、等电聚焦电泳槽1套</w:t>
      </w:r>
      <w:r>
        <w:rPr>
          <w:rFonts w:hint="eastAsia" w:ascii="宋体" w:hAnsi="宋体" w:eastAsia="宋体" w:cs="宋体"/>
          <w:b/>
          <w:sz w:val="21"/>
          <w:szCs w:val="21"/>
        </w:rPr>
      </w:r>
      <w:r/>
    </w:p>
    <w:p>
      <w:pPr>
        <w:pStyle w:val="710"/>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1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10"/>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710"/>
        <w:spacing w:line="360" w:lineRule="auto"/>
        <w:rPr>
          <w:rFonts w:hint="eastAsia" w:ascii="宋体" w:hAnsi="宋体" w:eastAsia="宋体" w:cs="宋体"/>
          <w:b/>
          <w:bCs/>
          <w:sz w:val="21"/>
          <w:szCs w:val="21"/>
        </w:rPr>
      </w:pPr>
      <w:r>
        <w:rPr>
          <w:rFonts w:hint="eastAsia" w:ascii="宋体" w:hAnsi="宋体" w:eastAsia="宋体" w:cs="宋体"/>
          <w:b/>
          <w:bCs/>
          <w:sz w:val="21"/>
          <w:szCs w:val="21"/>
        </w:rPr>
        <w:br w:type="page" w:clear="all"/>
      </w:r>
      <w:r>
        <w:rPr>
          <w:rFonts w:hint="eastAsia" w:ascii="宋体" w:hAnsi="宋体" w:eastAsia="宋体" w:cs="宋体"/>
          <w:b/>
          <w:bCs/>
          <w:sz w:val="21"/>
          <w:szCs w:val="21"/>
        </w:rPr>
      </w:r>
      <w:r/>
    </w:p>
    <w:p>
      <w:pPr>
        <w:pStyle w:val="710"/>
        <w:ind w:firstLine="482"/>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品目二、多功能液相芯片分析系统</w:t>
      </w:r>
      <w:r>
        <w:rPr>
          <w:rFonts w:hint="eastAsia" w:ascii="宋体" w:hAnsi="宋体" w:eastAsia="宋体" w:cs="宋体"/>
          <w:b/>
          <w:bCs/>
          <w:sz w:val="21"/>
          <w:szCs w:val="21"/>
        </w:rPr>
        <w:tab/>
      </w:r>
      <w:r>
        <w:rPr>
          <w:rFonts w:hint="eastAsia" w:ascii="宋体" w:hAnsi="宋体" w:eastAsia="宋体" w:cs="宋体"/>
          <w:b/>
          <w:bCs/>
          <w:sz w:val="21"/>
          <w:szCs w:val="21"/>
        </w:rPr>
        <w:t xml:space="preserve">1套</w:t>
      </w:r>
      <w:r>
        <w:rPr>
          <w:rFonts w:hint="eastAsia" w:ascii="宋体" w:hAnsi="宋体" w:eastAsia="宋体" w:cs="宋体"/>
          <w:b/>
          <w:bCs/>
          <w:sz w:val="21"/>
          <w:szCs w:val="21"/>
        </w:rPr>
      </w:r>
      <w:r/>
    </w:p>
    <w:p>
      <w:pPr>
        <w:pStyle w:val="710"/>
        <w:ind w:firstLine="21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（一）技术参数要求</w:t>
      </w:r>
      <w:r>
        <w:rPr>
          <w:rFonts w:hint="eastAsia" w:ascii="宋体" w:hAnsi="宋体" w:eastAsia="宋体" w:cs="宋体"/>
          <w:sz w:val="21"/>
          <w:szCs w:val="21"/>
        </w:rPr>
      </w:r>
      <w:r/>
    </w:p>
    <w:p>
      <w:pPr>
        <w:pStyle w:val="710"/>
        <w:ind w:firstLine="420"/>
        <w:jc w:val="left"/>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▲1、多重性：可单孔检测≥80个指标。</w:t>
      </w:r>
      <w:r>
        <w:rPr>
          <w:rFonts w:hint="eastAsia" w:ascii="宋体" w:hAnsi="宋体" w:eastAsia="宋体" w:cs="宋体"/>
          <w:bCs/>
          <w:sz w:val="21"/>
          <w:szCs w:val="21"/>
        </w:rPr>
      </w:r>
      <w:r/>
    </w:p>
    <w:p>
      <w:pPr>
        <w:pStyle w:val="710"/>
        <w:ind w:firstLine="420"/>
        <w:jc w:val="left"/>
        <w:spacing w:line="360" w:lineRule="auto"/>
        <w:widowControl/>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、设备可使用不同配比的荧光标记编码微球，偶联核酸探针。</w:t>
      </w:r>
      <w:r>
        <w:rPr>
          <w:rFonts w:hint="eastAsia" w:ascii="宋体" w:hAnsi="宋体" w:eastAsia="宋体" w:cs="宋体"/>
          <w:bCs/>
          <w:sz w:val="21"/>
          <w:szCs w:val="21"/>
        </w:rPr>
      </w:r>
      <w:r/>
    </w:p>
    <w:p>
      <w:pPr>
        <w:pStyle w:val="710"/>
        <w:ind w:firstLine="420"/>
        <w:jc w:val="left"/>
        <w:spacing w:line="360" w:lineRule="auto"/>
        <w:widowControl/>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、光学系统：报告激光：532nm±5nm倍频二极管，功率范围10-15mW；分类激光：635nm±5nm二极管，功率范围20mW-25mW。</w:t>
      </w:r>
      <w:r>
        <w:rPr>
          <w:rFonts w:hint="eastAsia" w:ascii="宋体" w:hAnsi="宋体" w:eastAsia="宋体" w:cs="宋体"/>
          <w:bCs/>
          <w:sz w:val="21"/>
          <w:szCs w:val="21"/>
        </w:rPr>
      </w:r>
      <w:r/>
    </w:p>
    <w:p>
      <w:pPr>
        <w:pStyle w:val="710"/>
        <w:ind w:firstLine="420"/>
        <w:jc w:val="left"/>
        <w:spacing w:line="360" w:lineRule="auto"/>
        <w:widowControl/>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、检测系统：报告激光检测器：565-585nm光电倍增管；分类激光和单位甄别检测器：温度补偿的光电二极管。</w:t>
      </w:r>
      <w:r>
        <w:rPr>
          <w:rFonts w:hint="eastAsia" w:ascii="宋体" w:hAnsi="宋体" w:eastAsia="宋体" w:cs="宋体"/>
          <w:bCs/>
          <w:sz w:val="21"/>
          <w:szCs w:val="21"/>
        </w:rPr>
      </w:r>
      <w:r/>
    </w:p>
    <w:p>
      <w:pPr>
        <w:pStyle w:val="710"/>
        <w:ind w:firstLine="420"/>
        <w:jc w:val="left"/>
        <w:spacing w:line="360" w:lineRule="auto"/>
        <w:widowControl/>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rPr>
        <w:t xml:space="preserve">、液相系统：鞘液流速：90μl±5μl/s；进样速度：≤2μl/s。</w:t>
      </w:r>
      <w:r>
        <w:rPr>
          <w:rFonts w:hint="eastAsia" w:ascii="宋体" w:hAnsi="宋体" w:eastAsia="宋体" w:cs="宋体"/>
          <w:bCs/>
          <w:sz w:val="21"/>
          <w:szCs w:val="21"/>
        </w:rPr>
      </w:r>
      <w:r/>
    </w:p>
    <w:p>
      <w:pPr>
        <w:pStyle w:val="710"/>
        <w:ind w:firstLine="420"/>
        <w:jc w:val="left"/>
        <w:spacing w:line="360" w:lineRule="auto"/>
        <w:widowControl/>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、检测范围：≥3.5logs；读取速度：≤60min/96孔。</w:t>
      </w:r>
      <w:r>
        <w:rPr>
          <w:rFonts w:hint="eastAsia" w:ascii="宋体" w:hAnsi="宋体" w:eastAsia="宋体" w:cs="宋体"/>
          <w:bCs/>
          <w:sz w:val="21"/>
          <w:szCs w:val="21"/>
        </w:rPr>
      </w:r>
      <w:r/>
    </w:p>
    <w:p>
      <w:pPr>
        <w:pStyle w:val="710"/>
        <w:ind w:firstLine="420"/>
        <w:jc w:val="left"/>
        <w:spacing w:line="360" w:lineRule="auto"/>
        <w:widowControl/>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7</w:t>
      </w:r>
      <w:r>
        <w:rPr>
          <w:rFonts w:hint="eastAsia" w:ascii="宋体" w:hAnsi="宋体" w:eastAsia="宋体" w:cs="宋体"/>
          <w:bCs/>
          <w:sz w:val="21"/>
          <w:szCs w:val="21"/>
        </w:rPr>
        <w:t xml:space="preserve">、进样方式：微量滴定板：标准96孔板；吸入样本体积可覆盖范围：20-200 μL。</w:t>
      </w:r>
      <w:r>
        <w:rPr>
          <w:rFonts w:hint="eastAsia" w:ascii="宋体" w:hAnsi="宋体" w:eastAsia="宋体" w:cs="宋体"/>
          <w:bCs/>
          <w:sz w:val="21"/>
          <w:szCs w:val="21"/>
        </w:rPr>
      </w:r>
      <w:r/>
    </w:p>
    <w:p>
      <w:pPr>
        <w:pStyle w:val="710"/>
        <w:ind w:firstLine="420"/>
        <w:jc w:val="left"/>
        <w:spacing w:line="360" w:lineRule="auto"/>
        <w:widowControl/>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rPr>
        <w:t xml:space="preserve">、处理器：数字信号处理器。</w:t>
      </w:r>
      <w:r>
        <w:rPr>
          <w:rFonts w:hint="eastAsia" w:ascii="宋体" w:hAnsi="宋体" w:eastAsia="宋体" w:cs="宋体"/>
          <w:bCs/>
          <w:sz w:val="21"/>
          <w:szCs w:val="21"/>
        </w:rPr>
      </w:r>
      <w:r/>
    </w:p>
    <w:p>
      <w:pPr>
        <w:pStyle w:val="710"/>
        <w:ind w:firstLine="420"/>
        <w:jc w:val="left"/>
        <w:spacing w:line="360" w:lineRule="auto"/>
        <w:widowControl/>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9</w:t>
      </w:r>
      <w:r>
        <w:rPr>
          <w:rFonts w:hint="eastAsia" w:ascii="宋体" w:hAnsi="宋体" w:eastAsia="宋体" w:cs="宋体"/>
          <w:bCs/>
          <w:sz w:val="21"/>
          <w:szCs w:val="21"/>
        </w:rPr>
        <w:t xml:space="preserve">、具有原厂最新软件操作系统。</w:t>
      </w:r>
      <w:r>
        <w:rPr>
          <w:rFonts w:hint="eastAsia" w:ascii="宋体" w:hAnsi="宋体" w:eastAsia="宋体" w:cs="宋体"/>
          <w:bCs/>
          <w:sz w:val="21"/>
          <w:szCs w:val="21"/>
        </w:rPr>
      </w:r>
      <w:r/>
    </w:p>
    <w:p>
      <w:pPr>
        <w:pStyle w:val="710"/>
        <w:ind w:firstLine="420"/>
        <w:jc w:val="left"/>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0</w:t>
      </w:r>
      <w:r>
        <w:rPr>
          <w:rFonts w:hint="eastAsia" w:ascii="宋体" w:hAnsi="宋体" w:eastAsia="宋体" w:cs="宋体"/>
          <w:bCs/>
          <w:sz w:val="21"/>
          <w:szCs w:val="21"/>
        </w:rPr>
        <w:t xml:space="preserve">、可以同时开展核酸，蛋白检测并有配套试剂盒，可以开展呼吸道病毒，腹泻病原体，多因子检测，合理化用药基因分析等各项检测和自行开发研究。</w:t>
      </w:r>
      <w:r>
        <w:rPr>
          <w:rFonts w:hint="eastAsia" w:ascii="宋体" w:hAnsi="宋体" w:eastAsia="宋体" w:cs="宋体"/>
          <w:bCs/>
          <w:sz w:val="21"/>
          <w:szCs w:val="21"/>
        </w:rPr>
      </w:r>
      <w:r/>
    </w:p>
    <w:p>
      <w:pPr>
        <w:pStyle w:val="710"/>
        <w:numPr>
          <w:ilvl w:val="0"/>
          <w:numId w:val="0"/>
        </w:numPr>
        <w:ind w:firstLine="420"/>
        <w:jc w:val="left"/>
        <w:spacing w:line="360" w:lineRule="auto"/>
        <w:widowControl/>
      </w:pPr>
      <w:r>
        <w:rPr>
          <w:rFonts w:hint="eastAsia" w:ascii="宋体" w:hAnsi="宋体" w:eastAsia="宋体" w:cs="宋体"/>
          <w:bCs/>
          <w:sz w:val="21"/>
          <w:szCs w:val="21"/>
          <w:lang w:val="en-US" w:eastAsia="zh-CN"/>
        </w:rPr>
        <w:t xml:space="preserve">11、</w:t>
      </w:r>
      <w:r>
        <w:rPr>
          <w:rFonts w:hint="eastAsia" w:ascii="宋体" w:hAnsi="宋体" w:eastAsia="宋体" w:cs="宋体"/>
          <w:bCs/>
          <w:sz w:val="21"/>
          <w:szCs w:val="21"/>
        </w:rPr>
        <w:t xml:space="preserve">设备为开放的试剂系统，微球可自主设计偶联抗体、抗原，可开展多重蛋白和多重核酸方面的科研工作，可选针对核酸和蛋白各类微球</w:t>
      </w:r>
      <w:r/>
    </w:p>
    <w:p>
      <w:pPr>
        <w:pStyle w:val="710"/>
        <w:ind w:firstLine="420"/>
        <w:jc w:val="left"/>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、可配套该平台所有的国产试剂使用，</w:t>
      </w:r>
      <w:r>
        <w:rPr>
          <w:rFonts w:hint="eastAsia" w:ascii="宋体" w:hAnsi="宋体" w:eastAsia="宋体" w:cs="宋体"/>
          <w:b/>
          <w:bCs w:val="0"/>
          <w:sz w:val="21"/>
          <w:szCs w:val="21"/>
        </w:rPr>
        <w:t xml:space="preserve">并提供配套仪器使用国产细胞因子的厂家公开发布的彩页。</w:t>
      </w:r>
      <w:r>
        <w:rPr>
          <w:rFonts w:hint="eastAsia" w:ascii="宋体" w:hAnsi="宋体" w:eastAsia="宋体" w:cs="宋体"/>
          <w:bCs/>
          <w:sz w:val="21"/>
          <w:szCs w:val="21"/>
        </w:rPr>
      </w:r>
      <w:r/>
    </w:p>
    <w:p>
      <w:pPr>
        <w:pStyle w:val="710"/>
        <w:ind w:firstLine="420"/>
        <w:jc w:val="left"/>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、提供磁性微球，须具备至少100种编码，用于指标检测使用。</w:t>
      </w:r>
      <w:r>
        <w:rPr>
          <w:rFonts w:hint="eastAsia" w:ascii="宋体" w:hAnsi="宋体" w:eastAsia="宋体" w:cs="宋体"/>
          <w:bCs/>
          <w:sz w:val="21"/>
          <w:szCs w:val="21"/>
        </w:rPr>
      </w:r>
      <w:r/>
    </w:p>
    <w:p>
      <w:pPr>
        <w:pStyle w:val="710"/>
        <w:ind w:firstLine="210"/>
        <w:jc w:val="left"/>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（二）配置要求</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1、系统主机：1台</w:t>
      </w:r>
      <w:r>
        <w:rPr>
          <w:rFonts w:hint="eastAsia" w:ascii="宋体" w:hAnsi="宋体" w:eastAsia="宋体" w:cs="宋体"/>
          <w:sz w:val="21"/>
          <w:szCs w:val="21"/>
        </w:rPr>
      </w:r>
      <w:r/>
    </w:p>
    <w:p>
      <w:pPr>
        <w:pStyle w:val="710"/>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2、分析软件包：1套</w:t>
      </w:r>
      <w:r>
        <w:rPr>
          <w:rFonts w:hint="eastAsia" w:ascii="宋体" w:hAnsi="宋体" w:eastAsia="宋体" w:cs="宋体"/>
          <w:sz w:val="21"/>
          <w:szCs w:val="21"/>
        </w:rPr>
      </w:r>
      <w:r/>
    </w:p>
    <w:p>
      <w:pPr>
        <w:pStyle w:val="710"/>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3、鞘液分配系统：1台</w:t>
      </w:r>
      <w:r>
        <w:rPr>
          <w:rFonts w:hint="eastAsia" w:ascii="宋体" w:hAnsi="宋体" w:eastAsia="宋体" w:cs="宋体"/>
          <w:sz w:val="21"/>
          <w:szCs w:val="21"/>
        </w:rPr>
      </w:r>
      <w:r/>
    </w:p>
    <w:p>
      <w:pPr>
        <w:pStyle w:val="710"/>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4、操作平台：1台</w:t>
      </w:r>
      <w:r>
        <w:rPr>
          <w:rFonts w:hint="eastAsia" w:ascii="宋体" w:hAnsi="宋体" w:eastAsia="宋体" w:cs="宋体"/>
          <w:sz w:val="21"/>
          <w:szCs w:val="21"/>
        </w:rPr>
      </w:r>
      <w:r/>
    </w:p>
    <w:p>
      <w:pPr>
        <w:pStyle w:val="710"/>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5、工作站：1台</w:t>
      </w:r>
      <w:r>
        <w:rPr>
          <w:rFonts w:hint="eastAsia" w:ascii="宋体" w:hAnsi="宋体" w:eastAsia="宋体" w:cs="宋体"/>
          <w:sz w:val="21"/>
          <w:szCs w:val="21"/>
        </w:rPr>
      </w:r>
      <w:r/>
    </w:p>
    <w:p>
      <w:pPr>
        <w:pStyle w:val="710"/>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6、安装启动包：1套</w:t>
      </w:r>
      <w:r>
        <w:rPr>
          <w:rFonts w:hint="eastAsia" w:ascii="宋体" w:hAnsi="宋体" w:eastAsia="宋体" w:cs="宋体"/>
          <w:sz w:val="21"/>
          <w:szCs w:val="21"/>
        </w:rPr>
      </w:r>
      <w:r/>
    </w:p>
    <w:p>
      <w:pPr>
        <w:pStyle w:val="710"/>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7、鞘液：1桶</w:t>
      </w:r>
      <w:r>
        <w:rPr>
          <w:rFonts w:hint="eastAsia" w:ascii="宋体" w:hAnsi="宋体" w:eastAsia="宋体" w:cs="宋体"/>
          <w:sz w:val="21"/>
          <w:szCs w:val="21"/>
        </w:rPr>
      </w:r>
      <w:r/>
    </w:p>
    <w:p>
      <w:pPr>
        <w:pStyle w:val="710"/>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8、校准试剂盒： 1盒</w:t>
      </w:r>
      <w:r>
        <w:rPr>
          <w:rFonts w:hint="eastAsia" w:ascii="宋体" w:hAnsi="宋体" w:eastAsia="宋体" w:cs="宋体"/>
          <w:sz w:val="21"/>
          <w:szCs w:val="21"/>
        </w:rPr>
      </w:r>
      <w:r/>
    </w:p>
    <w:p>
      <w:pPr>
        <w:pStyle w:val="710"/>
        <w:ind w:firstLine="420"/>
        <w:jc w:val="left"/>
        <w:spacing w:line="360" w:lineRule="auto"/>
        <w:rPr>
          <w:rFonts w:hint="eastAsia" w:ascii="宋体" w:hAnsi="宋体" w:eastAsia="宋体" w:cs="宋体"/>
          <w:sz w:val="21"/>
          <w:szCs w:val="21"/>
        </w:rPr>
      </w:pPr>
      <w:r/>
      <w:bookmarkStart w:id="61" w:name="_Hlk488233897"/>
      <w:r>
        <w:rPr>
          <w:rFonts w:hint="eastAsia" w:ascii="宋体" w:hAnsi="宋体" w:eastAsia="宋体" w:cs="宋体"/>
          <w:sz w:val="21"/>
          <w:szCs w:val="21"/>
        </w:rPr>
        <w:t xml:space="preserve">9、</w:t>
      </w:r>
      <w:bookmarkEnd w:id="61"/>
      <w:r>
        <w:rPr>
          <w:rFonts w:hint="eastAsia" w:ascii="宋体" w:hAnsi="宋体" w:eastAsia="宋体" w:cs="宋体"/>
          <w:sz w:val="21"/>
          <w:szCs w:val="21"/>
        </w:rPr>
        <w:t xml:space="preserve">质控试剂盒</w:t>
      </w:r>
      <w:bookmarkStart w:id="62" w:name="_Hlk488234033"/>
      <w:r>
        <w:rPr>
          <w:rFonts w:hint="eastAsia" w:ascii="宋体" w:hAnsi="宋体" w:eastAsia="宋体" w:cs="宋体"/>
          <w:sz w:val="21"/>
          <w:szCs w:val="21"/>
        </w:rPr>
        <w:t xml:space="preserve">：1盒</w:t>
      </w:r>
      <w:bookmarkEnd w:id="62"/>
      <w:r>
        <w:rPr>
          <w:rFonts w:hint="eastAsia" w:ascii="宋体" w:hAnsi="宋体" w:eastAsia="宋体" w:cs="宋体"/>
          <w:sz w:val="21"/>
          <w:szCs w:val="21"/>
        </w:rPr>
      </w:r>
      <w:r/>
    </w:p>
    <w:p>
      <w:pPr>
        <w:pStyle w:val="710"/>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10、核酸专用磁性微球：3份</w:t>
      </w:r>
      <w:r>
        <w:rPr>
          <w:rFonts w:hint="eastAsia" w:ascii="宋体" w:hAnsi="宋体" w:eastAsia="宋体" w:cs="宋体"/>
          <w:sz w:val="21"/>
          <w:szCs w:val="21"/>
        </w:rPr>
      </w:r>
      <w:r/>
    </w:p>
    <w:p>
      <w:pPr>
        <w:pStyle w:val="710"/>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710"/>
        <w:spacing w:line="360" w:lineRule="auto"/>
        <w:rPr>
          <w:rFonts w:hint="eastAsia" w:ascii="宋体" w:hAnsi="宋体" w:eastAsia="宋体" w:cs="宋体"/>
          <w:b/>
          <w:bCs/>
          <w:sz w:val="21"/>
          <w:szCs w:val="21"/>
        </w:rPr>
      </w:pPr>
      <w:r>
        <w:rPr>
          <w:rFonts w:hint="eastAsia" w:ascii="宋体" w:hAnsi="宋体" w:eastAsia="宋体" w:cs="宋体"/>
          <w:b/>
          <w:bCs/>
          <w:sz w:val="21"/>
          <w:szCs w:val="21"/>
        </w:rPr>
        <w:br w:type="page" w:clear="all"/>
      </w:r>
      <w:r>
        <w:rPr>
          <w:rFonts w:hint="eastAsia" w:ascii="宋体" w:hAnsi="宋体" w:eastAsia="宋体" w:cs="宋体"/>
          <w:b/>
          <w:bCs/>
          <w:sz w:val="21"/>
          <w:szCs w:val="21"/>
        </w:rPr>
      </w:r>
      <w:r/>
    </w:p>
    <w:p>
      <w:pPr>
        <w:pStyle w:val="710"/>
        <w:ind w:firstLine="482"/>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品目三、高通量细胞定量分析系统（核心产品）</w:t>
      </w:r>
      <w:r>
        <w:rPr>
          <w:rFonts w:hint="eastAsia" w:ascii="宋体" w:hAnsi="宋体" w:eastAsia="宋体" w:cs="宋体"/>
          <w:b/>
          <w:bCs/>
          <w:sz w:val="21"/>
          <w:szCs w:val="21"/>
        </w:rPr>
        <w:tab/>
      </w:r>
      <w:r>
        <w:rPr>
          <w:rFonts w:hint="eastAsia" w:ascii="宋体" w:hAnsi="宋体" w:eastAsia="宋体" w:cs="宋体"/>
          <w:b/>
          <w:bCs/>
          <w:sz w:val="21"/>
          <w:szCs w:val="21"/>
        </w:rPr>
        <w:t xml:space="preserve">1套</w:t>
      </w:r>
      <w:r>
        <w:rPr>
          <w:rFonts w:hint="eastAsia" w:ascii="宋体" w:hAnsi="宋体" w:eastAsia="宋体" w:cs="宋体"/>
          <w:b/>
          <w:bCs/>
          <w:sz w:val="21"/>
          <w:szCs w:val="21"/>
        </w:rPr>
      </w:r>
      <w:r/>
    </w:p>
    <w:p>
      <w:pPr>
        <w:pStyle w:val="710"/>
        <w:ind w:firstLine="21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（一）技术参数要求</w:t>
      </w:r>
      <w:r>
        <w:rPr>
          <w:rFonts w:hint="eastAsia" w:ascii="宋体" w:hAnsi="宋体" w:eastAsia="宋体" w:cs="宋体"/>
          <w:sz w:val="21"/>
          <w:szCs w:val="21"/>
        </w:rPr>
      </w:r>
      <w:r/>
    </w:p>
    <w:p>
      <w:pPr>
        <w:pStyle w:val="710"/>
        <w:ind w:firstLine="420"/>
        <w:jc w:val="left"/>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1、光路：倒置荧光高效光路设计，能够以宽场成像速度实现数字共聚焦高通量成像：采用长寿命高能固态光源，寿命大于</w:t>
      </w:r>
      <w:r>
        <w:rPr>
          <w:rFonts w:hint="eastAsia" w:ascii="宋体" w:hAnsi="宋体" w:eastAsia="宋体" w:cs="宋体"/>
          <w:bCs/>
          <w:sz w:val="21"/>
          <w:szCs w:val="21"/>
          <w:lang w:val="en-US" w:eastAsia="zh-CN"/>
        </w:rPr>
        <w:t xml:space="preserve">等于</w:t>
      </w:r>
      <w:r>
        <w:rPr>
          <w:rFonts w:hint="eastAsia" w:ascii="宋体" w:hAnsi="宋体" w:eastAsia="宋体" w:cs="宋体"/>
          <w:bCs/>
          <w:sz w:val="21"/>
          <w:szCs w:val="21"/>
        </w:rPr>
        <w:t xml:space="preserve">1万小时。</w:t>
      </w:r>
      <w:r>
        <w:rPr>
          <w:rFonts w:hint="eastAsia" w:ascii="宋体" w:hAnsi="宋体" w:eastAsia="宋体" w:cs="宋体"/>
          <w:bCs/>
          <w:sz w:val="21"/>
          <w:szCs w:val="21"/>
        </w:rPr>
      </w:r>
      <w:r/>
    </w:p>
    <w:p>
      <w:pPr>
        <w:pStyle w:val="710"/>
        <w:ind w:firstLine="420"/>
        <w:jc w:val="left"/>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1.1高灵敏度高量子效率检测器，能够敏锐捕捉共聚焦荧光。</w:t>
      </w:r>
      <w:r>
        <w:rPr>
          <w:rFonts w:hint="eastAsia" w:ascii="宋体" w:hAnsi="宋体" w:eastAsia="宋体" w:cs="宋体"/>
          <w:bCs/>
          <w:sz w:val="21"/>
          <w:szCs w:val="21"/>
        </w:rPr>
      </w:r>
      <w:r/>
    </w:p>
    <w:p>
      <w:pPr>
        <w:pStyle w:val="710"/>
        <w:ind w:firstLine="420"/>
        <w:jc w:val="left"/>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1.2设备可实现宽场成像实时反卷积转盘共聚焦成像，满足常规实验要求的共聚焦图像质量和宽场成像的速度。</w:t>
      </w:r>
      <w:r>
        <w:rPr>
          <w:rFonts w:hint="eastAsia" w:ascii="宋体" w:hAnsi="宋体" w:eastAsia="宋体" w:cs="宋体"/>
          <w:bCs/>
          <w:sz w:val="21"/>
          <w:szCs w:val="21"/>
        </w:rPr>
      </w:r>
      <w:r/>
    </w:p>
    <w:p>
      <w:pPr>
        <w:pStyle w:val="710"/>
        <w:ind w:firstLine="420"/>
        <w:jc w:val="left"/>
        <w:spacing w:line="360" w:lineRule="auto"/>
        <w:widowControl/>
        <w:rPr>
          <w:rFonts w:hint="eastAsia" w:ascii="宋体" w:hAnsi="宋体" w:eastAsia="宋体" w:cs="宋体"/>
          <w:bCs/>
          <w:sz w:val="21"/>
          <w:szCs w:val="21"/>
        </w:rPr>
      </w:pPr>
      <w:r>
        <w:rPr>
          <w:rFonts w:hint="eastAsia" w:ascii="宋体" w:hAnsi="宋体" w:eastAsia="宋体" w:cs="宋体"/>
          <w:bCs/>
          <w:color w:val="000000"/>
          <w:sz w:val="21"/>
          <w:szCs w:val="21"/>
        </w:rPr>
        <w:t xml:space="preserve">▲</w:t>
      </w:r>
      <w:r>
        <w:rPr>
          <w:rFonts w:hint="eastAsia" w:ascii="宋体" w:hAnsi="宋体" w:eastAsia="宋体" w:cs="宋体"/>
          <w:bCs/>
          <w:sz w:val="21"/>
          <w:szCs w:val="21"/>
        </w:rPr>
        <w:t xml:space="preserve">2、成像模式：支持实时反卷积数字共聚焦，荧光成像，宽场成像，明场成像，Z轴成像，高帧率，延时成像模式。</w:t>
      </w:r>
      <w:r>
        <w:rPr>
          <w:rFonts w:hint="eastAsia" w:ascii="宋体" w:hAnsi="宋体" w:eastAsia="宋体" w:cs="宋体"/>
          <w:bCs/>
          <w:sz w:val="21"/>
          <w:szCs w:val="21"/>
        </w:rPr>
      </w:r>
      <w:r/>
    </w:p>
    <w:p>
      <w:pPr>
        <w:pStyle w:val="710"/>
        <w:ind w:firstLine="420"/>
        <w:jc w:val="left"/>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2.1 实时数字反卷积共聚焦模式：反卷积共聚焦可连续调节，改变光学切片的厚度的同时，不损失荧光信号，并能够补偿和找回丢失的荧光信号。 </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w:t>
      </w:r>
      <w:r>
        <w:rPr>
          <w:rFonts w:hint="eastAsia" w:ascii="宋体" w:hAnsi="宋体" w:eastAsia="宋体" w:cs="宋体"/>
          <w:bCs/>
          <w:sz w:val="21"/>
          <w:szCs w:val="21"/>
        </w:rPr>
        <w:t xml:space="preserve">2.2高兼容性共聚焦模式，采用≥55μm针孔转盘共聚焦成像，提高图像亮度和信噪比，减少光毒性和光漂白，支持活细胞长时间拍摄；可选配高速高通量共聚焦模式，采用≥50μm狭缝扫描共聚焦成像，扫描速度接近宽场成像速度。</w:t>
      </w:r>
      <w:r>
        <w:rPr>
          <w:rFonts w:hint="eastAsia" w:ascii="宋体" w:hAnsi="宋体" w:eastAsia="宋体" w:cs="宋体"/>
          <w:bCs/>
          <w:sz w:val="21"/>
          <w:szCs w:val="21"/>
        </w:rPr>
      </w:r>
      <w:r/>
    </w:p>
    <w:p>
      <w:pPr>
        <w:pStyle w:val="710"/>
        <w:ind w:firstLine="420"/>
        <w:jc w:val="left"/>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3、具有自动Z轴光切厚度匹配算法，能够根据光路参数自动计算和匹配最佳的Z轴光切厚度。</w:t>
      </w:r>
      <w:r>
        <w:rPr>
          <w:rFonts w:hint="eastAsia" w:ascii="宋体" w:hAnsi="宋体" w:eastAsia="宋体" w:cs="宋体"/>
          <w:bCs/>
          <w:sz w:val="21"/>
          <w:szCs w:val="21"/>
        </w:rPr>
      </w:r>
      <w:r/>
    </w:p>
    <w:p>
      <w:pPr>
        <w:pStyle w:val="710"/>
        <w:ind w:firstLine="420"/>
        <w:jc w:val="left"/>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4、物镜：可选配20X - 60X水镜系统，自动补水。4X NA≥0.2；10X NA≥0.45；20X NA≥0.8；超长工作距离物镜40X NA≥0.6；超长工作距离物镜60X NA≥0.7。</w:t>
      </w:r>
      <w:r>
        <w:rPr>
          <w:rFonts w:hint="eastAsia" w:ascii="宋体" w:hAnsi="宋体" w:eastAsia="宋体" w:cs="宋体"/>
          <w:bCs/>
          <w:sz w:val="21"/>
          <w:szCs w:val="21"/>
        </w:rPr>
      </w:r>
      <w:r/>
    </w:p>
    <w:p>
      <w:pPr>
        <w:pStyle w:val="710"/>
        <w:ind w:firstLine="420"/>
        <w:jc w:val="left"/>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▲5、≥6位物镜转换器，，用户可方便的进行自行更换。</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★6、具有1或1.5x物镜变倍器，实现12等级物镜变倍，2x - 90x。</w:t>
      </w:r>
      <w:r>
        <w:rPr>
          <w:rFonts w:hint="eastAsia" w:ascii="宋体" w:hAnsi="宋体" w:eastAsia="宋体" w:cs="宋体"/>
          <w:bCs/>
          <w:sz w:val="21"/>
          <w:szCs w:val="21"/>
        </w:rPr>
      </w:r>
      <w:r/>
    </w:p>
    <w:p>
      <w:pPr>
        <w:pStyle w:val="710"/>
        <w:ind w:firstLine="420"/>
        <w:jc w:val="left"/>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▲7、荧光通道：≥5通道，配置荧光滤色片组：DAPI, FITC, TRITC, TxRed, Cy5。</w:t>
      </w:r>
      <w:r>
        <w:rPr>
          <w:rFonts w:hint="eastAsia" w:ascii="宋体" w:hAnsi="宋体" w:eastAsia="宋体" w:cs="宋体"/>
          <w:bCs/>
          <w:color w:val="000000"/>
          <w:sz w:val="21"/>
          <w:szCs w:val="21"/>
        </w:rPr>
      </w:r>
      <w:r/>
    </w:p>
    <w:p>
      <w:pPr>
        <w:pStyle w:val="710"/>
        <w:ind w:firstLine="420"/>
        <w:jc w:val="left"/>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8、聚焦方式：配置硬件自动聚焦+图像自动聚焦。</w:t>
      </w:r>
      <w:r>
        <w:rPr>
          <w:rFonts w:hint="eastAsia" w:ascii="宋体" w:hAnsi="宋体" w:eastAsia="宋体" w:cs="宋体"/>
          <w:bCs/>
          <w:sz w:val="21"/>
          <w:szCs w:val="21"/>
        </w:rPr>
      </w:r>
      <w:r/>
    </w:p>
    <w:p>
      <w:pPr>
        <w:pStyle w:val="710"/>
        <w:ind w:firstLine="420"/>
        <w:jc w:val="left"/>
        <w:spacing w:line="360" w:lineRule="auto"/>
        <w:widowControl/>
        <w:rPr>
          <w:rFonts w:hint="eastAsia" w:ascii="宋体" w:hAnsi="宋体" w:eastAsia="宋体" w:cs="宋体"/>
          <w:bCs/>
          <w:sz w:val="21"/>
          <w:szCs w:val="21"/>
        </w:rPr>
      </w:pPr>
      <w:r>
        <w:rPr>
          <w:rFonts w:hint="eastAsia" w:ascii="宋体" w:hAnsi="宋体" w:eastAsia="宋体" w:cs="宋体"/>
          <w:sz w:val="21"/>
          <w:szCs w:val="21"/>
        </w:rPr>
        <w:t xml:space="preserve">★</w:t>
      </w:r>
      <w:r>
        <w:rPr>
          <w:rFonts w:hint="eastAsia" w:ascii="宋体" w:hAnsi="宋体" w:eastAsia="宋体" w:cs="宋体"/>
          <w:bCs/>
          <w:sz w:val="21"/>
          <w:szCs w:val="21"/>
          <w:lang w:val="en-US" w:eastAsia="zh-CN"/>
        </w:rPr>
        <w:t xml:space="preserve">9</w:t>
      </w:r>
      <w:r>
        <w:rPr>
          <w:rFonts w:hint="eastAsia" w:ascii="宋体" w:hAnsi="宋体" w:eastAsia="宋体" w:cs="宋体"/>
          <w:bCs/>
          <w:sz w:val="21"/>
          <w:szCs w:val="21"/>
        </w:rPr>
        <w:t xml:space="preserve">、≥10位置自动发射滤光片转轮，采用高透过率滤色片、噪音消除及定角度设计，无像素偏移，磁性吸附，方便安装更换。</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w:t>
      </w: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0</w:t>
      </w:r>
      <w:r>
        <w:rPr>
          <w:rFonts w:hint="eastAsia" w:ascii="宋体" w:hAnsi="宋体" w:eastAsia="宋体" w:cs="宋体"/>
          <w:bCs/>
          <w:sz w:val="21"/>
          <w:szCs w:val="21"/>
        </w:rPr>
        <w:t xml:space="preserve">、成像系统：采用sCMOS相机，16bit，≥400万像素，像素规格≥2304x2304 pixel，像素大小≥6.5x6.5 um。</w:t>
      </w:r>
      <w:r>
        <w:rPr>
          <w:rFonts w:hint="eastAsia" w:ascii="宋体" w:hAnsi="宋体" w:eastAsia="宋体" w:cs="宋体"/>
          <w:bCs/>
          <w:sz w:val="21"/>
          <w:szCs w:val="21"/>
        </w:rPr>
      </w:r>
      <w:r/>
    </w:p>
    <w:p>
      <w:pPr>
        <w:pStyle w:val="710"/>
        <w:ind w:firstLine="420"/>
        <w:jc w:val="left"/>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、图像处理功能：能够进行图像平滑、背景扣除、自适应阈值化、二值化、荧光探针双通道均值化等图像处理，提高图像质量和分析准确度；能够获得细胞数量、位置、强度、面积、形状等各种细胞学数据。</w:t>
      </w:r>
      <w:r>
        <w:rPr>
          <w:rFonts w:hint="eastAsia" w:ascii="宋体" w:hAnsi="宋体" w:eastAsia="宋体" w:cs="宋体"/>
          <w:bCs/>
          <w:sz w:val="21"/>
          <w:szCs w:val="21"/>
        </w:rPr>
      </w:r>
      <w:r/>
    </w:p>
    <w:p>
      <w:pPr>
        <w:pStyle w:val="710"/>
        <w:ind w:firstLine="420"/>
        <w:jc w:val="left"/>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、具有FFT功能：能够消除标本制作等原因造成的背景噪声。</w:t>
      </w:r>
      <w:r>
        <w:rPr>
          <w:rFonts w:hint="eastAsia" w:ascii="宋体" w:hAnsi="宋体" w:eastAsia="宋体" w:cs="宋体"/>
          <w:bCs/>
          <w:sz w:val="21"/>
          <w:szCs w:val="21"/>
        </w:rPr>
      </w:r>
      <w:r/>
    </w:p>
    <w:p>
      <w:pPr>
        <w:pStyle w:val="710"/>
        <w:ind w:firstLine="420"/>
        <w:jc w:val="left"/>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、具有数据并行分析功能，能够充分调用系统CPU (不少于20个线程) 同时并行分析。</w:t>
      </w:r>
      <w:r>
        <w:rPr>
          <w:rFonts w:hint="eastAsia" w:ascii="宋体" w:hAnsi="宋体" w:eastAsia="宋体" w:cs="宋体"/>
          <w:bCs/>
          <w:sz w:val="21"/>
          <w:szCs w:val="21"/>
        </w:rPr>
      </w:r>
      <w:r/>
    </w:p>
    <w:p>
      <w:pPr>
        <w:pStyle w:val="710"/>
        <w:ind w:left="416" w:firstLine="0"/>
        <w:jc w:val="left"/>
        <w:spacing w:line="360" w:lineRule="auto"/>
        <w:widowControl/>
        <w:rPr>
          <w:rFonts w:hint="eastAsia" w:ascii="宋体" w:hAnsi="宋体" w:eastAsia="宋体" w:cs="宋体"/>
          <w:bCs/>
          <w:sz w:val="21"/>
          <w:szCs w:val="21"/>
        </w:rPr>
      </w:pPr>
      <w:r>
        <w:rPr>
          <w:rFonts w:hint="eastAsia" w:ascii="宋体" w:hAnsi="宋体" w:eastAsia="宋体" w:cs="宋体"/>
          <w:sz w:val="21"/>
          <w:szCs w:val="21"/>
        </w:rPr>
        <w:t xml:space="preserve">★</w:t>
      </w: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、AI分析软件：具有流程化通用分析模块、深度学习分割模块，可获取高质量数据。1</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rPr>
        <w:t xml:space="preserve">、能够进行多孔板注释（浓度，化合物等），方便分析数据的管理和比较。</w:t>
      </w:r>
      <w:r>
        <w:rPr>
          <w:rFonts w:hint="eastAsia" w:ascii="宋体" w:hAnsi="宋体" w:eastAsia="宋体" w:cs="宋体"/>
          <w:bCs/>
          <w:sz w:val="21"/>
          <w:szCs w:val="21"/>
        </w:rPr>
      </w:r>
      <w:r/>
    </w:p>
    <w:p>
      <w:pPr>
        <w:pStyle w:val="710"/>
        <w:ind w:firstLine="210"/>
        <w:jc w:val="left"/>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（二）配置要求</w:t>
      </w:r>
      <w:r>
        <w:rPr>
          <w:rFonts w:hint="eastAsia" w:ascii="宋体" w:hAnsi="宋体" w:eastAsia="宋体" w:cs="宋体"/>
          <w:bCs/>
          <w:sz w:val="21"/>
          <w:szCs w:val="21"/>
        </w:rPr>
      </w:r>
      <w:r/>
    </w:p>
    <w:p>
      <w:pPr>
        <w:pStyle w:val="710"/>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1、主机一套：包含5 LED光源和5通道滤片（DAPI, FITC, TRITC, TxRed, Cy5）、透射光组件、10X 物镜（Plan Apo NA 0.45）、预装分析软件和基础ai软件的电脑主机、4玻片适配器、微珠板、系统维护工具；</w:t>
      </w:r>
      <w:r>
        <w:rPr>
          <w:rFonts w:hint="eastAsia" w:ascii="宋体" w:hAnsi="宋体" w:eastAsia="宋体" w:cs="宋体"/>
          <w:sz w:val="21"/>
          <w:szCs w:val="21"/>
        </w:rPr>
      </w:r>
      <w:r/>
    </w:p>
    <w:p>
      <w:pPr>
        <w:pStyle w:val="710"/>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2、60μm +50μm针孔转盘模块2个；</w:t>
      </w:r>
      <w:r>
        <w:rPr>
          <w:rFonts w:hint="eastAsia" w:ascii="宋体" w:hAnsi="宋体" w:eastAsia="宋体" w:cs="宋体"/>
          <w:sz w:val="21"/>
          <w:szCs w:val="21"/>
        </w:rPr>
      </w:r>
      <w:r/>
    </w:p>
    <w:p>
      <w:pPr>
        <w:pStyle w:val="710"/>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3、4X 物镜、20X 物镜、40X 物镜、60X 物镜；</w:t>
      </w:r>
      <w:r>
        <w:rPr>
          <w:rFonts w:hint="eastAsia" w:ascii="宋体" w:hAnsi="宋体" w:eastAsia="宋体" w:cs="宋体"/>
          <w:sz w:val="21"/>
          <w:szCs w:val="21"/>
        </w:rPr>
      </w:r>
      <w:r/>
    </w:p>
    <w:p>
      <w:pPr>
        <w:pStyle w:val="710"/>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4、数字共聚焦模块 1个；</w:t>
      </w:r>
      <w:r>
        <w:rPr>
          <w:rFonts w:hint="eastAsia" w:ascii="宋体" w:hAnsi="宋体" w:eastAsia="宋体" w:cs="宋体"/>
          <w:sz w:val="21"/>
          <w:szCs w:val="21"/>
        </w:rPr>
      </w:r>
      <w:r/>
    </w:p>
    <w:p>
      <w:pPr>
        <w:pStyle w:val="710"/>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5、硬件变倍器；</w:t>
      </w:r>
      <w:r>
        <w:rPr>
          <w:rFonts w:hint="eastAsia" w:ascii="宋体" w:hAnsi="宋体" w:eastAsia="宋体" w:cs="宋体"/>
          <w:sz w:val="21"/>
          <w:szCs w:val="21"/>
        </w:rPr>
      </w:r>
      <w:r/>
    </w:p>
    <w:p>
      <w:pPr>
        <w:pStyle w:val="710"/>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6、显示屏1个；</w:t>
      </w:r>
      <w:r>
        <w:rPr>
          <w:rFonts w:hint="eastAsia" w:ascii="宋体" w:hAnsi="宋体" w:eastAsia="宋体" w:cs="宋体"/>
          <w:sz w:val="21"/>
          <w:szCs w:val="21"/>
        </w:rPr>
      </w:r>
      <w:r/>
    </w:p>
    <w:p>
      <w:pPr>
        <w:pStyle w:val="710"/>
        <w:ind w:firstLine="420"/>
        <w:jc w:val="left"/>
        <w:spacing w:line="360" w:lineRule="auto"/>
        <w:widowControl/>
        <w:rPr>
          <w:rFonts w:hint="eastAsia" w:ascii="宋体" w:hAnsi="宋体" w:eastAsia="宋体" w:cs="宋体"/>
          <w:sz w:val="21"/>
          <w:szCs w:val="21"/>
        </w:rPr>
      </w:pPr>
      <w:r>
        <w:rPr>
          <w:rFonts w:hint="eastAsia" w:ascii="宋体" w:hAnsi="宋体" w:eastAsia="宋体" w:cs="宋体"/>
          <w:bCs/>
          <w:sz w:val="21"/>
          <w:szCs w:val="21"/>
        </w:rPr>
        <w:t xml:space="preserve">7、数据采集工作站：不低于12核24线程处理器，主频4.7GHz，内存≥64GB，显卡≥20GB显存，≥1TB主SSD固态硬盘、≥2TB次SSD固态硬盘和≥12TB HDD机械硬盘，正版软件操作系统。</w:t>
      </w:r>
      <w:r>
        <w:rPr>
          <w:rFonts w:hint="eastAsia" w:ascii="宋体" w:hAnsi="宋体" w:eastAsia="宋体" w:cs="宋体"/>
          <w:sz w:val="21"/>
          <w:szCs w:val="21"/>
        </w:rPr>
      </w:r>
      <w:r/>
    </w:p>
    <w:p>
      <w:pPr>
        <w:pStyle w:val="710"/>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710"/>
        <w:spacing w:line="360" w:lineRule="auto"/>
        <w:rPr>
          <w:rFonts w:hint="eastAsia" w:ascii="宋体" w:hAnsi="宋体" w:eastAsia="宋体" w:cs="宋体"/>
          <w:b/>
          <w:bCs/>
          <w:sz w:val="21"/>
          <w:szCs w:val="21"/>
        </w:rPr>
      </w:pPr>
      <w:r>
        <w:rPr>
          <w:rFonts w:hint="eastAsia" w:ascii="宋体" w:hAnsi="宋体" w:eastAsia="宋体" w:cs="宋体"/>
          <w:b/>
          <w:bCs/>
          <w:sz w:val="21"/>
          <w:szCs w:val="21"/>
        </w:rPr>
        <w:br w:type="page" w:clear="all"/>
      </w:r>
      <w:r>
        <w:rPr>
          <w:rFonts w:hint="eastAsia" w:ascii="宋体" w:hAnsi="宋体" w:eastAsia="宋体" w:cs="宋体"/>
          <w:b/>
          <w:bCs/>
          <w:sz w:val="21"/>
          <w:szCs w:val="21"/>
        </w:rPr>
      </w:r>
      <w:r/>
    </w:p>
    <w:p>
      <w:pPr>
        <w:pStyle w:val="710"/>
        <w:ind w:firstLine="482"/>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品目四、超声波细胞粉碎机</w:t>
      </w:r>
      <w:r>
        <w:rPr>
          <w:rFonts w:hint="eastAsia" w:ascii="宋体" w:hAnsi="宋体" w:eastAsia="宋体" w:cs="宋体"/>
          <w:b/>
          <w:bCs/>
          <w:sz w:val="21"/>
          <w:szCs w:val="21"/>
        </w:rPr>
        <w:tab/>
      </w:r>
      <w:r>
        <w:rPr>
          <w:rFonts w:hint="eastAsia" w:ascii="宋体" w:hAnsi="宋体" w:eastAsia="宋体" w:cs="宋体"/>
          <w:b/>
          <w:bCs/>
          <w:sz w:val="21"/>
          <w:szCs w:val="21"/>
        </w:rPr>
        <w:t xml:space="preserve">1套</w:t>
      </w:r>
      <w:r>
        <w:rPr>
          <w:rFonts w:hint="eastAsia" w:ascii="宋体" w:hAnsi="宋体" w:eastAsia="宋体" w:cs="宋体"/>
          <w:b/>
          <w:bCs/>
          <w:sz w:val="21"/>
          <w:szCs w:val="21"/>
        </w:rPr>
      </w:r>
      <w:r/>
    </w:p>
    <w:p>
      <w:pPr>
        <w:pStyle w:val="710"/>
        <w:ind w:firstLine="21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（一）技术参数要求</w:t>
      </w:r>
      <w:r>
        <w:rPr>
          <w:rFonts w:hint="eastAsia" w:ascii="宋体" w:hAnsi="宋体" w:eastAsia="宋体" w:cs="宋体"/>
          <w:sz w:val="21"/>
          <w:szCs w:val="21"/>
        </w:rPr>
      </w:r>
      <w:r/>
    </w:p>
    <w:p>
      <w:pPr>
        <w:pStyle w:val="912"/>
        <w:numPr>
          <w:ilvl w:val="0"/>
          <w:numId w:val="0"/>
        </w:numPr>
        <w:ind w:left="480" w:firstLine="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设备可实现连续不间断超声，同时可自动追踪频率及自动谐振点和功率控制，无需频繁手动调节设置，占空比可实现0.1-99.9%调节。</w:t>
      </w:r>
      <w:r>
        <w:rPr>
          <w:rFonts w:hint="eastAsia" w:ascii="宋体" w:hAnsi="宋体" w:eastAsia="宋体" w:cs="宋体"/>
          <w:color w:val="000000"/>
          <w:sz w:val="21"/>
          <w:szCs w:val="21"/>
        </w:rPr>
      </w:r>
      <w:r/>
    </w:p>
    <w:p>
      <w:pPr>
        <w:pStyle w:val="912"/>
        <w:numPr>
          <w:ilvl w:val="0"/>
          <w:numId w:val="0"/>
        </w:numPr>
        <w:ind w:firstLine="210"/>
        <w:jc w:val="left"/>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bookmarkStart w:id="63" w:name="OLE_LINK2"/>
      <w:r/>
      <w:bookmarkStart w:id="64" w:name="OLE_LINK1"/>
      <w:r>
        <w:rPr>
          <w:rFonts w:hint="eastAsia" w:ascii="宋体" w:hAnsi="宋体" w:eastAsia="宋体" w:cs="宋体"/>
          <w:color w:val="000000"/>
          <w:sz w:val="21"/>
          <w:szCs w:val="21"/>
        </w:rPr>
        <w:t xml:space="preserve">最大功率工作状态下，6mm变幅杆振幅≥80um</w:t>
      </w:r>
      <w:bookmarkEnd w:id="63"/>
      <w:r/>
      <w:bookmarkEnd w:id="64"/>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12"/>
        <w:numPr>
          <w:ilvl w:val="0"/>
          <w:numId w:val="0"/>
        </w:numPr>
        <w:ind w:left="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标配遥控器，配对连接超声主机和隔音箱，可控制超声开关及升降台高度。</w:t>
      </w:r>
      <w:r>
        <w:rPr>
          <w:rFonts w:hint="eastAsia" w:ascii="宋体" w:hAnsi="宋体" w:eastAsia="宋体" w:cs="宋体"/>
          <w:color w:val="000000"/>
          <w:sz w:val="21"/>
          <w:szCs w:val="21"/>
        </w:rPr>
      </w:r>
      <w:r/>
    </w:p>
    <w:p>
      <w:pPr>
        <w:pStyle w:val="912"/>
        <w:numPr>
          <w:ilvl w:val="0"/>
          <w:numId w:val="0"/>
        </w:num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采用触摸屏控制，可实现时间、温度、功率及连续模式和间隙模式显示，实时显示工作参数，运行状态倒计时显示。</w:t>
      </w:r>
      <w:r>
        <w:rPr>
          <w:rFonts w:hint="eastAsia" w:ascii="宋体" w:hAnsi="宋体" w:eastAsia="宋体" w:cs="宋体"/>
          <w:color w:val="000000"/>
          <w:sz w:val="21"/>
          <w:szCs w:val="21"/>
        </w:rPr>
      </w:r>
      <w:r/>
    </w:p>
    <w:p>
      <w:pPr>
        <w:pStyle w:val="912"/>
        <w:numPr>
          <w:ilvl w:val="0"/>
          <w:numId w:val="0"/>
        </w:num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rPr>
        <w:t xml:space="preserve">可选择连续超声模式以及间隙性超声模式两种模式，并带有测试功能，也可空载运行，满足不同强度不同需求的实验场景。</w:t>
      </w:r>
      <w:r>
        <w:rPr>
          <w:rFonts w:hint="eastAsia" w:ascii="宋体" w:hAnsi="宋体" w:eastAsia="宋体" w:cs="宋体"/>
          <w:color w:val="000000"/>
          <w:sz w:val="21"/>
          <w:szCs w:val="21"/>
        </w:rPr>
      </w:r>
      <w:r/>
    </w:p>
    <w:p>
      <w:pPr>
        <w:pStyle w:val="912"/>
        <w:numPr>
          <w:ilvl w:val="0"/>
          <w:numId w:val="0"/>
        </w:num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连续超声模式下，超声时间不少999min；间隙模式下，超声时间及间隙时间可设置0.1-99.9s，总时间（间隙+超声）可设置时间见不少于999min。</w:t>
      </w:r>
      <w:r>
        <w:rPr>
          <w:rFonts w:hint="eastAsia" w:ascii="宋体" w:hAnsi="宋体" w:eastAsia="宋体" w:cs="宋体"/>
          <w:color w:val="000000"/>
          <w:sz w:val="21"/>
          <w:szCs w:val="21"/>
        </w:rPr>
      </w:r>
      <w:r/>
    </w:p>
    <w:p>
      <w:pPr>
        <w:pStyle w:val="912"/>
        <w:numPr>
          <w:ilvl w:val="0"/>
          <w:numId w:val="0"/>
        </w:num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设备可存储≥20组的工作预设程序，满足不同的实验条件与场景，实现快速实验。</w:t>
      </w:r>
      <w:r>
        <w:rPr>
          <w:rFonts w:hint="eastAsia" w:ascii="宋体" w:hAnsi="宋体" w:eastAsia="宋体" w:cs="宋体"/>
          <w:color w:val="000000"/>
          <w:sz w:val="21"/>
          <w:szCs w:val="21"/>
        </w:rPr>
      </w:r>
      <w:r/>
    </w:p>
    <w:p>
      <w:pPr>
        <w:pStyle w:val="912"/>
        <w:numPr>
          <w:ilvl w:val="0"/>
          <w:numId w:val="0"/>
        </w:numPr>
        <w:ind w:firstLine="210"/>
        <w:jc w:val="left"/>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8、</w:t>
      </w:r>
      <w:r>
        <w:rPr>
          <w:rFonts w:hint="eastAsia" w:ascii="宋体" w:hAnsi="宋体" w:eastAsia="宋体" w:cs="宋体"/>
          <w:color w:val="000000"/>
          <w:sz w:val="21"/>
          <w:szCs w:val="21"/>
        </w:rPr>
        <w:t xml:space="preserve">超声探头采用钛合金材质。</w:t>
      </w:r>
      <w:r>
        <w:rPr>
          <w:rFonts w:hint="eastAsia" w:ascii="宋体" w:hAnsi="宋体" w:eastAsia="宋体" w:cs="宋体"/>
          <w:color w:val="000000"/>
          <w:sz w:val="21"/>
          <w:szCs w:val="21"/>
        </w:rPr>
      </w:r>
      <w:r/>
    </w:p>
    <w:p>
      <w:pPr>
        <w:pStyle w:val="912"/>
        <w:numPr>
          <w:ilvl w:val="0"/>
          <w:numId w:val="0"/>
        </w:numPr>
        <w:ind w:firstLine="210"/>
        <w:jc w:val="left"/>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color w:val="000000"/>
          <w:sz w:val="21"/>
          <w:szCs w:val="21"/>
        </w:rPr>
        <w:t xml:space="preserve">具备阻抗异常报警、功率保护、负载异常、频率保护、定时报警、温度保护和温度自恢复工作功能。</w:t>
      </w:r>
      <w:r>
        <w:rPr>
          <w:rFonts w:hint="eastAsia" w:ascii="宋体" w:hAnsi="宋体" w:eastAsia="宋体" w:cs="宋体"/>
          <w:color w:val="000000"/>
          <w:sz w:val="21"/>
          <w:szCs w:val="21"/>
        </w:rPr>
      </w:r>
      <w:r/>
    </w:p>
    <w:p>
      <w:pPr>
        <w:pStyle w:val="912"/>
        <w:numPr>
          <w:ilvl w:val="0"/>
          <w:numId w:val="0"/>
        </w:numPr>
        <w:ind w:left="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rPr>
        <w:t xml:space="preserve">超声频率：20-25KHz自动追频，自适应。</w:t>
      </w:r>
      <w:r>
        <w:rPr>
          <w:rFonts w:hint="eastAsia" w:ascii="宋体" w:hAnsi="宋体" w:eastAsia="宋体" w:cs="宋体"/>
          <w:color w:val="000000"/>
          <w:sz w:val="21"/>
          <w:szCs w:val="21"/>
        </w:rPr>
      </w:r>
      <w:r/>
    </w:p>
    <w:p>
      <w:pPr>
        <w:pStyle w:val="912"/>
        <w:numPr>
          <w:ilvl w:val="0"/>
          <w:numId w:val="0"/>
        </w:numPr>
        <w:ind w:left="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11、</w:t>
      </w:r>
      <w:r>
        <w:rPr>
          <w:rFonts w:hint="eastAsia" w:ascii="宋体" w:hAnsi="宋体" w:eastAsia="宋体" w:cs="宋体"/>
          <w:color w:val="000000"/>
          <w:sz w:val="21"/>
          <w:szCs w:val="21"/>
        </w:rPr>
        <w:t xml:space="preserve">超声功率：≥650W（1%-100%），功率可调，调节幅度≥1%。</w:t>
      </w:r>
      <w:r>
        <w:rPr>
          <w:rFonts w:hint="eastAsia" w:ascii="宋体" w:hAnsi="宋体" w:eastAsia="宋体" w:cs="宋体"/>
          <w:color w:val="000000"/>
          <w:sz w:val="21"/>
          <w:szCs w:val="21"/>
        </w:rPr>
      </w:r>
      <w:r/>
    </w:p>
    <w:p>
      <w:pPr>
        <w:pStyle w:val="912"/>
        <w:numPr>
          <w:ilvl w:val="0"/>
          <w:numId w:val="0"/>
        </w:numPr>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rPr>
        <w:t xml:space="preserve">最大处理量≥500mL，最小处理量≤0.1mL，可覆盖0.1～600mL处理体积，随机标配6号变幅杆，同时配2mm、3mm、10mm任一规格直径变幅杆，以满足不同处理对象和处理量需求。</w:t>
      </w:r>
      <w:r>
        <w:rPr>
          <w:rFonts w:hint="eastAsia" w:ascii="宋体" w:hAnsi="宋体" w:eastAsia="宋体" w:cs="宋体"/>
          <w:color w:val="000000"/>
          <w:sz w:val="21"/>
          <w:szCs w:val="21"/>
        </w:rPr>
      </w:r>
      <w:r/>
    </w:p>
    <w:p>
      <w:pPr>
        <w:pStyle w:val="912"/>
        <w:numPr>
          <w:ilvl w:val="0"/>
          <w:numId w:val="0"/>
        </w:numPr>
        <w:ind w:left="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13、</w:t>
      </w:r>
      <w:r>
        <w:rPr>
          <w:rFonts w:hint="eastAsia" w:ascii="宋体" w:hAnsi="宋体" w:eastAsia="宋体" w:cs="宋体"/>
          <w:color w:val="000000"/>
          <w:sz w:val="21"/>
          <w:szCs w:val="21"/>
        </w:rPr>
        <w:t xml:space="preserve">设备控制样品温度范围0～99.9 ℃，防止样品过热；</w:t>
      </w:r>
      <w:r>
        <w:rPr>
          <w:rFonts w:hint="eastAsia" w:ascii="宋体" w:hAnsi="宋体" w:eastAsia="宋体" w:cs="宋体"/>
          <w:color w:val="000000"/>
          <w:sz w:val="21"/>
          <w:szCs w:val="21"/>
        </w:rPr>
      </w:r>
      <w:r/>
    </w:p>
    <w:p>
      <w:pPr>
        <w:pStyle w:val="912"/>
        <w:ind w:left="0" w:firstLine="21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（二）配置要求</w:t>
      </w:r>
      <w:r>
        <w:rPr>
          <w:rFonts w:hint="eastAsia" w:ascii="宋体" w:hAnsi="宋体" w:eastAsia="宋体" w:cs="宋体"/>
          <w:color w:val="000000"/>
          <w:sz w:val="21"/>
          <w:szCs w:val="21"/>
        </w:rPr>
      </w:r>
      <w:r/>
    </w:p>
    <w:p>
      <w:pPr>
        <w:pStyle w:val="912"/>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1、超声破碎机电源1台</w:t>
      </w:r>
      <w:r>
        <w:rPr>
          <w:rFonts w:hint="eastAsia" w:ascii="宋体" w:hAnsi="宋体" w:eastAsia="宋体" w:cs="宋体"/>
          <w:color w:val="000000"/>
          <w:sz w:val="21"/>
          <w:szCs w:val="21"/>
        </w:rPr>
      </w:r>
      <w:r/>
    </w:p>
    <w:p>
      <w:pPr>
        <w:pStyle w:val="912"/>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2、隔音箱1台；</w:t>
      </w:r>
      <w:r>
        <w:rPr>
          <w:rFonts w:hint="eastAsia" w:ascii="宋体" w:hAnsi="宋体" w:eastAsia="宋体" w:cs="宋体"/>
          <w:color w:val="000000"/>
          <w:sz w:val="21"/>
          <w:szCs w:val="21"/>
        </w:rPr>
      </w:r>
      <w:r/>
    </w:p>
    <w:p>
      <w:pPr>
        <w:pStyle w:val="912"/>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3、换能器及钛合金探头1套；</w:t>
      </w:r>
      <w:r>
        <w:rPr>
          <w:rFonts w:hint="eastAsia" w:ascii="宋体" w:hAnsi="宋体" w:eastAsia="宋体" w:cs="宋体"/>
          <w:color w:val="000000"/>
          <w:sz w:val="21"/>
          <w:szCs w:val="21"/>
        </w:rPr>
      </w:r>
      <w:r/>
    </w:p>
    <w:p>
      <w:pPr>
        <w:pStyle w:val="912"/>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4、专用工具包1套；</w:t>
      </w:r>
      <w:r>
        <w:rPr>
          <w:rFonts w:hint="eastAsia" w:ascii="宋体" w:hAnsi="宋体" w:eastAsia="宋体" w:cs="宋体"/>
          <w:color w:val="000000"/>
          <w:sz w:val="21"/>
          <w:szCs w:val="21"/>
        </w:rPr>
      </w:r>
      <w:r/>
    </w:p>
    <w:p>
      <w:pPr>
        <w:pStyle w:val="912"/>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5、温度探头1个；</w:t>
      </w:r>
      <w:r>
        <w:rPr>
          <w:rFonts w:hint="eastAsia" w:ascii="宋体" w:hAnsi="宋体" w:eastAsia="宋体" w:cs="宋体"/>
          <w:color w:val="000000"/>
          <w:sz w:val="21"/>
          <w:szCs w:val="21"/>
        </w:rPr>
      </w:r>
      <w:r/>
    </w:p>
    <w:p>
      <w:pPr>
        <w:pStyle w:val="912"/>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6、标配2个变幅杆。</w:t>
      </w:r>
      <w:r>
        <w:rPr>
          <w:rFonts w:hint="eastAsia" w:ascii="宋体" w:hAnsi="宋体" w:eastAsia="宋体" w:cs="宋体"/>
          <w:color w:val="000000"/>
          <w:sz w:val="21"/>
          <w:szCs w:val="21"/>
        </w:rPr>
      </w:r>
      <w:r/>
    </w:p>
    <w:p>
      <w:pPr>
        <w:pStyle w:val="710"/>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71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三、商务要求</w:t>
      </w:r>
      <w:r>
        <w:rPr>
          <w:rFonts w:hint="eastAsia" w:ascii="宋体" w:hAnsi="宋体" w:eastAsia="宋体" w:cs="宋体"/>
          <w:b/>
          <w:bCs/>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Cs/>
          <w:sz w:val="21"/>
          <w:szCs w:val="21"/>
        </w:rPr>
        <w:t xml:space="preserve">▲</w:t>
      </w:r>
      <w:r>
        <w:rPr>
          <w:rFonts w:hint="eastAsia" w:ascii="宋体" w:hAnsi="宋体" w:eastAsia="宋体" w:cs="宋体"/>
          <w:b/>
          <w:sz w:val="21"/>
          <w:szCs w:val="21"/>
        </w:rPr>
        <w:t xml:space="preserve">1、质保期</w:t>
      </w:r>
      <w:r>
        <w:rPr>
          <w:rFonts w:hint="eastAsia" w:ascii="宋体" w:hAnsi="宋体" w:eastAsia="宋体" w:cs="宋体"/>
          <w:b/>
          <w:sz w:val="21"/>
          <w:szCs w:val="21"/>
        </w:rPr>
      </w:r>
      <w:r/>
    </w:p>
    <w:p>
      <w:pPr>
        <w:pStyle w:val="71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 卖方所供设备、材料及安装的质量保证期为≥1年（技术参数中单独注明的以单独注明的为准），自买方验收合格之日起计算。在此期间，系统及设备发生任何非人为原因造成的故障和损坏，均由供应商负责免费修复，失效零件予以免费更换。</w:t>
      </w:r>
      <w:r>
        <w:rPr>
          <w:rFonts w:hint="eastAsia" w:ascii="宋体" w:hAnsi="宋体" w:eastAsia="宋体" w:cs="宋体"/>
          <w:bCs/>
          <w:sz w:val="21"/>
          <w:szCs w:val="21"/>
        </w:rPr>
      </w:r>
      <w:r/>
    </w:p>
    <w:p>
      <w:pPr>
        <w:pStyle w:val="710"/>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2、售后服务要求</w:t>
      </w:r>
      <w:r>
        <w:rPr>
          <w:rFonts w:hint="eastAsia" w:ascii="宋体" w:hAnsi="宋体" w:eastAsia="宋体" w:cs="宋体"/>
          <w:b/>
          <w:sz w:val="21"/>
          <w:szCs w:val="21"/>
        </w:rPr>
      </w:r>
      <w:r/>
    </w:p>
    <w:p>
      <w:pPr>
        <w:pStyle w:val="71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（1）设备安装、调试和验收和服务</w:t>
      </w:r>
      <w:r>
        <w:rPr>
          <w:rFonts w:hint="eastAsia" w:ascii="宋体" w:hAnsi="宋体" w:eastAsia="宋体" w:cs="宋体"/>
          <w:sz w:val="21"/>
          <w:szCs w:val="21"/>
        </w:rPr>
      </w:r>
      <w:r/>
    </w:p>
    <w:p>
      <w:pPr>
        <w:pStyle w:val="71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▲1.1供应商所提供设备需是全新未开封设备，需在装机时提供产品出厂合格证予以证明。</w:t>
      </w:r>
      <w:r>
        <w:rPr>
          <w:rFonts w:hint="eastAsia" w:ascii="宋体" w:hAnsi="宋体" w:eastAsia="宋体" w:cs="宋体"/>
          <w:sz w:val="21"/>
          <w:szCs w:val="21"/>
        </w:rPr>
      </w:r>
      <w:r/>
    </w:p>
    <w:p>
      <w:pPr>
        <w:pStyle w:val="71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1.2仪器到达用户所在地后，在接到用户通知后一周内进行安装调试，直至通过验收。</w:t>
      </w:r>
      <w:r>
        <w:rPr>
          <w:rFonts w:hint="eastAsia" w:ascii="宋体" w:hAnsi="宋体" w:eastAsia="宋体" w:cs="宋体"/>
          <w:sz w:val="21"/>
          <w:szCs w:val="21"/>
        </w:rPr>
      </w:r>
      <w:r/>
    </w:p>
    <w:p>
      <w:pPr>
        <w:pStyle w:val="71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★1.3上门设备安装时需提供制造商原厂工程师证明材料，以确保设备正规的售后服务及技术支持。</w:t>
      </w:r>
      <w:r>
        <w:rPr>
          <w:rFonts w:hint="eastAsia" w:ascii="宋体" w:hAnsi="宋体" w:eastAsia="宋体" w:cs="宋体"/>
          <w:sz w:val="21"/>
          <w:szCs w:val="21"/>
        </w:rPr>
      </w:r>
      <w:r/>
    </w:p>
    <w:p>
      <w:pPr>
        <w:pStyle w:val="71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（2）维修响应时间：卖方对用户的服务要求应在2小时内响应，48小时内到达用户现场。</w:t>
      </w:r>
      <w:r>
        <w:rPr>
          <w:rFonts w:hint="eastAsia" w:ascii="宋体" w:hAnsi="宋体" w:eastAsia="宋体" w:cs="宋体"/>
          <w:sz w:val="21"/>
          <w:szCs w:val="21"/>
        </w:rPr>
      </w:r>
      <w:r/>
    </w:p>
    <w:p>
      <w:pPr>
        <w:pStyle w:val="71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（3）人员培训：提供高通量细胞定量分析系统仪器培训中心培训名额至少2名。</w:t>
      </w:r>
      <w:r>
        <w:rPr>
          <w:rFonts w:hint="eastAsia" w:ascii="宋体" w:hAnsi="宋体" w:eastAsia="宋体" w:cs="宋体"/>
          <w:sz w:val="21"/>
          <w:szCs w:val="21"/>
        </w:rPr>
      </w:r>
      <w:r/>
    </w:p>
    <w:p>
      <w:pPr>
        <w:pStyle w:val="710"/>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10"/>
        <w:spacing w:line="360" w:lineRule="auto"/>
      </w:pPr>
      <w:r>
        <w:rPr>
          <w:rFonts w:hint="eastAsia" w:ascii="宋体" w:hAnsi="宋体" w:eastAsia="宋体" w:cs="宋体"/>
          <w:b/>
          <w:sz w:val="21"/>
          <w:szCs w:val="21"/>
        </w:rPr>
        <w:t xml:space="preserve">3、交货地点：江苏省泰州市医药高新区解家舍路2号2#楼</w:t>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4、合同履行期限：</w:t>
      </w:r>
      <w:r>
        <w:rPr>
          <w:rFonts w:hint="eastAsia" w:ascii="宋体" w:hAnsi="宋体" w:eastAsia="宋体" w:cs="宋体"/>
          <w:bCs/>
          <w:sz w:val="21"/>
          <w:szCs w:val="21"/>
        </w:rPr>
        <w:t xml:space="preserve">合同签订后90天内完成交货</w:t>
      </w:r>
      <w:r>
        <w:rPr>
          <w:rFonts w:hint="eastAsia" w:ascii="宋体" w:hAnsi="宋体" w:eastAsia="宋体" w:cs="宋体"/>
          <w:b/>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5、验收要求</w:t>
      </w:r>
      <w:r>
        <w:rPr>
          <w:rFonts w:hint="eastAsia" w:ascii="宋体" w:hAnsi="宋体" w:eastAsia="宋体" w:cs="宋体"/>
          <w:b/>
          <w:sz w:val="21"/>
          <w:szCs w:val="21"/>
        </w:rPr>
      </w:r>
      <w:r/>
    </w:p>
    <w:p>
      <w:pPr>
        <w:pStyle w:val="71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（1）验收时，双方代表在场，现场拆箱验收。如因运输等因素，仪器及配件出现损坏、破裂、变形等无法使用的情况时，仪器生产商或经销商应予以无偿换货。</w:t>
      </w:r>
      <w:r>
        <w:rPr>
          <w:rFonts w:hint="eastAsia" w:ascii="宋体" w:hAnsi="宋体" w:eastAsia="宋体" w:cs="宋体"/>
          <w:sz w:val="21"/>
          <w:szCs w:val="21"/>
        </w:rPr>
      </w:r>
      <w:r/>
    </w:p>
    <w:p>
      <w:pPr>
        <w:pStyle w:val="71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（2）验收时，需由仪器生产商或经销商提供工程师上门安装调试仪器，指导及培训使用。</w:t>
      </w:r>
      <w:r>
        <w:rPr>
          <w:rFonts w:hint="eastAsia" w:ascii="宋体" w:hAnsi="宋体" w:eastAsia="宋体" w:cs="宋体"/>
          <w:sz w:val="21"/>
          <w:szCs w:val="21"/>
        </w:rPr>
      </w:r>
      <w:r/>
    </w:p>
    <w:p>
      <w:pPr>
        <w:pStyle w:val="71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（3）验收时，仪器应满足其生产商或经销商或官方公布的所有参数及性能。</w:t>
      </w:r>
      <w:r>
        <w:rPr>
          <w:rFonts w:hint="eastAsia" w:ascii="宋体" w:hAnsi="宋体" w:eastAsia="宋体" w:cs="宋体"/>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5、付款方式</w:t>
      </w:r>
      <w:r>
        <w:rPr>
          <w:rFonts w:hint="eastAsia" w:ascii="宋体" w:hAnsi="宋体" w:eastAsia="宋体" w:cs="宋体"/>
          <w:b/>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5.1 预付款保函安排</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5.1.1保函提交义务：卖方应于本合同签订生效后15个工作日内，向买方提交经买方认可的国有/股份制商业银行出具的不可撤销、独立见索即付保函原件，保函受益人仅为买方；卖方未按期提交合格保函的，视为卖方根本性违约，买方有权暂停支付全部款项、单方解除合同，卖方按合同总价款10%支付违约金并赔偿买方全部损失。</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5.1.2 保函担保金额：保函担保金额为本合同设备总价款的  30 %，为银行最高赔付限额。若合同通过变更、增补设备导致总价款上浮超20%，卖方应在变更协议签订7日内同步上调保函对应金额；价款下调可协商降低保函额度。</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5.1.3保函有效期：自保函正本送达买方之日起生效，有效期至全部货物最终验收合格之日起满 30日。若保函载明固定到期日，卖方应至少在该到期日前30日办妥保函延期手续或重新开立保函。卖方拒不延期的，买方可直接全额索赔保函金额。保函有效期届满（含顺延有效期）且买方无索赔的，买方在10个工作日内将保函原件退还卖方。</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5.1.4费用承担：开立、延期、调整保函产生的全部银行手续费、保证金成本，均由卖方自行承担。</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5.2 付款进度安排</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5.2.1合同生效且收到卖方保函后30天内，买方支付合同总价30%的预付款。</w:t>
      </w:r>
      <w:r>
        <w:rPr>
          <w:rFonts w:hint="eastAsia" w:ascii="宋体" w:hAnsi="宋体" w:eastAsia="宋体" w:cs="宋体"/>
          <w:bCs/>
          <w:sz w:val="21"/>
          <w:szCs w:val="21"/>
        </w:rPr>
      </w:r>
      <w:r/>
    </w:p>
    <w:p>
      <w:pPr>
        <w:pStyle w:val="710"/>
        <w:ind w:firstLine="42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5.2.2设备、材料全部运抵交货地点，并安装结束，调试完毕，最终验收合格且买方收到全额有效发票后30天内，买方向卖方支付合同总价70%的货款。</w:t>
      </w:r>
      <w:r>
        <w:rPr>
          <w:rFonts w:hint="eastAsia" w:ascii="宋体" w:hAnsi="宋体" w:eastAsia="宋体" w:cs="宋体"/>
          <w:bCs/>
          <w:sz w:val="21"/>
          <w:szCs w:val="21"/>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6、报价</w:t>
      </w:r>
      <w:r>
        <w:rPr>
          <w:rFonts w:hint="eastAsia" w:ascii="宋体" w:hAnsi="宋体" w:eastAsia="宋体" w:cs="宋体"/>
          <w:b/>
          <w:sz w:val="21"/>
          <w:szCs w:val="21"/>
        </w:rPr>
      </w:r>
      <w:r/>
    </w:p>
    <w:p>
      <w:pPr>
        <w:pStyle w:val="710"/>
        <w:ind w:firstLine="420"/>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（1）</w:t>
      </w:r>
      <w:r>
        <w:rPr>
          <w:rFonts w:hint="eastAsia" w:ascii="宋体" w:hAnsi="宋体" w:eastAsia="宋体" w:cs="宋体"/>
          <w:bCs/>
          <w:sz w:val="21"/>
          <w:szCs w:val="21"/>
        </w:rPr>
        <w:t xml:space="preserve">报价人供应的产品和服务报价货币为人民币含税价，报价应是唯一的，采购单位不接受有选择的报价。当数量和单价之积不等于总价时，以单价为准重新计算总价。</w:t>
      </w:r>
      <w:r>
        <w:rPr>
          <w:rFonts w:hint="eastAsia" w:ascii="宋体" w:hAnsi="宋体" w:eastAsia="宋体" w:cs="宋体"/>
          <w:bCs/>
          <w:sz w:val="21"/>
          <w:szCs w:val="21"/>
        </w:rPr>
      </w:r>
      <w:r/>
    </w:p>
    <w:p>
      <w:pPr>
        <w:pStyle w:val="71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（2）一次性报价，包括卖方完成本项目服务工作期间所需的人工、材料、交通、差旅、保险、利润、税金、通讯、办公设备、政策性文件规定及合同包含的所有风险、责任等各项应有费用。</w:t>
      </w:r>
      <w:r>
        <w:rPr>
          <w:rFonts w:hint="eastAsia" w:ascii="宋体" w:hAnsi="宋体" w:eastAsia="宋体" w:cs="宋体"/>
          <w:sz w:val="21"/>
          <w:szCs w:val="21"/>
        </w:rPr>
      </w:r>
      <w:r/>
    </w:p>
    <w:p>
      <w:pPr>
        <w:pStyle w:val="710"/>
        <w:jc w:val="left"/>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7、履约保证金（本项目不收取）</w:t>
      </w:r>
      <w:r>
        <w:rPr>
          <w:rFonts w:hint="eastAsia" w:ascii="宋体" w:hAnsi="宋体" w:eastAsia="宋体" w:cs="宋体"/>
          <w:b/>
          <w:bCs/>
          <w:sz w:val="21"/>
          <w:szCs w:val="21"/>
        </w:rPr>
      </w:r>
      <w:r/>
    </w:p>
    <w:p>
      <w:pPr>
        <w:pStyle w:val="710"/>
        <w:jc w:val="left"/>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8、违约金</w:t>
      </w:r>
      <w:r>
        <w:rPr>
          <w:rFonts w:hint="eastAsia" w:ascii="宋体" w:hAnsi="宋体" w:eastAsia="宋体" w:cs="宋体"/>
          <w:b/>
          <w:bCs/>
          <w:sz w:val="21"/>
          <w:szCs w:val="21"/>
        </w:rPr>
      </w:r>
      <w:r/>
    </w:p>
    <w:p>
      <w:pPr>
        <w:pStyle w:val="710"/>
        <w:jc w:val="left"/>
        <w:spacing w:line="360" w:lineRule="auto"/>
        <w:rPr>
          <w:rFonts w:ascii="宋体" w:hAnsi="宋体" w:eastAsia="宋体" w:cs="宋体"/>
          <w:sz w:val="21"/>
          <w:szCs w:val="21"/>
        </w:rPr>
      </w:pPr>
      <w:r>
        <w:rPr>
          <w:rFonts w:hint="eastAsia" w:ascii="宋体" w:hAnsi="宋体" w:eastAsia="宋体" w:cs="宋体"/>
          <w:sz w:val="21"/>
          <w:szCs w:val="21"/>
        </w:rPr>
        <w:t xml:space="preserve">详见第五章合同条款</w:t>
      </w:r>
      <w:r>
        <w:rPr>
          <w:rFonts w:ascii="宋体" w:hAnsi="宋体" w:eastAsia="宋体" w:cs="宋体"/>
          <w:sz w:val="21"/>
          <w:szCs w:val="21"/>
        </w:rPr>
      </w:r>
      <w:r/>
    </w:p>
    <w:p>
      <w:pPr>
        <w:pStyle w:val="710"/>
        <w:jc w:val="left"/>
        <w:widowControl/>
        <w:rPr>
          <w:rFonts w:hint="eastAsia" w:ascii="宋体" w:hAnsi="宋体" w:eastAsia="宋体" w:cs="宋体"/>
          <w:b/>
          <w:spacing w:val="15"/>
          <w:sz w:val="28"/>
          <w:szCs w:val="28"/>
        </w:rPr>
      </w:pPr>
      <w:r/>
      <w:bookmarkStart w:id="65" w:name="_Toc20971"/>
      <w:r>
        <w:rPr>
          <w:rFonts w:hint="eastAsia" w:ascii="宋体" w:hAnsi="宋体" w:eastAsia="宋体" w:cs="宋体"/>
          <w:b/>
          <w:spacing w:val="15"/>
          <w:sz w:val="28"/>
          <w:szCs w:val="28"/>
        </w:rPr>
        <w:br w:type="page" w:clear="all"/>
      </w:r>
      <w:r>
        <w:rPr>
          <w:rFonts w:hint="eastAsia" w:ascii="宋体" w:hAnsi="宋体" w:eastAsia="宋体" w:cs="宋体"/>
          <w:b/>
          <w:spacing w:val="15"/>
          <w:sz w:val="28"/>
          <w:szCs w:val="28"/>
        </w:rPr>
      </w:r>
      <w:r/>
    </w:p>
    <w:p>
      <w:pPr>
        <w:pStyle w:val="710"/>
        <w:jc w:val="center"/>
        <w:spacing w:line="360" w:lineRule="auto"/>
        <w:widowControl/>
        <w:rPr>
          <w:rFonts w:hint="eastAsia" w:ascii="宋体" w:hAnsi="宋体" w:eastAsia="宋体" w:cs="宋体"/>
          <w:b/>
          <w:spacing w:val="15"/>
          <w:sz w:val="28"/>
          <w:szCs w:val="28"/>
        </w:rPr>
        <w:outlineLvl w:val="0"/>
      </w:pPr>
      <w:r/>
      <w:bookmarkStart w:id="66" w:name="_Toc22489"/>
      <w:r/>
      <w:bookmarkStart w:id="67" w:name="_Toc16452"/>
      <w:r/>
      <w:bookmarkStart w:id="68" w:name="_Toc24881"/>
      <w:r/>
      <w:bookmarkStart w:id="69" w:name="_Toc12286"/>
      <w:r/>
      <w:bookmarkStart w:id="70" w:name="_Toc1555"/>
      <w:r>
        <w:rPr>
          <w:rFonts w:hint="eastAsia" w:ascii="宋体" w:hAnsi="宋体" w:eastAsia="宋体" w:cs="宋体"/>
          <w:b/>
          <w:spacing w:val="15"/>
          <w:sz w:val="28"/>
          <w:szCs w:val="28"/>
        </w:rPr>
        <w:t xml:space="preserve">第四章 评标办法及标准</w:t>
      </w:r>
      <w:bookmarkEnd w:id="58"/>
      <w:r/>
      <w:bookmarkEnd w:id="59"/>
      <w:r/>
      <w:bookmarkEnd w:id="65"/>
      <w:r/>
      <w:bookmarkEnd w:id="66"/>
      <w:r/>
      <w:bookmarkEnd w:id="67"/>
      <w:r/>
      <w:bookmarkEnd w:id="68"/>
      <w:r/>
      <w:bookmarkEnd w:id="69"/>
      <w:r/>
      <w:bookmarkEnd w:id="70"/>
      <w:r>
        <w:rPr>
          <w:rFonts w:hint="eastAsia" w:ascii="宋体" w:hAnsi="宋体" w:eastAsia="宋体" w:cs="宋体"/>
          <w:b/>
          <w:spacing w:val="15"/>
          <w:sz w:val="28"/>
          <w:szCs w:val="28"/>
        </w:rPr>
      </w:r>
      <w:r/>
    </w:p>
    <w:p>
      <w:pPr>
        <w:pStyle w:val="710"/>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一、评标办法：</w:t>
      </w:r>
      <w:r>
        <w:rPr>
          <w:rFonts w:hint="eastAsia" w:ascii="宋体" w:hAnsi="宋体" w:eastAsia="宋体" w:cs="宋体"/>
          <w:b/>
          <w:sz w:val="21"/>
          <w:szCs w:val="21"/>
        </w:rPr>
      </w:r>
      <w:r/>
    </w:p>
    <w:p>
      <w:pPr>
        <w:pStyle w:val="762"/>
        <w:ind w:firstLine="420"/>
        <w:jc w:val="both"/>
        <w:spacing w:before="0" w:beforeAutospacing="0" w:after="0" w:afterAutospacing="0" w:line="360" w:lineRule="auto"/>
        <w:shd w:val="clear" w:color="auto" w:fill="ffffff"/>
        <w:rPr>
          <w:rFonts w:hint="eastAsia" w:eastAsia="宋体" w:cs="宋体"/>
          <w:color w:val="000000"/>
          <w:sz w:val="21"/>
          <w:szCs w:val="21"/>
          <w:shd w:val="clear" w:color="auto" w:fill="ffffff"/>
        </w:rPr>
      </w:pPr>
      <w:r>
        <w:rPr>
          <w:rFonts w:hint="eastAsia" w:eastAsia="宋体" w:cs="宋体"/>
          <w:color w:val="000000"/>
          <w:sz w:val="21"/>
          <w:szCs w:val="21"/>
          <w:shd w:val="clear" w:color="auto" w:fill="ffffff"/>
        </w:rPr>
        <w:t xml:space="preserve">本项目评标采用综合评分法，总分为100分。合格投标人的综合得分为各评分项目汇总</w:t>
      </w:r>
      <w:r>
        <w:rPr>
          <w:rFonts w:hint="eastAsia" w:eastAsia="宋体" w:cs="宋体"/>
          <w:color w:val="000000"/>
          <w:sz w:val="21"/>
          <w:szCs w:val="21"/>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rPr>
          <w:rFonts w:hint="eastAsia" w:eastAsia="宋体" w:cs="宋体"/>
          <w:color w:val="000000"/>
          <w:sz w:val="21"/>
          <w:szCs w:val="21"/>
          <w:shd w:val="clear" w:color="auto" w:fill="ffffff"/>
        </w:rPr>
      </w:r>
      <w:r/>
    </w:p>
    <w:p>
      <w:pPr>
        <w:pStyle w:val="762"/>
        <w:ind w:firstLine="420"/>
        <w:jc w:val="both"/>
        <w:spacing w:before="0" w:beforeAutospacing="0" w:after="0" w:afterAutospacing="0" w:line="360" w:lineRule="auto"/>
        <w:shd w:val="clear" w:color="auto" w:fill="ffffff"/>
        <w:rPr>
          <w:rFonts w:hint="eastAsia" w:eastAsia="宋体" w:cs="宋体"/>
          <w:b/>
          <w:bCs/>
          <w:color w:val="000000"/>
          <w:sz w:val="21"/>
          <w:szCs w:val="21"/>
          <w:shd w:val="clear" w:color="auto" w:fill="ffffff"/>
        </w:rPr>
      </w:pPr>
      <w:r>
        <w:rPr>
          <w:rFonts w:hint="eastAsia" w:eastAsia="宋体" w:cs="宋体"/>
          <w:b/>
          <w:bCs/>
          <w:color w:val="000000"/>
          <w:sz w:val="21"/>
          <w:szCs w:val="21"/>
          <w:shd w:val="clear" w:color="auto" w:fill="ffffff"/>
        </w:rPr>
        <w:t xml:space="preserve">政府采购政策功能落实</w:t>
      </w:r>
      <w:r>
        <w:rPr>
          <w:rFonts w:hint="eastAsia" w:eastAsia="宋体" w:cs="宋体"/>
          <w:b/>
          <w:bCs/>
          <w:color w:val="000000"/>
          <w:sz w:val="21"/>
          <w:szCs w:val="21"/>
          <w:shd w:val="clear" w:color="auto" w:fill="ffffff"/>
        </w:rPr>
      </w:r>
      <w:r/>
    </w:p>
    <w:p>
      <w:pPr>
        <w:pStyle w:val="762"/>
        <w:ind w:firstLine="420"/>
        <w:jc w:val="both"/>
        <w:spacing w:before="0" w:beforeAutospacing="0" w:after="0" w:afterAutospacing="0" w:line="360" w:lineRule="auto"/>
        <w:shd w:val="clear" w:color="auto" w:fill="ffffff"/>
        <w:rPr>
          <w:rFonts w:hint="eastAsia" w:eastAsia="宋体" w:cs="宋体"/>
          <w:color w:val="000000"/>
          <w:sz w:val="21"/>
          <w:szCs w:val="21"/>
          <w:shd w:val="clear" w:color="auto" w:fill="ffffff"/>
        </w:rPr>
      </w:pPr>
      <w:r>
        <w:rPr>
          <w:rFonts w:hint="eastAsia" w:eastAsia="宋体" w:cs="宋体"/>
          <w:color w:val="000000"/>
          <w:sz w:val="21"/>
          <w:szCs w:val="21"/>
          <w:shd w:val="clear" w:color="auto" w:fill="ffffff"/>
        </w:rPr>
        <w:t xml:space="preserve">1、小微型企业价格扣除</w:t>
      </w:r>
      <w:r>
        <w:rPr>
          <w:rFonts w:hint="eastAsia" w:eastAsia="宋体" w:cs="宋体"/>
          <w:color w:val="000000"/>
          <w:sz w:val="21"/>
          <w:szCs w:val="21"/>
          <w:shd w:val="clear" w:color="auto" w:fill="ffffff"/>
        </w:rPr>
      </w:r>
      <w:r/>
    </w:p>
    <w:p>
      <w:pPr>
        <w:pStyle w:val="762"/>
        <w:ind w:firstLine="420"/>
        <w:jc w:val="both"/>
        <w:spacing w:before="0" w:beforeAutospacing="0" w:after="0" w:afterAutospacing="0" w:line="360" w:lineRule="auto"/>
        <w:shd w:val="clear" w:color="auto" w:fill="ffffff"/>
        <w:rPr>
          <w:rFonts w:hint="eastAsia" w:eastAsia="宋体" w:cs="宋体"/>
          <w:color w:val="000000"/>
          <w:sz w:val="21"/>
          <w:szCs w:val="21"/>
          <w:shd w:val="clear" w:color="auto" w:fill="ffffff"/>
        </w:rPr>
      </w:pPr>
      <w:r>
        <w:rPr>
          <w:rFonts w:hint="eastAsia" w:eastAsia="宋体" w:cs="宋体"/>
          <w:color w:val="000000"/>
          <w:sz w:val="21"/>
          <w:szCs w:val="21"/>
          <w:shd w:val="clear" w:color="auto" w:fill="ffffff"/>
        </w:rPr>
        <w:t xml:space="preserve">（1）本项目对小型和微型企业产品给予10%的扣除价格，用扣除后的价格参与评审。</w:t>
      </w:r>
      <w:r>
        <w:rPr>
          <w:rFonts w:hint="eastAsia" w:eastAsia="宋体" w:cs="宋体"/>
          <w:color w:val="000000"/>
          <w:sz w:val="21"/>
          <w:szCs w:val="21"/>
          <w:shd w:val="clear" w:color="auto" w:fill="ffffff"/>
        </w:rPr>
      </w:r>
      <w:r/>
    </w:p>
    <w:p>
      <w:pPr>
        <w:pStyle w:val="762"/>
        <w:ind w:firstLine="420"/>
        <w:jc w:val="both"/>
        <w:spacing w:before="0" w:beforeAutospacing="0" w:after="0" w:afterAutospacing="0" w:line="360" w:lineRule="auto"/>
        <w:shd w:val="clear" w:color="auto" w:fill="ffffff"/>
        <w:rPr>
          <w:rFonts w:hint="eastAsia" w:eastAsia="宋体" w:cs="宋体"/>
          <w:color w:val="000000"/>
          <w:sz w:val="21"/>
          <w:szCs w:val="21"/>
          <w:shd w:val="clear" w:color="auto" w:fill="ffffff"/>
        </w:rPr>
      </w:pPr>
      <w:r>
        <w:rPr>
          <w:rFonts w:hint="eastAsia" w:eastAsia="宋体" w:cs="宋体"/>
          <w:color w:val="000000"/>
          <w:sz w:val="21"/>
          <w:szCs w:val="21"/>
          <w:shd w:val="clear" w:color="auto" w:fill="ffffff"/>
        </w:rPr>
        <w:t xml:space="preserve">（2）供应商需按照采购文件的要求提供相应的《中小企业声明函》。</w:t>
      </w:r>
      <w:r>
        <w:rPr>
          <w:rFonts w:hint="eastAsia" w:eastAsia="宋体" w:cs="宋体"/>
          <w:color w:val="000000"/>
          <w:sz w:val="21"/>
          <w:szCs w:val="21"/>
          <w:shd w:val="clear" w:color="auto" w:fill="ffffff"/>
        </w:rPr>
      </w:r>
      <w:r/>
    </w:p>
    <w:p>
      <w:pPr>
        <w:pStyle w:val="762"/>
        <w:ind w:firstLine="420"/>
        <w:jc w:val="both"/>
        <w:spacing w:before="0" w:beforeAutospacing="0" w:after="0" w:afterAutospacing="0" w:line="360" w:lineRule="auto"/>
        <w:shd w:val="clear" w:color="auto" w:fill="ffffff"/>
        <w:rPr>
          <w:rFonts w:hint="eastAsia" w:eastAsia="宋体" w:cs="宋体"/>
          <w:color w:val="000000"/>
          <w:sz w:val="21"/>
          <w:szCs w:val="21"/>
          <w:shd w:val="clear" w:color="auto" w:fill="ffffff"/>
        </w:rPr>
      </w:pPr>
      <w:r>
        <w:rPr>
          <w:rFonts w:hint="eastAsia" w:eastAsia="宋体" w:cs="宋体"/>
          <w:color w:val="000000"/>
          <w:sz w:val="21"/>
          <w:szCs w:val="21"/>
          <w:shd w:val="clear" w:color="auto" w:fill="ffffff"/>
        </w:rPr>
        <w:t xml:space="preserve">（3）企业标准请参照《关于印发中小企业划型标准规定的通知》（工信部联企业[2011]300号）文件规定自行填写。</w:t>
      </w:r>
      <w:r>
        <w:rPr>
          <w:rFonts w:hint="eastAsia" w:eastAsia="宋体" w:cs="宋体"/>
          <w:color w:val="000000"/>
          <w:sz w:val="21"/>
          <w:szCs w:val="21"/>
          <w:shd w:val="clear" w:color="auto" w:fill="ffffff"/>
        </w:rPr>
      </w:r>
      <w:r/>
    </w:p>
    <w:p>
      <w:pPr>
        <w:pStyle w:val="762"/>
        <w:ind w:firstLine="420"/>
        <w:jc w:val="both"/>
        <w:spacing w:before="0" w:beforeAutospacing="0" w:after="0" w:afterAutospacing="0" w:line="360" w:lineRule="auto"/>
        <w:shd w:val="clear" w:color="auto" w:fill="ffffff"/>
        <w:rPr>
          <w:rFonts w:hint="eastAsia" w:eastAsia="宋体" w:cs="宋体"/>
          <w:color w:val="000000"/>
          <w:sz w:val="21"/>
          <w:szCs w:val="21"/>
          <w:shd w:val="clear" w:color="auto" w:fill="ffffff"/>
        </w:rPr>
      </w:pPr>
      <w:r>
        <w:rPr>
          <w:rFonts w:hint="eastAsia" w:eastAsia="宋体" w:cs="宋体"/>
          <w:color w:val="000000"/>
          <w:sz w:val="21"/>
          <w:szCs w:val="21"/>
          <w:shd w:val="clear" w:color="auto" w:fill="ffffff"/>
        </w:rPr>
        <w:t xml:space="preserve">2、残疾人福利单位价格扣除</w:t>
      </w:r>
      <w:r>
        <w:rPr>
          <w:rFonts w:hint="eastAsia" w:eastAsia="宋体" w:cs="宋体"/>
          <w:color w:val="000000"/>
          <w:sz w:val="21"/>
          <w:szCs w:val="21"/>
          <w:shd w:val="clear" w:color="auto" w:fill="ffffff"/>
        </w:rPr>
      </w:r>
      <w:r/>
    </w:p>
    <w:p>
      <w:pPr>
        <w:pStyle w:val="762"/>
        <w:ind w:firstLine="420"/>
        <w:jc w:val="both"/>
        <w:spacing w:before="0" w:beforeAutospacing="0" w:after="0" w:afterAutospacing="0" w:line="360" w:lineRule="auto"/>
        <w:shd w:val="clear" w:color="auto" w:fill="ffffff"/>
        <w:rPr>
          <w:rFonts w:hint="eastAsia" w:eastAsia="宋体" w:cs="宋体"/>
          <w:color w:val="000000"/>
          <w:sz w:val="21"/>
          <w:szCs w:val="21"/>
          <w:shd w:val="clear" w:color="auto" w:fill="ffffff"/>
        </w:rPr>
      </w:pPr>
      <w:r>
        <w:rPr>
          <w:rFonts w:hint="eastAsia" w:eastAsia="宋体" w:cs="宋体"/>
          <w:color w:val="000000"/>
          <w:sz w:val="21"/>
          <w:szCs w:val="21"/>
          <w:shd w:val="clear" w:color="auto" w:fill="ffffff"/>
        </w:rPr>
        <w:t xml:space="preserve">（1）本项目对残疾人福利性单位视同小型、微型企业，给予10%的价格扣除，用扣除后的价格参与评审。</w:t>
      </w:r>
      <w:r>
        <w:rPr>
          <w:rFonts w:hint="eastAsia" w:eastAsia="宋体" w:cs="宋体"/>
          <w:color w:val="000000"/>
          <w:sz w:val="21"/>
          <w:szCs w:val="21"/>
          <w:shd w:val="clear" w:color="auto" w:fill="ffffff"/>
        </w:rPr>
      </w:r>
      <w:r/>
    </w:p>
    <w:p>
      <w:pPr>
        <w:pStyle w:val="762"/>
        <w:ind w:firstLine="420"/>
        <w:jc w:val="both"/>
        <w:spacing w:before="0" w:beforeAutospacing="0" w:after="0" w:afterAutospacing="0" w:line="360" w:lineRule="auto"/>
        <w:shd w:val="clear" w:color="auto" w:fill="ffffff"/>
        <w:rPr>
          <w:rFonts w:hint="eastAsia" w:eastAsia="宋体" w:cs="宋体"/>
          <w:color w:val="000000"/>
          <w:sz w:val="21"/>
          <w:szCs w:val="21"/>
          <w:shd w:val="clear" w:color="auto" w:fill="ffffff"/>
        </w:rPr>
      </w:pPr>
      <w:r>
        <w:rPr>
          <w:rFonts w:hint="eastAsia" w:eastAsia="宋体" w:cs="宋体"/>
          <w:color w:val="000000"/>
          <w:sz w:val="21"/>
          <w:szCs w:val="21"/>
          <w:shd w:val="clear" w:color="auto" w:fill="ffffff"/>
        </w:rPr>
        <w:t xml:space="preserve">（2）残疾人福利单位需按照采购文件的要求提供《残疾人福利性单位声明函》。</w:t>
      </w:r>
      <w:r>
        <w:rPr>
          <w:rFonts w:hint="eastAsia" w:eastAsia="宋体" w:cs="宋体"/>
          <w:color w:val="000000"/>
          <w:sz w:val="21"/>
          <w:szCs w:val="21"/>
          <w:shd w:val="clear" w:color="auto" w:fill="ffffff"/>
        </w:rPr>
      </w:r>
      <w:r/>
    </w:p>
    <w:p>
      <w:pPr>
        <w:pStyle w:val="762"/>
        <w:ind w:firstLine="420"/>
        <w:jc w:val="both"/>
        <w:spacing w:before="0" w:beforeAutospacing="0" w:after="0" w:afterAutospacing="0" w:line="360" w:lineRule="auto"/>
        <w:shd w:val="clear" w:color="auto" w:fill="ffffff"/>
        <w:rPr>
          <w:rFonts w:hint="eastAsia" w:eastAsia="宋体" w:cs="宋体"/>
          <w:color w:val="000000"/>
          <w:sz w:val="21"/>
          <w:szCs w:val="21"/>
          <w:shd w:val="clear" w:color="auto" w:fill="ffffff"/>
        </w:rPr>
      </w:pPr>
      <w:r>
        <w:rPr>
          <w:rFonts w:hint="eastAsia" w:eastAsia="宋体" w:cs="宋体"/>
          <w:color w:val="000000"/>
          <w:sz w:val="21"/>
          <w:szCs w:val="21"/>
          <w:shd w:val="clear" w:color="auto" w:fill="ffffff"/>
        </w:rPr>
        <w:t xml:space="preserve">（3）残疾人福利单位标准请参照《关于促进残疾人就业政府采购政策的通知》（财库〔2017〕141号）。</w:t>
      </w:r>
      <w:r>
        <w:rPr>
          <w:rFonts w:hint="eastAsia" w:eastAsia="宋体" w:cs="宋体"/>
          <w:color w:val="000000"/>
          <w:sz w:val="21"/>
          <w:szCs w:val="21"/>
          <w:shd w:val="clear" w:color="auto" w:fill="ffffff"/>
        </w:rPr>
      </w:r>
      <w:r/>
    </w:p>
    <w:p>
      <w:pPr>
        <w:pStyle w:val="762"/>
        <w:ind w:firstLine="420"/>
        <w:jc w:val="both"/>
        <w:spacing w:before="0" w:beforeAutospacing="0" w:after="0" w:afterAutospacing="0" w:line="360" w:lineRule="auto"/>
        <w:shd w:val="clear" w:color="auto" w:fill="ffffff"/>
        <w:rPr>
          <w:rFonts w:hint="eastAsia" w:eastAsia="宋体" w:cs="宋体"/>
          <w:color w:val="000000"/>
          <w:sz w:val="21"/>
          <w:szCs w:val="21"/>
          <w:shd w:val="clear" w:color="auto" w:fill="ffffff"/>
        </w:rPr>
      </w:pPr>
      <w:r>
        <w:rPr>
          <w:rFonts w:hint="eastAsia" w:eastAsia="宋体" w:cs="宋体"/>
          <w:color w:val="000000"/>
          <w:sz w:val="21"/>
          <w:szCs w:val="21"/>
          <w:shd w:val="clear" w:color="auto" w:fill="ffffff"/>
        </w:rPr>
        <w:t xml:space="preserve">3、监狱和戒毒企业价格扣除</w:t>
      </w:r>
      <w:r>
        <w:rPr>
          <w:rFonts w:hint="eastAsia" w:eastAsia="宋体" w:cs="宋体"/>
          <w:color w:val="000000"/>
          <w:sz w:val="21"/>
          <w:szCs w:val="21"/>
          <w:shd w:val="clear" w:color="auto" w:fill="ffffff"/>
        </w:rPr>
      </w:r>
      <w:r/>
    </w:p>
    <w:p>
      <w:pPr>
        <w:pStyle w:val="762"/>
        <w:ind w:firstLine="420"/>
        <w:jc w:val="both"/>
        <w:spacing w:before="0" w:beforeAutospacing="0" w:after="0" w:afterAutospacing="0" w:line="360" w:lineRule="auto"/>
        <w:shd w:val="clear" w:color="auto" w:fill="ffffff"/>
        <w:rPr>
          <w:rFonts w:hint="eastAsia" w:eastAsia="宋体" w:cs="宋体"/>
          <w:color w:val="000000"/>
          <w:sz w:val="21"/>
          <w:szCs w:val="21"/>
          <w:shd w:val="clear" w:color="auto" w:fill="ffffff"/>
        </w:rPr>
      </w:pPr>
      <w:r>
        <w:rPr>
          <w:rFonts w:hint="eastAsia" w:eastAsia="宋体" w:cs="宋体"/>
          <w:color w:val="000000"/>
          <w:sz w:val="21"/>
          <w:szCs w:val="21"/>
          <w:shd w:val="clear" w:color="auto" w:fill="ffffff"/>
        </w:rPr>
        <w:t xml:space="preserve">（1）本项目对监狱和戒毒企业（简称监狱企业）视同小型、微型企业，给予10%的价格扣除，用扣除后的价格参与评审。</w:t>
      </w:r>
      <w:r>
        <w:rPr>
          <w:rFonts w:hint="eastAsia" w:eastAsia="宋体" w:cs="宋体"/>
          <w:color w:val="000000"/>
          <w:sz w:val="21"/>
          <w:szCs w:val="21"/>
          <w:shd w:val="clear" w:color="auto" w:fill="ffffff"/>
        </w:rPr>
      </w:r>
      <w:r/>
    </w:p>
    <w:p>
      <w:pPr>
        <w:pStyle w:val="762"/>
        <w:ind w:firstLine="420"/>
        <w:jc w:val="both"/>
        <w:spacing w:before="0" w:beforeAutospacing="0" w:after="0" w:afterAutospacing="0" w:line="360" w:lineRule="auto"/>
        <w:shd w:val="clear" w:color="auto" w:fill="ffffff"/>
        <w:rPr>
          <w:rFonts w:hint="eastAsia" w:eastAsia="宋体" w:cs="宋体"/>
          <w:color w:val="000000"/>
          <w:sz w:val="21"/>
          <w:szCs w:val="21"/>
          <w:shd w:val="clear" w:color="auto" w:fill="ffffff"/>
        </w:rPr>
      </w:pPr>
      <w:r>
        <w:rPr>
          <w:rFonts w:hint="eastAsia" w:eastAsia="宋体" w:cs="宋体"/>
          <w:color w:val="000000"/>
          <w:sz w:val="21"/>
          <w:szCs w:val="21"/>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eastAsia="宋体" w:cs="宋体"/>
          <w:color w:val="000000"/>
          <w:sz w:val="21"/>
          <w:szCs w:val="21"/>
          <w:shd w:val="clear" w:color="auto" w:fill="ffffff"/>
        </w:rPr>
      </w:r>
      <w:r/>
    </w:p>
    <w:p>
      <w:pPr>
        <w:pStyle w:val="762"/>
        <w:ind w:firstLine="420"/>
        <w:jc w:val="both"/>
        <w:spacing w:before="0" w:beforeAutospacing="0" w:after="0" w:afterAutospacing="0" w:line="360" w:lineRule="auto"/>
        <w:shd w:val="clear" w:color="auto" w:fill="ffffff"/>
        <w:rPr>
          <w:rFonts w:hint="eastAsia" w:eastAsia="宋体" w:cs="宋体"/>
          <w:color w:val="000000"/>
          <w:sz w:val="21"/>
          <w:szCs w:val="21"/>
          <w:shd w:val="clear" w:color="auto" w:fill="ffffff"/>
        </w:rPr>
      </w:pPr>
      <w:r>
        <w:rPr>
          <w:rFonts w:hint="eastAsia" w:eastAsia="宋体" w:cs="宋体"/>
          <w:color w:val="000000"/>
          <w:sz w:val="21"/>
          <w:szCs w:val="21"/>
          <w:shd w:val="clear" w:color="auto" w:fill="ffffff"/>
        </w:rPr>
        <w:t xml:space="preserve">（3）监狱企业标准请参照《关于政府采购支持监狱企业发展有关问题的通知》（财库[2014]68号）。</w:t>
      </w:r>
      <w:r>
        <w:rPr>
          <w:rFonts w:hint="eastAsia" w:eastAsia="宋体" w:cs="宋体"/>
          <w:color w:val="000000"/>
          <w:sz w:val="21"/>
          <w:szCs w:val="21"/>
          <w:shd w:val="clear" w:color="auto" w:fill="ffffff"/>
        </w:rPr>
      </w:r>
      <w:r/>
    </w:p>
    <w:p>
      <w:pPr>
        <w:pStyle w:val="762"/>
        <w:ind w:firstLine="420"/>
        <w:jc w:val="both"/>
        <w:spacing w:before="0" w:beforeAutospacing="0" w:after="0" w:afterAutospacing="0" w:line="360" w:lineRule="auto"/>
        <w:shd w:val="clear" w:color="auto" w:fill="ffffff"/>
        <w:rPr>
          <w:rFonts w:hint="eastAsia" w:eastAsia="宋体" w:cs="宋体"/>
          <w:color w:val="000000"/>
          <w:sz w:val="21"/>
          <w:szCs w:val="21"/>
          <w:shd w:val="clear" w:color="auto" w:fill="ffffff"/>
        </w:rPr>
      </w:pPr>
      <w:r>
        <w:rPr>
          <w:rFonts w:hint="eastAsia" w:eastAsia="宋体" w:cs="宋体"/>
          <w:color w:val="000000"/>
          <w:sz w:val="21"/>
          <w:szCs w:val="21"/>
          <w:shd w:val="clear" w:color="auto" w:fill="ffffff"/>
        </w:rPr>
        <w:t xml:space="preserve">4、残疾人福利单位、监狱企业属于小型、微型企业的，不重复享受政策。</w:t>
      </w:r>
      <w:r>
        <w:rPr>
          <w:rFonts w:hint="eastAsia" w:eastAsia="宋体" w:cs="宋体"/>
          <w:color w:val="000000"/>
          <w:sz w:val="21"/>
          <w:szCs w:val="21"/>
          <w:shd w:val="clear" w:color="auto" w:fill="ffffff"/>
        </w:rPr>
      </w:r>
      <w:r/>
    </w:p>
    <w:p>
      <w:pPr>
        <w:pStyle w:val="762"/>
        <w:ind w:firstLine="420"/>
        <w:jc w:val="both"/>
        <w:spacing w:before="0" w:beforeAutospacing="0" w:after="0" w:afterAutospacing="0" w:line="360" w:lineRule="auto"/>
        <w:shd w:val="clear" w:color="auto" w:fill="ffffff"/>
        <w:rPr>
          <w:rFonts w:hint="eastAsia" w:eastAsia="宋体" w:cs="宋体"/>
          <w:color w:val="000000"/>
          <w:sz w:val="21"/>
          <w:szCs w:val="21"/>
          <w:shd w:val="clear" w:color="auto" w:fill="ffffff"/>
        </w:rPr>
      </w:pPr>
      <w:r>
        <w:rPr>
          <w:rFonts w:hint="eastAsia" w:eastAsia="宋体" w:cs="宋体"/>
          <w:color w:val="000000"/>
          <w:sz w:val="21"/>
          <w:szCs w:val="21"/>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rPr>
          <w:rFonts w:hint="eastAsia" w:eastAsia="宋体" w:cs="宋体"/>
          <w:color w:val="000000"/>
          <w:sz w:val="21"/>
          <w:szCs w:val="21"/>
          <w:shd w:val="clear" w:color="auto" w:fill="ffffff"/>
        </w:rPr>
      </w:r>
      <w:r/>
    </w:p>
    <w:p>
      <w:pPr>
        <w:pStyle w:val="762"/>
        <w:ind w:firstLine="420"/>
        <w:jc w:val="both"/>
        <w:spacing w:before="0" w:beforeAutospacing="0" w:after="0" w:afterAutospacing="0" w:line="360" w:lineRule="auto"/>
        <w:shd w:val="clear" w:color="auto" w:fill="ffffff"/>
        <w:rPr>
          <w:rFonts w:hint="eastAsia" w:eastAsia="宋体" w:cs="宋体"/>
          <w:color w:val="000000"/>
          <w:sz w:val="21"/>
          <w:szCs w:val="21"/>
          <w:shd w:val="clear" w:color="auto" w:fill="ffffff"/>
        </w:rPr>
      </w:pPr>
      <w:r>
        <w:rPr>
          <w:rFonts w:hint="eastAsia" w:eastAsia="宋体" w:cs="宋体"/>
          <w:color w:val="000000"/>
          <w:sz w:val="21"/>
          <w:szCs w:val="21"/>
          <w:shd w:val="clear" w:color="auto" w:fill="ffffff"/>
        </w:rPr>
        <w:t xml:space="preserve">6、联合体各方均为小型、微型企业（残疾人福利单位、监狱企业）的，联合体享受10%价格扣除，用扣除后的价格参与评审。</w:t>
      </w:r>
      <w:r>
        <w:rPr>
          <w:rFonts w:hint="eastAsia" w:eastAsia="宋体" w:cs="宋体"/>
          <w:color w:val="000000"/>
          <w:sz w:val="21"/>
          <w:szCs w:val="21"/>
          <w:shd w:val="clear" w:color="auto" w:fill="ffffff"/>
        </w:rPr>
      </w:r>
      <w:r/>
    </w:p>
    <w:p>
      <w:pPr>
        <w:pStyle w:val="762"/>
        <w:ind w:firstLine="420"/>
        <w:jc w:val="both"/>
        <w:spacing w:before="0" w:beforeAutospacing="0" w:after="0" w:afterAutospacing="0" w:line="360" w:lineRule="auto"/>
        <w:shd w:val="clear" w:color="auto" w:fill="ffffff"/>
        <w:rPr>
          <w:rFonts w:hint="eastAsia" w:eastAsia="宋体" w:cs="宋体"/>
          <w:color w:val="000000"/>
          <w:sz w:val="21"/>
          <w:szCs w:val="21"/>
          <w:shd w:val="clear" w:color="auto" w:fill="ffffff"/>
        </w:rPr>
      </w:pPr>
      <w:r>
        <w:rPr>
          <w:rFonts w:hint="eastAsia" w:eastAsia="宋体" w:cs="宋体"/>
          <w:color w:val="000000"/>
          <w:sz w:val="21"/>
          <w:szCs w:val="21"/>
          <w:shd w:val="clear" w:color="auto" w:fill="ffffff"/>
        </w:rPr>
        <w:t xml:space="preserve">7、专门面向中小企业采购的项目，小微企业不再享受价格扣除优惠政策。</w:t>
      </w:r>
      <w:r>
        <w:rPr>
          <w:rFonts w:hint="eastAsia" w:eastAsia="宋体" w:cs="宋体"/>
          <w:color w:val="000000"/>
          <w:sz w:val="21"/>
          <w:szCs w:val="21"/>
          <w:shd w:val="clear" w:color="auto" w:fill="ffffff"/>
        </w:rPr>
      </w:r>
      <w:r/>
    </w:p>
    <w:p>
      <w:pPr>
        <w:pStyle w:val="762"/>
        <w:ind w:firstLine="420"/>
        <w:jc w:val="both"/>
        <w:spacing w:before="0" w:beforeAutospacing="0" w:after="0" w:afterAutospacing="0" w:line="360" w:lineRule="auto"/>
        <w:shd w:val="clear" w:color="auto" w:fill="ffffff"/>
        <w:rPr>
          <w:rFonts w:hint="eastAsia" w:eastAsia="宋体" w:cs="宋体"/>
          <w:color w:val="000000"/>
          <w:sz w:val="21"/>
          <w:szCs w:val="21"/>
          <w:shd w:val="clear" w:color="auto" w:fill="ffffff"/>
        </w:rPr>
      </w:pPr>
      <w:r>
        <w:rPr>
          <w:rFonts w:hint="eastAsia" w:eastAsia="宋体" w:cs="宋体"/>
          <w:color w:val="000000"/>
          <w:sz w:val="21"/>
          <w:szCs w:val="21"/>
          <w:shd w:val="clear" w:color="auto" w:fill="ffffff"/>
        </w:rPr>
        <w:t xml:space="preserve">8、采购本国产品的支持政策</w:t>
      </w:r>
      <w:r>
        <w:rPr>
          <w:rFonts w:hint="eastAsia" w:eastAsia="宋体" w:cs="宋体"/>
          <w:color w:val="000000"/>
          <w:sz w:val="21"/>
          <w:szCs w:val="21"/>
          <w:shd w:val="clear" w:color="auto" w:fill="ffffff"/>
        </w:rPr>
      </w:r>
      <w:r/>
    </w:p>
    <w:p>
      <w:pPr>
        <w:pStyle w:val="762"/>
        <w:ind w:firstLine="420"/>
        <w:jc w:val="both"/>
        <w:spacing w:before="0" w:beforeAutospacing="0" w:after="0" w:afterAutospacing="0" w:line="360" w:lineRule="auto"/>
        <w:shd w:val="clear" w:color="auto" w:fill="ffffff"/>
        <w:rPr>
          <w:rFonts w:hint="eastAsia" w:eastAsia="宋体" w:cs="宋体"/>
          <w:color w:val="000000"/>
          <w:sz w:val="21"/>
          <w:szCs w:val="21"/>
          <w:shd w:val="clear" w:color="auto" w:fill="ffffff"/>
        </w:rPr>
      </w:pPr>
      <w:r>
        <w:rPr>
          <w:rFonts w:hint="eastAsia" w:eastAsia="宋体" w:cs="宋体"/>
          <w:color w:val="000000"/>
          <w:sz w:val="21"/>
          <w:szCs w:val="21"/>
          <w:shd w:val="clear" w:color="auto" w:fill="ffffff"/>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eastAsia="宋体" w:cs="宋体"/>
          <w:color w:val="000000"/>
          <w:sz w:val="21"/>
          <w:szCs w:val="21"/>
          <w:shd w:val="clear" w:color="auto" w:fill="ffffff"/>
        </w:rPr>
      </w:r>
      <w:r/>
    </w:p>
    <w:p>
      <w:pPr>
        <w:pStyle w:val="762"/>
        <w:ind w:firstLine="420"/>
        <w:jc w:val="both"/>
        <w:spacing w:before="0" w:beforeAutospacing="0" w:after="0" w:afterAutospacing="0" w:line="360" w:lineRule="auto"/>
        <w:shd w:val="clear" w:color="auto" w:fill="ffffff"/>
        <w:rPr>
          <w:rFonts w:hint="eastAsia" w:eastAsia="宋体" w:cs="宋体"/>
          <w:color w:val="000000"/>
          <w:sz w:val="21"/>
          <w:szCs w:val="21"/>
          <w:shd w:val="clear" w:color="auto" w:fill="ffffff"/>
        </w:rPr>
      </w:pPr>
      <w:r>
        <w:rPr>
          <w:rFonts w:hint="eastAsia" w:eastAsia="宋体" w:cs="宋体"/>
          <w:color w:val="000000"/>
          <w:sz w:val="21"/>
          <w:szCs w:val="21"/>
          <w:shd w:val="clear" w:color="auto" w:fill="ffffff"/>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eastAsia="宋体" w:cs="宋体"/>
          <w:color w:val="000000"/>
          <w:sz w:val="21"/>
          <w:szCs w:val="21"/>
          <w:shd w:val="clear" w:color="auto" w:fill="ffffff"/>
        </w:rPr>
      </w:r>
      <w:r/>
    </w:p>
    <w:p>
      <w:pPr>
        <w:pStyle w:val="762"/>
        <w:ind w:firstLine="420"/>
        <w:jc w:val="both"/>
        <w:spacing w:before="0" w:beforeAutospacing="0" w:after="0" w:afterAutospacing="0" w:line="360" w:lineRule="auto"/>
        <w:shd w:val="clear" w:color="auto" w:fill="ffffff"/>
        <w:rPr>
          <w:rFonts w:hint="eastAsia" w:eastAsia="宋体" w:cs="宋体"/>
          <w:color w:val="000000"/>
          <w:sz w:val="21"/>
          <w:szCs w:val="21"/>
          <w:shd w:val="clear" w:color="auto" w:fill="ffffff"/>
        </w:rPr>
      </w:pPr>
      <w:r>
        <w:rPr>
          <w:rFonts w:hint="eastAsia" w:eastAsia="宋体" w:cs="宋体"/>
          <w:color w:val="000000"/>
          <w:sz w:val="21"/>
          <w:szCs w:val="21"/>
          <w:shd w:val="clear" w:color="auto" w:fill="ffffff"/>
        </w:rPr>
        <w:t xml:space="preserve">8.3 本项目政府采购活动中既有本国产品又有非本国产品参与竞争的，依法对本国产品给予价格评审优惠，对本国产品的报价给予  20%的价格扣除，用扣除后的价格参与评审。</w:t>
      </w:r>
      <w:r>
        <w:rPr>
          <w:rFonts w:hint="eastAsia" w:eastAsia="宋体" w:cs="宋体"/>
          <w:color w:val="000000"/>
          <w:sz w:val="21"/>
          <w:szCs w:val="21"/>
          <w:shd w:val="clear" w:color="auto" w:fill="ffffff"/>
        </w:rPr>
      </w:r>
      <w:r/>
    </w:p>
    <w:p>
      <w:pPr>
        <w:pStyle w:val="762"/>
        <w:ind w:firstLine="420"/>
        <w:jc w:val="both"/>
        <w:spacing w:before="0" w:beforeAutospacing="0" w:after="0" w:afterAutospacing="0" w:line="360" w:lineRule="auto"/>
        <w:shd w:val="clear" w:color="auto" w:fill="ffffff"/>
        <w:rPr>
          <w:rFonts w:hint="eastAsia" w:eastAsia="宋体" w:cs="宋体"/>
          <w:color w:val="000000"/>
          <w:sz w:val="21"/>
          <w:szCs w:val="21"/>
          <w:shd w:val="clear" w:color="auto" w:fill="ffffff"/>
        </w:rPr>
      </w:pPr>
      <w:r>
        <w:rPr>
          <w:rFonts w:hint="eastAsia" w:eastAsia="宋体" w:cs="宋体"/>
          <w:color w:val="000000"/>
          <w:sz w:val="21"/>
          <w:szCs w:val="21"/>
          <w:shd w:val="clear" w:color="auto" w:fill="ffffff"/>
        </w:rPr>
        <w:t xml:space="preserve">8.4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eastAsia="宋体" w:cs="宋体"/>
          <w:color w:val="000000"/>
          <w:sz w:val="21"/>
          <w:szCs w:val="21"/>
          <w:shd w:val="clear" w:color="auto" w:fill="ffffff"/>
        </w:rPr>
      </w:r>
      <w:r/>
    </w:p>
    <w:p>
      <w:pPr>
        <w:pStyle w:val="762"/>
        <w:ind w:firstLine="420"/>
        <w:jc w:val="both"/>
        <w:spacing w:before="0" w:beforeAutospacing="0" w:after="0" w:afterAutospacing="0" w:line="360" w:lineRule="auto"/>
        <w:shd w:val="clear" w:color="auto" w:fill="ffffff"/>
        <w:rPr>
          <w:rFonts w:hint="eastAsia" w:eastAsia="宋体" w:cs="宋体"/>
          <w:color w:val="000000"/>
          <w:sz w:val="21"/>
          <w:szCs w:val="21"/>
          <w:shd w:val="clear" w:color="auto" w:fill="ffffff"/>
        </w:rPr>
      </w:pPr>
      <w:r>
        <w:rPr>
          <w:rFonts w:hint="eastAsia" w:eastAsia="宋体" w:cs="宋体"/>
          <w:color w:val="000000"/>
          <w:sz w:val="21"/>
          <w:szCs w:val="21"/>
          <w:shd w:val="clear" w:color="auto" w:fill="ffffff"/>
        </w:rPr>
        <w:t xml:space="preserve">8.5 供应商需按照招标文件的要求提供《关于符合本国产品标准的声明函》（以下简称《声明函》），如不提供将不享受本国产品价格评审优惠。</w:t>
      </w:r>
      <w:r>
        <w:rPr>
          <w:rFonts w:hint="eastAsia" w:eastAsia="宋体" w:cs="宋体"/>
          <w:color w:val="000000"/>
          <w:sz w:val="21"/>
          <w:szCs w:val="21"/>
          <w:shd w:val="clear" w:color="auto" w:fill="ffffff"/>
        </w:rPr>
      </w:r>
      <w:r/>
    </w:p>
    <w:p>
      <w:pPr>
        <w:pStyle w:val="762"/>
        <w:ind w:firstLine="420"/>
        <w:jc w:val="both"/>
        <w:spacing w:before="0" w:beforeAutospacing="0" w:after="0" w:afterAutospacing="0" w:line="360" w:lineRule="auto"/>
        <w:shd w:val="clear" w:color="auto" w:fill="ffffff"/>
        <w:rPr>
          <w:rFonts w:hint="eastAsia" w:eastAsia="宋体" w:cs="宋体"/>
          <w:color w:val="000000"/>
          <w:sz w:val="21"/>
          <w:szCs w:val="21"/>
          <w:shd w:val="clear" w:color="auto" w:fill="ffffff"/>
        </w:rPr>
      </w:pPr>
      <w:r>
        <w:rPr>
          <w:rFonts w:hint="eastAsia" w:eastAsia="宋体" w:cs="宋体"/>
          <w:color w:val="000000"/>
          <w:sz w:val="21"/>
          <w:szCs w:val="21"/>
          <w:shd w:val="clear" w:color="auto" w:fill="ffffff"/>
        </w:rPr>
        <w:t xml:space="preserve">8.6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eastAsia="宋体" w:cs="宋体"/>
          <w:color w:val="000000"/>
          <w:sz w:val="21"/>
          <w:szCs w:val="21"/>
          <w:shd w:val="clear" w:color="auto" w:fill="ffffff"/>
        </w:rPr>
      </w:r>
      <w:r/>
    </w:p>
    <w:p>
      <w:pPr>
        <w:pStyle w:val="762"/>
        <w:ind w:firstLine="420"/>
        <w:jc w:val="both"/>
        <w:spacing w:before="0" w:beforeAutospacing="0" w:after="0" w:afterAutospacing="0" w:line="360" w:lineRule="auto"/>
        <w:shd w:val="clear" w:color="auto" w:fill="ffffff"/>
        <w:rPr>
          <w:rFonts w:hint="eastAsia" w:eastAsia="宋体" w:cs="宋体"/>
          <w:color w:val="000000"/>
          <w:sz w:val="21"/>
          <w:szCs w:val="21"/>
          <w:shd w:val="clear" w:color="auto" w:fill="ffffff"/>
        </w:rPr>
      </w:pPr>
      <w:r>
        <w:rPr>
          <w:rFonts w:hint="eastAsia" w:eastAsia="宋体" w:cs="宋体"/>
          <w:color w:val="000000"/>
          <w:sz w:val="21"/>
          <w:szCs w:val="21"/>
          <w:shd w:val="clear" w:color="auto" w:fill="ffffff"/>
        </w:rPr>
        <w:t xml:space="preserve">8.7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eastAsia="宋体" w:cs="宋体"/>
          <w:color w:val="000000"/>
          <w:sz w:val="21"/>
          <w:szCs w:val="21"/>
          <w:shd w:val="clear" w:color="auto" w:fill="ffffff"/>
        </w:rPr>
      </w:r>
      <w:r/>
    </w:p>
    <w:p>
      <w:pPr>
        <w:pStyle w:val="765"/>
        <w:ind w:firstLine="0"/>
        <w:rPr>
          <w:rFonts w:hint="eastAsia" w:ascii="宋体" w:hAnsi="宋体" w:eastAsia="宋体" w:cs="宋体"/>
          <w:b/>
          <w:sz w:val="21"/>
          <w:szCs w:val="21"/>
        </w:rPr>
      </w:pPr>
      <w:r/>
      <w:bookmarkStart w:id="71" w:name="_Hlk147842034"/>
      <w:r>
        <w:rPr>
          <w:rFonts w:hint="eastAsia" w:ascii="宋体" w:hAnsi="宋体" w:eastAsia="宋体" w:cs="宋体"/>
          <w:b/>
          <w:sz w:val="21"/>
          <w:szCs w:val="21"/>
        </w:rPr>
        <w:t xml:space="preserve">评标内容及标准： </w:t>
      </w:r>
      <w:r>
        <w:rPr>
          <w:rFonts w:hint="eastAsia" w:ascii="宋体" w:hAnsi="宋体" w:eastAsia="宋体" w:cs="宋体"/>
          <w:b/>
          <w:sz w:val="21"/>
          <w:szCs w:val="21"/>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566"/>
        <w:gridCol w:w="862"/>
        <w:gridCol w:w="7055"/>
        <w:gridCol w:w="664"/>
      </w:tblGrid>
      <w:tr>
        <w:trPr/>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10"/>
              <w:rPr>
                <w:rFonts w:hint="eastAsia" w:ascii="宋体" w:hAnsi="宋体" w:eastAsia="宋体" w:cs="宋体"/>
                <w:bCs/>
                <w:sz w:val="21"/>
                <w:szCs w:val="21"/>
              </w:rPr>
            </w:pPr>
            <w:r>
              <w:rPr>
                <w:rFonts w:hint="eastAsia" w:ascii="宋体" w:hAnsi="宋体" w:eastAsia="宋体" w:cs="宋体"/>
                <w:bCs/>
                <w:sz w:val="21"/>
                <w:szCs w:val="21"/>
              </w:rPr>
              <w:t xml:space="preserve">序号</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471" w:type="dxa"/>
            <w:vAlign w:val="center"/>
            <w:textDirection w:val="lrTb"/>
            <w:noWrap w:val="false"/>
          </w:tcPr>
          <w:p>
            <w:pPr>
              <w:pStyle w:val="710"/>
              <w:rPr>
                <w:rFonts w:hint="eastAsia" w:ascii="宋体" w:hAnsi="宋体" w:eastAsia="宋体" w:cs="宋体"/>
                <w:bCs/>
                <w:sz w:val="21"/>
                <w:szCs w:val="21"/>
              </w:rPr>
            </w:pPr>
            <w:r>
              <w:rPr>
                <w:rFonts w:hint="eastAsia" w:ascii="宋体" w:hAnsi="宋体" w:eastAsia="宋体" w:cs="宋体"/>
                <w:bCs/>
                <w:sz w:val="21"/>
                <w:szCs w:val="21"/>
              </w:rPr>
              <w:t xml:space="preserve">评分因素</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3855" w:type="dxa"/>
            <w:vAlign w:val="center"/>
            <w:textDirection w:val="lrTb"/>
            <w:noWrap w:val="false"/>
          </w:tcPr>
          <w:p>
            <w:pPr>
              <w:pStyle w:val="710"/>
              <w:ind w:firstLine="420"/>
              <w:jc w:val="center"/>
              <w:rPr>
                <w:rFonts w:hint="eastAsia" w:ascii="宋体" w:hAnsi="宋体" w:eastAsia="宋体" w:cs="宋体"/>
                <w:bCs/>
                <w:sz w:val="21"/>
                <w:szCs w:val="21"/>
              </w:rPr>
            </w:pPr>
            <w:r>
              <w:rPr>
                <w:rFonts w:hint="eastAsia" w:ascii="宋体" w:hAnsi="宋体" w:eastAsia="宋体" w:cs="宋体"/>
                <w:bCs/>
                <w:sz w:val="21"/>
                <w:szCs w:val="21"/>
              </w:rPr>
              <w:t xml:space="preserve">评分细则</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363" w:type="dxa"/>
            <w:vAlign w:val="center"/>
            <w:textDirection w:val="lrTb"/>
            <w:noWrap w:val="false"/>
          </w:tcPr>
          <w:p>
            <w:pPr>
              <w:pStyle w:val="710"/>
              <w:rPr>
                <w:rFonts w:hint="eastAsia" w:ascii="宋体" w:hAnsi="宋体" w:eastAsia="宋体" w:cs="宋体"/>
                <w:bCs/>
                <w:sz w:val="21"/>
                <w:szCs w:val="21"/>
              </w:rPr>
            </w:pPr>
            <w:r>
              <w:rPr>
                <w:rFonts w:hint="eastAsia" w:ascii="宋体" w:hAnsi="宋体" w:eastAsia="宋体" w:cs="宋体"/>
                <w:bCs/>
                <w:sz w:val="21"/>
                <w:szCs w:val="21"/>
              </w:rPr>
              <w:t xml:space="preserve">分值</w:t>
            </w:r>
            <w:r>
              <w:rPr>
                <w:rFonts w:hint="eastAsia" w:ascii="宋体" w:hAnsi="宋体" w:eastAsia="宋体" w:cs="宋体"/>
                <w:bCs/>
                <w:sz w:val="21"/>
                <w:szCs w:val="21"/>
              </w:rPr>
            </w:r>
            <w:r/>
          </w:p>
        </w:tc>
      </w:tr>
      <w:tr>
        <w:trPr/>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10"/>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471" w:type="dxa"/>
            <w:vAlign w:val="center"/>
            <w:textDirection w:val="lrTb"/>
            <w:noWrap w:val="false"/>
          </w:tcPr>
          <w:p>
            <w:pPr>
              <w:pStyle w:val="710"/>
              <w:jc w:val="center"/>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价格</w:t>
            </w:r>
            <w:r>
              <w:rPr>
                <w:rFonts w:hint="eastAsia" w:ascii="宋体" w:hAnsi="宋体" w:eastAsia="宋体" w:cs="宋体"/>
                <w:bCs/>
                <w:sz w:val="21"/>
                <w:szCs w:val="21"/>
              </w:rPr>
            </w:r>
            <w:r/>
          </w:p>
          <w:p>
            <w:pPr>
              <w:pStyle w:val="710"/>
              <w:jc w:val="center"/>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（30分）</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3855" w:type="dxa"/>
            <w:vAlign w:val="center"/>
            <w:textDirection w:val="lrTb"/>
            <w:noWrap w:val="false"/>
          </w:tcPr>
          <w:p>
            <w:pPr>
              <w:pStyle w:val="710"/>
              <w:jc w:val="left"/>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价格分采用低价优先法计算，即满足招标文件要求且投标价格最低的投标报价为评标基准价，其价格分为满分。其他投标人的价格分统一按照下列公式计算：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sz w:val="21"/>
                <w:szCs w:val="21"/>
              </w:rPr>
            </w:r>
            <w:r/>
          </w:p>
          <w:p>
            <w:pPr>
              <w:pStyle w:val="710"/>
              <w:jc w:val="left"/>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投标报价得分=(评标基准价／投标报价)×30（小数点保留两位）。</w:t>
            </w:r>
            <w:r>
              <w:rPr>
                <w:rFonts w:hint="eastAsia" w:ascii="宋体" w:hAnsi="宋体" w:eastAsia="宋体" w:cs="宋体"/>
                <w:bCs/>
                <w:sz w:val="21"/>
                <w:szCs w:val="21"/>
              </w:rPr>
            </w:r>
            <w:r/>
          </w:p>
          <w:p>
            <w:pPr>
              <w:pStyle w:val="710"/>
              <w:jc w:val="left"/>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总报价或单设备价格超过预算的，均按无效处理。</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363" w:type="dxa"/>
            <w:vAlign w:val="center"/>
            <w:textDirection w:val="lrTb"/>
            <w:noWrap w:val="false"/>
          </w:tcPr>
          <w:p>
            <w:pPr>
              <w:pStyle w:val="710"/>
              <w:jc w:val="center"/>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30</w:t>
            </w:r>
            <w:r>
              <w:rPr>
                <w:rFonts w:hint="eastAsia" w:ascii="宋体" w:hAnsi="宋体" w:eastAsia="宋体" w:cs="宋体"/>
                <w:bCs/>
                <w:sz w:val="21"/>
                <w:szCs w:val="21"/>
              </w:rPr>
            </w:r>
            <w:r/>
          </w:p>
        </w:tc>
      </w:tr>
      <w:tr>
        <w:trPr/>
        <w:tc>
          <w:tcPr>
            <w:tcBorders>
              <w:top w:val="single" w:color="000000" w:sz="4" w:space="0"/>
              <w:left w:val="single" w:color="000000" w:sz="4" w:space="0"/>
              <w:bottom w:val="none" w:color="000000" w:sz="0" w:space="0"/>
              <w:right w:val="single" w:color="000000" w:sz="4" w:space="0"/>
            </w:tcBorders>
            <w:tcW w:w="309" w:type="dxa"/>
            <w:vAlign w:val="center"/>
            <w:textDirection w:val="lrTb"/>
            <w:noWrap w:val="false"/>
          </w:tcPr>
          <w:p>
            <w:pPr>
              <w:pStyle w:val="710"/>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rPr>
            </w:r>
            <w:r/>
          </w:p>
        </w:tc>
        <w:tc>
          <w:tcPr>
            <w:tcBorders>
              <w:top w:val="single" w:color="000000" w:sz="4" w:space="0"/>
              <w:left w:val="none" w:color="000000" w:sz="4" w:space="0"/>
              <w:bottom w:val="none" w:color="000000" w:sz="0" w:space="0"/>
              <w:right w:val="single" w:color="000000" w:sz="4" w:space="0"/>
            </w:tcBorders>
            <w:tcW w:w="471" w:type="dxa"/>
            <w:vAlign w:val="center"/>
            <w:textDirection w:val="lrTb"/>
            <w:noWrap w:val="false"/>
          </w:tcPr>
          <w:p>
            <w:pPr>
              <w:pStyle w:val="710"/>
              <w:jc w:val="center"/>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采购需求响应（39分）</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3855" w:type="dxa"/>
            <w:vAlign w:val="center"/>
            <w:textDirection w:val="lrTb"/>
            <w:noWrap w:val="false"/>
          </w:tcPr>
          <w:p>
            <w:pPr>
              <w:pStyle w:val="710"/>
              <w:jc w:val="left"/>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投标产品对招标文件具体需求响应程度能够满足招标文件第四章二（一）技术要求的得39分，其中标注“▲”的为否决项，不满足的作无效投标处理；标注“★”的为重要指标，不满足的每项扣1.5分，其他一般条款有负偏离的每项扣0.</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分</w:t>
            </w:r>
            <w:r>
              <w:rPr>
                <w:rFonts w:hint="eastAsia" w:ascii="宋体" w:hAnsi="宋体" w:eastAsia="宋体" w:cs="宋体"/>
                <w:bCs/>
                <w:sz w:val="21"/>
                <w:szCs w:val="21"/>
              </w:rPr>
            </w:r>
            <w:r/>
          </w:p>
          <w:p>
            <w:pPr>
              <w:pStyle w:val="710"/>
              <w:jc w:val="left"/>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备注:对于招标文件中标注“★”“▲”的参数需提供相应技术支持资料（如彩页、白皮书、检测报告或招标文件第四章技术参数中要求的证明材料，</w:t>
            </w:r>
            <w:r>
              <w:rPr>
                <w:rFonts w:hint="eastAsia" w:ascii="宋体" w:hAnsi="宋体" w:eastAsia="宋体" w:cs="宋体"/>
                <w:sz w:val="21"/>
                <w:szCs w:val="21"/>
              </w:rPr>
              <w:t xml:space="preserve">第四章明确要求技术支持资料类型的技术条款，应严格按照具体要求提交相应资料，未明确要求技术支持资料类型的技术条款提供任意一种技术支持材料即可</w:t>
            </w:r>
            <w:r>
              <w:rPr>
                <w:rFonts w:hint="eastAsia" w:ascii="宋体" w:hAnsi="宋体" w:eastAsia="宋体" w:cs="宋体"/>
                <w:bCs/>
                <w:sz w:val="21"/>
                <w:szCs w:val="21"/>
              </w:rPr>
              <w:t xml:space="preserve">）并在《技术参数响应表》中详细标明技术支持资料在投标文件中的页码和位置。未提供技术支持资料的作负偏离处理。</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363" w:type="dxa"/>
            <w:vAlign w:val="center"/>
            <w:textDirection w:val="lrTb"/>
            <w:noWrap w:val="false"/>
          </w:tcPr>
          <w:p>
            <w:pPr>
              <w:pStyle w:val="710"/>
              <w:jc w:val="center"/>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39</w:t>
            </w:r>
            <w:r>
              <w:rPr>
                <w:rFonts w:hint="eastAsia" w:ascii="宋体" w:hAnsi="宋体" w:eastAsia="宋体" w:cs="宋体"/>
                <w:bCs/>
                <w:sz w:val="21"/>
                <w:szCs w:val="21"/>
              </w:rPr>
            </w:r>
            <w:r/>
          </w:p>
        </w:tc>
      </w:tr>
      <w:tr>
        <w:trPr/>
        <w:tc>
          <w:tcPr>
            <w:tcBorders>
              <w:top w:val="single" w:color="000000" w:sz="4" w:space="0"/>
              <w:left w:val="single" w:color="000000" w:sz="4" w:space="0"/>
              <w:bottom w:val="none" w:color="000000" w:sz="0" w:space="0"/>
              <w:right w:val="single" w:color="000000" w:sz="4" w:space="0"/>
            </w:tcBorders>
            <w:tcW w:w="309" w:type="dxa"/>
            <w:vAlign w:val="center"/>
            <w:vMerge w:val="restart"/>
            <w:textDirection w:val="lrTb"/>
            <w:noWrap w:val="false"/>
          </w:tcPr>
          <w:p>
            <w:pPr>
              <w:pStyle w:val="710"/>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3</w:t>
            </w:r>
            <w:r>
              <w:rPr>
                <w:rFonts w:hint="eastAsia" w:ascii="宋体" w:hAnsi="宋体" w:eastAsia="宋体" w:cs="宋体"/>
                <w:bCs/>
                <w:sz w:val="21"/>
                <w:szCs w:val="21"/>
              </w:rPr>
            </w:r>
            <w:r/>
          </w:p>
        </w:tc>
        <w:tc>
          <w:tcPr>
            <w:tcBorders>
              <w:top w:val="single" w:color="000000" w:sz="4" w:space="0"/>
              <w:left w:val="none" w:color="000000" w:sz="4" w:space="0"/>
              <w:bottom w:val="none" w:color="000000" w:sz="0" w:space="0"/>
              <w:right w:val="single" w:color="000000" w:sz="4" w:space="0"/>
            </w:tcBorders>
            <w:tcW w:w="471" w:type="dxa"/>
            <w:vAlign w:val="center"/>
            <w:vMerge w:val="restart"/>
            <w:textDirection w:val="lrTb"/>
            <w:noWrap w:val="false"/>
          </w:tcPr>
          <w:p>
            <w:pPr>
              <w:pStyle w:val="710"/>
              <w:jc w:val="center"/>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实施方案（23分）</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3855" w:type="dxa"/>
            <w:vAlign w:val="center"/>
            <w:textDirection w:val="lrTb"/>
            <w:noWrap w:val="false"/>
          </w:tcPr>
          <w:p>
            <w:pPr>
              <w:pStyle w:val="710"/>
              <w:spacing w:line="360" w:lineRule="auto"/>
              <w:tabs>
                <w:tab w:val="left" w:pos="540" w:leader="none"/>
                <w:tab w:val="center" w:pos="4153" w:leader="none"/>
              </w:tabs>
              <w:rPr>
                <w:rFonts w:hint="eastAsia" w:ascii="宋体" w:hAnsi="宋体" w:eastAsia="宋体" w:cs="宋体"/>
                <w:sz w:val="21"/>
                <w:szCs w:val="21"/>
              </w:rPr>
            </w:pPr>
            <w:r>
              <w:rPr>
                <w:rFonts w:hint="eastAsia" w:ascii="宋体" w:hAnsi="宋体" w:eastAsia="宋体" w:cs="宋体"/>
                <w:sz w:val="21"/>
                <w:szCs w:val="21"/>
              </w:rPr>
              <w:t xml:space="preserve">根据供应商提供的实施方案（供应商需考虑到本项目实际情况，提供有针对性的方案，内容包括但不限于：</w:t>
            </w:r>
            <w:r>
              <w:rPr>
                <w:rFonts w:hint="eastAsia" w:ascii="宋体" w:hAnsi="宋体" w:eastAsia="宋体" w:cs="宋体"/>
                <w:bCs/>
                <w:sz w:val="21"/>
                <w:szCs w:val="21"/>
              </w:rPr>
              <w:t xml:space="preserve">①</w:t>
            </w:r>
            <w:r>
              <w:rPr>
                <w:rFonts w:hint="eastAsia" w:ascii="宋体" w:hAnsi="宋体" w:eastAsia="宋体" w:cs="宋体"/>
                <w:sz w:val="21"/>
                <w:szCs w:val="21"/>
              </w:rPr>
              <w:t xml:space="preserve">总体实施方案、</w:t>
            </w:r>
            <w:r>
              <w:rPr>
                <w:rFonts w:hint="eastAsia" w:ascii="宋体" w:hAnsi="宋体" w:eastAsia="宋体" w:cs="宋体"/>
                <w:bCs/>
                <w:sz w:val="21"/>
                <w:szCs w:val="21"/>
              </w:rPr>
              <w:t xml:space="preserve">②</w:t>
            </w:r>
            <w:r>
              <w:rPr>
                <w:rFonts w:hint="eastAsia" w:ascii="宋体" w:hAnsi="宋体" w:eastAsia="宋体" w:cs="宋体"/>
                <w:sz w:val="21"/>
                <w:szCs w:val="21"/>
              </w:rPr>
              <w:t xml:space="preserve">具体计划进度安排、运输、</w:t>
            </w:r>
            <w:r>
              <w:rPr>
                <w:rFonts w:hint="eastAsia" w:ascii="宋体" w:hAnsi="宋体" w:eastAsia="宋体" w:cs="宋体"/>
                <w:bCs/>
                <w:sz w:val="21"/>
                <w:szCs w:val="21"/>
              </w:rPr>
              <w:t xml:space="preserve">③</w:t>
            </w:r>
            <w:r>
              <w:rPr>
                <w:rFonts w:hint="eastAsia" w:ascii="宋体" w:hAnsi="宋体" w:eastAsia="宋体" w:cs="宋体"/>
                <w:sz w:val="21"/>
                <w:szCs w:val="21"/>
              </w:rPr>
              <w:t xml:space="preserve">安装调试方案、</w:t>
            </w:r>
            <w:r>
              <w:rPr>
                <w:rFonts w:hint="eastAsia" w:ascii="宋体" w:hAnsi="宋体" w:eastAsia="宋体" w:cs="宋体"/>
                <w:bCs/>
                <w:sz w:val="21"/>
                <w:szCs w:val="21"/>
              </w:rPr>
              <w:t xml:space="preserve">④验收方案</w:t>
            </w:r>
            <w:r>
              <w:rPr>
                <w:rFonts w:hint="eastAsia" w:ascii="宋体" w:hAnsi="宋体" w:eastAsia="宋体" w:cs="宋体"/>
                <w:sz w:val="21"/>
                <w:szCs w:val="21"/>
              </w:rPr>
              <w:t xml:space="preserve">等）进行综合评分：</w:t>
            </w:r>
            <w:r>
              <w:rPr>
                <w:rFonts w:hint="eastAsia" w:ascii="宋体" w:hAnsi="宋体" w:eastAsia="宋体" w:cs="宋体"/>
                <w:sz w:val="21"/>
                <w:szCs w:val="21"/>
              </w:rPr>
            </w:r>
            <w:r/>
          </w:p>
          <w:p>
            <w:pPr>
              <w:pStyle w:val="7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1）方案包含的要点齐全无缺漏项、内容与要点完全相符、每个要点均有展开详细的阐述且能够适用于本项目，得7分；</w:t>
            </w:r>
            <w:r>
              <w:rPr>
                <w:rFonts w:hint="eastAsia" w:ascii="宋体" w:hAnsi="宋体" w:eastAsia="宋体" w:cs="宋体"/>
                <w:bCs/>
                <w:sz w:val="21"/>
                <w:szCs w:val="21"/>
              </w:rPr>
            </w:r>
            <w:r/>
          </w:p>
          <w:p>
            <w:pPr>
              <w:pStyle w:val="7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2）方案所包含的要点有一处缺漏或基本能够适用于本项目，得5分；</w:t>
            </w:r>
            <w:r>
              <w:rPr>
                <w:rFonts w:hint="eastAsia" w:ascii="宋体" w:hAnsi="宋体" w:eastAsia="宋体" w:cs="宋体"/>
                <w:bCs/>
                <w:sz w:val="21"/>
                <w:szCs w:val="21"/>
              </w:rPr>
            </w:r>
            <w:r/>
          </w:p>
          <w:p>
            <w:pPr>
              <w:pStyle w:val="7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3）方案所包含的要点有两处缺漏或基本能够适用于本项目，但针对性不足，得2分；</w:t>
            </w:r>
            <w:r>
              <w:rPr>
                <w:rFonts w:hint="eastAsia" w:ascii="宋体" w:hAnsi="宋体" w:eastAsia="宋体" w:cs="宋体"/>
                <w:bCs/>
                <w:sz w:val="21"/>
                <w:szCs w:val="21"/>
              </w:rPr>
            </w:r>
            <w:r/>
          </w:p>
          <w:p>
            <w:pPr>
              <w:pStyle w:val="710"/>
              <w:jc w:val="left"/>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4）未提供服务方案的不得分。</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363" w:type="dxa"/>
            <w:vAlign w:val="center"/>
            <w:textDirection w:val="lrTb"/>
            <w:noWrap w:val="false"/>
          </w:tcPr>
          <w:p>
            <w:pPr>
              <w:pStyle w:val="710"/>
              <w:jc w:val="center"/>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7</w:t>
            </w:r>
            <w:r>
              <w:rPr>
                <w:rFonts w:hint="eastAsia" w:ascii="宋体" w:hAnsi="宋体" w:eastAsia="宋体" w:cs="宋体"/>
                <w:bCs/>
                <w:sz w:val="21"/>
                <w:szCs w:val="21"/>
              </w:rPr>
            </w:r>
            <w:r/>
          </w:p>
        </w:tc>
      </w:tr>
      <w:tr>
        <w:trPr/>
        <w:tc>
          <w:tcPr>
            <w:tcBorders>
              <w:top w:val="none" w:color="000000" w:sz="0" w:space="0"/>
              <w:left w:val="single" w:color="000000" w:sz="4" w:space="0"/>
              <w:bottom w:val="none" w:color="000000" w:sz="0" w:space="0"/>
              <w:right w:val="single" w:color="000000" w:sz="4" w:space="0"/>
            </w:tcBorders>
            <w:tcW w:w="309" w:type="dxa"/>
            <w:vAlign w:val="center"/>
            <w:vMerge w:val="continue"/>
            <w:textDirection w:val="lrTb"/>
            <w:noWrap w:val="false"/>
          </w:tcPr>
          <w:p>
            <w:pPr>
              <w:pStyle w:val="710"/>
              <w:spacing w:line="360" w:lineRule="exact"/>
              <w:rPr>
                <w:rFonts w:hint="eastAsia" w:ascii="宋体" w:hAnsi="宋体" w:eastAsia="宋体" w:cs="宋体"/>
                <w:bCs/>
                <w:sz w:val="21"/>
                <w:szCs w:val="21"/>
              </w:rPr>
            </w:pPr>
            <w:r>
              <w:rPr>
                <w:rFonts w:hint="eastAsia" w:ascii="宋体" w:hAnsi="宋体" w:eastAsia="宋体" w:cs="宋体"/>
                <w:bCs/>
                <w:sz w:val="21"/>
                <w:szCs w:val="21"/>
              </w:rPr>
            </w:r>
            <w:r/>
          </w:p>
        </w:tc>
        <w:tc>
          <w:tcPr>
            <w:tcBorders>
              <w:top w:val="none" w:color="000000" w:sz="0" w:space="0"/>
              <w:left w:val="none" w:color="000000" w:sz="4" w:space="0"/>
              <w:bottom w:val="none" w:color="000000" w:sz="0" w:space="0"/>
              <w:right w:val="single" w:color="000000" w:sz="4" w:space="0"/>
            </w:tcBorders>
            <w:tcW w:w="471" w:type="dxa"/>
            <w:vAlign w:val="center"/>
            <w:vMerge w:val="continue"/>
            <w:textDirection w:val="lrTb"/>
            <w:noWrap w:val="false"/>
          </w:tcPr>
          <w:p>
            <w:pPr>
              <w:pStyle w:val="710"/>
              <w:jc w:val="center"/>
              <w:spacing w:line="360" w:lineRule="exact"/>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3855" w:type="dxa"/>
            <w:vAlign w:val="center"/>
            <w:textDirection w:val="lrTb"/>
            <w:noWrap w:val="false"/>
          </w:tcPr>
          <w:p>
            <w:pPr>
              <w:pStyle w:val="710"/>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根据供应商</w:t>
            </w:r>
            <w:r>
              <w:rPr>
                <w:rFonts w:hint="eastAsia" w:ascii="宋体" w:hAnsi="宋体" w:eastAsia="宋体" w:cs="宋体"/>
                <w:bCs/>
                <w:sz w:val="21"/>
                <w:szCs w:val="21"/>
              </w:rPr>
              <w:t xml:space="preserve">提供的售后服务方案（包括①响应时间、②回访巡检方案、③故障解决措施、④技术人员保障、⑤备品配件价格等方面）、服务方案（包括⑥服务网点、维修网点设置情况以及⑦技术人员安排情况等方面）进行综合评分：</w:t>
            </w:r>
            <w:r>
              <w:rPr>
                <w:rFonts w:hint="eastAsia" w:ascii="宋体" w:hAnsi="宋体" w:eastAsia="宋体" w:cs="宋体"/>
                <w:bCs/>
                <w:sz w:val="21"/>
                <w:szCs w:val="21"/>
              </w:rPr>
            </w:r>
            <w:r/>
          </w:p>
          <w:p>
            <w:pPr>
              <w:pStyle w:val="7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1）方案包含的要点齐全无缺漏项、内容与要点完全相符、每个要点均有展开详细的阐述且能够适用于本项目，得7分；</w:t>
            </w:r>
            <w:r>
              <w:rPr>
                <w:rFonts w:hint="eastAsia" w:ascii="宋体" w:hAnsi="宋体" w:eastAsia="宋体" w:cs="宋体"/>
                <w:bCs/>
                <w:sz w:val="21"/>
                <w:szCs w:val="21"/>
              </w:rPr>
            </w:r>
            <w:r/>
          </w:p>
          <w:p>
            <w:pPr>
              <w:pStyle w:val="7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2）方案所包含的要点有一处缺漏或基本能够适用于本项目，得5分；</w:t>
            </w:r>
            <w:r>
              <w:rPr>
                <w:rFonts w:hint="eastAsia" w:ascii="宋体" w:hAnsi="宋体" w:eastAsia="宋体" w:cs="宋体"/>
                <w:bCs/>
                <w:sz w:val="21"/>
                <w:szCs w:val="21"/>
              </w:rPr>
            </w:r>
            <w:r/>
          </w:p>
          <w:p>
            <w:pPr>
              <w:pStyle w:val="7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3）方案所包含的要点有两处及以上缺漏或基本适用于本项目，但针对性不足，得2分；</w:t>
            </w:r>
            <w:r>
              <w:rPr>
                <w:rFonts w:hint="eastAsia" w:ascii="宋体" w:hAnsi="宋体" w:eastAsia="宋体" w:cs="宋体"/>
                <w:bCs/>
                <w:sz w:val="21"/>
                <w:szCs w:val="21"/>
              </w:rPr>
            </w:r>
            <w:r/>
          </w:p>
          <w:p>
            <w:pPr>
              <w:pStyle w:val="710"/>
              <w:jc w:val="left"/>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4）未提供服务方案的不得分。</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363" w:type="dxa"/>
            <w:vAlign w:val="center"/>
            <w:textDirection w:val="lrTb"/>
            <w:noWrap w:val="false"/>
          </w:tcPr>
          <w:p>
            <w:pPr>
              <w:pStyle w:val="710"/>
              <w:jc w:val="center"/>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7</w:t>
            </w:r>
            <w:r>
              <w:rPr>
                <w:rFonts w:hint="eastAsia" w:ascii="宋体" w:hAnsi="宋体" w:eastAsia="宋体" w:cs="宋体"/>
                <w:bCs/>
                <w:sz w:val="21"/>
                <w:szCs w:val="21"/>
              </w:rPr>
            </w:r>
            <w:r/>
          </w:p>
        </w:tc>
      </w:tr>
      <w:tr>
        <w:trPr/>
        <w:tc>
          <w:tcPr>
            <w:tcBorders>
              <w:top w:val="none" w:color="000000" w:sz="0" w:space="0"/>
              <w:left w:val="single" w:color="000000" w:sz="4" w:space="0"/>
              <w:bottom w:val="none" w:color="000000" w:sz="0" w:space="0"/>
              <w:right w:val="single" w:color="000000" w:sz="4" w:space="0"/>
            </w:tcBorders>
            <w:tcW w:w="309" w:type="dxa"/>
            <w:vAlign w:val="center"/>
            <w:vMerge w:val="continue"/>
            <w:textDirection w:val="lrTb"/>
            <w:noWrap w:val="false"/>
          </w:tcPr>
          <w:p>
            <w:pPr>
              <w:pStyle w:val="710"/>
              <w:spacing w:line="360" w:lineRule="exact"/>
              <w:rPr>
                <w:rFonts w:hint="eastAsia" w:ascii="宋体" w:hAnsi="宋体" w:eastAsia="宋体" w:cs="宋体"/>
                <w:bCs/>
                <w:sz w:val="21"/>
                <w:szCs w:val="21"/>
              </w:rPr>
            </w:pPr>
            <w:r>
              <w:rPr>
                <w:rFonts w:hint="eastAsia" w:ascii="宋体" w:hAnsi="宋体" w:eastAsia="宋体" w:cs="宋体"/>
                <w:bCs/>
                <w:sz w:val="21"/>
                <w:szCs w:val="21"/>
              </w:rPr>
            </w:r>
            <w:r/>
          </w:p>
        </w:tc>
        <w:tc>
          <w:tcPr>
            <w:tcBorders>
              <w:top w:val="none" w:color="000000" w:sz="0" w:space="0"/>
              <w:left w:val="none" w:color="000000" w:sz="4" w:space="0"/>
              <w:bottom w:val="none" w:color="000000" w:sz="0" w:space="0"/>
              <w:right w:val="single" w:color="000000" w:sz="4" w:space="0"/>
            </w:tcBorders>
            <w:tcW w:w="471" w:type="dxa"/>
            <w:vAlign w:val="center"/>
            <w:vMerge w:val="continue"/>
            <w:textDirection w:val="lrTb"/>
            <w:noWrap w:val="false"/>
          </w:tcPr>
          <w:p>
            <w:pPr>
              <w:pStyle w:val="710"/>
              <w:jc w:val="center"/>
              <w:spacing w:line="360" w:lineRule="exact"/>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3855" w:type="dxa"/>
            <w:vAlign w:val="center"/>
            <w:textDirection w:val="lrTb"/>
            <w:noWrap w:val="false"/>
          </w:tcPr>
          <w:p>
            <w:pPr>
              <w:pStyle w:val="710"/>
              <w:jc w:val="left"/>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满足招标文件免费质保期的基础上，</w:t>
            </w:r>
            <w:r>
              <w:rPr>
                <w:rFonts w:hint="eastAsia" w:ascii="宋体" w:hAnsi="宋体" w:eastAsia="宋体" w:cs="宋体"/>
                <w:bCs/>
                <w:sz w:val="21"/>
                <w:szCs w:val="21"/>
                <w:lang w:val="en-US" w:eastAsia="zh-CN"/>
              </w:rPr>
              <w:t xml:space="preserve">核心</w:t>
            </w:r>
            <w:r>
              <w:rPr>
                <w:rFonts w:hint="eastAsia" w:ascii="宋体" w:hAnsi="宋体" w:eastAsia="宋体" w:cs="宋体"/>
                <w:bCs/>
                <w:sz w:val="21"/>
                <w:szCs w:val="21"/>
                <w:lang w:val="en-US" w:eastAsia="zh-CN"/>
              </w:rPr>
              <w:t xml:space="preserve">产品</w:t>
            </w:r>
            <w:r>
              <w:rPr>
                <w:rFonts w:hint="eastAsia" w:ascii="宋体" w:hAnsi="宋体" w:eastAsia="宋体" w:cs="宋体"/>
                <w:bCs/>
                <w:sz w:val="21"/>
                <w:szCs w:val="21"/>
              </w:rPr>
              <w:t xml:space="preserve">每增加1年免费质保加1分，本项最多得2分。</w:t>
            </w:r>
            <w:r>
              <w:rPr>
                <w:rFonts w:hint="eastAsia" w:ascii="宋体" w:hAnsi="宋体" w:eastAsia="宋体" w:cs="宋体"/>
                <w:b/>
                <w:sz w:val="21"/>
                <w:szCs w:val="21"/>
              </w:rPr>
              <w:t xml:space="preserve">需提供售后服务承诺书（原件）（若投标文件中出现前后不一致的情况，以最低免费质保期作为评分依据）</w:t>
            </w:r>
            <w:r>
              <w:rPr>
                <w:rFonts w:hint="eastAsia" w:ascii="宋体" w:hAnsi="宋体" w:eastAsia="宋体" w:cs="宋体"/>
                <w:bCs/>
                <w:sz w:val="21"/>
                <w:szCs w:val="21"/>
              </w:rPr>
              <w:t xml:space="preserve">。</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363" w:type="dxa"/>
            <w:vAlign w:val="center"/>
            <w:textDirection w:val="lrTb"/>
            <w:noWrap w:val="false"/>
          </w:tcPr>
          <w:p>
            <w:pPr>
              <w:pStyle w:val="710"/>
              <w:jc w:val="center"/>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rPr>
            </w:r>
            <w:r/>
          </w:p>
        </w:tc>
      </w:tr>
      <w:tr>
        <w:trPr/>
        <w:tc>
          <w:tcPr>
            <w:tcBorders>
              <w:top w:val="none" w:color="000000" w:sz="0" w:space="0"/>
              <w:left w:val="single" w:color="000000" w:sz="4" w:space="0"/>
              <w:bottom w:val="single" w:color="000000" w:sz="4" w:space="0"/>
              <w:right w:val="single" w:color="000000" w:sz="4" w:space="0"/>
            </w:tcBorders>
            <w:tcW w:w="309" w:type="dxa"/>
            <w:vAlign w:val="center"/>
            <w:vMerge w:val="continue"/>
            <w:textDirection w:val="lrTb"/>
            <w:noWrap w:val="false"/>
          </w:tcPr>
          <w:p>
            <w:pPr>
              <w:pStyle w:val="710"/>
              <w:spacing w:line="360" w:lineRule="exact"/>
              <w:rPr>
                <w:rFonts w:hint="eastAsia" w:ascii="宋体" w:hAnsi="宋体" w:eastAsia="宋体" w:cs="宋体"/>
                <w:bCs/>
                <w:sz w:val="21"/>
                <w:szCs w:val="21"/>
              </w:rPr>
            </w:pPr>
            <w:r>
              <w:rPr>
                <w:rFonts w:hint="eastAsia" w:ascii="宋体" w:hAnsi="宋体" w:eastAsia="宋体" w:cs="宋体"/>
                <w:bCs/>
                <w:sz w:val="21"/>
                <w:szCs w:val="21"/>
              </w:rPr>
            </w:r>
            <w:r/>
          </w:p>
        </w:tc>
        <w:tc>
          <w:tcPr>
            <w:tcBorders>
              <w:top w:val="none" w:color="000000" w:sz="0" w:space="0"/>
              <w:left w:val="none" w:color="000000" w:sz="4" w:space="0"/>
              <w:bottom w:val="single" w:color="000000" w:sz="4" w:space="0"/>
              <w:right w:val="single" w:color="000000" w:sz="4" w:space="0"/>
            </w:tcBorders>
            <w:tcW w:w="471" w:type="dxa"/>
            <w:vAlign w:val="center"/>
            <w:vMerge w:val="continue"/>
            <w:textDirection w:val="lrTb"/>
            <w:noWrap w:val="false"/>
          </w:tcPr>
          <w:p>
            <w:pPr>
              <w:pStyle w:val="710"/>
              <w:jc w:val="center"/>
              <w:spacing w:line="360" w:lineRule="exact"/>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3855" w:type="dxa"/>
            <w:vAlign w:val="center"/>
            <w:textDirection w:val="lrTb"/>
            <w:noWrap w:val="false"/>
          </w:tcPr>
          <w:p>
            <w:pPr>
              <w:pStyle w:val="7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根据供应商提供对用户的操作培训（包括①师资安排、②培训时间、③课程安排等）、④业务功能培训等相关计划方案等）进行综合评分：</w:t>
            </w:r>
            <w:r>
              <w:rPr>
                <w:rFonts w:hint="eastAsia" w:ascii="宋体" w:hAnsi="宋体" w:eastAsia="宋体" w:cs="宋体"/>
                <w:bCs/>
                <w:sz w:val="21"/>
                <w:szCs w:val="21"/>
              </w:rPr>
            </w:r>
            <w:r/>
          </w:p>
          <w:p>
            <w:pPr>
              <w:pStyle w:val="7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1）方案包含的要点齐全无缺漏项、内容与要点完全相符、每个要点均有展开详细的阐述且能够适用于本项目，得7分；</w:t>
            </w:r>
            <w:r>
              <w:rPr>
                <w:rFonts w:hint="eastAsia" w:ascii="宋体" w:hAnsi="宋体" w:eastAsia="宋体" w:cs="宋体"/>
                <w:bCs/>
                <w:sz w:val="21"/>
                <w:szCs w:val="21"/>
              </w:rPr>
            </w:r>
            <w:r/>
          </w:p>
          <w:p>
            <w:pPr>
              <w:pStyle w:val="7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2）方案所包含的要点有一处缺漏或基本能够适用于本项目，得5分；</w:t>
            </w:r>
            <w:r>
              <w:rPr>
                <w:rFonts w:hint="eastAsia" w:ascii="宋体" w:hAnsi="宋体" w:eastAsia="宋体" w:cs="宋体"/>
                <w:bCs/>
                <w:sz w:val="21"/>
                <w:szCs w:val="21"/>
              </w:rPr>
            </w:r>
            <w:r/>
          </w:p>
          <w:p>
            <w:pPr>
              <w:pStyle w:val="71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3）方案所包含的要点有两处及以上缺漏或基本适用于本项目，但针对性不足，得2分；</w:t>
            </w:r>
            <w:r>
              <w:rPr>
                <w:rFonts w:hint="eastAsia" w:ascii="宋体" w:hAnsi="宋体" w:eastAsia="宋体" w:cs="宋体"/>
                <w:bCs/>
                <w:sz w:val="21"/>
                <w:szCs w:val="21"/>
              </w:rPr>
            </w:r>
            <w:r/>
          </w:p>
          <w:p>
            <w:pPr>
              <w:pStyle w:val="710"/>
              <w:jc w:val="left"/>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4）未提供方案或方案无可行性不得分。</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363" w:type="dxa"/>
            <w:vAlign w:val="center"/>
            <w:textDirection w:val="lrTb"/>
            <w:noWrap w:val="false"/>
          </w:tcPr>
          <w:p>
            <w:pPr>
              <w:pStyle w:val="710"/>
              <w:jc w:val="center"/>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7</w:t>
            </w:r>
            <w:r>
              <w:rPr>
                <w:rFonts w:hint="eastAsia" w:ascii="宋体" w:hAnsi="宋体" w:eastAsia="宋体" w:cs="宋体"/>
                <w:bCs/>
                <w:sz w:val="21"/>
                <w:szCs w:val="21"/>
              </w:rPr>
            </w:r>
            <w:r/>
          </w:p>
        </w:tc>
      </w:tr>
      <w:tr>
        <w:trPr/>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710"/>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4</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471" w:type="dxa"/>
            <w:vAlign w:val="center"/>
            <w:textDirection w:val="lrTb"/>
            <w:noWrap w:val="false"/>
          </w:tcPr>
          <w:p>
            <w:pPr>
              <w:pStyle w:val="710"/>
              <w:jc w:val="center"/>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业绩</w:t>
            </w:r>
            <w:r>
              <w:rPr>
                <w:rFonts w:hint="eastAsia" w:ascii="宋体" w:hAnsi="宋体" w:eastAsia="宋体" w:cs="宋体"/>
                <w:bCs/>
                <w:sz w:val="21"/>
                <w:szCs w:val="21"/>
              </w:rPr>
            </w:r>
            <w:r/>
          </w:p>
          <w:p>
            <w:pPr>
              <w:pStyle w:val="710"/>
              <w:jc w:val="center"/>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（6分）</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3855" w:type="dxa"/>
            <w:vAlign w:val="center"/>
            <w:textDirection w:val="lrTb"/>
            <w:noWrap w:val="false"/>
          </w:tcPr>
          <w:p>
            <w:pPr>
              <w:pStyle w:val="710"/>
              <w:jc w:val="left"/>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提供所投主要产品核心产品同品牌同类产品近3年（2023年1月1日-投标截止时间前）在国内的销售业绩。每提供一份有效合同得2分，最多得6分。（业绩中的型号须不低于所投产品型号，提供所投产品在全国的销售合同复印件，其他代理公司的销售合同也可，原件备查。）</w:t>
            </w:r>
            <w:r>
              <w:rPr>
                <w:rFonts w:hint="eastAsia" w:ascii="宋体" w:hAnsi="宋体" w:eastAsia="宋体" w:cs="宋体"/>
                <w:bCs/>
                <w:sz w:val="21"/>
                <w:szCs w:val="21"/>
              </w:rPr>
            </w:r>
            <w:r/>
          </w:p>
          <w:p>
            <w:pPr>
              <w:pStyle w:val="710"/>
              <w:jc w:val="left"/>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注：不低于所投产品型号，需提供相关证明材料，由评委会认可。合同按照签订时间计算。</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363" w:type="dxa"/>
            <w:vAlign w:val="center"/>
            <w:textDirection w:val="lrTb"/>
            <w:noWrap w:val="false"/>
          </w:tcPr>
          <w:p>
            <w:pPr>
              <w:pStyle w:val="710"/>
              <w:jc w:val="center"/>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6</w:t>
            </w:r>
            <w:r>
              <w:rPr>
                <w:rFonts w:hint="eastAsia" w:ascii="宋体" w:hAnsi="宋体" w:eastAsia="宋体" w:cs="宋体"/>
                <w:bCs/>
                <w:sz w:val="21"/>
                <w:szCs w:val="21"/>
              </w:rPr>
            </w:r>
            <w:r/>
          </w:p>
        </w:tc>
      </w:tr>
      <w:tr>
        <w:trPr/>
        <w:tc>
          <w:tcPr>
            <w:tcBorders>
              <w:top w:val="single" w:color="000000" w:sz="4" w:space="0"/>
              <w:left w:val="single" w:color="000000" w:sz="4" w:space="0"/>
              <w:bottom w:val="none" w:color="000000" w:sz="0" w:space="0"/>
              <w:right w:val="single" w:color="000000" w:sz="4" w:space="0"/>
            </w:tcBorders>
            <w:tcW w:w="309" w:type="dxa"/>
            <w:vAlign w:val="center"/>
            <w:vMerge w:val="restart"/>
            <w:textDirection w:val="lrTb"/>
            <w:noWrap w:val="false"/>
          </w:tcPr>
          <w:p>
            <w:pPr>
              <w:pStyle w:val="710"/>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5</w:t>
            </w:r>
            <w:r>
              <w:rPr>
                <w:rFonts w:hint="eastAsia" w:ascii="宋体" w:hAnsi="宋体" w:eastAsia="宋体" w:cs="宋体"/>
                <w:bCs/>
                <w:sz w:val="21"/>
                <w:szCs w:val="21"/>
              </w:rPr>
            </w:r>
            <w:r/>
          </w:p>
        </w:tc>
        <w:tc>
          <w:tcPr>
            <w:tcBorders>
              <w:top w:val="single" w:color="000000" w:sz="4" w:space="0"/>
              <w:left w:val="none" w:color="000000" w:sz="4" w:space="0"/>
              <w:bottom w:val="none" w:color="000000" w:sz="0" w:space="0"/>
              <w:right w:val="single" w:color="000000" w:sz="4" w:space="0"/>
            </w:tcBorders>
            <w:tcW w:w="471" w:type="dxa"/>
            <w:vAlign w:val="center"/>
            <w:vMerge w:val="restart"/>
            <w:textDirection w:val="lrTb"/>
            <w:noWrap w:val="false"/>
          </w:tcPr>
          <w:p>
            <w:pPr>
              <w:pStyle w:val="710"/>
              <w:jc w:val="center"/>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国家政策导向</w:t>
            </w:r>
            <w:r>
              <w:rPr>
                <w:rFonts w:hint="eastAsia" w:ascii="宋体" w:hAnsi="宋体" w:eastAsia="宋体" w:cs="宋体"/>
                <w:bCs/>
                <w:sz w:val="21"/>
                <w:szCs w:val="21"/>
              </w:rPr>
            </w:r>
            <w:r/>
          </w:p>
          <w:p>
            <w:pPr>
              <w:pStyle w:val="710"/>
              <w:jc w:val="center"/>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（2分）</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3855" w:type="dxa"/>
            <w:vAlign w:val="center"/>
            <w:textDirection w:val="lrTb"/>
            <w:noWrap w:val="false"/>
          </w:tcPr>
          <w:p>
            <w:pPr>
              <w:pStyle w:val="710"/>
              <w:spacing w:line="360" w:lineRule="exact"/>
              <w:rPr>
                <w:rFonts w:hint="eastAsia" w:ascii="宋体" w:hAnsi="宋体" w:eastAsia="宋体" w:cs="宋体"/>
                <w:bCs/>
                <w:sz w:val="21"/>
                <w:szCs w:val="21"/>
              </w:rPr>
            </w:pPr>
            <w:r>
              <w:rPr>
                <w:rFonts w:hint="eastAsia" w:ascii="宋体" w:hAnsi="宋体" w:eastAsia="宋体" w:cs="宋体"/>
                <w:sz w:val="21"/>
                <w:szCs w:val="21"/>
              </w:rPr>
              <w:t xml:space="preserve">环境标志产品：根据财政部、发展改革委、生态环境部、市场监管总局《关于调整优化节能产品、环境标志产品政府采购执行机制的通知》，投标产品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1分，否则不得分。</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363" w:type="dxa"/>
            <w:vAlign w:val="center"/>
            <w:textDirection w:val="lrTb"/>
            <w:noWrap w:val="false"/>
          </w:tcPr>
          <w:p>
            <w:pPr>
              <w:pStyle w:val="710"/>
              <w:jc w:val="center"/>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rPr>
            </w:r>
            <w:r/>
          </w:p>
        </w:tc>
      </w:tr>
      <w:tr>
        <w:trPr/>
        <w:tc>
          <w:tcPr>
            <w:tcBorders>
              <w:top w:val="none" w:color="000000" w:sz="0" w:space="0"/>
              <w:left w:val="single" w:color="000000" w:sz="4" w:space="0"/>
              <w:bottom w:val="single" w:color="000000" w:sz="4" w:space="0"/>
              <w:right w:val="single" w:color="000000" w:sz="4" w:space="0"/>
            </w:tcBorders>
            <w:tcW w:w="309" w:type="dxa"/>
            <w:vAlign w:val="center"/>
            <w:vMerge w:val="continue"/>
            <w:textDirection w:val="lrTb"/>
            <w:noWrap w:val="false"/>
          </w:tcPr>
          <w:p>
            <w:pPr>
              <w:pStyle w:val="710"/>
              <w:spacing w:line="360" w:lineRule="exact"/>
              <w:rPr>
                <w:rFonts w:hint="eastAsia" w:ascii="宋体" w:hAnsi="宋体" w:eastAsia="宋体" w:cs="宋体"/>
                <w:bCs/>
                <w:sz w:val="21"/>
                <w:szCs w:val="21"/>
              </w:rPr>
            </w:pPr>
            <w:r>
              <w:rPr>
                <w:rFonts w:hint="eastAsia" w:ascii="宋体" w:hAnsi="宋体" w:eastAsia="宋体" w:cs="宋体"/>
                <w:bCs/>
                <w:sz w:val="21"/>
                <w:szCs w:val="21"/>
              </w:rPr>
            </w:r>
            <w:r/>
          </w:p>
        </w:tc>
        <w:tc>
          <w:tcPr>
            <w:tcBorders>
              <w:top w:val="none" w:color="000000" w:sz="0" w:space="0"/>
              <w:left w:val="none" w:color="000000" w:sz="4" w:space="0"/>
              <w:bottom w:val="single" w:color="000000" w:sz="4" w:space="0"/>
              <w:right w:val="single" w:color="000000" w:sz="4" w:space="0"/>
            </w:tcBorders>
            <w:tcW w:w="471" w:type="dxa"/>
            <w:vAlign w:val="center"/>
            <w:vMerge w:val="continue"/>
            <w:textDirection w:val="lrTb"/>
            <w:noWrap w:val="false"/>
          </w:tcPr>
          <w:p>
            <w:pPr>
              <w:pStyle w:val="710"/>
              <w:jc w:val="center"/>
              <w:spacing w:line="360" w:lineRule="exact"/>
              <w:rPr>
                <w:rFonts w:hint="eastAsia" w:ascii="宋体" w:hAnsi="宋体" w:eastAsia="宋体" w:cs="宋体"/>
                <w:bCs/>
                <w:sz w:val="21"/>
                <w:szCs w:val="21"/>
              </w:rPr>
            </w:pP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3855" w:type="dxa"/>
            <w:vAlign w:val="center"/>
            <w:textDirection w:val="lrTb"/>
            <w:noWrap w:val="false"/>
          </w:tcPr>
          <w:p>
            <w:pPr>
              <w:pStyle w:val="710"/>
              <w:jc w:val="left"/>
              <w:spacing w:line="360" w:lineRule="exact"/>
              <w:widowControl/>
              <w:rPr>
                <w:rFonts w:hint="eastAsia" w:ascii="宋体" w:hAnsi="宋体" w:eastAsia="宋体" w:cs="宋体"/>
                <w:bCs/>
                <w:sz w:val="21"/>
                <w:szCs w:val="21"/>
              </w:rPr>
            </w:pPr>
            <w:r>
              <w:rPr>
                <w:rFonts w:hint="eastAsia" w:ascii="宋体" w:hAnsi="宋体" w:eastAsia="宋体" w:cs="宋体"/>
                <w:sz w:val="21"/>
                <w:szCs w:val="21"/>
              </w:rPr>
              <w:t xml:space="preserve">节能产品：根据财政部、发展改革委、生态环境部、市场监管总局《关于调整优化节能产品、环境标志产品政府采购执行机制的通知》，投标产品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1分，否则不得分。</w:t>
            </w:r>
            <w:r>
              <w:rPr>
                <w:rFonts w:hint="eastAsia" w:ascii="宋体" w:hAnsi="宋体" w:eastAsia="宋体" w:cs="宋体"/>
                <w:bCs/>
                <w:sz w:val="21"/>
                <w:szCs w:val="21"/>
              </w:rPr>
            </w:r>
            <w:r/>
          </w:p>
        </w:tc>
        <w:tc>
          <w:tcPr>
            <w:tcBorders>
              <w:top w:val="single" w:color="000000" w:sz="4" w:space="0"/>
              <w:left w:val="none" w:color="000000" w:sz="4" w:space="0"/>
              <w:bottom w:val="single" w:color="000000" w:sz="4" w:space="0"/>
              <w:right w:val="single" w:color="000000" w:sz="4" w:space="0"/>
            </w:tcBorders>
            <w:tcW w:w="363" w:type="dxa"/>
            <w:vAlign w:val="center"/>
            <w:textDirection w:val="lrTb"/>
            <w:noWrap w:val="false"/>
          </w:tcPr>
          <w:p>
            <w:pPr>
              <w:pStyle w:val="710"/>
              <w:jc w:val="center"/>
              <w:spacing w:line="360" w:lineRule="exact"/>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rPr>
            </w:r>
            <w:r/>
          </w:p>
        </w:tc>
      </w:tr>
    </w:tbl>
    <w:p>
      <w:pPr>
        <w:pStyle w:val="765"/>
        <w:ind w:firstLine="0"/>
        <w:rPr>
          <w:rFonts w:hint="eastAsia" w:ascii="宋体" w:hAnsi="宋体" w:eastAsia="宋体" w:cs="宋体"/>
          <w:b/>
          <w:sz w:val="21"/>
          <w:szCs w:val="21"/>
        </w:rPr>
      </w:pPr>
      <w:r>
        <w:rPr>
          <w:rFonts w:hint="eastAsia" w:ascii="宋体" w:hAnsi="宋体" w:eastAsia="宋体" w:cs="宋体"/>
          <w:b/>
          <w:sz w:val="21"/>
          <w:szCs w:val="21"/>
        </w:rPr>
      </w:r>
      <w:r/>
    </w:p>
    <w:p>
      <w:pPr>
        <w:pStyle w:val="710"/>
        <w:spacing w:line="300" w:lineRule="auto"/>
        <w:rPr>
          <w:rFonts w:hint="eastAsia" w:ascii="宋体" w:hAnsi="宋体" w:eastAsia="宋体" w:cs="宋体"/>
          <w:b/>
          <w:sz w:val="21"/>
          <w:szCs w:val="21"/>
        </w:rPr>
      </w:pPr>
      <w:r/>
      <w:bookmarkEnd w:id="71"/>
      <w:r>
        <w:rPr>
          <w:rFonts w:hint="eastAsia" w:ascii="宋体" w:hAnsi="宋体" w:eastAsia="宋体" w:cs="宋体"/>
          <w:b/>
          <w:sz w:val="21"/>
          <w:szCs w:val="21"/>
        </w:rPr>
      </w:r>
      <w:r/>
    </w:p>
    <w:p>
      <w:pPr>
        <w:pStyle w:val="710"/>
        <w:jc w:val="left"/>
        <w:widowControl/>
        <w:rPr>
          <w:rFonts w:hint="eastAsia" w:ascii="宋体" w:hAnsi="宋体" w:eastAsia="宋体" w:cs="宋体"/>
          <w:b/>
          <w:spacing w:val="15"/>
          <w:sz w:val="28"/>
          <w:szCs w:val="28"/>
        </w:rPr>
      </w:pPr>
      <w:r/>
      <w:bookmarkStart w:id="72" w:name="_Toc16032"/>
      <w:r>
        <w:rPr>
          <w:rFonts w:hint="eastAsia" w:ascii="宋体" w:hAnsi="宋体" w:eastAsia="宋体" w:cs="宋体"/>
          <w:b/>
          <w:spacing w:val="15"/>
          <w:sz w:val="28"/>
          <w:szCs w:val="28"/>
        </w:rPr>
        <w:br w:type="page" w:clear="all"/>
      </w:r>
      <w:r>
        <w:rPr>
          <w:rFonts w:hint="eastAsia" w:ascii="宋体" w:hAnsi="宋体" w:eastAsia="宋体" w:cs="宋体"/>
          <w:b/>
          <w:spacing w:val="15"/>
          <w:sz w:val="28"/>
          <w:szCs w:val="28"/>
        </w:rPr>
      </w:r>
      <w:r/>
    </w:p>
    <w:p>
      <w:pPr>
        <w:pStyle w:val="710"/>
        <w:jc w:val="center"/>
        <w:spacing w:line="360" w:lineRule="auto"/>
        <w:widowControl/>
        <w:rPr>
          <w:rFonts w:hint="eastAsia" w:ascii="宋体" w:hAnsi="宋体" w:eastAsia="宋体" w:cs="宋体"/>
          <w:b/>
          <w:spacing w:val="15"/>
          <w:sz w:val="28"/>
          <w:szCs w:val="28"/>
        </w:rPr>
        <w:outlineLvl w:val="0"/>
      </w:pPr>
      <w:r/>
      <w:bookmarkStart w:id="73" w:name="_Toc21530"/>
      <w:r/>
      <w:bookmarkStart w:id="74" w:name="_Toc16297"/>
      <w:r/>
      <w:bookmarkStart w:id="75" w:name="_Toc22786"/>
      <w:r/>
      <w:bookmarkStart w:id="76" w:name="_Toc8536"/>
      <w:r/>
      <w:bookmarkStart w:id="77" w:name="_Toc26705"/>
      <w:r>
        <w:rPr>
          <w:rFonts w:hint="eastAsia" w:ascii="宋体" w:hAnsi="宋体" w:eastAsia="宋体" w:cs="宋体"/>
          <w:b/>
          <w:spacing w:val="15"/>
          <w:sz w:val="28"/>
          <w:szCs w:val="28"/>
        </w:rPr>
        <w:t xml:space="preserve">第五章 合同条款</w:t>
      </w:r>
      <w:bookmarkEnd w:id="72"/>
      <w:r/>
      <w:bookmarkEnd w:id="73"/>
      <w:r/>
      <w:bookmarkEnd w:id="74"/>
      <w:r/>
      <w:bookmarkEnd w:id="75"/>
      <w:r/>
      <w:bookmarkEnd w:id="76"/>
      <w:r/>
      <w:bookmarkEnd w:id="77"/>
      <w:r>
        <w:rPr>
          <w:rFonts w:hint="eastAsia" w:ascii="宋体" w:hAnsi="宋体" w:eastAsia="宋体" w:cs="宋体"/>
          <w:b/>
          <w:spacing w:val="15"/>
          <w:sz w:val="28"/>
          <w:szCs w:val="28"/>
        </w:rPr>
      </w:r>
      <w:r/>
    </w:p>
    <w:p>
      <w:pPr>
        <w:pStyle w:val="710"/>
        <w:ind w:firstLine="567"/>
        <w:jc w:val="center"/>
        <w:rPr>
          <w:rFonts w:hint="eastAsia" w:ascii="宋体" w:hAnsi="宋体" w:eastAsia="宋体" w:cs="宋体"/>
          <w:bCs/>
          <w:sz w:val="21"/>
          <w:szCs w:val="21"/>
        </w:rPr>
      </w:pPr>
      <w:r>
        <w:rPr>
          <w:rFonts w:hint="eastAsia" w:ascii="宋体" w:hAnsi="宋体" w:eastAsia="宋体" w:cs="宋体"/>
          <w:bCs/>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以下为成交后签订本项目合同的通用条款，成交供应商不得提出实质性的修改，关于专用条款将由采购人与成交供应商结合本项目具体情况协商后签订。</w:t>
      </w:r>
      <w:r>
        <w:rPr>
          <w:rFonts w:hint="eastAsia" w:ascii="宋体" w:hAnsi="宋体" w:eastAsia="宋体" w:cs="宋体"/>
          <w:sz w:val="21"/>
          <w:szCs w:val="21"/>
        </w:rPr>
      </w:r>
      <w:r/>
    </w:p>
    <w:p>
      <w:pPr>
        <w:pStyle w:val="710"/>
        <w:ind w:firstLine="48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10"/>
        <w:jc w:val="center"/>
        <w:rPr>
          <w:rFonts w:hint="eastAsia" w:ascii="宋体" w:hAnsi="宋体" w:eastAsia="宋体" w:cs="宋体"/>
          <w:b/>
          <w:sz w:val="21"/>
          <w:szCs w:val="21"/>
        </w:rPr>
      </w:pPr>
      <w:r>
        <w:rPr>
          <w:rFonts w:hint="eastAsia" w:ascii="宋体" w:hAnsi="宋体" w:eastAsia="宋体" w:cs="宋体"/>
          <w:b/>
          <w:sz w:val="21"/>
          <w:szCs w:val="21"/>
        </w:rPr>
        <w:t xml:space="preserve">采 购 合 同</w:t>
      </w:r>
      <w:r>
        <w:rPr>
          <w:rFonts w:hint="eastAsia" w:ascii="宋体" w:hAnsi="宋体" w:eastAsia="宋体" w:cs="宋体"/>
          <w:b/>
          <w:sz w:val="21"/>
          <w:szCs w:val="21"/>
        </w:rPr>
      </w:r>
      <w:r/>
    </w:p>
    <w:p>
      <w:pPr>
        <w:pStyle w:val="710"/>
        <w:jc w:val="center"/>
        <w:rPr>
          <w:rFonts w:hint="eastAsia" w:ascii="宋体" w:hAnsi="宋体" w:eastAsia="宋体" w:cs="宋体"/>
          <w:bCs/>
          <w:sz w:val="21"/>
          <w:szCs w:val="21"/>
        </w:rPr>
      </w:pPr>
      <w:r>
        <w:rPr>
          <w:rFonts w:hint="eastAsia" w:ascii="宋体" w:hAnsi="宋体" w:eastAsia="宋体" w:cs="宋体"/>
          <w:bCs/>
          <w:sz w:val="21"/>
          <w:szCs w:val="21"/>
        </w:rPr>
        <w:t xml:space="preserve">（货物类）</w:t>
      </w:r>
      <w:r>
        <w:rPr>
          <w:rFonts w:hint="eastAsia" w:ascii="宋体" w:hAnsi="宋体" w:eastAsia="宋体" w:cs="宋体"/>
          <w:bCs/>
          <w:sz w:val="21"/>
          <w:szCs w:val="21"/>
        </w:rPr>
      </w:r>
      <w:r/>
    </w:p>
    <w:p>
      <w:pPr>
        <w:pStyle w:val="710"/>
        <w:ind w:right="480"/>
        <w:jc w:val="left"/>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合同编号：</w:t>
      </w:r>
      <w:r>
        <w:rPr>
          <w:rFonts w:hint="eastAsia" w:ascii="宋体" w:hAnsi="宋体" w:eastAsia="宋体" w:cs="宋体"/>
          <w:b/>
          <w:bCs/>
          <w:sz w:val="21"/>
          <w:szCs w:val="21"/>
        </w:rPr>
      </w:r>
      <w:r/>
    </w:p>
    <w:p>
      <w:pPr>
        <w:pStyle w:val="710"/>
        <w:ind w:right="480"/>
        <w:jc w:val="left"/>
        <w:spacing w:line="400" w:lineRule="exact"/>
        <w:rPr>
          <w:rFonts w:hint="eastAsia" w:ascii="宋体" w:hAnsi="宋体" w:eastAsia="宋体" w:cs="宋体"/>
          <w:sz w:val="21"/>
          <w:szCs w:val="21"/>
        </w:rPr>
      </w:pPr>
      <w:r>
        <w:rPr>
          <w:rFonts w:hint="eastAsia" w:ascii="宋体" w:hAnsi="宋体" w:eastAsia="宋体" w:cs="宋体"/>
          <w:b/>
          <w:bCs/>
          <w:sz w:val="21"/>
          <w:szCs w:val="21"/>
        </w:rPr>
        <w:t xml:space="preserve">项目名称：</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b/>
          <w:bCs/>
          <w:sz w:val="21"/>
          <w:szCs w:val="21"/>
        </w:rPr>
        <w:t xml:space="preserve">甲方（采购人）</w:t>
      </w:r>
      <w:r>
        <w:rPr>
          <w:rFonts w:hint="eastAsia" w:ascii="宋体" w:hAnsi="宋体" w:eastAsia="宋体" w:cs="宋体"/>
          <w:sz w:val="21"/>
          <w:szCs w:val="21"/>
        </w:rPr>
        <w:t xml:space="preserve">:(以下称“买方”)</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地址：</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联系人：</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电话：</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b/>
          <w:bCs/>
          <w:sz w:val="21"/>
          <w:szCs w:val="21"/>
        </w:rPr>
        <w:t xml:space="preserve">乙方（供应商）</w:t>
      </w:r>
      <w:r>
        <w:rPr>
          <w:rFonts w:hint="eastAsia" w:ascii="宋体" w:hAnsi="宋体" w:eastAsia="宋体" w:cs="宋体"/>
          <w:sz w:val="21"/>
          <w:szCs w:val="21"/>
        </w:rPr>
        <w:t xml:space="preserve">:  (以下称“卖方”)</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地址：</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联系人：</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电话：</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b/>
          <w:bCs/>
          <w:sz w:val="21"/>
          <w:szCs w:val="21"/>
        </w:rPr>
        <w:t xml:space="preserve">招标代理机构: </w:t>
      </w:r>
      <w:r>
        <w:rPr>
          <w:rFonts w:hint="eastAsia" w:ascii="宋体" w:hAnsi="宋体" w:eastAsia="宋体" w:cs="宋体"/>
          <w:sz w:val="21"/>
          <w:szCs w:val="21"/>
        </w:rPr>
        <w:t xml:space="preserve">苏美达国际技术贸易有限公司</w:t>
      </w:r>
      <w:r>
        <w:rPr>
          <w:rFonts w:hint="eastAsia" w:ascii="宋体" w:hAnsi="宋体" w:eastAsia="宋体" w:cs="宋体"/>
          <w:sz w:val="21"/>
          <w:szCs w:val="21"/>
        </w:rPr>
      </w:r>
      <w:r/>
    </w:p>
    <w:p>
      <w:pPr>
        <w:pStyle w:val="710"/>
        <w:spacing w:before="120" w:line="400" w:lineRule="exact"/>
        <w:rPr>
          <w:rFonts w:hint="eastAsia" w:ascii="宋体" w:hAnsi="宋体" w:eastAsia="宋体" w:cs="宋体"/>
          <w:b/>
          <w:sz w:val="21"/>
          <w:szCs w:val="21"/>
        </w:rPr>
      </w:pPr>
      <w:r>
        <w:rPr>
          <w:rFonts w:hint="eastAsia" w:ascii="宋体" w:hAnsi="宋体" w:eastAsia="宋体" w:cs="宋体"/>
          <w:b/>
          <w:sz w:val="21"/>
          <w:szCs w:val="21"/>
        </w:rPr>
        <w:t xml:space="preserve">第一条  合同目的描述</w:t>
      </w:r>
      <w:r>
        <w:rPr>
          <w:rFonts w:hint="eastAsia" w:ascii="宋体" w:hAnsi="宋体" w:eastAsia="宋体" w:cs="宋体"/>
          <w:b/>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1.1 鉴于:</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    受买方委托，招标代理机构于</w:t>
      </w:r>
      <w:r>
        <w:rPr>
          <w:rFonts w:hint="eastAsia" w:ascii="宋体" w:hAnsi="宋体" w:eastAsia="宋体" w:cs="宋体"/>
          <w:sz w:val="21"/>
          <w:szCs w:val="21"/>
          <w:u w:val="single"/>
        </w:rPr>
        <w:t xml:space="preserve">2026</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日组织了</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项目的招标，经评委认真严格地评审，确定由卖方中标。</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1.2 依据《中华人民共和国民法典》、《中华人民共和国政府采购法》及相关法律法规的规定，并依据</w:t>
      </w:r>
      <w:bookmarkStart w:id="78" w:name="OLE_LINK3"/>
      <w:r>
        <w:rPr>
          <w:rFonts w:hint="eastAsia" w:ascii="宋体" w:hAnsi="宋体" w:eastAsia="宋体" w:cs="宋体"/>
          <w:sz w:val="21"/>
          <w:szCs w:val="21"/>
          <w:u w:val="single"/>
        </w:rPr>
        <w:t xml:space="preserve">【                    】</w:t>
      </w:r>
      <w:bookmarkEnd w:id="78"/>
      <w:r>
        <w:rPr>
          <w:rFonts w:hint="eastAsia" w:ascii="宋体" w:hAnsi="宋体" w:eastAsia="宋体" w:cs="宋体"/>
          <w:sz w:val="21"/>
          <w:szCs w:val="21"/>
        </w:rPr>
        <w:t xml:space="preserve">招标文件规定，买卖双方遵循平等、自愿、公平和诚实信用原则，经充分协商，一致同意就以下条款订立本合同，共同信守执行。</w:t>
      </w:r>
      <w:r>
        <w:rPr>
          <w:rFonts w:hint="eastAsia" w:ascii="宋体" w:hAnsi="宋体" w:eastAsia="宋体" w:cs="宋体"/>
          <w:sz w:val="21"/>
          <w:szCs w:val="21"/>
        </w:rPr>
      </w:r>
      <w:r/>
    </w:p>
    <w:p>
      <w:pPr>
        <w:pStyle w:val="710"/>
        <w:spacing w:before="120" w:line="400" w:lineRule="exact"/>
        <w:rPr>
          <w:rFonts w:hint="eastAsia" w:ascii="宋体" w:hAnsi="宋体" w:eastAsia="宋体" w:cs="宋体"/>
          <w:b/>
          <w:sz w:val="21"/>
          <w:szCs w:val="21"/>
        </w:rPr>
      </w:pPr>
      <w:r>
        <w:rPr>
          <w:rFonts w:hint="eastAsia" w:ascii="宋体" w:hAnsi="宋体" w:eastAsia="宋体" w:cs="宋体"/>
          <w:b/>
          <w:sz w:val="21"/>
          <w:szCs w:val="21"/>
        </w:rPr>
        <w:t xml:space="preserve">第二条  合同术语定义与解释</w:t>
      </w:r>
      <w:r>
        <w:rPr>
          <w:rFonts w:hint="eastAsia" w:ascii="宋体" w:hAnsi="宋体" w:eastAsia="宋体" w:cs="宋体"/>
          <w:b/>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2.1 “技术资料”指与本合同设备相关的制造检验、安装、调试、验收、性能验收试验、技术指导和运行维护等文件(包括图纸、各种说明、标准、电子文档等)。</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2.2 “技术服务”指由卖方提供的本合同项下设备的安装、调试、验收、性能试验、运行、检修有关的技术指导、技术配合、技术培训等全过程的服务。</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2.3 “现场”指将要进行本合同货物安装和运行的地点，一般是指买方地点。</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2.4 “验收”指为证明本合同货物已完成安装、调试和性能试验且试运行合格而按照合同规定进行的活动。</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2.5“法律”指中华人民共和国现行的法律、行政法规、部门规章、地方性法规、地方政府规章及其他对本合同履行可能产生影响的规范性文件。</w:t>
      </w:r>
      <w:r>
        <w:rPr>
          <w:rFonts w:hint="eastAsia" w:ascii="宋体" w:hAnsi="宋体" w:eastAsia="宋体" w:cs="宋体"/>
          <w:sz w:val="21"/>
          <w:szCs w:val="21"/>
        </w:rPr>
      </w:r>
      <w:r/>
    </w:p>
    <w:p>
      <w:pPr>
        <w:pStyle w:val="710"/>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第三条  合同金额和货物内容</w:t>
      </w:r>
      <w:r>
        <w:rPr>
          <w:rFonts w:hint="eastAsia" w:ascii="宋体" w:hAnsi="宋体" w:eastAsia="宋体" w:cs="宋体"/>
          <w:b/>
          <w:bCs/>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3.1 本合同总价：人民币（大写）</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元整（￥         元）。与合同有关的一切费用，均已包含在上述合同金额中。</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3.2 设备名称、技术参数、数量及要求：</w:t>
      </w:r>
      <w:r>
        <w:rPr>
          <w:rFonts w:hint="eastAsia" w:ascii="宋体" w:hAnsi="宋体" w:eastAsia="宋体" w:cs="宋体"/>
          <w:sz w:val="21"/>
          <w:szCs w:val="21"/>
        </w:rPr>
      </w:r>
      <w:r/>
    </w:p>
    <w:tbl>
      <w:tblPr>
        <w:tblW w:w="92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2574"/>
        <w:gridCol w:w="2318"/>
        <w:gridCol w:w="1489"/>
        <w:gridCol w:w="741"/>
        <w:gridCol w:w="1401"/>
      </w:tblGrid>
      <w:tr>
        <w:trPr>
          <w:trHeight w:val="151"/>
        </w:trPr>
        <w:tc>
          <w:tcPr>
            <w:tcW w:w="754" w:type="dxa"/>
            <w:vAlign w:val="top"/>
            <w:textDirection w:val="lrTb"/>
            <w:noWrap w:val="false"/>
          </w:tcPr>
          <w:p>
            <w:pPr>
              <w:pStyle w:val="710"/>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2574" w:type="dxa"/>
            <w:vAlign w:val="top"/>
            <w:textDirection w:val="lrTb"/>
            <w:noWrap w:val="false"/>
          </w:tcPr>
          <w:p>
            <w:pPr>
              <w:pStyle w:val="71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货物名称</w:t>
            </w:r>
            <w:r>
              <w:rPr>
                <w:rFonts w:hint="eastAsia" w:ascii="宋体" w:hAnsi="宋体" w:eastAsia="宋体" w:cs="宋体"/>
                <w:sz w:val="21"/>
                <w:szCs w:val="21"/>
              </w:rPr>
            </w:r>
            <w:r/>
          </w:p>
        </w:tc>
        <w:tc>
          <w:tcPr>
            <w:tcW w:w="2318" w:type="dxa"/>
            <w:vAlign w:val="top"/>
            <w:textDirection w:val="lrTb"/>
            <w:noWrap w:val="false"/>
          </w:tcPr>
          <w:p>
            <w:pPr>
              <w:pStyle w:val="71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型号</w:t>
            </w:r>
            <w:r>
              <w:rPr>
                <w:rFonts w:hint="eastAsia" w:ascii="宋体" w:hAnsi="宋体" w:eastAsia="宋体" w:cs="宋体"/>
                <w:sz w:val="21"/>
                <w:szCs w:val="21"/>
              </w:rPr>
            </w:r>
            <w:r/>
          </w:p>
        </w:tc>
        <w:tc>
          <w:tcPr>
            <w:tcW w:w="1489" w:type="dxa"/>
            <w:vAlign w:val="top"/>
            <w:textDirection w:val="lrTb"/>
            <w:noWrap w:val="false"/>
          </w:tcPr>
          <w:p>
            <w:pPr>
              <w:pStyle w:val="71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品牌</w:t>
            </w:r>
            <w:r>
              <w:rPr>
                <w:rFonts w:hint="eastAsia" w:ascii="宋体" w:hAnsi="宋体" w:eastAsia="宋体" w:cs="宋体"/>
                <w:sz w:val="21"/>
                <w:szCs w:val="21"/>
              </w:rPr>
            </w:r>
            <w:r/>
          </w:p>
        </w:tc>
        <w:tc>
          <w:tcPr>
            <w:tcW w:w="741" w:type="dxa"/>
            <w:vAlign w:val="top"/>
            <w:textDirection w:val="lrTb"/>
            <w:noWrap w:val="false"/>
          </w:tcPr>
          <w:p>
            <w:pPr>
              <w:pStyle w:val="71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数量</w:t>
            </w:r>
            <w:r>
              <w:rPr>
                <w:rFonts w:hint="eastAsia" w:ascii="宋体" w:hAnsi="宋体" w:eastAsia="宋体" w:cs="宋体"/>
                <w:sz w:val="21"/>
                <w:szCs w:val="21"/>
              </w:rPr>
            </w:r>
            <w:r/>
          </w:p>
        </w:tc>
        <w:tc>
          <w:tcPr>
            <w:tcW w:w="1401" w:type="dxa"/>
            <w:vAlign w:val="top"/>
            <w:textDirection w:val="lrTb"/>
            <w:noWrap w:val="false"/>
          </w:tcPr>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单价（万元）</w:t>
            </w:r>
            <w:r>
              <w:rPr>
                <w:rFonts w:hint="eastAsia" w:ascii="宋体" w:hAnsi="宋体" w:eastAsia="宋体" w:cs="宋体"/>
                <w:sz w:val="21"/>
                <w:szCs w:val="21"/>
              </w:rPr>
            </w:r>
            <w:r/>
          </w:p>
        </w:tc>
      </w:tr>
      <w:tr>
        <w:trPr>
          <w:trHeight w:val="273"/>
        </w:trPr>
        <w:tc>
          <w:tcPr>
            <w:tcW w:w="754" w:type="dxa"/>
            <w:vAlign w:val="top"/>
            <w:textDirection w:val="lrTb"/>
            <w:noWrap w:val="false"/>
          </w:tcPr>
          <w:p>
            <w:pPr>
              <w:pStyle w:val="71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2574" w:type="dxa"/>
            <w:vAlign w:val="top"/>
            <w:textDirection w:val="lrTb"/>
            <w:noWrap w:val="false"/>
          </w:tcPr>
          <w:p>
            <w:pPr>
              <w:pStyle w:val="710"/>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2318" w:type="dxa"/>
            <w:vAlign w:val="top"/>
            <w:textDirection w:val="lrTb"/>
            <w:noWrap w:val="false"/>
          </w:tcPr>
          <w:p>
            <w:pPr>
              <w:pStyle w:val="710"/>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1489" w:type="dxa"/>
            <w:vAlign w:val="top"/>
            <w:textDirection w:val="lrTb"/>
            <w:noWrap w:val="false"/>
          </w:tcPr>
          <w:p>
            <w:pPr>
              <w:pStyle w:val="710"/>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741" w:type="dxa"/>
            <w:vAlign w:val="top"/>
            <w:textDirection w:val="lrTb"/>
            <w:noWrap w:val="false"/>
          </w:tcPr>
          <w:p>
            <w:pPr>
              <w:pStyle w:val="710"/>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tcW w:w="1401" w:type="dxa"/>
            <w:vAlign w:val="top"/>
            <w:textDirection w:val="lrTb"/>
            <w:noWrap w:val="false"/>
          </w:tcPr>
          <w:p>
            <w:pPr>
              <w:pStyle w:val="710"/>
              <w:spacing w:line="48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710"/>
        <w:spacing w:line="400" w:lineRule="exact"/>
        <w:rPr>
          <w:rFonts w:hint="eastAsia" w:ascii="宋体" w:hAnsi="宋体" w:eastAsia="宋体" w:cs="宋体"/>
          <w:bCs/>
          <w:sz w:val="21"/>
          <w:szCs w:val="21"/>
        </w:rPr>
      </w:pPr>
      <w:r>
        <w:rPr>
          <w:rFonts w:hint="eastAsia" w:ascii="宋体" w:hAnsi="宋体" w:eastAsia="宋体" w:cs="宋体"/>
          <w:b/>
          <w:bCs/>
          <w:sz w:val="21"/>
          <w:szCs w:val="21"/>
        </w:rPr>
        <w:t xml:space="preserve">备注：          /          </w:t>
      </w:r>
      <w:r>
        <w:rPr>
          <w:rFonts w:hint="eastAsia" w:ascii="宋体" w:hAnsi="宋体" w:eastAsia="宋体" w:cs="宋体"/>
          <w:bCs/>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3.3 设备的技术标准(包括质量要求)，按下列标准执行：</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 （1）按国家标准、行业标准、部颁标准、企业标准的顺序在前的标准执行；</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 （2）同时应当符合招标要求，按买卖双方在合同中商定的技术条件、样品或补充的技术要求执行。</w:t>
      </w:r>
      <w:r>
        <w:rPr>
          <w:rFonts w:hint="eastAsia" w:ascii="宋体" w:hAnsi="宋体" w:eastAsia="宋体" w:cs="宋体"/>
          <w:sz w:val="21"/>
          <w:szCs w:val="21"/>
        </w:rPr>
      </w:r>
      <w:r/>
    </w:p>
    <w:p>
      <w:pPr>
        <w:pStyle w:val="710"/>
        <w:spacing w:before="120" w:line="400" w:lineRule="exact"/>
        <w:rPr>
          <w:rFonts w:hint="eastAsia" w:ascii="宋体" w:hAnsi="宋体" w:eastAsia="宋体" w:cs="宋体"/>
          <w:b/>
          <w:sz w:val="21"/>
          <w:szCs w:val="21"/>
        </w:rPr>
      </w:pPr>
      <w:r>
        <w:rPr>
          <w:rFonts w:hint="eastAsia" w:ascii="宋体" w:hAnsi="宋体" w:eastAsia="宋体" w:cs="宋体"/>
          <w:b/>
          <w:sz w:val="21"/>
          <w:szCs w:val="21"/>
        </w:rPr>
        <w:t xml:space="preserve">第四条  付款方式</w:t>
      </w:r>
      <w:r>
        <w:rPr>
          <w:rFonts w:hint="eastAsia" w:ascii="宋体" w:hAnsi="宋体" w:eastAsia="宋体" w:cs="宋体"/>
          <w:b/>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4.1 预付款保函安排</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4.1.1保函提交义务：卖方应于本合同签订生效后15个工作日内，向买方提交经买方认可的国有/股份制商业银行出具的不可撤销、独立见索即付保函原件，保函受益人仅为买方；卖方未按期提交合格保函的，视为卖方根本性违约，买方有权暂停支付全部款项、单方解除合同，卖方按合同总价款10%支付违约金并赔偿买方全部损失。</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4.1.2 保函担保金额：保函担保金额为本合同设备总价款的30 %，为银行最高赔付限额。若合同通过变更、增补设备导致总价款上浮超20%，卖方应在变更协议签订7日内同步上调保函对应金额；价款下调可协商降低保函额度。</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4.1.3保函有效期：自保函正本送达买方之日起生效，有效期至全部货物最终验收合格之日起满 30日。若保函载明固定到期日，卖方应至少在该到期日前30日办妥保函延期手续或重新开立保函。卖方拒不延期的，买方可直接全额索赔保函金额。保函有效期届满（含顺延有效期）且买方无索赔的，买方在10个工作日内将保函原件退还卖方。</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4.1.4费用承担：开立、延期、调整保函产生的全部银行手续费、保证金成本，均由卖方自行承担。</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4.2 付款进度安排</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4.2.1合同生效且收到卖方保函后30天内，买方支付合同总价30%的预付款。</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4.2.2设备、材料全部运抵交货地点，并安装结束，调试完毕，最终验收合格且买方收到全额有效发票后30天内，买方向卖方支付合同总价70%的货款。</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4.3卖方理解并接受：买方付款流程需遵循政府财政支付管理规定，若因财政预算审批、资金拨付流程等原因导致付款延迟，不视为买方违约，买方无需承担利息或违约金，卖方不得以此为由停止供货或服务。</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r>
      <w:r/>
    </w:p>
    <w:p>
      <w:pPr>
        <w:pStyle w:val="710"/>
        <w:spacing w:before="120" w:line="400" w:lineRule="exact"/>
        <w:rPr>
          <w:rFonts w:hint="eastAsia" w:ascii="宋体" w:hAnsi="宋体" w:eastAsia="宋体" w:cs="宋体"/>
          <w:b/>
          <w:sz w:val="21"/>
          <w:szCs w:val="21"/>
        </w:rPr>
      </w:pPr>
      <w:r>
        <w:rPr>
          <w:rFonts w:hint="eastAsia" w:ascii="宋体" w:hAnsi="宋体" w:eastAsia="宋体" w:cs="宋体"/>
          <w:b/>
          <w:sz w:val="21"/>
          <w:szCs w:val="21"/>
        </w:rPr>
        <w:t xml:space="preserve">第五条  交付方式</w:t>
      </w:r>
      <w:r>
        <w:rPr>
          <w:rFonts w:hint="eastAsia" w:ascii="宋体" w:hAnsi="宋体" w:eastAsia="宋体" w:cs="宋体"/>
          <w:b/>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5.1 交付地点：为买方指定地点</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，买方应承担卖方为改变交付地点而增加的全部费用，包括但不限于运输费、安装调试费及人工费等。</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5.2 交付方法：卖方承担运费及相关费用并送货；设备运抵买方现场后，供货商、设备采购部门及相关使用科室根据货物清单，共同派员签收，如货物齐全并符合招标要求，各方共同签字完成交接。如发生数量短少、外观缺损等问题，由卖方负责免费补齐、调换。</w:t>
      </w:r>
      <w:r>
        <w:rPr>
          <w:rFonts w:hint="eastAsia" w:ascii="宋体" w:hAnsi="宋体" w:eastAsia="宋体" w:cs="宋体"/>
          <w:sz w:val="21"/>
          <w:szCs w:val="21"/>
        </w:rPr>
      </w:r>
      <w:r/>
    </w:p>
    <w:p>
      <w:pPr>
        <w:pStyle w:val="710"/>
        <w:spacing w:before="120" w:line="400" w:lineRule="exact"/>
        <w:rPr>
          <w:rFonts w:hint="eastAsia" w:ascii="宋体" w:hAnsi="宋体" w:eastAsia="宋体" w:cs="宋体"/>
          <w:b/>
          <w:sz w:val="21"/>
          <w:szCs w:val="21"/>
        </w:rPr>
      </w:pPr>
      <w:r>
        <w:rPr>
          <w:rFonts w:hint="eastAsia" w:ascii="宋体" w:hAnsi="宋体" w:eastAsia="宋体" w:cs="宋体"/>
          <w:b/>
          <w:sz w:val="21"/>
          <w:szCs w:val="21"/>
        </w:rPr>
        <w:t xml:space="preserve">第六条  交付期限</w:t>
      </w:r>
      <w:r>
        <w:rPr>
          <w:rFonts w:hint="eastAsia" w:ascii="宋体" w:hAnsi="宋体" w:eastAsia="宋体" w:cs="宋体"/>
          <w:b/>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6.1 自本合同签订生效之日起</w:t>
      </w:r>
      <w:r>
        <w:rPr>
          <w:rFonts w:hint="eastAsia" w:ascii="宋体" w:hAnsi="宋体" w:eastAsia="宋体" w:cs="宋体"/>
          <w:sz w:val="21"/>
          <w:szCs w:val="21"/>
          <w:u w:val="single"/>
        </w:rPr>
        <w:t xml:space="preserve">【   】日内</w:t>
      </w:r>
      <w:r>
        <w:rPr>
          <w:rFonts w:hint="eastAsia" w:ascii="宋体" w:hAnsi="宋体" w:eastAsia="宋体" w:cs="宋体"/>
          <w:sz w:val="21"/>
          <w:szCs w:val="21"/>
        </w:rPr>
        <w:t xml:space="preserve">交货，货物到货后</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日内安装完成并通过买方验收。</w:t>
      </w:r>
      <w:r>
        <w:rPr>
          <w:rFonts w:hint="eastAsia" w:ascii="宋体" w:hAnsi="宋体" w:eastAsia="宋体" w:cs="宋体"/>
          <w:sz w:val="21"/>
          <w:szCs w:val="21"/>
        </w:rPr>
      </w:r>
      <w:r/>
    </w:p>
    <w:p>
      <w:pPr>
        <w:pStyle w:val="710"/>
        <w:spacing w:before="120" w:line="400" w:lineRule="exact"/>
        <w:rPr>
          <w:rFonts w:hint="eastAsia" w:ascii="宋体" w:hAnsi="宋体" w:eastAsia="宋体" w:cs="宋体"/>
          <w:b/>
          <w:sz w:val="21"/>
          <w:szCs w:val="21"/>
        </w:rPr>
      </w:pPr>
      <w:r>
        <w:rPr>
          <w:rFonts w:hint="eastAsia" w:ascii="宋体" w:hAnsi="宋体" w:eastAsia="宋体" w:cs="宋体"/>
          <w:b/>
          <w:sz w:val="21"/>
          <w:szCs w:val="21"/>
        </w:rPr>
        <w:t xml:space="preserve">第七条  货物的包装、运输与标记</w:t>
      </w:r>
      <w:r>
        <w:rPr>
          <w:rFonts w:hint="eastAsia" w:ascii="宋体" w:hAnsi="宋体" w:eastAsia="宋体" w:cs="宋体"/>
          <w:b/>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7.1 卖方负责办理发运合同货物所需要的运输手续及合同货物交付前的运输，合同货物运抵并卸至合同约定交货地点前的一切质量和安全方面的风险责任由卖方承担。如货物丢失或损坏，卖方应负责尽快对丢失的合同货物补充供货，修理和/或更换损坏的合同货物，并承担由于补充和/或修理和/或更换损坏的合同货物而发生的一切费用。</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7.2 卖方交付的所有合同货物均应符合相关包装储运指示标志的规定，按照国家标准最新的规定进行包装，满足长途运输、能承受水平受力、垂直受力、多次搬运、装卸、防潮、防震、防碎等包装要求。卖方并应按照合同货物的特点，按需要分别加上防冲撞、防霉、防锈、防腐蚀、防冻的保护措施，以便合同货物在没有任何损坏和腐蚀的情况下安全地运抵合同货物安装现场。合同货物包装前，卖方应负责按部/套进行检查清理，不留异物，并保证零部件齐全。</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7.3 卖方对包装箱内的各散装部件在装配图中的部件号、零件号应标记清楚。 备品备件及专用工具应分别包装，标记清楚并与主设备一起发货。</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7.4 合同附件【</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】中列明的备品备件及专用工具应按每台/套货物分别包装并在包装箱外加以注明，一同发货。小件货物及松散零星的部件应采用适当的包装方式，装入尽可能小的完好的包装箱内，并尽可能整车发运。</w:t>
      </w:r>
      <w:r>
        <w:rPr>
          <w:rFonts w:hint="eastAsia" w:ascii="宋体" w:hAnsi="宋体" w:eastAsia="宋体" w:cs="宋体"/>
          <w:sz w:val="21"/>
          <w:szCs w:val="21"/>
        </w:rPr>
      </w:r>
      <w:r/>
    </w:p>
    <w:p>
      <w:pPr>
        <w:pStyle w:val="710"/>
        <w:spacing w:before="120" w:line="400" w:lineRule="exact"/>
        <w:rPr>
          <w:rFonts w:hint="eastAsia" w:ascii="宋体" w:hAnsi="宋体" w:eastAsia="宋体" w:cs="宋体"/>
          <w:b/>
          <w:sz w:val="21"/>
          <w:szCs w:val="21"/>
        </w:rPr>
      </w:pPr>
      <w:r>
        <w:rPr>
          <w:rFonts w:hint="eastAsia" w:ascii="宋体" w:hAnsi="宋体" w:eastAsia="宋体" w:cs="宋体"/>
          <w:b/>
          <w:sz w:val="21"/>
          <w:szCs w:val="21"/>
        </w:rPr>
        <w:t xml:space="preserve">第八条 运输、卸装、仓储等费用的承担</w:t>
      </w:r>
      <w:r>
        <w:rPr>
          <w:rFonts w:hint="eastAsia" w:ascii="宋体" w:hAnsi="宋体" w:eastAsia="宋体" w:cs="宋体"/>
          <w:b/>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8.1 本合同项下全部产品由卖方负责运输，运输过程中产生的一切风险、费用由卖方承担。产品送抵后由卖方负责产品的卸货，相关风险和费用由卖方承担。 </w:t>
      </w:r>
      <w:r>
        <w:rPr>
          <w:rFonts w:hint="eastAsia" w:ascii="宋体" w:hAnsi="宋体" w:eastAsia="宋体" w:cs="宋体"/>
          <w:sz w:val="21"/>
          <w:szCs w:val="21"/>
        </w:rPr>
      </w:r>
      <w:r/>
    </w:p>
    <w:p>
      <w:pPr>
        <w:pStyle w:val="710"/>
        <w:spacing w:line="400" w:lineRule="exact"/>
        <w:rPr>
          <w:rFonts w:hint="eastAsia" w:ascii="宋体" w:hAnsi="宋体" w:eastAsia="宋体" w:cs="宋体"/>
          <w:b/>
          <w:sz w:val="21"/>
          <w:szCs w:val="21"/>
        </w:rPr>
      </w:pPr>
      <w:r>
        <w:rPr>
          <w:rFonts w:hint="eastAsia" w:ascii="宋体" w:hAnsi="宋体" w:eastAsia="宋体" w:cs="宋体"/>
          <w:sz w:val="21"/>
          <w:szCs w:val="21"/>
        </w:rPr>
        <w:t xml:space="preserve">8.2 如因包装、运输问题导致货物损毁、丢失或者品质下降，买方有权要求降价、换货、 拒收部分或整批货物，由此产生的费用和损失，均由卖方承担。</w:t>
      </w:r>
      <w:r>
        <w:rPr>
          <w:rFonts w:hint="eastAsia" w:ascii="宋体" w:hAnsi="宋体" w:eastAsia="宋体" w:cs="宋体"/>
          <w:b/>
          <w:sz w:val="21"/>
          <w:szCs w:val="21"/>
        </w:rPr>
      </w:r>
      <w:r/>
    </w:p>
    <w:p>
      <w:pPr>
        <w:pStyle w:val="710"/>
        <w:spacing w:before="120" w:line="400" w:lineRule="exact"/>
        <w:rPr>
          <w:rFonts w:hint="eastAsia" w:ascii="宋体" w:hAnsi="宋体" w:eastAsia="宋体" w:cs="宋体"/>
          <w:b/>
          <w:sz w:val="21"/>
          <w:szCs w:val="21"/>
        </w:rPr>
      </w:pPr>
      <w:r>
        <w:rPr>
          <w:rFonts w:hint="eastAsia" w:ascii="宋体" w:hAnsi="宋体" w:eastAsia="宋体" w:cs="宋体"/>
          <w:b/>
          <w:sz w:val="21"/>
          <w:szCs w:val="21"/>
        </w:rPr>
        <w:t xml:space="preserve">第九条  设备的验收与异议</w:t>
      </w:r>
      <w:r>
        <w:rPr>
          <w:rFonts w:hint="eastAsia" w:ascii="宋体" w:hAnsi="宋体" w:eastAsia="宋体" w:cs="宋体"/>
          <w:b/>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9.1交验的货物必须符合中华人民共和国国家安全质量标准、环保标准或行业标准;符合采购文件/要求和响应承诺中买方认可的合理最佳配置、参数及各项要求;经有关法定部门计量检定合格(合同中特殊规定的除外;计量费用由卖方承担)，如计量结果不符合国家有关规定、规范、标准时，卖方必须负责更换货物零部件，乃至更换整台货物，直至货物符合有关规定、规范、标准和货物声明的文件(包括说明书、宣传资料等)，由此产生的有关费用由卖方承担。</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9.2 买方验收时，卖方需提供如下资料，包括不限于技术资料、使用说明书、原厂装箱单（如有）、合格证（如有）、通过材料（进口设备）、国家认可计量单位的计量证书、发票等，否则不予验收。</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9.3现场验收时，合同货物由于卖方原因有任何损坏、缺陷、短少或不符合合同规定的质量标准和规范的情况，卖方应尽快自费进行修理、更换或补齐短缺部件，由此产生的制造、修理和运费及保险费等一切相关费用均由卖方负担。修理、更换后的货物或经补齐的短缺部件到达交货地点的时间为该货物的实际交货期，并可作为计算卖方迟交违约金的依据。</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9.4 买方在验收完成之日起【15】个工作日内，有权对货物出现的外观、数量及表面质量问题向卖方提出异议，卖方应在买方要求期限内对有缺陷或不足的货物进行调换、修理、补充或退货，并承担相关费用。对于无法通过表面验收发现性能缺陷或设计缺陷，买方有权在质保期内任何时间提出异议，不受前述期限限制，且买方有权在发现货物问题时要求卖方更换、退货并承担相应责任及费用。</w:t>
      </w:r>
      <w:r>
        <w:rPr>
          <w:rFonts w:hint="eastAsia" w:ascii="宋体" w:hAnsi="宋体" w:eastAsia="宋体" w:cs="宋体"/>
          <w:sz w:val="21"/>
          <w:szCs w:val="21"/>
        </w:rPr>
      </w:r>
      <w:r/>
    </w:p>
    <w:p>
      <w:pPr>
        <w:pStyle w:val="710"/>
        <w:spacing w:before="120" w:line="400" w:lineRule="exact"/>
        <w:rPr>
          <w:rFonts w:hint="eastAsia" w:ascii="宋体" w:hAnsi="宋体" w:eastAsia="宋体" w:cs="宋体"/>
          <w:b/>
          <w:sz w:val="21"/>
          <w:szCs w:val="21"/>
        </w:rPr>
      </w:pPr>
      <w:r>
        <w:rPr>
          <w:rFonts w:hint="eastAsia" w:ascii="宋体" w:hAnsi="宋体" w:eastAsia="宋体" w:cs="宋体"/>
          <w:b/>
          <w:sz w:val="21"/>
          <w:szCs w:val="21"/>
        </w:rPr>
        <w:t xml:space="preserve">第十条  质保期、售后服务等质量瑕疵担保</w:t>
      </w:r>
      <w:r>
        <w:rPr>
          <w:rFonts w:hint="eastAsia" w:ascii="宋体" w:hAnsi="宋体" w:eastAsia="宋体" w:cs="宋体"/>
          <w:b/>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10.1卖方应保证所供货物为全新，未使用过的，并完全符合合同规定的质量、规格和性能要求。 卖方所供设备、材料及安装的质量保证期为【    】年，自买方验收合格之日起计算。</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bookmarkStart w:id="79" w:name="OLE_LINK7"/>
      <w:r>
        <w:rPr>
          <w:rFonts w:hint="eastAsia" w:ascii="宋体" w:hAnsi="宋体" w:eastAsia="宋体" w:cs="宋体"/>
          <w:sz w:val="21"/>
          <w:szCs w:val="21"/>
        </w:rPr>
        <w:t xml:space="preserve">10</w:t>
      </w:r>
      <w:bookmarkEnd w:id="79"/>
      <w:r>
        <w:rPr>
          <w:rFonts w:hint="eastAsia" w:ascii="宋体" w:hAnsi="宋体" w:eastAsia="宋体" w:cs="宋体"/>
          <w:sz w:val="21"/>
          <w:szCs w:val="21"/>
        </w:rPr>
        <w:t xml:space="preserve">.2 在质保期内，因卖方所供设备、材料制造质量或安装问题出现设备故障时，卖方在接买方通知后，4小时内响应，并在24小时内赶到买方现场，免费予以排除故障、修复或更换零部件。还应支付因更换所发生的运输、保险、安装、检测等有关的全部费用。</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10.3 本合同执行期间，如果发现卖方提供的合同设备有缺陷或技术资料有错误，或者由于卖方技术人员指导错误，造成工程返工、设备报废，卖方应立即无偿进行修理或更换。需更换货物的，卖方应承担由此产生的到安装现场换货的一切费用，包括但不限于新货物的费用、将新设备运至安装现场的费用及处理被更换货物的费用等。卖方更换或修理合同货物的期限按专用条款规定执行，如逾期未完成更换或修理工作的，按延迟交货处理。</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10.4 售后服务：若产品在保修期限内发生任何质量问题，买方有权要求卖方予以及时维修，卖方应在接到买方维修通知书/电话4个小时内回复，并在24小时内派相关工作人员到达买方现场，免费予以排除故障、修复或更换零部件。若经维修仍不能保证产品持续正常使用或经过多次使用的，买方有权选择采取下列措施：</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 （1）要求卖方更换同种型号的同类新产品，相关一切费用由卖方承担；或</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 （2）要求退货退款，所涉相关费用（如运输费、税费等）由卖方承担。</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10.5 在质保期内，因买方使用不当原因出现设备故障时，卖方在接买方通知后，应在10.2条款中所述的时限内赶到买方现场，帮助排除故障、修复或更换零部件，需购买零部件时，酌情收取成本费。质保期满后，如设备出现故障，卖方在接买方通知后，仍应在上述时间内响应、派人赶到买方现场，帮助排除故障、修复或更换零部件，需购买零部件时，酌情收取成本费。</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10.6 卖方负责免费提供技术培训，包括仪器操作，日常维护及维修，系统的操作和控制，系统故障查找和诊断等。</w:t>
      </w:r>
      <w:r>
        <w:rPr>
          <w:rFonts w:hint="eastAsia" w:ascii="宋体" w:hAnsi="宋体" w:eastAsia="宋体" w:cs="宋体"/>
          <w:sz w:val="21"/>
          <w:szCs w:val="21"/>
        </w:rPr>
      </w:r>
      <w:r/>
    </w:p>
    <w:p>
      <w:pPr>
        <w:pStyle w:val="710"/>
        <w:spacing w:before="120" w:line="400" w:lineRule="exact"/>
        <w:rPr>
          <w:rFonts w:hint="eastAsia" w:ascii="宋体" w:hAnsi="宋体" w:eastAsia="宋体" w:cs="宋体"/>
          <w:b/>
          <w:sz w:val="21"/>
          <w:szCs w:val="21"/>
        </w:rPr>
      </w:pPr>
      <w:r>
        <w:rPr>
          <w:rFonts w:hint="eastAsia" w:ascii="宋体" w:hAnsi="宋体" w:eastAsia="宋体" w:cs="宋体"/>
          <w:b/>
          <w:sz w:val="21"/>
          <w:szCs w:val="21"/>
        </w:rPr>
        <w:t xml:space="preserve">第十一条  保密</w:t>
      </w:r>
      <w:r>
        <w:rPr>
          <w:rFonts w:hint="eastAsia" w:ascii="宋体" w:hAnsi="宋体" w:eastAsia="宋体" w:cs="宋体"/>
          <w:b/>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11.1 在合同执行过程中,双方可能让对方了解到不为公众所知的有关对方的过去、现在和将来的研究、发展、商务活动、产品、服务、经济事件、技术信息、经营管理信息和其他信息。有鉴于此，特制定以下细则：</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 （1）卖方有对买方技术方案及数据进行保密的义务，不得泄露给第三方；</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 （2）卖方必须采取措施保证其雇员、工作人员、代理商及分包商遵守此条款，承担保密义务。</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 （3）所有保密信息在（A）合同服务一经结束或 (B)买方要求归还或销毁的情况下，包括复印件在内的所有现有保密信息应归还或销毁，并不得保留任何形式的副本。</w:t>
      </w:r>
      <w:r>
        <w:rPr>
          <w:rFonts w:hint="eastAsia" w:ascii="宋体" w:hAnsi="宋体" w:eastAsia="宋体" w:cs="宋体"/>
          <w:sz w:val="21"/>
          <w:szCs w:val="21"/>
        </w:rPr>
      </w:r>
      <w:r/>
    </w:p>
    <w:p>
      <w:pPr>
        <w:pStyle w:val="710"/>
        <w:spacing w:before="120" w:line="400" w:lineRule="exact"/>
        <w:rPr>
          <w:rFonts w:hint="eastAsia" w:ascii="宋体" w:hAnsi="宋体" w:eastAsia="宋体" w:cs="宋体"/>
          <w:b/>
          <w:sz w:val="21"/>
          <w:szCs w:val="21"/>
        </w:rPr>
      </w:pPr>
      <w:r>
        <w:rPr>
          <w:rFonts w:hint="eastAsia" w:ascii="宋体" w:hAnsi="宋体" w:eastAsia="宋体" w:cs="宋体"/>
          <w:b/>
          <w:sz w:val="21"/>
          <w:szCs w:val="21"/>
        </w:rPr>
        <w:t xml:space="preserve">第十二条  权利瑕疵担保及知识产权保证</w:t>
      </w:r>
      <w:r>
        <w:rPr>
          <w:rFonts w:hint="eastAsia" w:ascii="宋体" w:hAnsi="宋体" w:eastAsia="宋体" w:cs="宋体"/>
          <w:b/>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12.1 卖方保证对其出售的货物享有合法的权利。</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12.2 卖方保证在交付的货物上不存在抵押权等担保物权。</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12.3 如买方使用上述货物构成对第三人侵权的，则由卖方承担全部责任。</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12.4卖方保证本合同项下产品不侵犯任何第三方知识产权的权利，买方因使用本合同项下产品，被任何第三方主张知识产权侵权的，卖方应当承担由此造成全部费用及损失，包括：诉讼费、律师费、交通费、生效判决认定的赔偿责任等。</w:t>
      </w:r>
      <w:r>
        <w:rPr>
          <w:rFonts w:hint="eastAsia" w:ascii="宋体" w:hAnsi="宋体" w:eastAsia="宋体" w:cs="宋体"/>
          <w:sz w:val="21"/>
          <w:szCs w:val="21"/>
        </w:rPr>
      </w:r>
      <w:r/>
    </w:p>
    <w:p>
      <w:pPr>
        <w:pStyle w:val="710"/>
        <w:spacing w:before="120" w:line="400" w:lineRule="exact"/>
        <w:rPr>
          <w:rFonts w:hint="eastAsia" w:ascii="宋体" w:hAnsi="宋体" w:eastAsia="宋体" w:cs="宋体"/>
          <w:sz w:val="21"/>
          <w:szCs w:val="21"/>
        </w:rPr>
      </w:pPr>
      <w:r>
        <w:rPr>
          <w:rFonts w:hint="eastAsia" w:ascii="宋体" w:hAnsi="宋体" w:eastAsia="宋体" w:cs="宋体"/>
          <w:b/>
          <w:sz w:val="21"/>
          <w:szCs w:val="21"/>
        </w:rPr>
        <w:t xml:space="preserve">第十三条  </w:t>
      </w:r>
      <w:r>
        <w:rPr>
          <w:rFonts w:hint="eastAsia" w:ascii="宋体" w:hAnsi="宋体" w:eastAsia="宋体" w:cs="宋体"/>
          <w:sz w:val="21"/>
          <w:szCs w:val="21"/>
        </w:rPr>
        <w:t xml:space="preserve">技术资料与服务</w:t>
      </w:r>
      <w:r>
        <w:rPr>
          <w:rFonts w:hint="eastAsia" w:ascii="宋体" w:hAnsi="宋体" w:eastAsia="宋体" w:cs="宋体"/>
          <w:sz w:val="21"/>
          <w:szCs w:val="21"/>
        </w:rPr>
      </w:r>
      <w:r/>
    </w:p>
    <w:p>
      <w:pPr>
        <w:pStyle w:val="710"/>
        <w:spacing w:before="120" w:line="400" w:lineRule="exact"/>
        <w:rPr>
          <w:rFonts w:hint="eastAsia" w:ascii="宋体" w:hAnsi="宋体" w:eastAsia="宋体" w:cs="宋体"/>
          <w:sz w:val="21"/>
          <w:szCs w:val="21"/>
        </w:rPr>
      </w:pPr>
      <w:r>
        <w:rPr>
          <w:rFonts w:hint="eastAsia" w:ascii="宋体" w:hAnsi="宋体" w:eastAsia="宋体" w:cs="宋体"/>
          <w:sz w:val="21"/>
          <w:szCs w:val="21"/>
        </w:rPr>
        <w:t xml:space="preserve">13.1 卖方应在供货同时向买方提供所有与本合同货物有关的技术资料。卖方应将货物的配备件、随机工具等交付给买方。上述技术资料应包含保证买方能够正确进行安装、操作、检查、维修、维护、测试、调试、验收和运作所需要的所有内容。</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13.2 卖方应指派经验丰富的技术人员到现场进行技术服务，负责解决合同货物在安装、调试、试运行过程中发现的质量问题，全权处理现场开箱过程中出现的问题。参加指导安装调试的人员必须具有较高的技术水平，能够协调或解决安装调试过程中的全部问题，并使买方技术人员应能达到熟悉产品的运行，并能进行一般的维护。参加试运行的人员能够全权处理设备所有问题。卖方技术人员若不能胜任工作，买方有权要求卖方在不影响工程进度的条件下重新选派服务人员。</w:t>
      </w:r>
      <w:r>
        <w:rPr>
          <w:rFonts w:hint="eastAsia" w:ascii="宋体" w:hAnsi="宋体" w:eastAsia="宋体" w:cs="宋体"/>
          <w:sz w:val="21"/>
          <w:szCs w:val="21"/>
        </w:rPr>
      </w:r>
      <w:r/>
    </w:p>
    <w:p>
      <w:pPr>
        <w:pStyle w:val="71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13.3 卖方供给买方的设备、材料及卖方自己的施工用具，进入买方工地现场后的保管，由卖方负责；卖方在买方工地现场安装、调试、验收人员的安全、保险、食宿、交通由卖方负责。</w:t>
      </w:r>
      <w:r>
        <w:rPr>
          <w:rFonts w:hint="eastAsia" w:ascii="宋体" w:hAnsi="宋体" w:eastAsia="宋体" w:cs="宋体"/>
          <w:sz w:val="21"/>
          <w:szCs w:val="21"/>
        </w:rPr>
      </w:r>
      <w:r/>
    </w:p>
    <w:p>
      <w:pPr>
        <w:pStyle w:val="710"/>
        <w:jc w:val="left"/>
        <w:spacing w:line="400" w:lineRule="exact"/>
        <w:rPr>
          <w:rFonts w:hint="eastAsia" w:ascii="宋体" w:hAnsi="宋体" w:eastAsia="宋体" w:cs="宋体"/>
          <w:sz w:val="21"/>
          <w:szCs w:val="21"/>
        </w:rPr>
      </w:pPr>
      <w:r>
        <w:rPr>
          <w:rFonts w:hint="eastAsia" w:ascii="宋体" w:hAnsi="宋体" w:eastAsia="宋体" w:cs="宋体"/>
          <w:sz w:val="21"/>
          <w:szCs w:val="21"/>
        </w:rPr>
        <w:t xml:space="preserve">13.4 卖方在设备安装、调试、验收过程中，买方提供下列条件和配合，超出下列范围的由卖方自理：设备送至指定地点后，卖方安排人员现场查看安装条件，买方应根据设备需要进行相应的场地及水电改造。</w:t>
      </w:r>
      <w:r>
        <w:rPr>
          <w:rFonts w:hint="eastAsia" w:ascii="宋体" w:hAnsi="宋体" w:eastAsia="宋体" w:cs="宋体"/>
          <w:sz w:val="21"/>
          <w:szCs w:val="21"/>
        </w:rPr>
      </w:r>
      <w:r/>
    </w:p>
    <w:p>
      <w:pPr>
        <w:pStyle w:val="710"/>
        <w:spacing w:before="120" w:line="400" w:lineRule="exact"/>
        <w:rPr>
          <w:rFonts w:hint="eastAsia" w:ascii="宋体" w:hAnsi="宋体" w:eastAsia="宋体" w:cs="宋体"/>
          <w:b/>
          <w:sz w:val="21"/>
          <w:szCs w:val="21"/>
        </w:rPr>
      </w:pPr>
      <w:r>
        <w:rPr>
          <w:rFonts w:hint="eastAsia" w:ascii="宋体" w:hAnsi="宋体" w:eastAsia="宋体" w:cs="宋体"/>
          <w:b/>
          <w:sz w:val="21"/>
          <w:szCs w:val="21"/>
        </w:rPr>
        <w:t xml:space="preserve">第十四条  违约责任</w:t>
      </w:r>
      <w:r>
        <w:rPr>
          <w:rFonts w:hint="eastAsia" w:ascii="宋体" w:hAnsi="宋体" w:eastAsia="宋体" w:cs="宋体"/>
          <w:b/>
          <w:sz w:val="21"/>
          <w:szCs w:val="21"/>
        </w:rPr>
      </w:r>
      <w:r/>
    </w:p>
    <w:p>
      <w:pPr>
        <w:pStyle w:val="710"/>
        <w:spacing w:before="120" w:line="400" w:lineRule="exact"/>
        <w:rPr>
          <w:rFonts w:hint="eastAsia" w:ascii="宋体" w:hAnsi="宋体" w:eastAsia="宋体" w:cs="宋体"/>
          <w:sz w:val="21"/>
          <w:szCs w:val="21"/>
        </w:rPr>
      </w:pPr>
      <w:r>
        <w:rPr>
          <w:rFonts w:hint="eastAsia" w:ascii="宋体" w:hAnsi="宋体" w:eastAsia="宋体" w:cs="宋体"/>
          <w:sz w:val="21"/>
          <w:szCs w:val="21"/>
        </w:rPr>
        <w:t xml:space="preserve">14.1 迟延交货的违约责任</w:t>
      </w:r>
      <w:r>
        <w:rPr>
          <w:rFonts w:hint="eastAsia" w:ascii="宋体" w:hAnsi="宋体" w:eastAsia="宋体" w:cs="宋体"/>
          <w:sz w:val="21"/>
          <w:szCs w:val="21"/>
        </w:rPr>
      </w:r>
      <w:r/>
    </w:p>
    <w:p>
      <w:pPr>
        <w:pStyle w:val="710"/>
        <w:ind w:firstLine="420"/>
        <w:spacing w:before="120" w:line="400" w:lineRule="exact"/>
        <w:rPr>
          <w:rFonts w:hint="eastAsia" w:ascii="宋体" w:hAnsi="宋体" w:eastAsia="宋体" w:cs="宋体"/>
          <w:sz w:val="21"/>
          <w:szCs w:val="21"/>
        </w:rPr>
      </w:pPr>
      <w:r>
        <w:rPr>
          <w:rFonts w:hint="eastAsia" w:ascii="宋体" w:hAnsi="宋体" w:eastAsia="宋体" w:cs="宋体"/>
          <w:sz w:val="21"/>
          <w:szCs w:val="21"/>
        </w:rPr>
        <w:t xml:space="preserve">（1）除不可抗力因素外，卖方应按照本合同规定的时间、地点交货和提供相关服务。在履行合同过程中，如卖方遇到可能影响按时交货和提供服务的情形时，应及时以书面形式将迟延的事实、可能迟延的期限和理由通知买方。买方在收到卖方通知后，应尽快对情况进行评价，并确定是否同意延长交货时间或延期提供服务。 </w:t>
      </w:r>
      <w:r>
        <w:rPr>
          <w:rFonts w:hint="eastAsia" w:ascii="宋体" w:hAnsi="宋体" w:eastAsia="宋体" w:cs="宋体"/>
          <w:sz w:val="21"/>
          <w:szCs w:val="21"/>
        </w:rPr>
      </w:r>
      <w:r/>
    </w:p>
    <w:p>
      <w:pPr>
        <w:pStyle w:val="710"/>
        <w:ind w:firstLine="420"/>
        <w:spacing w:before="120" w:line="400" w:lineRule="exact"/>
        <w:rPr>
          <w:rFonts w:hint="eastAsia" w:ascii="宋体" w:hAnsi="宋体" w:eastAsia="宋体" w:cs="宋体"/>
          <w:sz w:val="21"/>
          <w:szCs w:val="21"/>
        </w:rPr>
      </w:pPr>
      <w:r>
        <w:rPr>
          <w:rFonts w:hint="eastAsia" w:ascii="宋体" w:hAnsi="宋体" w:eastAsia="宋体" w:cs="宋体"/>
          <w:sz w:val="21"/>
          <w:szCs w:val="21"/>
        </w:rPr>
        <w:t xml:space="preserve">（2）如卖方没有按照合同规定的时间交货和提供相关服务，买方有权从货款中扣除延迟违约金，卖方每逾期一日，应向买方支付合同金额0.5%的违约金。如果涉及公共利益，且赔偿金额无法弥补公共利益损失，买方可要求继续履行或者采取其他补救措施。</w:t>
      </w:r>
      <w:r>
        <w:rPr>
          <w:rFonts w:hint="eastAsia" w:ascii="宋体" w:hAnsi="宋体" w:eastAsia="宋体" w:cs="宋体"/>
          <w:sz w:val="21"/>
          <w:szCs w:val="21"/>
        </w:rPr>
      </w:r>
      <w:r/>
    </w:p>
    <w:p>
      <w:pPr>
        <w:pStyle w:val="710"/>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如卖方迟延交货超过15个工作日的，视为卖方不具备履约能力，卖方应当全部返还买方已支付的货款，买方有权书面通知卖方单方面解除本合同，且有权要求卖方赔偿相当于合同总额10%的违约金，若该违约金不足以补偿给买方造成的损失，则卖方还应当补足差额部分。</w:t>
      </w:r>
      <w:r>
        <w:rPr>
          <w:rFonts w:hint="eastAsia" w:ascii="宋体" w:hAnsi="宋体" w:eastAsia="宋体" w:cs="宋体"/>
          <w:sz w:val="21"/>
          <w:szCs w:val="21"/>
        </w:rPr>
      </w:r>
      <w:r/>
    </w:p>
    <w:p>
      <w:pPr>
        <w:pStyle w:val="710"/>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（4）买方未按合同规定的时间和要求向卖方提供相关安装条件等，卖方交付时间顺延。</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14.2 货物质量问题的违约责任</w:t>
      </w:r>
      <w:r>
        <w:rPr>
          <w:rFonts w:hint="eastAsia" w:ascii="宋体" w:hAnsi="宋体" w:eastAsia="宋体" w:cs="宋体"/>
          <w:sz w:val="21"/>
          <w:szCs w:val="21"/>
        </w:rPr>
      </w:r>
      <w:r/>
    </w:p>
    <w:p>
      <w:pPr>
        <w:pStyle w:val="710"/>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货物验收时，由于卖方责任，合同货物的主要技术参数不能够满足招标文件、投标文件或合同附件中规定的保证值（或技术参数）时，卖方应在【5】个工作日内免费更换符合约定标准的设备，卖方拒绝更换或更换后仍不符合约定的，买方有权解除全部合同，卖方应返还全部设备款项并向买方支付合同总价10%的违约金，违约金不能覆盖买方损失的，买方有权继续追偿。</w:t>
      </w:r>
      <w:r>
        <w:rPr>
          <w:rFonts w:hint="eastAsia" w:ascii="宋体" w:hAnsi="宋体" w:eastAsia="宋体" w:cs="宋体"/>
          <w:sz w:val="21"/>
          <w:szCs w:val="21"/>
        </w:rPr>
      </w:r>
      <w:r/>
    </w:p>
    <w:p>
      <w:pPr>
        <w:pStyle w:val="710"/>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买方接收货物后，若出现通过通常验收方法无法发现的质量问题导致产品不符合约定质量标准的，买方有权要求更换或退货。如买方要求退货的，卖方应退还对应的设备款项，并按退货设备总价的10%支付违约金，违约金不能覆盖买方损失的，买方有权继续追偿。</w:t>
      </w:r>
      <w:r>
        <w:rPr>
          <w:rFonts w:hint="eastAsia" w:ascii="宋体" w:hAnsi="宋体" w:eastAsia="宋体" w:cs="宋体"/>
          <w:sz w:val="21"/>
          <w:szCs w:val="21"/>
        </w:rPr>
      </w:r>
      <w:r/>
    </w:p>
    <w:p>
      <w:pPr>
        <w:pStyle w:val="710"/>
        <w:spacing w:before="120" w:line="400" w:lineRule="exact"/>
        <w:rPr>
          <w:rFonts w:hint="eastAsia" w:ascii="宋体" w:hAnsi="宋体" w:eastAsia="宋体" w:cs="宋体"/>
          <w:sz w:val="21"/>
          <w:szCs w:val="21"/>
        </w:rPr>
      </w:pPr>
      <w:r>
        <w:rPr>
          <w:rFonts w:hint="eastAsia" w:ascii="宋体" w:hAnsi="宋体" w:eastAsia="宋体" w:cs="宋体"/>
          <w:sz w:val="21"/>
          <w:szCs w:val="21"/>
        </w:rPr>
        <w:t xml:space="preserve">14.3 逾期付款的违约责任</w:t>
      </w:r>
      <w:r>
        <w:rPr>
          <w:rFonts w:hint="eastAsia" w:ascii="宋体" w:hAnsi="宋体" w:eastAsia="宋体" w:cs="宋体"/>
          <w:sz w:val="21"/>
          <w:szCs w:val="21"/>
        </w:rPr>
      </w:r>
      <w:r/>
    </w:p>
    <w:p>
      <w:pPr>
        <w:pStyle w:val="710"/>
        <w:ind w:firstLine="420"/>
        <w:spacing w:before="120" w:line="400" w:lineRule="exact"/>
        <w:rPr>
          <w:rFonts w:hint="eastAsia" w:ascii="宋体" w:hAnsi="宋体" w:eastAsia="宋体" w:cs="宋体"/>
          <w:sz w:val="21"/>
          <w:szCs w:val="21"/>
        </w:rPr>
      </w:pPr>
      <w:r>
        <w:rPr>
          <w:rFonts w:hint="eastAsia" w:ascii="宋体" w:hAnsi="宋体" w:eastAsia="宋体" w:cs="宋体"/>
          <w:sz w:val="21"/>
          <w:szCs w:val="21"/>
        </w:rPr>
        <w:t xml:space="preserve">非卖方原因，买方延期付款，经卖方书面告知后3个工作日内仍未付款的，每迟延一日，买方应向卖方支付迟延付款金额的0.5%的违约金，直至款项付清之日，但卖方不得以此为由迟延交付货物。</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14.4 卖方交付设备后，履行义务不符合合同约定时，包括技术服务、售后服务、整修、返工、补交或由买方提出更改、卖方承诺，但未在承诺的工期内完成等卖方的义务，买方有权扣减10%尾款。</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14.5 卖方未按期向买方交付技术资料的，每迟交1天，应向买方支付合同总价0.1%且不超过5000元的违约金。卖方向买方或买方指定的设计单位提供的图纸有错误的，每发现1张有错误的图纸，应向买方支付合同总价0.1%且不超过5000元的违约金。</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14.6 买方有权从到期应向卖方支付的价款或尾款中扣除卖方应支付的违约金或赔偿金。</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14.7 卖方因其他违约行为导致买方解除合同的，卖方应退还全部货款并向买方支付合同总价10%的违约金，违约金不能覆盖买方损失的，买方有权继续追偿。</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14.8 经双方协商同意延期交货和经双方友好协商同意退货且无需承担违约责任或赔偿责任者不在此例；</w:t>
      </w:r>
      <w:r>
        <w:rPr>
          <w:rFonts w:hint="eastAsia" w:ascii="宋体" w:hAnsi="宋体" w:eastAsia="宋体" w:cs="宋体"/>
          <w:sz w:val="21"/>
          <w:szCs w:val="21"/>
        </w:rPr>
      </w:r>
      <w:r/>
    </w:p>
    <w:p>
      <w:pPr>
        <w:pStyle w:val="710"/>
        <w:spacing w:line="400" w:lineRule="exact"/>
        <w:rPr>
          <w:rFonts w:hint="eastAsia" w:ascii="宋体" w:hAnsi="宋体" w:eastAsia="宋体" w:cs="宋体"/>
          <w:b/>
          <w:bCs/>
          <w:sz w:val="21"/>
          <w:szCs w:val="21"/>
        </w:rPr>
      </w:pPr>
      <w:r/>
      <w:bookmarkStart w:id="80" w:name="OLE_LINK4"/>
      <w:r>
        <w:rPr>
          <w:rFonts w:hint="eastAsia" w:ascii="宋体" w:hAnsi="宋体" w:eastAsia="宋体" w:cs="宋体"/>
          <w:b/>
          <w:sz w:val="21"/>
          <w:szCs w:val="21"/>
        </w:rPr>
        <w:t xml:space="preserve">第十五条</w:t>
      </w:r>
      <w:bookmarkEnd w:id="80"/>
      <w:r>
        <w:rPr>
          <w:rFonts w:hint="eastAsia" w:ascii="宋体" w:hAnsi="宋体" w:eastAsia="宋体" w:cs="宋体"/>
          <w:b/>
          <w:sz w:val="21"/>
          <w:szCs w:val="21"/>
        </w:rPr>
        <w:t xml:space="preserve"> </w:t>
      </w:r>
      <w:r>
        <w:rPr>
          <w:rFonts w:hint="eastAsia" w:ascii="宋体" w:hAnsi="宋体" w:eastAsia="宋体" w:cs="宋体"/>
          <w:b/>
          <w:bCs/>
          <w:sz w:val="21"/>
          <w:szCs w:val="21"/>
        </w:rPr>
        <w:t xml:space="preserve">合同转让与分包</w:t>
      </w:r>
      <w:r>
        <w:rPr>
          <w:rFonts w:hint="eastAsia" w:ascii="宋体" w:hAnsi="宋体" w:eastAsia="宋体" w:cs="宋体"/>
          <w:b/>
          <w:bCs/>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15.1 本合同卖方在任何情况下都不得全部或部分转让其应履行的合同义务。</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15.2 未经买方事前书面同意，卖方不得将合同分包或转包给第三方，否则，买方有权按卖方不能交付或不能完成合同处理。</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15.3 卖方将本合同分包的，分包人就分包部分承担连带责任。</w:t>
      </w:r>
      <w:r>
        <w:rPr>
          <w:rFonts w:hint="eastAsia" w:ascii="宋体" w:hAnsi="宋体" w:eastAsia="宋体" w:cs="宋体"/>
          <w:sz w:val="21"/>
          <w:szCs w:val="21"/>
        </w:rPr>
      </w:r>
      <w:r/>
    </w:p>
    <w:p>
      <w:pPr>
        <w:pStyle w:val="710"/>
        <w:spacing w:line="400" w:lineRule="exact"/>
        <w:rPr>
          <w:rFonts w:hint="eastAsia" w:ascii="宋体" w:hAnsi="宋体" w:eastAsia="宋体" w:cs="宋体"/>
          <w:b/>
          <w:sz w:val="21"/>
          <w:szCs w:val="21"/>
        </w:rPr>
      </w:pPr>
      <w:r>
        <w:rPr>
          <w:rFonts w:hint="eastAsia" w:ascii="宋体" w:hAnsi="宋体" w:eastAsia="宋体" w:cs="宋体"/>
          <w:b/>
          <w:sz w:val="21"/>
          <w:szCs w:val="21"/>
        </w:rPr>
        <w:t xml:space="preserve">第十六条 </w:t>
      </w:r>
      <w:r>
        <w:rPr>
          <w:rFonts w:hint="eastAsia" w:ascii="宋体" w:hAnsi="宋体" w:eastAsia="宋体" w:cs="宋体"/>
          <w:b/>
          <w:bCs/>
          <w:sz w:val="21"/>
          <w:szCs w:val="21"/>
        </w:rPr>
        <w:t xml:space="preserve">合同变更</w:t>
      </w:r>
      <w:r>
        <w:rPr>
          <w:rFonts w:hint="eastAsia" w:ascii="宋体" w:hAnsi="宋体" w:eastAsia="宋体" w:cs="宋体"/>
          <w:b/>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16.1 买方需追加与合同标的相同的货物或者服务的，在不改变合同其他条款的前提下，可以与卖方协商签订补充合同，但所有补充合同的采购金额不得超过本合同采购金额的百分之十。</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16.2 在本合同项下的任何权利和义务不因合同卖方发生收购、兼并、重组、分立而发生 变化。如果发生上述情形，则本合同项下的权利随之转移至收购、兼并、重组后的企业继续履行 合同，分立后成立的企业共同对买方承担连带责任。</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16.3 双方就本合同内容作出的任何变更（包括本条第一款约定的补充协议），均需经双方法定代表人或持有合法有效授权文件的委托代理人签字，并加盖双方公章或合同专用章后方发生法律效力。未履行前述签署程序的任何口头或书面变更合意，均对双方不具有法律约束力。</w:t>
      </w:r>
      <w:r>
        <w:rPr>
          <w:rFonts w:hint="eastAsia" w:ascii="宋体" w:hAnsi="宋体" w:eastAsia="宋体" w:cs="宋体"/>
          <w:sz w:val="21"/>
          <w:szCs w:val="21"/>
        </w:rPr>
      </w:r>
      <w:r/>
    </w:p>
    <w:p>
      <w:pPr>
        <w:pStyle w:val="710"/>
        <w:spacing w:line="400" w:lineRule="exact"/>
        <w:rPr>
          <w:rFonts w:hint="eastAsia" w:ascii="宋体" w:hAnsi="宋体" w:eastAsia="宋体" w:cs="宋体"/>
          <w:b/>
          <w:bCs/>
          <w:sz w:val="21"/>
          <w:szCs w:val="21"/>
        </w:rPr>
      </w:pPr>
      <w:r>
        <w:rPr>
          <w:rFonts w:hint="eastAsia" w:ascii="宋体" w:hAnsi="宋体" w:eastAsia="宋体" w:cs="宋体"/>
          <w:b/>
          <w:sz w:val="21"/>
          <w:szCs w:val="21"/>
        </w:rPr>
        <w:t xml:space="preserve">第十七条 </w:t>
      </w:r>
      <w:r>
        <w:rPr>
          <w:rFonts w:hint="eastAsia" w:ascii="宋体" w:hAnsi="宋体" w:eastAsia="宋体" w:cs="宋体"/>
          <w:b/>
          <w:bCs/>
          <w:sz w:val="21"/>
          <w:szCs w:val="21"/>
        </w:rPr>
        <w:t xml:space="preserve">合同解除</w:t>
      </w:r>
      <w:r>
        <w:rPr>
          <w:rFonts w:hint="eastAsia" w:ascii="宋体" w:hAnsi="宋体" w:eastAsia="宋体" w:cs="宋体"/>
          <w:b/>
          <w:bCs/>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17.1 买卖双方各自完成规定的责任和义务，合同自然终止。</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17.2合同因国家利益和社会公共利益而解除或终止：</w:t>
      </w:r>
      <w:r>
        <w:rPr>
          <w:rFonts w:hint="eastAsia" w:ascii="宋体" w:hAnsi="宋体" w:eastAsia="宋体" w:cs="宋体"/>
          <w:sz w:val="21"/>
          <w:szCs w:val="21"/>
        </w:rPr>
      </w:r>
      <w:r/>
    </w:p>
    <w:p>
      <w:pPr>
        <w:pStyle w:val="710"/>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（1）买方可因合同继续履行将损害国家利益和社会公共利益向卖方发出书面通知终止或部分终止合同，终止通知应明确该终止合同是出于国家利益和社会公共利益，并明确合同终止的程度，以及终止的日期。</w:t>
      </w:r>
      <w:r>
        <w:rPr>
          <w:rFonts w:hint="eastAsia" w:ascii="宋体" w:hAnsi="宋体" w:eastAsia="宋体" w:cs="宋体"/>
          <w:sz w:val="21"/>
          <w:szCs w:val="21"/>
        </w:rPr>
      </w:r>
      <w:r/>
    </w:p>
    <w:p>
      <w:pPr>
        <w:pStyle w:val="710"/>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（2）卖方在收到终止通知书后30天内完成已终止的合同标的货物的清运工作，否则买方不予保管。对于剩下的货物，买方应按合同价格和条款予以接收，买方可选择:</w:t>
      </w:r>
      <w:r>
        <w:rPr>
          <w:rFonts w:hint="eastAsia" w:ascii="宋体" w:hAnsi="宋体" w:eastAsia="宋体" w:cs="宋体"/>
          <w:sz w:val="21"/>
          <w:szCs w:val="21"/>
        </w:rPr>
      </w:r>
      <w:r/>
    </w:p>
    <w:p>
      <w:pPr>
        <w:pStyle w:val="710"/>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（A）仅对剩下部分货物按照原来合同价格和条款予以接收；</w:t>
      </w:r>
      <w:r>
        <w:rPr>
          <w:rFonts w:hint="eastAsia" w:ascii="宋体" w:hAnsi="宋体" w:eastAsia="宋体" w:cs="宋体"/>
          <w:sz w:val="21"/>
          <w:szCs w:val="21"/>
        </w:rPr>
      </w:r>
      <w:r/>
    </w:p>
    <w:p>
      <w:pPr>
        <w:pStyle w:val="710"/>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（B）终止整个合同，有过错方按合同相关规定赔付违约金。</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17.3 合同因卖方违约违规而解除合同</w:t>
      </w:r>
      <w:r>
        <w:rPr>
          <w:rFonts w:hint="eastAsia" w:ascii="宋体" w:hAnsi="宋体" w:eastAsia="宋体" w:cs="宋体"/>
          <w:sz w:val="21"/>
          <w:szCs w:val="21"/>
        </w:rPr>
      </w:r>
      <w:r/>
    </w:p>
    <w:p>
      <w:pPr>
        <w:pStyle w:val="710"/>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卖方以下违约违规行为经买方限期补救、纠正仍未能及时完成的，属于合同继续履行将损害国家利益和社会公共利益的情形，买方可向卖方发出书面的违约通知书，提出解除部分或全部合同:</w:t>
      </w:r>
      <w:r>
        <w:rPr>
          <w:rFonts w:hint="eastAsia" w:ascii="宋体" w:hAnsi="宋体" w:eastAsia="宋体" w:cs="宋体"/>
          <w:sz w:val="21"/>
          <w:szCs w:val="21"/>
        </w:rPr>
      </w:r>
      <w:r/>
    </w:p>
    <w:p>
      <w:pPr>
        <w:pStyle w:val="710"/>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(1)卖方未能在合同规定的期限内提供符合验收标准的货物(参见本合同违约责任条款)，在买方发函催告期限内仍未完成。</w:t>
      </w:r>
      <w:r>
        <w:rPr>
          <w:rFonts w:hint="eastAsia" w:ascii="宋体" w:hAnsi="宋体" w:eastAsia="宋体" w:cs="宋体"/>
          <w:sz w:val="21"/>
          <w:szCs w:val="21"/>
        </w:rPr>
      </w:r>
      <w:r/>
    </w:p>
    <w:p>
      <w:pPr>
        <w:pStyle w:val="710"/>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(2)卖方未能履行合同规定的其它任何义务，在买方发函催告期限内仍未完成。</w:t>
      </w:r>
      <w:r>
        <w:rPr>
          <w:rFonts w:hint="eastAsia" w:ascii="宋体" w:hAnsi="宋体" w:eastAsia="宋体" w:cs="宋体"/>
          <w:sz w:val="21"/>
          <w:szCs w:val="21"/>
        </w:rPr>
      </w:r>
      <w:r/>
    </w:p>
    <w:p>
      <w:pPr>
        <w:pStyle w:val="710"/>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(3)买方认为卖方在本合同的投标竞争和实施过程中有违反有关政府采购的法律、法规，涉嫌用不正当手段影响买方采购过程，包括谎报或隐瞒事实、损害买方利益、干扰买方、评委、集中采购机构的招标、评标等行为。</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17.4 因卖方破产而解除合同</w:t>
      </w:r>
      <w:r>
        <w:rPr>
          <w:rFonts w:hint="eastAsia" w:ascii="宋体" w:hAnsi="宋体" w:eastAsia="宋体" w:cs="宋体"/>
          <w:sz w:val="21"/>
          <w:szCs w:val="21"/>
        </w:rPr>
      </w:r>
      <w:r/>
    </w:p>
    <w:p>
      <w:pPr>
        <w:pStyle w:val="710"/>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如果卖方破产或无清偿能力，买方可在任何时候以书面形式通知卖方，提出解除合同而不给卖方补偿。该合同的解除将不损害或影响买方已经采取或将要采取的任何行动或补救措施的权力。</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17.5 因不可抗力而解除合同</w:t>
      </w:r>
      <w:r>
        <w:rPr>
          <w:rFonts w:hint="eastAsia" w:ascii="宋体" w:hAnsi="宋体" w:eastAsia="宋体" w:cs="宋体"/>
          <w:sz w:val="21"/>
          <w:szCs w:val="21"/>
        </w:rPr>
      </w:r>
      <w:r/>
    </w:p>
    <w:p>
      <w:pPr>
        <w:pStyle w:val="710"/>
        <w:ind w:firstLine="420"/>
        <w:spacing w:line="400" w:lineRule="exact"/>
        <w:rPr>
          <w:rFonts w:hint="eastAsia" w:ascii="宋体" w:hAnsi="宋体" w:eastAsia="宋体" w:cs="宋体"/>
          <w:sz w:val="21"/>
          <w:szCs w:val="21"/>
        </w:rPr>
      </w:pPr>
      <w:r>
        <w:rPr>
          <w:rFonts w:hint="eastAsia" w:ascii="宋体" w:hAnsi="宋体" w:eastAsia="宋体" w:cs="宋体"/>
          <w:sz w:val="21"/>
          <w:szCs w:val="21"/>
        </w:rPr>
        <w:t xml:space="preserve">如因发生不可抗力事件导致合同无法履行的，或延迟履行会给一方或双方造成严重利益损害 的，双方可协商终止本合同履行，双方互不承担违约及赔偿责任，但仍应就已履行部分进行费用结算。</w:t>
      </w:r>
      <w:r>
        <w:rPr>
          <w:rFonts w:hint="eastAsia" w:ascii="宋体" w:hAnsi="宋体" w:eastAsia="宋体" w:cs="宋体"/>
          <w:sz w:val="21"/>
          <w:szCs w:val="21"/>
        </w:rPr>
      </w:r>
      <w:r/>
    </w:p>
    <w:p>
      <w:pPr>
        <w:pStyle w:val="710"/>
        <w:spacing w:before="120"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第十八条  不可抗力</w:t>
      </w:r>
      <w:r>
        <w:rPr>
          <w:rFonts w:hint="eastAsia" w:ascii="宋体" w:hAnsi="宋体" w:eastAsia="宋体" w:cs="宋体"/>
          <w:b/>
          <w:bCs/>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18.1 本条所述的“不可抗力”系指那些双方不可预见、不可避免、不可克服的事件，但不包括双方的违约或疏忽。这些事件包括但不限于：战争、严重火灾、 洪水、台风、地震、国家政策的重大变化，以及其它双方商定的其他事件。</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18.2  因不可抗力导致本合同无法有效及时履行时，遭遇不可抗力方应立即用电话、传真、电子邮件等尽可能迅速的通讯方式通知对方，并在通知后的【7】日内将不可抗力的书面有效证明及本合同无法有效及时履行的书面理由提交给对方确认。遭受不可抗力的一方凭此证明免除全部或部分违约责任，具体免除范围和方式由双方另行协商。</w:t>
      </w:r>
      <w:r>
        <w:rPr>
          <w:rFonts w:hint="eastAsia" w:ascii="宋体" w:hAnsi="宋体" w:eastAsia="宋体" w:cs="宋体"/>
          <w:sz w:val="21"/>
          <w:szCs w:val="21"/>
        </w:rPr>
      </w:r>
      <w:r/>
    </w:p>
    <w:p>
      <w:pPr>
        <w:pStyle w:val="710"/>
        <w:spacing w:before="120"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第十九条 下列文件为合同的组成部分:</w:t>
      </w:r>
      <w:r>
        <w:rPr>
          <w:rFonts w:hint="eastAsia" w:ascii="宋体" w:hAnsi="宋体" w:eastAsia="宋体" w:cs="宋体"/>
          <w:b/>
          <w:bCs/>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（1）合同协议书；</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（2）招标文件；</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（3）中标通知书；</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（4）合同附件；</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（5）卖方的本项目投标文件或响应文件</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（6）形成合同的其他文件。</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 上述文件应互为补充和解释，如有不清或互相矛盾之处，以上面所列顺序在前的为准，由买方负责解释。</w:t>
      </w:r>
      <w:r>
        <w:rPr>
          <w:rFonts w:hint="eastAsia" w:ascii="宋体" w:hAnsi="宋体" w:eastAsia="宋体" w:cs="宋体"/>
          <w:sz w:val="21"/>
          <w:szCs w:val="21"/>
        </w:rPr>
      </w:r>
      <w:r/>
    </w:p>
    <w:p>
      <w:pPr>
        <w:pStyle w:val="710"/>
        <w:spacing w:before="120" w:line="400" w:lineRule="exact"/>
        <w:rPr>
          <w:rFonts w:hint="eastAsia" w:ascii="宋体" w:hAnsi="宋体" w:eastAsia="宋体" w:cs="宋体"/>
          <w:b/>
          <w:sz w:val="21"/>
          <w:szCs w:val="21"/>
        </w:rPr>
      </w:pPr>
      <w:r>
        <w:rPr>
          <w:rFonts w:hint="eastAsia" w:ascii="宋体" w:hAnsi="宋体" w:eastAsia="宋体" w:cs="宋体"/>
          <w:b/>
          <w:sz w:val="21"/>
          <w:szCs w:val="21"/>
        </w:rPr>
        <w:t xml:space="preserve">第二十条  通知与送达</w:t>
      </w:r>
      <w:r>
        <w:rPr>
          <w:rFonts w:hint="eastAsia" w:ascii="宋体" w:hAnsi="宋体" w:eastAsia="宋体" w:cs="宋体"/>
          <w:b/>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 20.1 任何为本合同所要求或允许的通知或其他通讯，应以书面形式做出，并应以快递、EMS、挂号信函的方式发出，按如下的联系方式及联系地址通知：  </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 （1）若发往买方：  </w:t>
      </w:r>
      <w:r>
        <w:rPr>
          <w:rFonts w:hint="eastAsia" w:ascii="宋体" w:hAnsi="宋体" w:eastAsia="宋体" w:cs="宋体"/>
          <w:sz w:val="21"/>
          <w:szCs w:val="21"/>
        </w:rPr>
      </w:r>
      <w:r/>
    </w:p>
    <w:p>
      <w:pPr>
        <w:pStyle w:val="710"/>
        <w:spacing w:line="400" w:lineRule="exact"/>
        <w:rPr>
          <w:rFonts w:ascii="宋体" w:hAnsi="宋体" w:eastAsia="宋体" w:cs="宋体"/>
          <w:sz w:val="21"/>
          <w:szCs w:val="21"/>
          <w:u w:val="single"/>
        </w:rPr>
      </w:pPr>
      <w:r>
        <w:rPr>
          <w:rFonts w:hint="eastAsia" w:ascii="宋体" w:hAnsi="宋体" w:eastAsia="宋体" w:cs="宋体"/>
          <w:sz w:val="21"/>
          <w:szCs w:val="21"/>
        </w:rPr>
        <w:t xml:space="preserve"> 地址：</w:t>
      </w:r>
      <w:r>
        <w:rPr>
          <w:rFonts w:hint="eastAsia" w:ascii="宋体" w:hAnsi="宋体" w:eastAsia="宋体" w:cs="宋体"/>
          <w:sz w:val="21"/>
          <w:szCs w:val="21"/>
          <w:u w:val="single"/>
        </w:rPr>
        <w:t xml:space="preserve">                       </w:t>
      </w:r>
      <w:r>
        <w:rPr>
          <w:rFonts w:ascii="宋体" w:hAnsi="宋体" w:eastAsia="宋体" w:cs="宋体"/>
          <w:sz w:val="21"/>
          <w:szCs w:val="21"/>
          <w:u w:val="single"/>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 联系人：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 电话： </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（2）若发往卖方：</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 地址： </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710"/>
        <w:spacing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 联系人： </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710"/>
        <w:spacing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 电话： </w:t>
      </w:r>
      <w:r>
        <w:rPr>
          <w:rFonts w:hint="eastAsia" w:ascii="宋体" w:hAnsi="宋体" w:eastAsia="宋体" w:cs="宋体"/>
          <w:sz w:val="21"/>
          <w:szCs w:val="21"/>
          <w:u w:val="single"/>
        </w:rPr>
        <w:t xml:space="preserve">                      </w:t>
      </w:r>
      <w:r>
        <w:rPr>
          <w:rFonts w:hint="eastAsia" w:ascii="宋体" w:hAnsi="宋体" w:eastAsia="宋体" w:cs="宋体"/>
          <w:sz w:val="21"/>
          <w:szCs w:val="21"/>
          <w:u w:val="single"/>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20.2 或者发往一方通过以上所规定的方式通知另一方的任何其他地址。所有该等通知应视为收到，一旦：(a) 已为收信人实际收悉；(b) 已经实际发送至适当的地址；或 (c) 发信人发出传真并由收信人以传真确认页数，构成收悉无误的通知。</w:t>
      </w:r>
      <w:r>
        <w:rPr>
          <w:rFonts w:hint="eastAsia" w:ascii="宋体" w:hAnsi="宋体" w:eastAsia="宋体" w:cs="宋体"/>
          <w:sz w:val="21"/>
          <w:szCs w:val="21"/>
        </w:rPr>
      </w:r>
      <w:r/>
    </w:p>
    <w:p>
      <w:pPr>
        <w:pStyle w:val="710"/>
        <w:spacing w:before="120" w:line="400" w:lineRule="exact"/>
        <w:rPr>
          <w:rFonts w:hint="eastAsia" w:ascii="宋体" w:hAnsi="宋体" w:eastAsia="宋体" w:cs="宋体"/>
          <w:b/>
          <w:sz w:val="21"/>
          <w:szCs w:val="21"/>
        </w:rPr>
      </w:pPr>
      <w:r>
        <w:rPr>
          <w:rFonts w:hint="eastAsia" w:ascii="宋体" w:hAnsi="宋体" w:eastAsia="宋体" w:cs="宋体"/>
          <w:b/>
          <w:sz w:val="21"/>
          <w:szCs w:val="21"/>
        </w:rPr>
        <w:t xml:space="preserve">第二十一条  纠纷解决程序与管辖</w:t>
      </w:r>
      <w:r>
        <w:rPr>
          <w:rFonts w:hint="eastAsia" w:ascii="宋体" w:hAnsi="宋体" w:eastAsia="宋体" w:cs="宋体"/>
          <w:b/>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21.1本合同如发生纠纷，当事人双方应当及时协商解决，协商不成，任何一方均可向南京仲裁委员提出仲裁。</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21.2 仲裁期间，除正在进行仲裁的部分，本合同其他部分应继续执行。</w:t>
      </w:r>
      <w:r>
        <w:rPr>
          <w:rFonts w:hint="eastAsia" w:ascii="宋体" w:hAnsi="宋体" w:eastAsia="宋体" w:cs="宋体"/>
          <w:sz w:val="21"/>
          <w:szCs w:val="21"/>
        </w:rPr>
      </w:r>
      <w:r/>
    </w:p>
    <w:p>
      <w:pPr>
        <w:pStyle w:val="710"/>
        <w:spacing w:before="120" w:line="400" w:lineRule="exact"/>
        <w:rPr>
          <w:rFonts w:hint="eastAsia" w:ascii="宋体" w:hAnsi="宋体" w:eastAsia="宋体" w:cs="宋体"/>
          <w:b/>
          <w:sz w:val="21"/>
          <w:szCs w:val="21"/>
        </w:rPr>
      </w:pPr>
      <w:r>
        <w:rPr>
          <w:rFonts w:hint="eastAsia" w:ascii="宋体" w:hAnsi="宋体" w:eastAsia="宋体" w:cs="宋体"/>
          <w:b/>
          <w:sz w:val="21"/>
          <w:szCs w:val="21"/>
        </w:rPr>
        <w:t xml:space="preserve">第二十二条  合同的生效</w:t>
      </w:r>
      <w:r>
        <w:rPr>
          <w:rFonts w:hint="eastAsia" w:ascii="宋体" w:hAnsi="宋体" w:eastAsia="宋体" w:cs="宋体"/>
          <w:b/>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22.1 本合同一式肆份，自买卖双方签字盖章之日起生效，买方持两份，卖方持两份，均具有相同的法律效力。</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t xml:space="preserve">（以下无正文，代理人签名和日期手写）</w:t>
      </w: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b/>
          <w:bCs/>
          <w:sz w:val="21"/>
          <w:szCs w:val="21"/>
        </w:rPr>
        <w:t xml:space="preserve">甲方：</w:t>
      </w:r>
      <w:r>
        <w:rPr>
          <w:rFonts w:hint="eastAsia" w:ascii="宋体" w:hAnsi="宋体" w:eastAsia="宋体" w:cs="宋体"/>
          <w:sz w:val="21"/>
          <w:szCs w:val="21"/>
        </w:rPr>
        <w:t xml:space="preserve">泰州医药高新技术产业开发区（泰州市高港区）医疗器械检验检测服务中心</w:t>
      </w:r>
      <w:r>
        <w:rPr>
          <w:rFonts w:hint="eastAsia" w:ascii="宋体" w:hAnsi="宋体" w:eastAsia="宋体" w:cs="宋体"/>
          <w:sz w:val="21"/>
          <w:szCs w:val="21"/>
        </w:rPr>
      </w:r>
      <w:r/>
    </w:p>
    <w:p>
      <w:pPr>
        <w:pStyle w:val="710"/>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法定代表人或委托代理人：</w:t>
      </w:r>
      <w:r>
        <w:rPr>
          <w:rFonts w:hint="eastAsia" w:ascii="宋体" w:hAnsi="宋体" w:eastAsia="宋体" w:cs="宋体"/>
          <w:b/>
          <w:bCs/>
          <w:sz w:val="21"/>
          <w:szCs w:val="21"/>
        </w:rPr>
      </w:r>
      <w:r/>
    </w:p>
    <w:p>
      <w:pPr>
        <w:pStyle w:val="710"/>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签订日期：</w:t>
      </w:r>
      <w:r>
        <w:rPr>
          <w:rFonts w:hint="eastAsia" w:ascii="宋体" w:hAnsi="宋体" w:eastAsia="宋体" w:cs="宋体"/>
          <w:b/>
          <w:bCs/>
          <w:sz w:val="21"/>
          <w:szCs w:val="21"/>
        </w:rPr>
      </w:r>
      <w:r/>
    </w:p>
    <w:p>
      <w:pPr>
        <w:pStyle w:val="710"/>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住所：</w:t>
      </w:r>
      <w:r>
        <w:rPr>
          <w:rFonts w:hint="eastAsia" w:ascii="宋体" w:hAnsi="宋体" w:eastAsia="宋体" w:cs="宋体"/>
          <w:sz w:val="21"/>
          <w:szCs w:val="21"/>
        </w:rPr>
        <w:t xml:space="preserve"> </w:t>
      </w:r>
      <w:r>
        <w:rPr>
          <w:rFonts w:hint="eastAsia" w:ascii="宋体" w:hAnsi="宋体" w:eastAsia="宋体" w:cs="宋体"/>
          <w:b/>
          <w:bCs/>
          <w:sz w:val="21"/>
          <w:szCs w:val="21"/>
        </w:rPr>
      </w:r>
      <w:r/>
    </w:p>
    <w:p>
      <w:pPr>
        <w:pStyle w:val="710"/>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电话：</w:t>
      </w:r>
      <w:r>
        <w:rPr>
          <w:rFonts w:hint="eastAsia" w:ascii="宋体" w:hAnsi="宋体" w:eastAsia="宋体" w:cs="宋体"/>
          <w:sz w:val="21"/>
          <w:szCs w:val="21"/>
        </w:rPr>
        <w:t xml:space="preserve"> </w:t>
      </w:r>
      <w:r>
        <w:rPr>
          <w:rFonts w:hint="eastAsia" w:ascii="宋体" w:hAnsi="宋体" w:eastAsia="宋体" w:cs="宋体"/>
          <w:b/>
          <w:bCs/>
          <w:sz w:val="21"/>
          <w:szCs w:val="21"/>
        </w:rPr>
      </w:r>
      <w:r/>
    </w:p>
    <w:p>
      <w:pPr>
        <w:pStyle w:val="710"/>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开户银行：</w:t>
      </w:r>
      <w:r>
        <w:rPr>
          <w:rFonts w:hint="eastAsia" w:ascii="宋体" w:hAnsi="宋体" w:eastAsia="宋体" w:cs="宋体"/>
          <w:sz w:val="21"/>
          <w:szCs w:val="21"/>
        </w:rPr>
        <w:t xml:space="preserve"> </w:t>
      </w:r>
      <w:r>
        <w:rPr>
          <w:rFonts w:hint="eastAsia" w:ascii="宋体" w:hAnsi="宋体" w:eastAsia="宋体" w:cs="宋体"/>
          <w:b/>
          <w:bCs/>
          <w:sz w:val="21"/>
          <w:szCs w:val="21"/>
        </w:rPr>
      </w:r>
      <w:r/>
    </w:p>
    <w:p>
      <w:pPr>
        <w:pStyle w:val="710"/>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银行账号：</w:t>
      </w:r>
      <w:r>
        <w:rPr>
          <w:rFonts w:hint="eastAsia" w:ascii="宋体" w:hAnsi="宋体" w:eastAsia="宋体" w:cs="宋体"/>
          <w:sz w:val="21"/>
          <w:szCs w:val="21"/>
        </w:rPr>
        <w:t xml:space="preserve"> </w:t>
      </w:r>
      <w:r>
        <w:rPr>
          <w:rFonts w:hint="eastAsia" w:ascii="宋体" w:hAnsi="宋体" w:eastAsia="宋体" w:cs="宋体"/>
          <w:b/>
          <w:bCs/>
          <w:sz w:val="21"/>
          <w:szCs w:val="21"/>
        </w:rPr>
      </w:r>
      <w:r/>
    </w:p>
    <w:p>
      <w:pPr>
        <w:pStyle w:val="710"/>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税号：</w:t>
      </w:r>
      <w:r>
        <w:rPr>
          <w:rFonts w:hint="eastAsia" w:ascii="宋体" w:hAnsi="宋体" w:eastAsia="宋体" w:cs="宋体"/>
          <w:sz w:val="21"/>
          <w:szCs w:val="21"/>
        </w:rPr>
        <w:t xml:space="preserve"> </w:t>
      </w:r>
      <w:r>
        <w:rPr>
          <w:rFonts w:hint="eastAsia" w:ascii="宋体" w:hAnsi="宋体" w:eastAsia="宋体" w:cs="宋体"/>
          <w:b/>
          <w:bCs/>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r>
      <w:r/>
    </w:p>
    <w:p>
      <w:pPr>
        <w:pStyle w:val="710"/>
        <w:spacing w:line="400" w:lineRule="exact"/>
        <w:rPr>
          <w:rFonts w:hint="eastAsia" w:ascii="宋体" w:hAnsi="宋体" w:eastAsia="宋体" w:cs="宋体"/>
          <w:sz w:val="21"/>
          <w:szCs w:val="21"/>
        </w:rPr>
      </w:pPr>
      <w:r>
        <w:rPr>
          <w:rFonts w:hint="eastAsia" w:ascii="宋体" w:hAnsi="宋体" w:eastAsia="宋体" w:cs="宋体"/>
          <w:sz w:val="21"/>
          <w:szCs w:val="21"/>
        </w:rPr>
      </w:r>
      <w:r/>
    </w:p>
    <w:p>
      <w:pPr>
        <w:pStyle w:val="710"/>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乙方： </w:t>
      </w:r>
      <w:r>
        <w:rPr>
          <w:rFonts w:hint="eastAsia" w:ascii="宋体" w:hAnsi="宋体" w:eastAsia="宋体" w:cs="宋体"/>
          <w:b/>
          <w:bCs/>
          <w:sz w:val="21"/>
          <w:szCs w:val="21"/>
        </w:rPr>
      </w:r>
      <w:r/>
    </w:p>
    <w:p>
      <w:pPr>
        <w:pStyle w:val="710"/>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法定代表人或委托代理人：</w:t>
      </w:r>
      <w:r>
        <w:rPr>
          <w:rFonts w:hint="eastAsia" w:ascii="宋体" w:hAnsi="宋体" w:eastAsia="宋体" w:cs="宋体"/>
          <w:b/>
          <w:bCs/>
          <w:sz w:val="21"/>
          <w:szCs w:val="21"/>
        </w:rPr>
      </w:r>
      <w:r/>
    </w:p>
    <w:p>
      <w:pPr>
        <w:pStyle w:val="710"/>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签订日期：</w:t>
      </w:r>
      <w:r>
        <w:rPr>
          <w:rFonts w:hint="eastAsia" w:ascii="宋体" w:hAnsi="宋体" w:eastAsia="宋体" w:cs="宋体"/>
          <w:b/>
          <w:bCs/>
          <w:sz w:val="21"/>
          <w:szCs w:val="21"/>
        </w:rPr>
      </w:r>
      <w:r/>
    </w:p>
    <w:p>
      <w:pPr>
        <w:pStyle w:val="710"/>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住所：</w:t>
      </w:r>
      <w:r>
        <w:rPr>
          <w:rFonts w:hint="eastAsia" w:ascii="宋体" w:hAnsi="宋体" w:eastAsia="宋体" w:cs="宋体"/>
          <w:sz w:val="21"/>
          <w:szCs w:val="21"/>
        </w:rPr>
        <w:t xml:space="preserve"> </w:t>
      </w:r>
      <w:r>
        <w:rPr>
          <w:rFonts w:hint="eastAsia" w:ascii="宋体" w:hAnsi="宋体" w:eastAsia="宋体" w:cs="宋体"/>
          <w:b/>
          <w:bCs/>
          <w:sz w:val="21"/>
          <w:szCs w:val="21"/>
        </w:rPr>
      </w:r>
      <w:r/>
    </w:p>
    <w:p>
      <w:pPr>
        <w:pStyle w:val="710"/>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电话：</w:t>
      </w:r>
      <w:r>
        <w:rPr>
          <w:rFonts w:hint="eastAsia" w:ascii="宋体" w:hAnsi="宋体" w:eastAsia="宋体" w:cs="宋体"/>
          <w:sz w:val="21"/>
          <w:szCs w:val="21"/>
        </w:rPr>
        <w:t xml:space="preserve"> </w:t>
      </w:r>
      <w:r>
        <w:rPr>
          <w:rFonts w:hint="eastAsia" w:ascii="宋体" w:hAnsi="宋体" w:eastAsia="宋体" w:cs="宋体"/>
          <w:b/>
          <w:bCs/>
          <w:sz w:val="21"/>
          <w:szCs w:val="21"/>
        </w:rPr>
      </w:r>
      <w:r/>
    </w:p>
    <w:p>
      <w:pPr>
        <w:pStyle w:val="710"/>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开户银行：</w:t>
      </w:r>
      <w:r>
        <w:rPr>
          <w:rFonts w:hint="eastAsia" w:ascii="宋体" w:hAnsi="宋体" w:eastAsia="宋体" w:cs="宋体"/>
          <w:sz w:val="21"/>
          <w:szCs w:val="21"/>
        </w:rPr>
        <w:t xml:space="preserve"> </w:t>
      </w:r>
      <w:r>
        <w:rPr>
          <w:rFonts w:hint="eastAsia" w:ascii="宋体" w:hAnsi="宋体" w:eastAsia="宋体" w:cs="宋体"/>
          <w:b/>
          <w:bCs/>
          <w:sz w:val="21"/>
          <w:szCs w:val="21"/>
        </w:rPr>
      </w:r>
      <w:r/>
    </w:p>
    <w:p>
      <w:pPr>
        <w:pStyle w:val="710"/>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银行账号：</w:t>
      </w:r>
      <w:r>
        <w:rPr>
          <w:rFonts w:hint="eastAsia" w:ascii="宋体" w:hAnsi="宋体" w:eastAsia="宋体" w:cs="宋体"/>
          <w:sz w:val="21"/>
          <w:szCs w:val="21"/>
        </w:rPr>
        <w:t xml:space="preserve"> </w:t>
      </w:r>
      <w:r>
        <w:rPr>
          <w:rFonts w:hint="eastAsia" w:ascii="宋体" w:hAnsi="宋体" w:eastAsia="宋体" w:cs="宋体"/>
          <w:b/>
          <w:bCs/>
          <w:sz w:val="21"/>
          <w:szCs w:val="21"/>
        </w:rPr>
      </w:r>
      <w:r/>
    </w:p>
    <w:p>
      <w:pPr>
        <w:pStyle w:val="710"/>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税号：</w:t>
      </w:r>
      <w:r>
        <w:rPr>
          <w:rFonts w:hint="eastAsia" w:ascii="宋体" w:hAnsi="宋体" w:eastAsia="宋体" w:cs="宋体"/>
          <w:sz w:val="21"/>
          <w:szCs w:val="21"/>
        </w:rPr>
        <w:t xml:space="preserve"> </w:t>
      </w:r>
      <w:r>
        <w:rPr>
          <w:rFonts w:hint="eastAsia" w:ascii="宋体" w:hAnsi="宋体" w:eastAsia="宋体" w:cs="宋体"/>
          <w:b/>
          <w:bCs/>
          <w:sz w:val="21"/>
          <w:szCs w:val="21"/>
        </w:rPr>
      </w:r>
      <w:r/>
    </w:p>
    <w:p>
      <w:pPr>
        <w:pStyle w:val="710"/>
        <w:rPr>
          <w:rFonts w:hint="eastAsia" w:ascii="宋体" w:hAnsi="宋体" w:eastAsia="宋体" w:cs="宋体"/>
          <w:sz w:val="21"/>
          <w:szCs w:val="21"/>
        </w:rPr>
      </w:pPr>
      <w:r>
        <w:rPr>
          <w:rFonts w:hint="eastAsia" w:ascii="宋体" w:hAnsi="宋体" w:eastAsia="宋体" w:cs="宋体"/>
          <w:sz w:val="21"/>
          <w:szCs w:val="21"/>
        </w:rPr>
      </w:r>
      <w:r/>
    </w:p>
    <w:p>
      <w:pPr>
        <w:pStyle w:val="71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10"/>
        <w:rPr>
          <w:rFonts w:hint="eastAsia" w:ascii="宋体" w:hAnsi="宋体" w:eastAsia="宋体" w:cs="宋体"/>
          <w:sz w:val="21"/>
          <w:szCs w:val="21"/>
        </w:rPr>
      </w:pPr>
      <w:r>
        <w:rPr>
          <w:rFonts w:hint="eastAsia" w:ascii="宋体" w:hAnsi="宋体" w:eastAsia="宋体" w:cs="宋体"/>
          <w:sz w:val="21"/>
          <w:szCs w:val="21"/>
        </w:rPr>
        <w:t xml:space="preserve">附件一：</w:t>
      </w:r>
      <w:r>
        <w:rPr>
          <w:rFonts w:hint="eastAsia" w:ascii="宋体" w:hAnsi="宋体" w:eastAsia="宋体" w:cs="宋体"/>
          <w:sz w:val="21"/>
          <w:szCs w:val="21"/>
        </w:rPr>
      </w:r>
      <w:r/>
    </w:p>
    <w:p>
      <w:pPr>
        <w:pStyle w:val="710"/>
        <w:rPr>
          <w:rFonts w:hint="eastAsia" w:ascii="宋体" w:hAnsi="宋体" w:eastAsia="宋体" w:cs="宋体"/>
          <w:sz w:val="21"/>
          <w:szCs w:val="21"/>
        </w:rPr>
      </w:pPr>
      <w:r>
        <w:rPr>
          <w:rFonts w:hint="eastAsia" w:ascii="宋体" w:hAnsi="宋体" w:eastAsia="宋体" w:cs="宋体"/>
          <w:sz w:val="21"/>
          <w:szCs w:val="21"/>
        </w:rPr>
        <w:t xml:space="preserve">附件二：</w:t>
      </w:r>
      <w:r>
        <w:rPr>
          <w:rFonts w:hint="eastAsia" w:ascii="宋体" w:hAnsi="宋体" w:eastAsia="宋体" w:cs="宋体"/>
          <w:sz w:val="21"/>
          <w:szCs w:val="21"/>
        </w:rPr>
      </w:r>
      <w:r/>
    </w:p>
    <w:p>
      <w:pPr>
        <w:pStyle w:val="710"/>
        <w:ind w:firstLine="422"/>
        <w:spacing w:line="400" w:lineRule="exact"/>
        <w:rPr>
          <w:rFonts w:ascii="宋体" w:hAnsi="宋体" w:eastAsia="宋体"/>
          <w:b/>
          <w:bCs/>
        </w:rPr>
      </w:pPr>
      <w:r>
        <w:rPr>
          <w:rFonts w:hint="eastAsia" w:ascii="宋体" w:hAnsi="宋体" w:eastAsia="宋体"/>
        </w:rPr>
        <w:t xml:space="preserve"> </w:t>
      </w:r>
      <w:r>
        <w:rPr>
          <w:rFonts w:ascii="宋体" w:hAnsi="宋体" w:eastAsia="宋体"/>
          <w:b/>
          <w:bCs/>
        </w:rPr>
      </w:r>
      <w:r/>
    </w:p>
    <w:p>
      <w:pPr>
        <w:pStyle w:val="710"/>
        <w:rPr>
          <w:rFonts w:ascii="宋体" w:hAnsi="宋体" w:eastAsia="宋体"/>
        </w:rPr>
      </w:pPr>
      <w:r>
        <w:rPr>
          <w:rFonts w:ascii="宋体" w:hAnsi="宋体" w:eastAsia="宋体"/>
        </w:rPr>
      </w:r>
      <w:r/>
    </w:p>
    <w:p>
      <w:pPr>
        <w:pStyle w:val="710"/>
        <w:ind w:left="178" w:right="105"/>
        <w:jc w:val="left"/>
        <w:spacing w:line="360" w:lineRule="auto"/>
        <w:rPr>
          <w:rFonts w:ascii="宋体" w:hAnsi="宋体"/>
          <w:bCs/>
          <w:szCs w:val="21"/>
        </w:rPr>
      </w:pPr>
      <w:r>
        <w:rPr>
          <w:rFonts w:ascii="宋体" w:hAnsi="宋体"/>
          <w:bCs/>
          <w:szCs w:val="21"/>
        </w:rPr>
      </w:r>
      <w:r/>
    </w:p>
    <w:p>
      <w:pPr>
        <w:pStyle w:val="710"/>
        <w:ind w:firstLine="720"/>
        <w:rPr>
          <w:rFonts w:ascii="黑体" w:eastAsia="黑体"/>
          <w:sz w:val="36"/>
          <w:szCs w:val="36"/>
        </w:rPr>
      </w:pPr>
      <w:r>
        <w:rPr>
          <w:rFonts w:hint="eastAsia" w:ascii="黑体" w:eastAsia="黑体"/>
          <w:sz w:val="36"/>
          <w:szCs w:val="36"/>
        </w:rPr>
        <w:br w:type="page" w:clear="all"/>
      </w:r>
      <w:r>
        <w:rPr>
          <w:rFonts w:ascii="黑体" w:eastAsia="黑体"/>
          <w:sz w:val="36"/>
          <w:szCs w:val="36"/>
        </w:rPr>
      </w:r>
      <w:r/>
    </w:p>
    <w:p>
      <w:pPr>
        <w:pStyle w:val="710"/>
        <w:jc w:val="center"/>
        <w:spacing w:line="360" w:lineRule="auto"/>
        <w:widowControl/>
        <w:rPr>
          <w:rFonts w:hint="eastAsia" w:ascii="宋体" w:hAnsi="宋体" w:eastAsia="宋体" w:cs="宋体"/>
          <w:b/>
          <w:spacing w:val="15"/>
          <w:sz w:val="28"/>
          <w:szCs w:val="28"/>
        </w:rPr>
        <w:outlineLvl w:val="0"/>
      </w:pPr>
      <w:r/>
      <w:bookmarkStart w:id="81" w:name="_Toc844"/>
      <w:r/>
      <w:bookmarkStart w:id="82" w:name="_Toc20997"/>
      <w:r/>
      <w:bookmarkStart w:id="83" w:name="_Toc10219"/>
      <w:r/>
      <w:bookmarkStart w:id="84" w:name="_Toc15670"/>
      <w:r/>
      <w:bookmarkStart w:id="85" w:name="_Toc11682"/>
      <w:r/>
      <w:bookmarkStart w:id="86" w:name="_Toc3127"/>
      <w:r>
        <w:rPr>
          <w:rFonts w:hint="eastAsia" w:ascii="宋体" w:hAnsi="宋体" w:eastAsia="宋体" w:cs="宋体"/>
          <w:b/>
          <w:spacing w:val="15"/>
          <w:sz w:val="28"/>
          <w:szCs w:val="28"/>
        </w:rPr>
        <w:t xml:space="preserve">第六章 投标文件格式</w:t>
      </w:r>
      <w:bookmarkEnd w:id="81"/>
      <w:r/>
      <w:bookmarkEnd w:id="82"/>
      <w:r/>
      <w:bookmarkEnd w:id="83"/>
      <w:r/>
      <w:bookmarkEnd w:id="84"/>
      <w:r/>
      <w:bookmarkEnd w:id="85"/>
      <w:r/>
      <w:bookmarkEnd w:id="86"/>
      <w:r>
        <w:rPr>
          <w:rFonts w:hint="eastAsia" w:ascii="宋体" w:hAnsi="宋体" w:eastAsia="宋体" w:cs="宋体"/>
          <w:b/>
          <w:spacing w:val="15"/>
          <w:sz w:val="28"/>
          <w:szCs w:val="28"/>
        </w:rPr>
        <w:t xml:space="preserve"> </w:t>
      </w:r>
      <w:r>
        <w:rPr>
          <w:rFonts w:hint="eastAsia" w:ascii="宋体" w:hAnsi="宋体" w:eastAsia="宋体" w:cs="宋体"/>
          <w:b/>
          <w:spacing w:val="15"/>
          <w:sz w:val="28"/>
          <w:szCs w:val="28"/>
        </w:rPr>
      </w:r>
      <w:r/>
    </w:p>
    <w:p>
      <w:pPr>
        <w:pStyle w:val="710"/>
        <w:jc w:val="center"/>
        <w:rPr>
          <w:rFonts w:eastAsia="宋体"/>
          <w:b/>
          <w:sz w:val="72"/>
          <w:szCs w:val="21"/>
        </w:rPr>
      </w:pPr>
      <w:r/>
      <w:bookmarkStart w:id="87" w:name="_Hlt26955039"/>
      <w:r/>
      <w:bookmarkEnd w:id="87"/>
      <w:r/>
      <w:bookmarkStart w:id="88" w:name="_Hlt26671244"/>
      <w:r/>
      <w:bookmarkEnd w:id="88"/>
      <w:r/>
      <w:bookmarkStart w:id="89" w:name="_Toc49090576"/>
      <w:r/>
      <w:bookmarkStart w:id="90" w:name="_Toc26554094"/>
      <w:r/>
      <w:bookmarkStart w:id="91" w:name="_Toc120614282"/>
      <w:r>
        <w:rPr>
          <w:rFonts w:eastAsia="宋体"/>
          <w:b/>
          <w:sz w:val="72"/>
          <w:szCs w:val="21"/>
        </w:rPr>
      </w:r>
      <w:r/>
    </w:p>
    <w:p>
      <w:pPr>
        <w:pStyle w:val="710"/>
        <w:jc w:val="center"/>
        <w:rPr>
          <w:rFonts w:eastAsia="宋体"/>
          <w:b/>
          <w:sz w:val="72"/>
          <w:szCs w:val="21"/>
        </w:rPr>
      </w:pPr>
      <w:r>
        <w:rPr>
          <w:rFonts w:hint="eastAsia" w:eastAsia="宋体"/>
          <w:b/>
          <w:sz w:val="72"/>
          <w:szCs w:val="21"/>
        </w:rPr>
        <w:t xml:space="preserve">投  标  文  件</w:t>
      </w:r>
      <w:r>
        <w:rPr>
          <w:rFonts w:eastAsia="宋体"/>
          <w:b/>
          <w:sz w:val="72"/>
          <w:szCs w:val="21"/>
        </w:rPr>
      </w:r>
      <w:r/>
    </w:p>
    <w:p>
      <w:pPr>
        <w:pStyle w:val="710"/>
        <w:jc w:val="center"/>
        <w:rPr>
          <w:rFonts w:eastAsia="宋体"/>
          <w:b/>
          <w:sz w:val="72"/>
          <w:szCs w:val="21"/>
        </w:rPr>
      </w:pPr>
      <w:r>
        <w:rPr>
          <w:rFonts w:eastAsia="宋体"/>
          <w:b/>
          <w:sz w:val="72"/>
          <w:szCs w:val="21"/>
        </w:rPr>
      </w:r>
      <w:r/>
    </w:p>
    <w:p>
      <w:pPr>
        <w:pStyle w:val="710"/>
        <w:jc w:val="center"/>
        <w:rPr>
          <w:rFonts w:eastAsia="宋体"/>
          <w:b/>
          <w:sz w:val="72"/>
          <w:szCs w:val="21"/>
        </w:rPr>
      </w:pPr>
      <w:r>
        <w:rPr>
          <w:rFonts w:eastAsia="宋体"/>
          <w:b/>
          <w:sz w:val="72"/>
          <w:szCs w:val="21"/>
        </w:rPr>
      </w:r>
      <w:r/>
    </w:p>
    <w:p>
      <w:pPr>
        <w:pStyle w:val="710"/>
        <w:jc w:val="center"/>
        <w:rPr>
          <w:rFonts w:eastAsia="宋体"/>
          <w:b/>
          <w:sz w:val="36"/>
          <w:szCs w:val="21"/>
        </w:rPr>
      </w:pPr>
      <w:r>
        <w:rPr>
          <w:rFonts w:eastAsia="宋体"/>
          <w:b/>
          <w:sz w:val="36"/>
          <w:szCs w:val="21"/>
        </w:rPr>
      </w:r>
      <w:r/>
    </w:p>
    <w:p>
      <w:pPr>
        <w:pStyle w:val="710"/>
        <w:jc w:val="center"/>
        <w:rPr>
          <w:rFonts w:eastAsia="宋体"/>
          <w:b/>
          <w:sz w:val="36"/>
          <w:szCs w:val="21"/>
        </w:rPr>
      </w:pPr>
      <w:r>
        <w:rPr>
          <w:rFonts w:eastAsia="宋体"/>
          <w:b/>
          <w:sz w:val="36"/>
          <w:szCs w:val="21"/>
        </w:rPr>
      </w:r>
      <w:r/>
    </w:p>
    <w:p>
      <w:pPr>
        <w:pStyle w:val="710"/>
        <w:jc w:val="center"/>
        <w:rPr>
          <w:rFonts w:eastAsia="宋体"/>
          <w:b/>
          <w:sz w:val="36"/>
          <w:szCs w:val="21"/>
        </w:rPr>
      </w:pPr>
      <w:r>
        <w:rPr>
          <w:rFonts w:eastAsia="宋体"/>
          <w:b/>
          <w:sz w:val="36"/>
          <w:szCs w:val="21"/>
        </w:rPr>
      </w:r>
      <w:r/>
    </w:p>
    <w:p>
      <w:pPr>
        <w:pStyle w:val="710"/>
        <w:ind w:firstLine="1084"/>
        <w:rPr>
          <w:rFonts w:eastAsia="宋体"/>
          <w:b/>
          <w:sz w:val="36"/>
          <w:szCs w:val="21"/>
        </w:rPr>
      </w:pPr>
      <w:r>
        <w:rPr>
          <w:rFonts w:hint="eastAsia" w:eastAsia="宋体"/>
          <w:b/>
          <w:sz w:val="36"/>
          <w:szCs w:val="21"/>
        </w:rPr>
        <w:t xml:space="preserve">项 目 名 称：</w:t>
      </w:r>
      <w:r>
        <w:rPr>
          <w:rFonts w:hint="eastAsia" w:eastAsia="宋体"/>
          <w:b/>
          <w:sz w:val="36"/>
          <w:szCs w:val="21"/>
          <w:u w:val="single"/>
        </w:rPr>
        <w:t xml:space="preserve">               </w:t>
      </w:r>
      <w:r>
        <w:rPr>
          <w:rFonts w:eastAsia="宋体"/>
          <w:b/>
          <w:sz w:val="36"/>
          <w:szCs w:val="21"/>
        </w:rPr>
      </w:r>
      <w:r/>
    </w:p>
    <w:p>
      <w:pPr>
        <w:pStyle w:val="710"/>
        <w:ind w:firstLine="1084"/>
        <w:rPr>
          <w:rFonts w:eastAsia="宋体"/>
          <w:b/>
          <w:sz w:val="36"/>
          <w:szCs w:val="21"/>
          <w:u w:val="single"/>
        </w:rPr>
      </w:pPr>
      <w:r>
        <w:rPr>
          <w:rFonts w:hint="eastAsia" w:eastAsia="宋体"/>
          <w:b/>
          <w:sz w:val="36"/>
          <w:szCs w:val="21"/>
        </w:rPr>
        <w:t xml:space="preserve">项 目 编 号：</w:t>
      </w:r>
      <w:r>
        <w:rPr>
          <w:rFonts w:hint="eastAsia" w:eastAsia="宋体"/>
          <w:b/>
          <w:sz w:val="36"/>
          <w:szCs w:val="21"/>
          <w:u w:val="single"/>
        </w:rPr>
        <w:t xml:space="preserve">               </w:t>
      </w:r>
      <w:r>
        <w:rPr>
          <w:rFonts w:eastAsia="宋体"/>
          <w:b/>
          <w:sz w:val="36"/>
          <w:szCs w:val="21"/>
          <w:u w:val="single"/>
        </w:rPr>
      </w:r>
      <w:r/>
    </w:p>
    <w:p>
      <w:pPr>
        <w:pStyle w:val="710"/>
        <w:rPr>
          <w:rFonts w:eastAsia="宋体"/>
          <w:b/>
          <w:sz w:val="36"/>
          <w:szCs w:val="21"/>
          <w:u w:val="single"/>
        </w:rPr>
      </w:pPr>
      <w:r>
        <w:rPr>
          <w:rFonts w:hint="eastAsia" w:eastAsia="宋体"/>
          <w:b/>
          <w:sz w:val="36"/>
          <w:szCs w:val="21"/>
        </w:rPr>
        <w:t xml:space="preserve">      投标人名称 ：</w:t>
      </w:r>
      <w:r>
        <w:rPr>
          <w:rFonts w:hint="eastAsia" w:eastAsia="宋体"/>
          <w:b/>
          <w:sz w:val="36"/>
          <w:szCs w:val="21"/>
          <w:u w:val="single"/>
        </w:rPr>
        <w:t xml:space="preserve">（加盖CA电子公章）</w:t>
      </w:r>
      <w:r>
        <w:rPr>
          <w:rFonts w:eastAsia="宋体"/>
          <w:b/>
          <w:sz w:val="36"/>
          <w:szCs w:val="21"/>
          <w:u w:val="single"/>
        </w:rPr>
      </w:r>
      <w:r/>
    </w:p>
    <w:p>
      <w:pPr>
        <w:pStyle w:val="710"/>
        <w:rPr>
          <w:rFonts w:eastAsia="宋体"/>
          <w:b/>
          <w:sz w:val="36"/>
          <w:szCs w:val="21"/>
          <w:u w:val="single"/>
        </w:rPr>
      </w:pPr>
      <w:r>
        <w:rPr>
          <w:rFonts w:hint="eastAsia" w:eastAsia="宋体"/>
          <w:b/>
          <w:sz w:val="36"/>
          <w:szCs w:val="21"/>
        </w:rPr>
        <w:t xml:space="preserve">      日      期 ：</w:t>
      </w:r>
      <w:r>
        <w:rPr>
          <w:rFonts w:hint="eastAsia" w:eastAsia="宋体"/>
          <w:b/>
          <w:sz w:val="36"/>
          <w:szCs w:val="21"/>
          <w:u w:val="single"/>
        </w:rPr>
        <w:t xml:space="preserve">               </w:t>
      </w:r>
      <w:r>
        <w:rPr>
          <w:rFonts w:eastAsia="宋体"/>
          <w:b/>
          <w:sz w:val="36"/>
          <w:szCs w:val="21"/>
          <w:u w:val="single"/>
        </w:rPr>
      </w:r>
      <w:r/>
    </w:p>
    <w:p>
      <w:pPr>
        <w:pStyle w:val="710"/>
        <w:jc w:val="center"/>
        <w:spacing w:line="440" w:lineRule="exact"/>
        <w:rPr>
          <w:rFonts w:eastAsia="宋体"/>
          <w:b/>
          <w:sz w:val="36"/>
          <w:szCs w:val="21"/>
          <w:u w:val="single"/>
        </w:rPr>
      </w:pPr>
      <w:r>
        <w:rPr>
          <w:rFonts w:eastAsia="宋体"/>
          <w:b/>
          <w:sz w:val="36"/>
          <w:szCs w:val="21"/>
          <w:u w:val="single"/>
        </w:rPr>
      </w:r>
      <w:r/>
    </w:p>
    <w:p>
      <w:pPr>
        <w:pStyle w:val="710"/>
        <w:jc w:val="center"/>
        <w:spacing w:line="440" w:lineRule="exact"/>
        <w:rPr>
          <w:rFonts w:eastAsia="宋体"/>
          <w:b/>
          <w:sz w:val="36"/>
          <w:szCs w:val="21"/>
          <w:u w:val="single"/>
        </w:rPr>
      </w:pPr>
      <w:r>
        <w:rPr>
          <w:rFonts w:eastAsia="宋体"/>
          <w:b/>
          <w:sz w:val="36"/>
          <w:szCs w:val="21"/>
          <w:u w:val="single"/>
        </w:rPr>
      </w:r>
      <w:r/>
    </w:p>
    <w:p>
      <w:pPr>
        <w:pStyle w:val="710"/>
        <w:jc w:val="center"/>
        <w:spacing w:line="440" w:lineRule="exact"/>
        <w:rPr>
          <w:rFonts w:eastAsia="宋体"/>
          <w:b/>
          <w:sz w:val="36"/>
          <w:szCs w:val="21"/>
          <w:u w:val="single"/>
        </w:rPr>
      </w:pPr>
      <w:r>
        <w:rPr>
          <w:rFonts w:eastAsia="宋体"/>
          <w:b/>
          <w:sz w:val="36"/>
          <w:szCs w:val="21"/>
          <w:u w:val="single"/>
        </w:rPr>
      </w:r>
      <w:r/>
    </w:p>
    <w:p>
      <w:pPr>
        <w:pStyle w:val="710"/>
        <w:jc w:val="center"/>
        <w:spacing w:line="440" w:lineRule="exact"/>
        <w:rPr>
          <w:rFonts w:eastAsia="宋体"/>
          <w:b/>
          <w:sz w:val="36"/>
          <w:szCs w:val="21"/>
          <w:u w:val="single"/>
        </w:rPr>
      </w:pPr>
      <w:r>
        <w:rPr>
          <w:rFonts w:eastAsia="宋体"/>
          <w:b/>
          <w:sz w:val="36"/>
          <w:szCs w:val="21"/>
          <w:u w:val="single"/>
        </w:rPr>
      </w:r>
      <w:r/>
    </w:p>
    <w:p>
      <w:pPr>
        <w:pStyle w:val="710"/>
        <w:jc w:val="center"/>
        <w:spacing w:line="440" w:lineRule="exact"/>
        <w:rPr>
          <w:rFonts w:eastAsia="宋体"/>
          <w:b/>
          <w:sz w:val="36"/>
          <w:szCs w:val="21"/>
          <w:u w:val="single"/>
        </w:rPr>
      </w:pPr>
      <w:r>
        <w:rPr>
          <w:rFonts w:eastAsia="宋体"/>
          <w:b/>
          <w:sz w:val="36"/>
          <w:szCs w:val="21"/>
          <w:u w:val="single"/>
        </w:rPr>
      </w:r>
      <w:r/>
    </w:p>
    <w:p>
      <w:pPr>
        <w:pStyle w:val="710"/>
        <w:jc w:val="center"/>
        <w:spacing w:line="440" w:lineRule="exact"/>
        <w:rPr>
          <w:rFonts w:eastAsia="宋体"/>
          <w:b/>
          <w:sz w:val="36"/>
          <w:szCs w:val="21"/>
          <w:u w:val="single"/>
        </w:rPr>
      </w:pPr>
      <w:r>
        <w:rPr>
          <w:rFonts w:eastAsia="宋体"/>
          <w:b/>
          <w:sz w:val="36"/>
          <w:szCs w:val="21"/>
          <w:u w:val="single"/>
        </w:rPr>
      </w:r>
      <w:r/>
    </w:p>
    <w:p>
      <w:pPr>
        <w:pStyle w:val="710"/>
        <w:jc w:val="center"/>
        <w:spacing w:line="440" w:lineRule="exact"/>
        <w:rPr>
          <w:rFonts w:eastAsia="宋体"/>
          <w:b/>
          <w:sz w:val="36"/>
          <w:szCs w:val="21"/>
          <w:u w:val="single"/>
        </w:rPr>
      </w:pPr>
      <w:r>
        <w:rPr>
          <w:rFonts w:eastAsia="宋体"/>
          <w:b/>
          <w:sz w:val="36"/>
          <w:szCs w:val="21"/>
          <w:u w:val="single"/>
        </w:rPr>
      </w:r>
      <w:r/>
    </w:p>
    <w:p>
      <w:pPr>
        <w:pStyle w:val="710"/>
        <w:jc w:val="center"/>
        <w:spacing w:line="440" w:lineRule="exact"/>
        <w:rPr>
          <w:rFonts w:eastAsia="宋体"/>
          <w:b/>
          <w:sz w:val="36"/>
          <w:szCs w:val="21"/>
          <w:u w:val="single"/>
        </w:rPr>
      </w:pPr>
      <w:r>
        <w:rPr>
          <w:rFonts w:eastAsia="宋体"/>
          <w:b/>
          <w:sz w:val="36"/>
          <w:szCs w:val="21"/>
          <w:u w:val="single"/>
        </w:rPr>
      </w:r>
      <w:r/>
    </w:p>
    <w:p>
      <w:pPr>
        <w:pStyle w:val="710"/>
        <w:jc w:val="center"/>
        <w:spacing w:line="440" w:lineRule="exact"/>
        <w:rPr>
          <w:rFonts w:eastAsia="宋体"/>
          <w:b/>
          <w:sz w:val="36"/>
          <w:szCs w:val="21"/>
          <w:u w:val="single"/>
        </w:rPr>
      </w:pPr>
      <w:r>
        <w:rPr>
          <w:rFonts w:eastAsia="宋体"/>
          <w:b/>
          <w:sz w:val="36"/>
          <w:szCs w:val="21"/>
          <w:u w:val="single"/>
        </w:rPr>
      </w:r>
      <w:r/>
    </w:p>
    <w:p>
      <w:pPr>
        <w:pStyle w:val="710"/>
        <w:jc w:val="center"/>
        <w:spacing w:line="440" w:lineRule="exact"/>
        <w:rPr>
          <w:rFonts w:eastAsia="宋体"/>
          <w:b/>
          <w:sz w:val="36"/>
          <w:szCs w:val="21"/>
          <w:u w:val="single"/>
        </w:rPr>
      </w:pPr>
      <w:r>
        <w:rPr>
          <w:rFonts w:eastAsia="宋体"/>
          <w:b/>
          <w:sz w:val="36"/>
          <w:szCs w:val="21"/>
          <w:u w:val="single"/>
        </w:rPr>
      </w:r>
      <w:r/>
    </w:p>
    <w:p>
      <w:pPr>
        <w:pStyle w:val="710"/>
        <w:jc w:val="center"/>
        <w:spacing w:line="440" w:lineRule="exact"/>
        <w:rPr>
          <w:rFonts w:eastAsia="宋体"/>
          <w:b/>
          <w:sz w:val="36"/>
          <w:szCs w:val="21"/>
          <w:u w:val="single"/>
        </w:rPr>
      </w:pPr>
      <w:r>
        <w:rPr>
          <w:rFonts w:eastAsia="宋体"/>
          <w:b/>
          <w:sz w:val="36"/>
          <w:szCs w:val="21"/>
          <w:u w:val="single"/>
        </w:rPr>
      </w:r>
      <w:r/>
    </w:p>
    <w:p>
      <w:pPr>
        <w:pStyle w:val="710"/>
        <w:jc w:val="center"/>
        <w:spacing w:line="440" w:lineRule="exact"/>
        <w:rPr>
          <w:rFonts w:eastAsia="宋体"/>
          <w:b/>
          <w:sz w:val="36"/>
          <w:szCs w:val="21"/>
          <w:u w:val="single"/>
        </w:rPr>
      </w:pPr>
      <w:r>
        <w:rPr>
          <w:rFonts w:eastAsia="宋体"/>
          <w:b/>
          <w:sz w:val="36"/>
          <w:szCs w:val="21"/>
          <w:u w:val="single"/>
        </w:rPr>
      </w:r>
      <w:r/>
    </w:p>
    <w:p>
      <w:pPr>
        <w:pStyle w:val="710"/>
        <w:jc w:val="center"/>
        <w:spacing w:line="440" w:lineRule="exact"/>
        <w:rPr>
          <w:rFonts w:eastAsia="宋体"/>
          <w:b/>
          <w:sz w:val="36"/>
          <w:szCs w:val="21"/>
          <w:u w:val="single"/>
        </w:rPr>
      </w:pPr>
      <w:r>
        <w:rPr>
          <w:rFonts w:eastAsia="宋体"/>
          <w:b/>
          <w:sz w:val="36"/>
          <w:szCs w:val="21"/>
          <w:u w:val="single"/>
        </w:rPr>
      </w:r>
      <w:r/>
    </w:p>
    <w:p>
      <w:pPr>
        <w:pStyle w:val="710"/>
        <w:jc w:val="center"/>
        <w:spacing w:line="440" w:lineRule="exact"/>
        <w:rPr>
          <w:rFonts w:eastAsia="宋体"/>
          <w:b/>
          <w:sz w:val="36"/>
          <w:szCs w:val="21"/>
          <w:u w:val="single"/>
        </w:rPr>
      </w:pPr>
      <w:r>
        <w:rPr>
          <w:rFonts w:eastAsia="宋体"/>
          <w:b/>
          <w:sz w:val="36"/>
          <w:szCs w:val="21"/>
          <w:u w:val="single"/>
        </w:rPr>
      </w:r>
      <w:r/>
    </w:p>
    <w:p>
      <w:pPr>
        <w:pStyle w:val="710"/>
        <w:jc w:val="center"/>
        <w:spacing w:line="440" w:lineRule="exact"/>
        <w:rPr>
          <w:rFonts w:eastAsia="宋体"/>
          <w:b/>
          <w:sz w:val="36"/>
          <w:szCs w:val="21"/>
          <w:u w:val="single"/>
        </w:rPr>
      </w:pPr>
      <w:r>
        <w:rPr>
          <w:rFonts w:eastAsia="宋体"/>
          <w:b/>
          <w:sz w:val="36"/>
          <w:szCs w:val="21"/>
          <w:u w:val="single"/>
        </w:rPr>
      </w:r>
      <w:r/>
    </w:p>
    <w:p>
      <w:pPr>
        <w:pStyle w:val="710"/>
        <w:jc w:val="center"/>
        <w:spacing w:line="440" w:lineRule="exact"/>
        <w:rPr>
          <w:rFonts w:eastAsia="宋体"/>
          <w:b/>
          <w:bCs/>
          <w:sz w:val="32"/>
          <w:szCs w:val="32"/>
        </w:rPr>
      </w:pPr>
      <w:r>
        <w:rPr>
          <w:rFonts w:hint="eastAsia" w:eastAsia="宋体"/>
          <w:b/>
          <w:bCs/>
          <w:sz w:val="32"/>
          <w:szCs w:val="32"/>
        </w:rPr>
        <w:t xml:space="preserve">投标文件目录</w:t>
      </w:r>
      <w:r>
        <w:rPr>
          <w:rFonts w:eastAsia="宋体"/>
          <w:b/>
          <w:bCs/>
          <w:sz w:val="32"/>
          <w:szCs w:val="32"/>
        </w:rPr>
      </w:r>
      <w:r/>
    </w:p>
    <w:p>
      <w:pPr>
        <w:pStyle w:val="710"/>
        <w:jc w:val="center"/>
        <w:spacing w:line="440" w:lineRule="exact"/>
        <w:rPr>
          <w:rFonts w:eastAsia="宋体"/>
          <w:b/>
          <w:bCs/>
          <w:sz w:val="32"/>
          <w:szCs w:val="32"/>
        </w:rPr>
      </w:pPr>
      <w:r>
        <w:rPr>
          <w:rFonts w:eastAsia="宋体"/>
          <w:b/>
          <w:bCs/>
          <w:sz w:val="32"/>
          <w:szCs w:val="32"/>
        </w:rPr>
      </w:r>
      <w:r/>
    </w:p>
    <w:p>
      <w:pPr>
        <w:pStyle w:val="710"/>
        <w:ind w:firstLine="560"/>
        <w:spacing w:line="360" w:lineRule="auto"/>
        <w:rPr>
          <w:rFonts w:eastAsia="宋体" w:cs="宋体"/>
          <w:sz w:val="28"/>
          <w:szCs w:val="28"/>
        </w:rPr>
      </w:pPr>
      <w:r>
        <w:rPr>
          <w:rFonts w:hint="eastAsia" w:eastAsia="宋体" w:cs="宋体"/>
          <w:sz w:val="28"/>
          <w:szCs w:val="28"/>
        </w:rPr>
        <w:t xml:space="preserve">一、投标声明及承诺函</w:t>
      </w:r>
      <w:r>
        <w:rPr>
          <w:rFonts w:eastAsia="宋体" w:cs="宋体"/>
          <w:sz w:val="28"/>
          <w:szCs w:val="28"/>
        </w:rPr>
      </w:r>
      <w:r/>
    </w:p>
    <w:p>
      <w:pPr>
        <w:pStyle w:val="710"/>
        <w:ind w:firstLine="560"/>
        <w:spacing w:line="360" w:lineRule="auto"/>
        <w:rPr>
          <w:rFonts w:eastAsia="宋体" w:cs="宋体"/>
          <w:sz w:val="28"/>
          <w:szCs w:val="28"/>
        </w:rPr>
      </w:pPr>
      <w:r>
        <w:rPr>
          <w:rFonts w:hint="eastAsia" w:eastAsia="宋体" w:cs="宋体"/>
          <w:sz w:val="28"/>
          <w:szCs w:val="28"/>
        </w:rPr>
        <w:t xml:space="preserve">二、投标人基本情况</w:t>
      </w:r>
      <w:r>
        <w:rPr>
          <w:rFonts w:eastAsia="宋体" w:cs="宋体"/>
          <w:sz w:val="28"/>
          <w:szCs w:val="28"/>
        </w:rPr>
      </w:r>
      <w:r/>
    </w:p>
    <w:p>
      <w:pPr>
        <w:pStyle w:val="710"/>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rPr>
          <w:rFonts w:eastAsia="宋体" w:cs="宋体"/>
          <w:sz w:val="28"/>
          <w:szCs w:val="28"/>
        </w:rPr>
      </w:r>
      <w:r/>
    </w:p>
    <w:p>
      <w:pPr>
        <w:pStyle w:val="710"/>
        <w:ind w:firstLine="560"/>
        <w:spacing w:line="360" w:lineRule="auto"/>
        <w:rPr>
          <w:rFonts w:eastAsia="宋体" w:cs="宋体"/>
          <w:sz w:val="28"/>
          <w:szCs w:val="28"/>
        </w:rPr>
      </w:pPr>
      <w:r>
        <w:rPr>
          <w:rFonts w:hint="eastAsia" w:eastAsia="宋体" w:cs="宋体"/>
          <w:sz w:val="28"/>
          <w:szCs w:val="28"/>
        </w:rPr>
        <w:t xml:space="preserve">四、法人授权书</w:t>
      </w:r>
      <w:r>
        <w:rPr>
          <w:rFonts w:eastAsia="宋体" w:cs="宋体"/>
          <w:sz w:val="28"/>
          <w:szCs w:val="28"/>
        </w:rPr>
      </w:r>
      <w:r/>
    </w:p>
    <w:p>
      <w:pPr>
        <w:pStyle w:val="710"/>
        <w:ind w:firstLine="560"/>
        <w:spacing w:line="360" w:lineRule="auto"/>
        <w:rPr>
          <w:rFonts w:eastAsia="宋体" w:cs="宋体"/>
          <w:sz w:val="28"/>
          <w:szCs w:val="28"/>
        </w:rPr>
      </w:pPr>
      <w:r>
        <w:rPr>
          <w:rFonts w:hint="eastAsia" w:eastAsia="宋体" w:cs="宋体"/>
          <w:sz w:val="28"/>
          <w:szCs w:val="28"/>
        </w:rPr>
        <w:t xml:space="preserve">五、开标一览表</w:t>
      </w:r>
      <w:r>
        <w:rPr>
          <w:rFonts w:eastAsia="宋体" w:cs="宋体"/>
          <w:sz w:val="28"/>
          <w:szCs w:val="28"/>
        </w:rPr>
      </w:r>
      <w:r/>
    </w:p>
    <w:p>
      <w:pPr>
        <w:pStyle w:val="710"/>
        <w:ind w:firstLine="560"/>
        <w:spacing w:line="360" w:lineRule="auto"/>
        <w:rPr>
          <w:rFonts w:eastAsia="宋体" w:cs="宋体"/>
          <w:sz w:val="28"/>
          <w:szCs w:val="28"/>
        </w:rPr>
      </w:pPr>
      <w:r>
        <w:rPr>
          <w:rFonts w:hint="eastAsia" w:eastAsia="宋体" w:cs="宋体"/>
          <w:sz w:val="28"/>
          <w:szCs w:val="28"/>
        </w:rPr>
        <w:t xml:space="preserve">六、投标报价明细表</w:t>
      </w:r>
      <w:r>
        <w:rPr>
          <w:rFonts w:eastAsia="宋体" w:cs="宋体"/>
          <w:sz w:val="28"/>
          <w:szCs w:val="28"/>
        </w:rPr>
      </w:r>
      <w:r/>
    </w:p>
    <w:p>
      <w:pPr>
        <w:pStyle w:val="710"/>
        <w:ind w:firstLine="560"/>
        <w:spacing w:line="360" w:lineRule="auto"/>
        <w:rPr>
          <w:rFonts w:eastAsia="宋体" w:cs="宋体"/>
          <w:sz w:val="28"/>
          <w:szCs w:val="28"/>
        </w:rPr>
      </w:pPr>
      <w:r>
        <w:rPr>
          <w:rFonts w:hint="eastAsia" w:eastAsia="宋体" w:cs="宋体"/>
          <w:sz w:val="28"/>
          <w:szCs w:val="28"/>
        </w:rPr>
        <w:t xml:space="preserve">七、中小企业声明函</w:t>
      </w:r>
      <w:r>
        <w:rPr>
          <w:rFonts w:eastAsia="宋体" w:cs="宋体"/>
          <w:sz w:val="28"/>
          <w:szCs w:val="28"/>
        </w:rPr>
      </w:r>
      <w:r/>
    </w:p>
    <w:p>
      <w:pPr>
        <w:pStyle w:val="710"/>
        <w:ind w:firstLine="560"/>
        <w:spacing w:line="360" w:lineRule="auto"/>
        <w:rPr>
          <w:rFonts w:eastAsia="宋体" w:cs="宋体"/>
          <w:sz w:val="28"/>
          <w:szCs w:val="28"/>
        </w:rPr>
      </w:pPr>
      <w:r>
        <w:rPr>
          <w:rFonts w:hint="eastAsia" w:eastAsia="宋体" w:cs="宋体"/>
          <w:sz w:val="28"/>
          <w:szCs w:val="28"/>
        </w:rPr>
        <w:t xml:space="preserve">八、技术要求响应及偏离表</w:t>
      </w:r>
      <w:r>
        <w:rPr>
          <w:rFonts w:eastAsia="宋体" w:cs="宋体"/>
          <w:sz w:val="28"/>
          <w:szCs w:val="28"/>
        </w:rPr>
      </w:r>
      <w:r/>
    </w:p>
    <w:p>
      <w:pPr>
        <w:pStyle w:val="710"/>
        <w:ind w:firstLine="560"/>
        <w:spacing w:line="360" w:lineRule="auto"/>
        <w:rPr>
          <w:rFonts w:eastAsia="宋体" w:cs="宋体"/>
          <w:sz w:val="28"/>
          <w:szCs w:val="28"/>
        </w:rPr>
      </w:pPr>
      <w:r>
        <w:rPr>
          <w:rFonts w:hint="eastAsia" w:eastAsia="宋体" w:cs="宋体"/>
          <w:sz w:val="28"/>
          <w:szCs w:val="28"/>
        </w:rPr>
        <w:t xml:space="preserve">九、项目组成员</w:t>
      </w:r>
      <w:r>
        <w:rPr>
          <w:rFonts w:eastAsia="宋体" w:cs="宋体"/>
          <w:sz w:val="28"/>
          <w:szCs w:val="28"/>
        </w:rPr>
      </w:r>
      <w:r/>
    </w:p>
    <w:p>
      <w:pPr>
        <w:pStyle w:val="710"/>
        <w:ind w:firstLine="560"/>
        <w:spacing w:line="360" w:lineRule="auto"/>
        <w:rPr>
          <w:rFonts w:eastAsia="宋体" w:cs="宋体"/>
          <w:sz w:val="28"/>
          <w:szCs w:val="28"/>
        </w:rPr>
      </w:pPr>
      <w:r>
        <w:rPr>
          <w:rFonts w:hint="eastAsia" w:eastAsia="宋体" w:cs="宋体"/>
          <w:sz w:val="28"/>
          <w:szCs w:val="28"/>
        </w:rPr>
        <w:t xml:space="preserve">十、企业业绩</w:t>
      </w:r>
      <w:r>
        <w:rPr>
          <w:rFonts w:eastAsia="宋体" w:cs="宋体"/>
          <w:sz w:val="28"/>
          <w:szCs w:val="28"/>
        </w:rPr>
      </w:r>
      <w:r/>
    </w:p>
    <w:p>
      <w:pPr>
        <w:pStyle w:val="710"/>
        <w:ind w:firstLine="560"/>
        <w:spacing w:line="360" w:lineRule="auto"/>
        <w:rPr>
          <w:rFonts w:eastAsia="宋体" w:cs="宋体"/>
          <w:sz w:val="28"/>
          <w:szCs w:val="28"/>
        </w:rPr>
      </w:pPr>
      <w:r>
        <w:rPr>
          <w:rFonts w:hint="eastAsia" w:eastAsia="宋体" w:cs="宋体"/>
          <w:sz w:val="28"/>
          <w:szCs w:val="28"/>
        </w:rPr>
        <w:t xml:space="preserve">十一、投标所需其他材料</w:t>
      </w:r>
      <w:r>
        <w:rPr>
          <w:rFonts w:eastAsia="宋体" w:cs="宋体"/>
          <w:sz w:val="28"/>
          <w:szCs w:val="28"/>
        </w:rPr>
      </w:r>
      <w:r/>
    </w:p>
    <w:p>
      <w:pPr>
        <w:pStyle w:val="736"/>
        <w:spacing w:line="360" w:lineRule="auto"/>
        <w:rPr>
          <w:rFonts w:hint="eastAsia" w:ascii="Arial" w:eastAsia="Arial"/>
          <w:szCs w:val="28"/>
        </w:rPr>
      </w:pPr>
      <w:r>
        <w:rPr>
          <w:rFonts w:hint="eastAsia"/>
        </w:rPr>
        <w:t xml:space="preserve">    </w:t>
      </w:r>
      <w:r>
        <w:rPr>
          <w:rFonts w:hint="eastAsia" w:ascii="Arial" w:eastAsia="Arial"/>
          <w:szCs w:val="28"/>
        </w:rPr>
        <w:t xml:space="preserve">十二、资格证明文件参考格式</w:t>
      </w:r>
      <w:r>
        <w:rPr>
          <w:rFonts w:hint="eastAsia" w:ascii="Arial" w:eastAsia="Arial"/>
          <w:szCs w:val="28"/>
        </w:rPr>
      </w:r>
      <w:r/>
    </w:p>
    <w:p>
      <w:pPr>
        <w:pStyle w:val="710"/>
        <w:jc w:val="left"/>
        <w:spacing w:before="120" w:after="120" w:line="400" w:lineRule="exact"/>
        <w:tabs>
          <w:tab w:val="right" w:pos="8720" w:leader="dot"/>
        </w:tabs>
        <w:rPr>
          <w:rFonts w:eastAsia="宋体"/>
          <w:sz w:val="24"/>
          <w:szCs w:val="24"/>
        </w:rPr>
      </w:pPr>
      <w:r>
        <w:rPr>
          <w:rFonts w:eastAsia="宋体"/>
          <w:sz w:val="24"/>
          <w:szCs w:val="24"/>
        </w:rPr>
      </w:r>
      <w:r/>
    </w:p>
    <w:p>
      <w:pPr>
        <w:pStyle w:val="710"/>
        <w:ind w:firstLine="480"/>
        <w:spacing w:line="440" w:lineRule="exact"/>
        <w:rPr>
          <w:rFonts w:eastAsia="宋体"/>
          <w:sz w:val="24"/>
          <w:szCs w:val="24"/>
        </w:rPr>
      </w:pPr>
      <w:r>
        <w:rPr>
          <w:rFonts w:eastAsia="宋体"/>
          <w:sz w:val="24"/>
          <w:szCs w:val="24"/>
        </w:rPr>
      </w:r>
      <w:r/>
    </w:p>
    <w:p>
      <w:pPr>
        <w:pStyle w:val="710"/>
        <w:ind w:firstLine="480"/>
        <w:spacing w:line="440" w:lineRule="exact"/>
        <w:rPr>
          <w:rFonts w:eastAsia="宋体"/>
          <w:sz w:val="24"/>
          <w:szCs w:val="24"/>
        </w:rPr>
      </w:pPr>
      <w:r>
        <w:rPr>
          <w:rFonts w:eastAsia="宋体"/>
          <w:sz w:val="24"/>
          <w:szCs w:val="24"/>
        </w:rPr>
      </w:r>
      <w:r/>
    </w:p>
    <w:p>
      <w:pPr>
        <w:pStyle w:val="710"/>
        <w:ind w:firstLine="480"/>
        <w:spacing w:line="440" w:lineRule="exact"/>
        <w:rPr>
          <w:rFonts w:eastAsia="宋体"/>
          <w:sz w:val="24"/>
          <w:szCs w:val="24"/>
        </w:rPr>
      </w:pPr>
      <w:r>
        <w:rPr>
          <w:rFonts w:eastAsia="宋体"/>
          <w:sz w:val="24"/>
          <w:szCs w:val="24"/>
        </w:rPr>
      </w:r>
      <w:r/>
    </w:p>
    <w:p>
      <w:pPr>
        <w:pStyle w:val="710"/>
        <w:ind w:firstLine="480"/>
        <w:spacing w:line="440" w:lineRule="exact"/>
        <w:rPr>
          <w:rFonts w:eastAsia="宋体"/>
          <w:sz w:val="24"/>
          <w:szCs w:val="24"/>
        </w:rPr>
      </w:pPr>
      <w:r>
        <w:rPr>
          <w:rFonts w:eastAsia="宋体"/>
          <w:sz w:val="24"/>
          <w:szCs w:val="24"/>
        </w:rPr>
      </w:r>
      <w:r/>
    </w:p>
    <w:p>
      <w:pPr>
        <w:pStyle w:val="710"/>
        <w:ind w:firstLine="480"/>
        <w:spacing w:line="440" w:lineRule="exact"/>
        <w:rPr>
          <w:rFonts w:eastAsia="宋体"/>
          <w:sz w:val="24"/>
          <w:szCs w:val="24"/>
        </w:rPr>
      </w:pPr>
      <w:r>
        <w:rPr>
          <w:rFonts w:eastAsia="宋体"/>
          <w:sz w:val="24"/>
          <w:szCs w:val="24"/>
        </w:rPr>
      </w:r>
      <w:r/>
    </w:p>
    <w:p>
      <w:pPr>
        <w:pStyle w:val="710"/>
        <w:ind w:firstLine="480"/>
        <w:spacing w:line="440" w:lineRule="exact"/>
        <w:rPr>
          <w:rFonts w:eastAsia="宋体"/>
          <w:sz w:val="24"/>
          <w:szCs w:val="24"/>
        </w:rPr>
      </w:pPr>
      <w:r>
        <w:rPr>
          <w:rFonts w:eastAsia="宋体"/>
          <w:sz w:val="24"/>
          <w:szCs w:val="24"/>
        </w:rPr>
      </w:r>
      <w:r/>
    </w:p>
    <w:p>
      <w:pPr>
        <w:pStyle w:val="710"/>
        <w:ind w:firstLine="480"/>
        <w:spacing w:line="440" w:lineRule="exact"/>
        <w:rPr>
          <w:rFonts w:eastAsia="宋体"/>
          <w:sz w:val="24"/>
          <w:szCs w:val="24"/>
        </w:rPr>
      </w:pPr>
      <w:r>
        <w:rPr>
          <w:rFonts w:eastAsia="宋体"/>
          <w:sz w:val="24"/>
          <w:szCs w:val="24"/>
        </w:rPr>
      </w:r>
      <w:r/>
    </w:p>
    <w:p>
      <w:pPr>
        <w:pStyle w:val="710"/>
        <w:ind w:firstLine="480"/>
        <w:spacing w:line="440" w:lineRule="exact"/>
        <w:rPr>
          <w:rFonts w:eastAsia="宋体"/>
          <w:sz w:val="24"/>
          <w:szCs w:val="21"/>
        </w:rPr>
      </w:pPr>
      <w:r>
        <w:rPr>
          <w:rFonts w:eastAsia="宋体"/>
          <w:sz w:val="24"/>
          <w:szCs w:val="21"/>
        </w:rPr>
      </w:r>
      <w:r/>
    </w:p>
    <w:p>
      <w:pPr>
        <w:pStyle w:val="710"/>
        <w:ind w:firstLine="480"/>
        <w:spacing w:line="440" w:lineRule="exact"/>
        <w:rPr>
          <w:rFonts w:eastAsia="宋体"/>
          <w:sz w:val="24"/>
          <w:szCs w:val="21"/>
        </w:rPr>
      </w:pPr>
      <w:r>
        <w:rPr>
          <w:rFonts w:eastAsia="宋体"/>
          <w:sz w:val="24"/>
          <w:szCs w:val="21"/>
        </w:rPr>
      </w:r>
      <w:r/>
    </w:p>
    <w:p>
      <w:pPr>
        <w:pStyle w:val="710"/>
        <w:ind w:firstLine="480"/>
        <w:spacing w:line="440" w:lineRule="exact"/>
        <w:rPr>
          <w:rFonts w:eastAsia="宋体"/>
          <w:sz w:val="24"/>
          <w:szCs w:val="21"/>
        </w:rPr>
      </w:pPr>
      <w:r>
        <w:rPr>
          <w:rFonts w:eastAsia="宋体"/>
          <w:sz w:val="24"/>
          <w:szCs w:val="21"/>
        </w:rPr>
      </w:r>
      <w:r/>
    </w:p>
    <w:p>
      <w:pPr>
        <w:pStyle w:val="710"/>
        <w:ind w:firstLine="480"/>
        <w:spacing w:line="440" w:lineRule="exact"/>
        <w:rPr>
          <w:rFonts w:eastAsia="宋体"/>
          <w:sz w:val="24"/>
          <w:szCs w:val="21"/>
        </w:rPr>
      </w:pPr>
      <w:r>
        <w:rPr>
          <w:rFonts w:eastAsia="宋体"/>
          <w:sz w:val="24"/>
          <w:szCs w:val="21"/>
        </w:rPr>
      </w:r>
      <w:r/>
    </w:p>
    <w:p>
      <w:pPr>
        <w:pStyle w:val="710"/>
        <w:jc w:val="left"/>
        <w:widowControl/>
        <w:rPr>
          <w:rFonts w:eastAsia="Arial"/>
          <w:sz w:val="24"/>
          <w:szCs w:val="24"/>
        </w:rPr>
      </w:pPr>
      <w:r/>
      <w:bookmarkStart w:id="92" w:name="_Toc23838"/>
      <w:r/>
      <w:bookmarkEnd w:id="92"/>
      <w:r>
        <w:rPr>
          <w:rFonts w:eastAsia="Arial"/>
          <w:sz w:val="24"/>
          <w:szCs w:val="24"/>
        </w:rPr>
      </w:r>
      <w:r/>
    </w:p>
    <w:p>
      <w:pPr>
        <w:pStyle w:val="710"/>
        <w:rPr>
          <w:rFonts w:hint="eastAsia" w:ascii="宋体" w:hAnsi="宋体" w:eastAsia="宋体"/>
          <w:b/>
          <w:sz w:val="32"/>
          <w:szCs w:val="32"/>
        </w:rPr>
      </w:pPr>
      <w:r>
        <w:rPr>
          <w:rFonts w:hint="eastAsia" w:ascii="宋体" w:hAnsi="宋体" w:eastAsia="宋体"/>
          <w:b/>
          <w:sz w:val="32"/>
          <w:szCs w:val="32"/>
        </w:rPr>
        <w:t xml:space="preserve">一、</w:t>
      </w:r>
      <w:bookmarkEnd w:id="89"/>
      <w:r/>
      <w:bookmarkEnd w:id="90"/>
      <w:r/>
      <w:bookmarkEnd w:id="91"/>
      <w:r/>
      <w:bookmarkStart w:id="93" w:name="_Toc120614284"/>
      <w:r>
        <w:rPr>
          <w:rFonts w:hint="eastAsia" w:ascii="宋体" w:hAnsi="宋体" w:eastAsia="宋体"/>
          <w:b/>
          <w:sz w:val="32"/>
          <w:szCs w:val="32"/>
        </w:rPr>
        <w:t xml:space="preserve">投标声明及承诺函</w:t>
      </w:r>
      <w:r>
        <w:rPr>
          <w:rFonts w:hint="eastAsia" w:ascii="宋体" w:hAnsi="宋体" w:eastAsia="宋体"/>
          <w:b/>
          <w:sz w:val="32"/>
          <w:szCs w:val="32"/>
        </w:rPr>
      </w:r>
      <w:r/>
    </w:p>
    <w:p>
      <w:pPr>
        <w:pStyle w:val="710"/>
        <w:jc w:val="left"/>
        <w:spacing w:line="500" w:lineRule="exact"/>
        <w:rPr>
          <w:rFonts w:hint="eastAsia" w:ascii="宋体" w:hAnsi="宋体" w:eastAsia="宋体"/>
          <w:sz w:val="24"/>
          <w:szCs w:val="24"/>
          <w:u w:val="single"/>
        </w:rPr>
      </w:pPr>
      <w:r>
        <w:rPr>
          <w:rFonts w:hint="eastAsia" w:ascii="宋体" w:hAnsi="宋体" w:eastAsia="宋体"/>
          <w:sz w:val="24"/>
          <w:szCs w:val="24"/>
          <w:u w:val="single"/>
        </w:rPr>
        <w:t xml:space="preserve">（采购单位名称）：</w:t>
      </w:r>
      <w:r>
        <w:rPr>
          <w:rFonts w:hint="eastAsia" w:ascii="宋体" w:hAnsi="宋体" w:eastAsia="宋体"/>
          <w:sz w:val="24"/>
          <w:szCs w:val="24"/>
          <w:u w:val="single"/>
        </w:rPr>
      </w:r>
      <w:r/>
    </w:p>
    <w:p>
      <w:pPr>
        <w:pStyle w:val="710"/>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rPr>
          <w:rFonts w:hint="eastAsia" w:ascii="宋体" w:hAnsi="宋体" w:eastAsia="宋体"/>
          <w:sz w:val="24"/>
          <w:szCs w:val="24"/>
        </w:rPr>
      </w:r>
      <w:r/>
    </w:p>
    <w:p>
      <w:pPr>
        <w:pStyle w:val="710"/>
        <w:ind w:firstLine="480"/>
        <w:jc w:val="left"/>
        <w:spacing w:line="500" w:lineRule="exact"/>
        <w:rPr>
          <w:rFonts w:hint="eastAsia"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rPr>
        <w:t xml:space="preserve">具备《中华人民共和国政府采购法》第二十二条第一款规定的6项条件；</w:t>
      </w:r>
      <w:r>
        <w:rPr>
          <w:rFonts w:hint="eastAsia" w:ascii="宋体" w:hAnsi="宋体" w:eastAsia="宋体"/>
          <w:sz w:val="24"/>
          <w:szCs w:val="22"/>
        </w:rPr>
      </w:r>
      <w:r/>
    </w:p>
    <w:p>
      <w:pPr>
        <w:pStyle w:val="710"/>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hint="eastAsia" w:ascii="宋体" w:hAnsi="宋体" w:eastAsia="宋体"/>
          <w:sz w:val="24"/>
          <w:szCs w:val="24"/>
        </w:rPr>
      </w:r>
      <w:r/>
    </w:p>
    <w:p>
      <w:pPr>
        <w:pStyle w:val="710"/>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rPr>
          <w:rFonts w:hint="eastAsia" w:ascii="宋体" w:hAnsi="宋体" w:eastAsia="宋体"/>
          <w:sz w:val="24"/>
          <w:szCs w:val="24"/>
        </w:rPr>
      </w:r>
      <w:r/>
    </w:p>
    <w:p>
      <w:pPr>
        <w:pStyle w:val="710"/>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rPr>
          <w:rFonts w:hint="eastAsia" w:ascii="宋体" w:hAnsi="宋体" w:eastAsia="宋体"/>
          <w:sz w:val="24"/>
          <w:szCs w:val="24"/>
        </w:rPr>
      </w:r>
      <w:r/>
    </w:p>
    <w:p>
      <w:pPr>
        <w:pStyle w:val="710"/>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五、我方若违背本声明及承诺约定，经查实，自愿接受采购人及相关主管部门相应的规定处理，并依法承担相应的法律责任。</w:t>
      </w:r>
      <w:r>
        <w:rPr>
          <w:rFonts w:hint="eastAsia" w:ascii="宋体" w:hAnsi="宋体" w:eastAsia="宋体"/>
          <w:sz w:val="24"/>
          <w:szCs w:val="24"/>
        </w:rPr>
      </w:r>
      <w:r/>
    </w:p>
    <w:p>
      <w:pPr>
        <w:pStyle w:val="710"/>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rPr>
          <w:rFonts w:hint="eastAsia" w:ascii="宋体" w:hAnsi="宋体" w:eastAsia="宋体"/>
          <w:sz w:val="24"/>
          <w:szCs w:val="24"/>
        </w:rPr>
      </w:r>
      <w:r/>
    </w:p>
    <w:p>
      <w:pPr>
        <w:pStyle w:val="710"/>
        <w:ind w:firstLine="480"/>
        <w:jc w:val="left"/>
        <w:spacing w:line="500" w:lineRule="exact"/>
        <w:rPr>
          <w:rFonts w:hint="eastAsia" w:ascii="宋体" w:hAnsi="宋体" w:eastAsia="宋体"/>
          <w:sz w:val="24"/>
          <w:szCs w:val="24"/>
        </w:rPr>
      </w:pPr>
      <w:r>
        <w:rPr>
          <w:rFonts w:hint="eastAsia" w:ascii="宋体" w:hAnsi="宋体" w:eastAsia="宋体"/>
          <w:sz w:val="24"/>
          <w:szCs w:val="24"/>
        </w:rPr>
      </w:r>
      <w:r/>
    </w:p>
    <w:p>
      <w:pPr>
        <w:pStyle w:val="710"/>
        <w:jc w:val="left"/>
        <w:spacing w:line="500" w:lineRule="exact"/>
        <w:rPr>
          <w:rFonts w:hint="eastAsia" w:ascii="宋体" w:hAnsi="宋体" w:eastAsia="宋体"/>
          <w:sz w:val="24"/>
          <w:szCs w:val="24"/>
        </w:rPr>
      </w:pPr>
      <w:r>
        <w:rPr>
          <w:rFonts w:hint="eastAsia" w:ascii="宋体" w:hAnsi="宋体" w:eastAsia="宋体"/>
          <w:sz w:val="24"/>
          <w:szCs w:val="24"/>
        </w:rPr>
      </w:r>
      <w:r/>
    </w:p>
    <w:p>
      <w:pPr>
        <w:pStyle w:val="710"/>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投标人名称： </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rPr>
          <w:rFonts w:hint="eastAsia" w:ascii="宋体" w:hAnsi="宋体" w:eastAsia="宋体"/>
          <w:sz w:val="24"/>
          <w:szCs w:val="24"/>
        </w:rPr>
      </w:r>
      <w:r/>
    </w:p>
    <w:p>
      <w:pPr>
        <w:pStyle w:val="710"/>
        <w:ind w:firstLine="480"/>
        <w:rPr>
          <w:rFonts w:hint="eastAsia" w:ascii="宋体" w:hAnsi="宋体" w:eastAsia="宋体"/>
          <w:sz w:val="21"/>
          <w:szCs w:val="22"/>
        </w:rPr>
      </w:pPr>
      <w:r>
        <w:rPr>
          <w:rFonts w:hint="eastAsia" w:ascii="宋体" w:hAnsi="宋体" w:eastAsia="宋体"/>
          <w:sz w:val="24"/>
          <w:szCs w:val="24"/>
        </w:rPr>
        <w:t xml:space="preserve">日期：    年    月   日</w:t>
      </w:r>
      <w:r>
        <w:rPr>
          <w:rFonts w:hint="eastAsia" w:ascii="宋体" w:hAnsi="宋体" w:eastAsia="宋体"/>
          <w:sz w:val="21"/>
          <w:szCs w:val="22"/>
        </w:rPr>
      </w:r>
      <w:r/>
    </w:p>
    <w:p>
      <w:pPr>
        <w:pStyle w:val="710"/>
        <w:jc w:val="left"/>
        <w:widowControl/>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rPr>
          <w:rFonts w:hint="eastAsia" w:ascii="宋体" w:hAnsi="宋体" w:eastAsia="宋体"/>
          <w:sz w:val="24"/>
          <w:szCs w:val="24"/>
        </w:rPr>
      </w:r>
      <w:r/>
    </w:p>
    <w:p>
      <w:pPr>
        <w:pStyle w:val="710"/>
        <w:jc w:val="center"/>
        <w:rPr>
          <w:rFonts w:hint="eastAsia" w:ascii="宋体" w:hAnsi="宋体" w:eastAsia="宋体"/>
          <w:sz w:val="44"/>
          <w:szCs w:val="44"/>
        </w:rPr>
      </w:pPr>
      <w:r>
        <w:rPr>
          <w:rFonts w:hint="eastAsia" w:ascii="宋体" w:hAnsi="宋体" w:eastAsia="宋体"/>
          <w:sz w:val="44"/>
          <w:szCs w:val="44"/>
        </w:rPr>
        <w:t xml:space="preserve">投标人基本情况表</w:t>
      </w:r>
      <w:r>
        <w:rPr>
          <w:rFonts w:hint="eastAsia" w:ascii="宋体" w:hAnsi="宋体" w:eastAsia="宋体"/>
          <w:sz w:val="44"/>
          <w:szCs w:val="4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710"/>
              <w:jc w:val="center"/>
              <w:spacing w:line="600" w:lineRule="exact"/>
              <w:rPr>
                <w:rFonts w:hint="eastAsia" w:ascii="宋体" w:hAnsi="宋体" w:eastAsia="宋体"/>
                <w:sz w:val="24"/>
                <w:szCs w:val="24"/>
              </w:rPr>
            </w:pPr>
            <w:r>
              <w:rPr>
                <w:rFonts w:hint="eastAsia" w:ascii="宋体" w:hAnsi="宋体" w:eastAsia="宋体"/>
                <w:sz w:val="24"/>
                <w:szCs w:val="24"/>
              </w:rPr>
              <w:t xml:space="preserve">投标人名称</w:t>
            </w:r>
            <w:r>
              <w:rPr>
                <w:rFonts w:hint="eastAsia" w:ascii="宋体" w:hAnsi="宋体" w:eastAsia="宋体"/>
                <w:sz w:val="24"/>
                <w:szCs w:val="24"/>
              </w:rPr>
            </w:r>
            <w:r/>
          </w:p>
        </w:tc>
        <w:tc>
          <w:tcPr>
            <w:gridSpan w:val="3"/>
            <w:tcW w:w="6998" w:type="dxa"/>
            <w:vAlign w:val="center"/>
            <w:textDirection w:val="lrTb"/>
            <w:noWrap w:val="false"/>
          </w:tcPr>
          <w:p>
            <w:pPr>
              <w:pStyle w:val="710"/>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pStyle w:val="710"/>
              <w:jc w:val="center"/>
              <w:spacing w:line="600" w:lineRule="exact"/>
              <w:rPr>
                <w:rFonts w:hint="eastAsia" w:ascii="宋体" w:hAnsi="宋体" w:eastAsia="宋体"/>
                <w:sz w:val="24"/>
                <w:szCs w:val="24"/>
              </w:rPr>
            </w:pPr>
            <w:r>
              <w:rPr>
                <w:rFonts w:hint="eastAsia" w:ascii="宋体" w:hAnsi="宋体" w:eastAsia="宋体"/>
                <w:sz w:val="24"/>
                <w:szCs w:val="24"/>
              </w:rPr>
              <w:t xml:space="preserve">法定代表人</w:t>
            </w:r>
            <w:r>
              <w:rPr>
                <w:rFonts w:hint="eastAsia" w:ascii="宋体" w:hAnsi="宋体" w:eastAsia="宋体"/>
                <w:sz w:val="24"/>
                <w:szCs w:val="24"/>
              </w:rPr>
            </w:r>
            <w:r/>
          </w:p>
        </w:tc>
        <w:tc>
          <w:tcPr>
            <w:tcW w:w="3118" w:type="dxa"/>
            <w:vAlign w:val="center"/>
            <w:textDirection w:val="lrTb"/>
            <w:noWrap w:val="false"/>
          </w:tcPr>
          <w:p>
            <w:pPr>
              <w:pStyle w:val="710"/>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pStyle w:val="710"/>
              <w:jc w:val="center"/>
              <w:spacing w:line="600" w:lineRule="exact"/>
              <w:rPr>
                <w:rFonts w:hint="eastAsia" w:ascii="宋体" w:hAnsi="宋体" w:eastAsia="宋体"/>
                <w:sz w:val="24"/>
                <w:szCs w:val="24"/>
              </w:rPr>
            </w:pPr>
            <w:r>
              <w:rPr>
                <w:rFonts w:hint="eastAsia" w:ascii="宋体" w:hAnsi="宋体" w:eastAsia="宋体"/>
                <w:sz w:val="24"/>
                <w:szCs w:val="24"/>
              </w:rPr>
              <w:t xml:space="preserve">注册地区</w:t>
            </w:r>
            <w:r>
              <w:rPr>
                <w:rFonts w:hint="eastAsia" w:ascii="宋体" w:hAnsi="宋体" w:eastAsia="宋体"/>
                <w:sz w:val="24"/>
                <w:szCs w:val="24"/>
              </w:rPr>
            </w:r>
            <w:r/>
          </w:p>
        </w:tc>
        <w:tc>
          <w:tcPr>
            <w:tcW w:w="2604" w:type="dxa"/>
            <w:vAlign w:val="center"/>
            <w:textDirection w:val="lrTb"/>
            <w:noWrap w:val="false"/>
          </w:tcPr>
          <w:p>
            <w:pPr>
              <w:pStyle w:val="710"/>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pStyle w:val="710"/>
              <w:jc w:val="center"/>
              <w:spacing w:line="600" w:lineRule="exact"/>
              <w:rPr>
                <w:rFonts w:hint="eastAsia" w:ascii="宋体" w:hAnsi="宋体" w:eastAsia="宋体"/>
                <w:sz w:val="24"/>
                <w:szCs w:val="24"/>
              </w:rPr>
            </w:pPr>
            <w:r>
              <w:rPr>
                <w:rFonts w:hint="eastAsia" w:ascii="宋体" w:hAnsi="宋体" w:eastAsia="宋体"/>
                <w:sz w:val="24"/>
                <w:szCs w:val="24"/>
              </w:rPr>
              <w:t xml:space="preserve">地址</w:t>
            </w:r>
            <w:r>
              <w:rPr>
                <w:rFonts w:hint="eastAsia" w:ascii="宋体" w:hAnsi="宋体" w:eastAsia="宋体"/>
                <w:sz w:val="24"/>
                <w:szCs w:val="24"/>
              </w:rPr>
            </w:r>
            <w:r/>
          </w:p>
        </w:tc>
        <w:tc>
          <w:tcPr>
            <w:tcW w:w="3118" w:type="dxa"/>
            <w:vAlign w:val="center"/>
            <w:textDirection w:val="lrTb"/>
            <w:noWrap w:val="false"/>
          </w:tcPr>
          <w:p>
            <w:pPr>
              <w:pStyle w:val="710"/>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pStyle w:val="710"/>
              <w:jc w:val="center"/>
              <w:spacing w:line="600" w:lineRule="exact"/>
              <w:rPr>
                <w:rFonts w:hint="eastAsia" w:ascii="宋体" w:hAnsi="宋体" w:eastAsia="宋体"/>
                <w:sz w:val="24"/>
                <w:szCs w:val="24"/>
              </w:rPr>
            </w:pPr>
            <w:r>
              <w:rPr>
                <w:rFonts w:hint="eastAsia" w:ascii="宋体" w:hAnsi="宋体" w:eastAsia="宋体"/>
                <w:sz w:val="24"/>
                <w:szCs w:val="24"/>
              </w:rPr>
              <w:t xml:space="preserve">邮政编码</w:t>
            </w:r>
            <w:r>
              <w:rPr>
                <w:rFonts w:hint="eastAsia" w:ascii="宋体" w:hAnsi="宋体" w:eastAsia="宋体"/>
                <w:sz w:val="24"/>
                <w:szCs w:val="24"/>
              </w:rPr>
            </w:r>
            <w:r/>
          </w:p>
        </w:tc>
        <w:tc>
          <w:tcPr>
            <w:tcW w:w="2604" w:type="dxa"/>
            <w:vAlign w:val="center"/>
            <w:textDirection w:val="lrTb"/>
            <w:noWrap w:val="false"/>
          </w:tcPr>
          <w:p>
            <w:pPr>
              <w:pStyle w:val="710"/>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pStyle w:val="710"/>
              <w:jc w:val="center"/>
              <w:spacing w:line="600" w:lineRule="exact"/>
              <w:rPr>
                <w:rFonts w:hint="eastAsia" w:ascii="宋体" w:hAnsi="宋体" w:eastAsia="宋体"/>
                <w:sz w:val="24"/>
                <w:szCs w:val="24"/>
              </w:rPr>
            </w:pPr>
            <w:r>
              <w:rPr>
                <w:rFonts w:hint="eastAsia" w:ascii="宋体" w:hAnsi="宋体" w:eastAsia="宋体"/>
                <w:sz w:val="24"/>
                <w:szCs w:val="24"/>
              </w:rPr>
              <w:t xml:space="preserve">成立时间</w:t>
            </w:r>
            <w:r>
              <w:rPr>
                <w:rFonts w:hint="eastAsia" w:ascii="宋体" w:hAnsi="宋体" w:eastAsia="宋体"/>
                <w:sz w:val="24"/>
                <w:szCs w:val="24"/>
              </w:rPr>
            </w:r>
            <w:r/>
          </w:p>
        </w:tc>
        <w:tc>
          <w:tcPr>
            <w:tcW w:w="3118" w:type="dxa"/>
            <w:vAlign w:val="center"/>
            <w:textDirection w:val="lrTb"/>
            <w:noWrap w:val="false"/>
          </w:tcPr>
          <w:p>
            <w:pPr>
              <w:pStyle w:val="710"/>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pStyle w:val="710"/>
              <w:jc w:val="center"/>
              <w:spacing w:line="600" w:lineRule="exact"/>
              <w:rPr>
                <w:rFonts w:hint="eastAsia" w:ascii="宋体" w:hAnsi="宋体" w:eastAsia="宋体"/>
                <w:sz w:val="24"/>
                <w:szCs w:val="24"/>
              </w:rPr>
            </w:pPr>
            <w:r>
              <w:rPr>
                <w:rFonts w:hint="eastAsia" w:ascii="宋体" w:hAnsi="宋体" w:eastAsia="宋体"/>
                <w:sz w:val="24"/>
                <w:szCs w:val="24"/>
              </w:rPr>
              <w:t xml:space="preserve">单位性质</w:t>
            </w:r>
            <w:r>
              <w:rPr>
                <w:rFonts w:hint="eastAsia" w:ascii="宋体" w:hAnsi="宋体" w:eastAsia="宋体"/>
                <w:sz w:val="24"/>
                <w:szCs w:val="24"/>
              </w:rPr>
            </w:r>
            <w:r/>
          </w:p>
        </w:tc>
        <w:tc>
          <w:tcPr>
            <w:tcW w:w="2604" w:type="dxa"/>
            <w:vAlign w:val="center"/>
            <w:textDirection w:val="lrTb"/>
            <w:noWrap w:val="false"/>
          </w:tcPr>
          <w:p>
            <w:pPr>
              <w:pStyle w:val="710"/>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pStyle w:val="710"/>
              <w:jc w:val="center"/>
              <w:spacing w:line="600" w:lineRule="exact"/>
              <w:rPr>
                <w:rFonts w:hint="eastAsia" w:ascii="宋体" w:hAnsi="宋体" w:eastAsia="宋体"/>
                <w:sz w:val="24"/>
                <w:szCs w:val="24"/>
              </w:rPr>
            </w:pPr>
            <w:r>
              <w:rPr>
                <w:rFonts w:hint="eastAsia" w:ascii="宋体" w:hAnsi="宋体" w:eastAsia="宋体"/>
                <w:sz w:val="24"/>
                <w:szCs w:val="24"/>
              </w:rPr>
              <w:t xml:space="preserve">注册号或社会信用代码</w:t>
            </w:r>
            <w:r>
              <w:rPr>
                <w:rFonts w:hint="eastAsia" w:ascii="宋体" w:hAnsi="宋体" w:eastAsia="宋体"/>
                <w:sz w:val="24"/>
                <w:szCs w:val="24"/>
              </w:rPr>
            </w:r>
            <w:r/>
          </w:p>
        </w:tc>
        <w:tc>
          <w:tcPr>
            <w:tcW w:w="3118" w:type="dxa"/>
            <w:vAlign w:val="center"/>
            <w:textDirection w:val="lrTb"/>
            <w:noWrap w:val="false"/>
          </w:tcPr>
          <w:p>
            <w:pPr>
              <w:pStyle w:val="710"/>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pStyle w:val="710"/>
              <w:jc w:val="center"/>
              <w:spacing w:line="600" w:lineRule="exact"/>
              <w:rPr>
                <w:rFonts w:hint="eastAsia" w:ascii="宋体" w:hAnsi="宋体" w:eastAsia="宋体"/>
                <w:sz w:val="24"/>
                <w:szCs w:val="24"/>
              </w:rPr>
            </w:pPr>
            <w:r>
              <w:rPr>
                <w:rFonts w:hint="eastAsia" w:ascii="宋体" w:hAnsi="宋体" w:eastAsia="宋体"/>
                <w:sz w:val="24"/>
                <w:szCs w:val="24"/>
              </w:rPr>
              <w:t xml:space="preserve">注册资本（万元）</w:t>
            </w:r>
            <w:r>
              <w:rPr>
                <w:rFonts w:hint="eastAsia" w:ascii="宋体" w:hAnsi="宋体" w:eastAsia="宋体"/>
                <w:sz w:val="24"/>
                <w:szCs w:val="24"/>
              </w:rPr>
            </w:r>
            <w:r/>
          </w:p>
        </w:tc>
        <w:tc>
          <w:tcPr>
            <w:tcW w:w="2604" w:type="dxa"/>
            <w:vAlign w:val="center"/>
            <w:textDirection w:val="lrTb"/>
            <w:noWrap w:val="false"/>
          </w:tcPr>
          <w:p>
            <w:pPr>
              <w:pStyle w:val="710"/>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pStyle w:val="710"/>
              <w:jc w:val="center"/>
              <w:spacing w:line="600" w:lineRule="exact"/>
              <w:rPr>
                <w:rFonts w:hint="eastAsia" w:ascii="宋体" w:hAnsi="宋体" w:eastAsia="宋体"/>
                <w:sz w:val="24"/>
                <w:szCs w:val="24"/>
              </w:rPr>
            </w:pPr>
            <w:r>
              <w:rPr>
                <w:rFonts w:hint="eastAsia" w:ascii="宋体" w:hAnsi="宋体" w:eastAsia="宋体"/>
                <w:sz w:val="24"/>
                <w:szCs w:val="24"/>
              </w:rPr>
              <w:t xml:space="preserve">投标人类别</w:t>
            </w:r>
            <w:r>
              <w:rPr>
                <w:rFonts w:hint="eastAsia" w:ascii="宋体" w:hAnsi="宋体" w:eastAsia="宋体"/>
                <w:sz w:val="24"/>
                <w:szCs w:val="24"/>
              </w:rPr>
            </w:r>
            <w:r/>
          </w:p>
        </w:tc>
        <w:tc>
          <w:tcPr>
            <w:gridSpan w:val="3"/>
            <w:tcW w:w="6998" w:type="dxa"/>
            <w:vAlign w:val="center"/>
            <w:textDirection w:val="lrTb"/>
            <w:noWrap w:val="false"/>
          </w:tcPr>
          <w:p>
            <w:pPr>
              <w:pStyle w:val="710"/>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pStyle w:val="710"/>
              <w:jc w:val="center"/>
              <w:spacing w:line="600" w:lineRule="exact"/>
              <w:rPr>
                <w:rFonts w:hint="eastAsia" w:ascii="宋体" w:hAnsi="宋体" w:eastAsia="宋体"/>
                <w:sz w:val="24"/>
                <w:szCs w:val="24"/>
              </w:rPr>
            </w:pPr>
            <w:r>
              <w:rPr>
                <w:rFonts w:hint="eastAsia" w:ascii="宋体" w:hAnsi="宋体" w:eastAsia="宋体"/>
                <w:sz w:val="24"/>
                <w:szCs w:val="24"/>
              </w:rPr>
              <w:t xml:space="preserve">开户银行</w:t>
            </w:r>
            <w:r>
              <w:rPr>
                <w:rFonts w:hint="eastAsia" w:ascii="宋体" w:hAnsi="宋体" w:eastAsia="宋体"/>
                <w:sz w:val="24"/>
                <w:szCs w:val="24"/>
              </w:rPr>
            </w:r>
            <w:r/>
          </w:p>
        </w:tc>
        <w:tc>
          <w:tcPr>
            <w:tcW w:w="3118" w:type="dxa"/>
            <w:vAlign w:val="center"/>
            <w:textDirection w:val="lrTb"/>
            <w:noWrap w:val="false"/>
          </w:tcPr>
          <w:p>
            <w:pPr>
              <w:pStyle w:val="710"/>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pStyle w:val="710"/>
              <w:jc w:val="center"/>
              <w:spacing w:line="600" w:lineRule="exact"/>
              <w:rPr>
                <w:rFonts w:hint="eastAsia" w:ascii="宋体" w:hAnsi="宋体" w:eastAsia="宋体"/>
                <w:sz w:val="24"/>
                <w:szCs w:val="24"/>
              </w:rPr>
            </w:pPr>
            <w:r>
              <w:rPr>
                <w:rFonts w:hint="eastAsia" w:ascii="宋体" w:hAnsi="宋体" w:eastAsia="宋体"/>
                <w:sz w:val="24"/>
                <w:szCs w:val="24"/>
              </w:rPr>
              <w:t xml:space="preserve">账号</w:t>
            </w:r>
            <w:r>
              <w:rPr>
                <w:rFonts w:hint="eastAsia" w:ascii="宋体" w:hAnsi="宋体" w:eastAsia="宋体"/>
                <w:sz w:val="24"/>
                <w:szCs w:val="24"/>
              </w:rPr>
            </w:r>
            <w:r/>
          </w:p>
        </w:tc>
        <w:tc>
          <w:tcPr>
            <w:tcW w:w="2604" w:type="dxa"/>
            <w:vAlign w:val="center"/>
            <w:textDirection w:val="lrTb"/>
            <w:noWrap w:val="false"/>
          </w:tcPr>
          <w:p>
            <w:pPr>
              <w:pStyle w:val="710"/>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pStyle w:val="710"/>
              <w:jc w:val="center"/>
              <w:spacing w:line="600" w:lineRule="exact"/>
              <w:rPr>
                <w:rFonts w:hint="eastAsia" w:ascii="宋体" w:hAnsi="宋体" w:eastAsia="宋体"/>
                <w:sz w:val="24"/>
                <w:szCs w:val="24"/>
              </w:rPr>
            </w:pPr>
            <w:r>
              <w:rPr>
                <w:rFonts w:hint="eastAsia" w:ascii="宋体" w:hAnsi="宋体" w:eastAsia="宋体"/>
                <w:sz w:val="24"/>
                <w:szCs w:val="24"/>
              </w:rPr>
              <w:t xml:space="preserve">联系人</w:t>
            </w:r>
            <w:r>
              <w:rPr>
                <w:rFonts w:hint="eastAsia" w:ascii="宋体" w:hAnsi="宋体" w:eastAsia="宋体"/>
                <w:sz w:val="24"/>
                <w:szCs w:val="24"/>
              </w:rPr>
            </w:r>
            <w:r/>
          </w:p>
        </w:tc>
        <w:tc>
          <w:tcPr>
            <w:tcW w:w="3118" w:type="dxa"/>
            <w:vAlign w:val="center"/>
            <w:textDirection w:val="lrTb"/>
            <w:noWrap w:val="false"/>
          </w:tcPr>
          <w:p>
            <w:pPr>
              <w:pStyle w:val="710"/>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pStyle w:val="710"/>
              <w:jc w:val="center"/>
              <w:spacing w:line="600" w:lineRule="exact"/>
              <w:rPr>
                <w:rFonts w:hint="eastAsia" w:ascii="宋体" w:hAnsi="宋体" w:eastAsia="宋体"/>
                <w:sz w:val="24"/>
                <w:szCs w:val="24"/>
              </w:rPr>
            </w:pPr>
            <w:r>
              <w:rPr>
                <w:rFonts w:hint="eastAsia" w:ascii="宋体" w:hAnsi="宋体" w:eastAsia="宋体"/>
                <w:sz w:val="24"/>
                <w:szCs w:val="24"/>
              </w:rPr>
              <w:t xml:space="preserve">联系电话</w:t>
            </w:r>
            <w:r>
              <w:rPr>
                <w:rFonts w:hint="eastAsia" w:ascii="宋体" w:hAnsi="宋体" w:eastAsia="宋体"/>
                <w:sz w:val="24"/>
                <w:szCs w:val="24"/>
              </w:rPr>
            </w:r>
            <w:r/>
          </w:p>
        </w:tc>
        <w:tc>
          <w:tcPr>
            <w:tcW w:w="2604" w:type="dxa"/>
            <w:vAlign w:val="center"/>
            <w:textDirection w:val="lrTb"/>
            <w:noWrap w:val="false"/>
          </w:tcPr>
          <w:p>
            <w:pPr>
              <w:pStyle w:val="710"/>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rHeight w:val="2376"/>
        </w:trPr>
        <w:tc>
          <w:tcPr>
            <w:tcW w:w="1526" w:type="dxa"/>
            <w:vAlign w:val="center"/>
            <w:textDirection w:val="lrTb"/>
            <w:noWrap w:val="false"/>
          </w:tcPr>
          <w:p>
            <w:pPr>
              <w:pStyle w:val="710"/>
              <w:jc w:val="center"/>
              <w:spacing w:line="560" w:lineRule="exact"/>
              <w:rPr>
                <w:rFonts w:hint="eastAsia" w:ascii="宋体" w:hAnsi="宋体" w:eastAsia="宋体"/>
                <w:sz w:val="24"/>
                <w:szCs w:val="24"/>
              </w:rPr>
            </w:pPr>
            <w:r>
              <w:rPr>
                <w:rFonts w:hint="eastAsia" w:ascii="宋体" w:hAnsi="宋体" w:eastAsia="宋体"/>
                <w:sz w:val="24"/>
                <w:szCs w:val="24"/>
              </w:rPr>
              <w:t xml:space="preserve">经营范围</w:t>
            </w:r>
            <w:r>
              <w:rPr>
                <w:rFonts w:hint="eastAsia" w:ascii="宋体" w:hAnsi="宋体" w:eastAsia="宋体"/>
                <w:sz w:val="24"/>
                <w:szCs w:val="24"/>
              </w:rPr>
            </w:r>
            <w:r/>
          </w:p>
        </w:tc>
        <w:tc>
          <w:tcPr>
            <w:gridSpan w:val="3"/>
            <w:tcW w:w="6998" w:type="dxa"/>
            <w:vAlign w:val="top"/>
            <w:textDirection w:val="lrTb"/>
            <w:noWrap w:val="false"/>
          </w:tcPr>
          <w:p>
            <w:pPr>
              <w:pStyle w:val="710"/>
              <w:ind w:firstLine="1432"/>
              <w:spacing w:line="560" w:lineRule="exact"/>
              <w:rPr>
                <w:rFonts w:hint="eastAsia" w:ascii="宋体" w:hAnsi="宋体" w:eastAsia="宋体"/>
                <w:sz w:val="24"/>
                <w:szCs w:val="24"/>
              </w:rPr>
            </w:pPr>
            <w:r>
              <w:rPr>
                <w:rFonts w:hint="eastAsia" w:ascii="宋体" w:hAnsi="宋体" w:eastAsia="宋体"/>
                <w:sz w:val="24"/>
                <w:szCs w:val="24"/>
              </w:rPr>
            </w:r>
            <w:r/>
          </w:p>
        </w:tc>
      </w:tr>
      <w:tr>
        <w:trPr>
          <w:trHeight w:val="1134"/>
        </w:trPr>
        <w:tc>
          <w:tcPr>
            <w:tcW w:w="1526" w:type="dxa"/>
            <w:vAlign w:val="center"/>
            <w:textDirection w:val="lrTb"/>
            <w:noWrap w:val="false"/>
          </w:tcPr>
          <w:p>
            <w:pPr>
              <w:pStyle w:val="710"/>
              <w:jc w:val="center"/>
              <w:spacing w:line="560" w:lineRule="exact"/>
              <w:rPr>
                <w:rFonts w:hint="eastAsia" w:ascii="宋体" w:hAnsi="宋体" w:eastAsia="宋体"/>
                <w:sz w:val="24"/>
                <w:szCs w:val="24"/>
              </w:rPr>
            </w:pPr>
            <w:r>
              <w:rPr>
                <w:rFonts w:hint="eastAsia" w:ascii="宋体" w:hAnsi="宋体" w:eastAsia="宋体"/>
                <w:sz w:val="24"/>
                <w:szCs w:val="24"/>
              </w:rPr>
              <w:t xml:space="preserve">备注</w:t>
            </w:r>
            <w:r>
              <w:rPr>
                <w:rFonts w:hint="eastAsia" w:ascii="宋体" w:hAnsi="宋体" w:eastAsia="宋体"/>
                <w:sz w:val="24"/>
                <w:szCs w:val="24"/>
              </w:rPr>
            </w:r>
            <w:r/>
          </w:p>
        </w:tc>
        <w:tc>
          <w:tcPr>
            <w:gridSpan w:val="3"/>
            <w:tcW w:w="6998" w:type="dxa"/>
            <w:vAlign w:val="center"/>
            <w:textDirection w:val="lrTb"/>
            <w:noWrap w:val="false"/>
          </w:tcPr>
          <w:p>
            <w:pPr>
              <w:pStyle w:val="710"/>
              <w:jc w:val="center"/>
              <w:spacing w:line="500" w:lineRule="exact"/>
              <w:rPr>
                <w:rFonts w:hint="eastAsia" w:ascii="宋体" w:hAnsi="宋体" w:eastAsia="宋体"/>
                <w:sz w:val="24"/>
                <w:szCs w:val="24"/>
              </w:rPr>
            </w:pPr>
            <w:r>
              <w:rPr>
                <w:rFonts w:hint="eastAsia" w:ascii="宋体" w:hAnsi="宋体" w:eastAsia="宋体"/>
                <w:sz w:val="24"/>
                <w:szCs w:val="24"/>
              </w:rPr>
              <w:t xml:space="preserve">无需提供营业执照等证明材料</w:t>
            </w:r>
            <w:r>
              <w:rPr>
                <w:rFonts w:hint="eastAsia" w:ascii="宋体" w:hAnsi="宋体" w:eastAsia="宋体"/>
                <w:sz w:val="24"/>
                <w:szCs w:val="24"/>
              </w:rPr>
            </w:r>
            <w:r/>
          </w:p>
        </w:tc>
      </w:tr>
    </w:tbl>
    <w:p>
      <w:pPr>
        <w:pStyle w:val="710"/>
        <w:ind w:firstLine="480"/>
        <w:spacing w:line="440" w:lineRule="exact"/>
        <w:rPr>
          <w:rFonts w:hint="eastAsia" w:ascii="宋体" w:hAnsi="宋体" w:eastAsia="宋体"/>
          <w:sz w:val="24"/>
          <w:szCs w:val="21"/>
        </w:rPr>
      </w:pPr>
      <w:r>
        <w:rPr>
          <w:rFonts w:hint="eastAsia" w:ascii="宋体" w:hAnsi="宋体" w:eastAsia="宋体"/>
          <w:sz w:val="24"/>
          <w:szCs w:val="21"/>
        </w:rPr>
      </w:r>
      <w:r/>
    </w:p>
    <w:p>
      <w:pPr>
        <w:pStyle w:val="710"/>
        <w:ind w:firstLine="480"/>
        <w:spacing w:line="440" w:lineRule="exact"/>
        <w:rPr>
          <w:rFonts w:hint="eastAsia" w:ascii="宋体" w:hAnsi="宋体" w:eastAsia="宋体"/>
          <w:sz w:val="24"/>
          <w:szCs w:val="21"/>
        </w:rPr>
      </w:pPr>
      <w:r>
        <w:rPr>
          <w:rFonts w:hint="eastAsia" w:ascii="宋体" w:hAnsi="宋体" w:eastAsia="宋体"/>
          <w:sz w:val="24"/>
          <w:szCs w:val="21"/>
        </w:rPr>
      </w:r>
      <w:r/>
    </w:p>
    <w:p>
      <w:pPr>
        <w:pStyle w:val="710"/>
        <w:ind w:firstLine="480"/>
        <w:spacing w:line="440" w:lineRule="exact"/>
        <w:rPr>
          <w:rFonts w:hint="eastAsia" w:ascii="宋体" w:hAnsi="宋体" w:eastAsia="宋体"/>
          <w:sz w:val="24"/>
          <w:szCs w:val="21"/>
        </w:rPr>
      </w:pPr>
      <w:r>
        <w:rPr>
          <w:rFonts w:hint="eastAsia" w:ascii="宋体" w:hAnsi="宋体" w:eastAsia="宋体"/>
          <w:sz w:val="24"/>
          <w:szCs w:val="21"/>
        </w:rPr>
      </w:r>
      <w:r/>
    </w:p>
    <w:p>
      <w:pPr>
        <w:pStyle w:val="710"/>
        <w:rPr>
          <w:rFonts w:hint="eastAsia" w:ascii="宋体" w:hAnsi="宋体" w:eastAsia="宋体"/>
          <w:i/>
          <w:sz w:val="32"/>
          <w:szCs w:val="32"/>
          <w:u w:val="single"/>
        </w:rPr>
      </w:pPr>
      <w:r>
        <w:rPr>
          <w:rFonts w:hint="eastAsia" w:ascii="宋体" w:hAnsi="宋体" w:eastAsia="宋体"/>
          <w:i/>
          <w:sz w:val="32"/>
          <w:szCs w:val="32"/>
          <w:u w:val="single"/>
        </w:rPr>
      </w:r>
      <w:r/>
    </w:p>
    <w:p>
      <w:pPr>
        <w:pStyle w:val="710"/>
        <w:rPr>
          <w:rFonts w:hint="eastAsia"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三、特定资格要求的证明文件</w:t>
      </w:r>
      <w:r>
        <w:rPr>
          <w:rFonts w:hint="eastAsia" w:ascii="宋体" w:hAnsi="宋体" w:eastAsia="宋体"/>
          <w:i/>
          <w:sz w:val="32"/>
          <w:szCs w:val="32"/>
          <w:u w:val="single"/>
        </w:rPr>
      </w:r>
      <w:r/>
    </w:p>
    <w:p>
      <w:pPr>
        <w:pStyle w:val="710"/>
        <w:spacing w:line="460" w:lineRule="exact"/>
        <w:rPr>
          <w:rFonts w:hint="eastAsia" w:ascii="宋体" w:hAnsi="宋体" w:eastAsia="宋体"/>
          <w:bCs/>
          <w:sz w:val="24"/>
          <w:szCs w:val="21"/>
        </w:rPr>
      </w:pPr>
      <w:r>
        <w:rPr>
          <w:rFonts w:hint="eastAsia" w:ascii="宋体" w:hAnsi="宋体" w:eastAsia="宋体"/>
          <w:sz w:val="24"/>
          <w:szCs w:val="21"/>
        </w:rPr>
        <w:t xml:space="preserve">    如果本项目申请人的特定资格要求中要求提供的，必须提供。</w:t>
      </w:r>
      <w:r>
        <w:rPr>
          <w:rFonts w:hint="eastAsia" w:ascii="宋体" w:hAnsi="宋体" w:eastAsia="宋体"/>
          <w:bCs/>
          <w:sz w:val="24"/>
          <w:szCs w:val="21"/>
        </w:rPr>
      </w:r>
      <w:r/>
    </w:p>
    <w:p>
      <w:pPr>
        <w:pStyle w:val="710"/>
        <w:spacing w:line="460" w:lineRule="exact"/>
        <w:rPr>
          <w:rFonts w:hint="eastAsia" w:ascii="宋体" w:hAnsi="宋体" w:eastAsia="宋体"/>
          <w:bCs/>
          <w:sz w:val="24"/>
          <w:szCs w:val="21"/>
        </w:rPr>
      </w:pPr>
      <w:r>
        <w:rPr>
          <w:rFonts w:hint="eastAsia" w:ascii="宋体" w:hAnsi="宋体" w:eastAsia="宋体"/>
          <w:bCs/>
          <w:sz w:val="24"/>
          <w:szCs w:val="21"/>
        </w:rPr>
      </w:r>
      <w:r/>
    </w:p>
    <w:p>
      <w:pPr>
        <w:pStyle w:val="710"/>
        <w:jc w:val="center"/>
        <w:rPr>
          <w:rFonts w:hint="eastAsia" w:ascii="宋体" w:hAnsi="宋体" w:eastAsia="宋体"/>
          <w:i/>
          <w:sz w:val="32"/>
          <w:szCs w:val="32"/>
          <w:u w:val="single"/>
        </w:rPr>
      </w:pPr>
      <w:r>
        <w:rPr>
          <w:rFonts w:hint="eastAsia" w:ascii="宋体" w:hAnsi="宋体" w:eastAsia="宋体"/>
          <w:i/>
          <w:sz w:val="32"/>
          <w:szCs w:val="32"/>
          <w:u w:val="single"/>
        </w:rPr>
      </w:r>
      <w:r/>
    </w:p>
    <w:p>
      <w:pPr>
        <w:pStyle w:val="710"/>
        <w:jc w:val="center"/>
        <w:rPr>
          <w:rFonts w:hint="eastAsia" w:ascii="宋体" w:hAnsi="宋体" w:eastAsia="宋体"/>
          <w:i/>
          <w:sz w:val="32"/>
          <w:szCs w:val="32"/>
          <w:u w:val="single"/>
        </w:rPr>
      </w:pPr>
      <w:r>
        <w:rPr>
          <w:rFonts w:hint="eastAsia" w:ascii="宋体" w:hAnsi="宋体" w:eastAsia="宋体"/>
          <w:i/>
          <w:sz w:val="32"/>
          <w:szCs w:val="32"/>
          <w:u w:val="single"/>
        </w:rPr>
      </w:r>
      <w:r/>
    </w:p>
    <w:p>
      <w:pPr>
        <w:pStyle w:val="710"/>
        <w:jc w:val="center"/>
        <w:rPr>
          <w:rFonts w:hint="eastAsia" w:ascii="宋体" w:hAnsi="宋体" w:eastAsia="宋体"/>
          <w:i/>
          <w:sz w:val="32"/>
          <w:szCs w:val="32"/>
          <w:u w:val="single"/>
        </w:rPr>
      </w:pPr>
      <w:r>
        <w:rPr>
          <w:rFonts w:hint="eastAsia" w:ascii="宋体" w:hAnsi="宋体" w:eastAsia="宋体"/>
          <w:i/>
          <w:sz w:val="32"/>
          <w:szCs w:val="32"/>
          <w:u w:val="single"/>
        </w:rPr>
      </w:r>
      <w:r/>
    </w:p>
    <w:p>
      <w:pPr>
        <w:pStyle w:val="710"/>
        <w:jc w:val="center"/>
        <w:rPr>
          <w:rFonts w:hint="eastAsia" w:ascii="宋体" w:hAnsi="宋体" w:eastAsia="宋体"/>
          <w:i/>
          <w:sz w:val="32"/>
          <w:szCs w:val="32"/>
          <w:u w:val="single"/>
        </w:rPr>
      </w:pPr>
      <w:r>
        <w:rPr>
          <w:rFonts w:hint="eastAsia" w:ascii="宋体" w:hAnsi="宋体" w:eastAsia="宋体"/>
          <w:i/>
          <w:sz w:val="32"/>
          <w:szCs w:val="32"/>
          <w:u w:val="single"/>
        </w:rPr>
      </w:r>
      <w:r/>
    </w:p>
    <w:p>
      <w:pPr>
        <w:pStyle w:val="710"/>
        <w:jc w:val="center"/>
        <w:rPr>
          <w:rFonts w:hint="eastAsia" w:ascii="宋体" w:hAnsi="宋体" w:eastAsia="宋体"/>
          <w:i/>
          <w:sz w:val="32"/>
          <w:szCs w:val="32"/>
          <w:u w:val="single"/>
        </w:rPr>
      </w:pPr>
      <w:r>
        <w:rPr>
          <w:rFonts w:hint="eastAsia" w:ascii="宋体" w:hAnsi="宋体" w:eastAsia="宋体"/>
          <w:i/>
          <w:sz w:val="32"/>
          <w:szCs w:val="32"/>
          <w:u w:val="single"/>
        </w:rPr>
      </w:r>
      <w:r/>
    </w:p>
    <w:p>
      <w:pPr>
        <w:pStyle w:val="710"/>
        <w:jc w:val="center"/>
        <w:rPr>
          <w:rFonts w:hint="eastAsia" w:ascii="宋体" w:hAnsi="宋体" w:eastAsia="宋体"/>
          <w:i/>
          <w:sz w:val="32"/>
          <w:szCs w:val="32"/>
          <w:u w:val="single"/>
        </w:rPr>
      </w:pPr>
      <w:r>
        <w:rPr>
          <w:rFonts w:hint="eastAsia" w:ascii="宋体" w:hAnsi="宋体" w:eastAsia="宋体"/>
          <w:i/>
          <w:sz w:val="32"/>
          <w:szCs w:val="32"/>
          <w:u w:val="single"/>
        </w:rPr>
      </w:r>
      <w:r/>
    </w:p>
    <w:p>
      <w:pPr>
        <w:pStyle w:val="710"/>
        <w:jc w:val="center"/>
        <w:rPr>
          <w:rFonts w:hint="eastAsia" w:ascii="宋体" w:hAnsi="宋体" w:eastAsia="宋体"/>
          <w:i/>
          <w:sz w:val="32"/>
          <w:szCs w:val="32"/>
          <w:u w:val="single"/>
        </w:rPr>
      </w:pPr>
      <w:r>
        <w:rPr>
          <w:rFonts w:hint="eastAsia" w:ascii="宋体" w:hAnsi="宋体" w:eastAsia="宋体"/>
          <w:i/>
          <w:sz w:val="32"/>
          <w:szCs w:val="32"/>
          <w:u w:val="single"/>
        </w:rPr>
      </w:r>
      <w:r/>
    </w:p>
    <w:p>
      <w:pPr>
        <w:pStyle w:val="710"/>
        <w:jc w:val="center"/>
        <w:rPr>
          <w:rFonts w:hint="eastAsia" w:ascii="宋体" w:hAnsi="宋体" w:eastAsia="宋体"/>
          <w:i/>
          <w:sz w:val="32"/>
          <w:szCs w:val="32"/>
          <w:u w:val="single"/>
        </w:rPr>
      </w:pPr>
      <w:r>
        <w:rPr>
          <w:rFonts w:hint="eastAsia" w:ascii="宋体" w:hAnsi="宋体" w:eastAsia="宋体"/>
          <w:i/>
          <w:sz w:val="32"/>
          <w:szCs w:val="32"/>
          <w:u w:val="single"/>
        </w:rPr>
      </w:r>
      <w:r/>
    </w:p>
    <w:p>
      <w:pPr>
        <w:pStyle w:val="710"/>
        <w:jc w:val="center"/>
        <w:rPr>
          <w:rFonts w:hint="eastAsia" w:ascii="宋体" w:hAnsi="宋体" w:eastAsia="宋体"/>
          <w:i/>
          <w:sz w:val="32"/>
          <w:szCs w:val="32"/>
          <w:u w:val="single"/>
        </w:rPr>
      </w:pPr>
      <w:r>
        <w:rPr>
          <w:rFonts w:hint="eastAsia" w:ascii="宋体" w:hAnsi="宋体" w:eastAsia="宋体"/>
          <w:i/>
          <w:sz w:val="32"/>
          <w:szCs w:val="32"/>
          <w:u w:val="single"/>
        </w:rPr>
      </w:r>
      <w:r/>
    </w:p>
    <w:p>
      <w:pPr>
        <w:pStyle w:val="710"/>
        <w:jc w:val="center"/>
        <w:rPr>
          <w:rFonts w:hint="eastAsia" w:ascii="宋体" w:hAnsi="宋体" w:eastAsia="宋体"/>
          <w:i/>
          <w:sz w:val="32"/>
          <w:szCs w:val="32"/>
          <w:u w:val="single"/>
        </w:rPr>
      </w:pPr>
      <w:r>
        <w:rPr>
          <w:rFonts w:hint="eastAsia" w:ascii="宋体" w:hAnsi="宋体" w:eastAsia="宋体"/>
          <w:i/>
          <w:sz w:val="32"/>
          <w:szCs w:val="32"/>
          <w:u w:val="single"/>
        </w:rPr>
      </w:r>
      <w:r/>
    </w:p>
    <w:p>
      <w:pPr>
        <w:pStyle w:val="710"/>
        <w:jc w:val="center"/>
        <w:rPr>
          <w:rFonts w:hint="eastAsia" w:ascii="宋体" w:hAnsi="宋体" w:eastAsia="宋体"/>
          <w:i/>
          <w:sz w:val="32"/>
          <w:szCs w:val="32"/>
          <w:u w:val="single"/>
        </w:rPr>
      </w:pPr>
      <w:r>
        <w:rPr>
          <w:rFonts w:hint="eastAsia" w:ascii="宋体" w:hAnsi="宋体" w:eastAsia="宋体"/>
          <w:i/>
          <w:sz w:val="32"/>
          <w:szCs w:val="32"/>
          <w:u w:val="single"/>
        </w:rPr>
      </w:r>
      <w:r/>
    </w:p>
    <w:p>
      <w:pPr>
        <w:pStyle w:val="710"/>
        <w:jc w:val="center"/>
        <w:rPr>
          <w:rFonts w:hint="eastAsia" w:ascii="宋体" w:hAnsi="宋体" w:eastAsia="宋体"/>
          <w:i/>
          <w:sz w:val="32"/>
          <w:szCs w:val="32"/>
          <w:u w:val="single"/>
        </w:rPr>
      </w:pPr>
      <w:r>
        <w:rPr>
          <w:rFonts w:hint="eastAsia" w:ascii="宋体" w:hAnsi="宋体" w:eastAsia="宋体"/>
          <w:i/>
          <w:sz w:val="32"/>
          <w:szCs w:val="32"/>
          <w:u w:val="single"/>
        </w:rPr>
      </w:r>
      <w:r/>
    </w:p>
    <w:p>
      <w:pPr>
        <w:pStyle w:val="710"/>
        <w:jc w:val="center"/>
        <w:rPr>
          <w:rFonts w:hint="eastAsia" w:ascii="宋体" w:hAnsi="宋体" w:eastAsia="宋体"/>
          <w:i/>
          <w:sz w:val="32"/>
          <w:szCs w:val="32"/>
          <w:u w:val="single"/>
        </w:rPr>
      </w:pPr>
      <w:r>
        <w:rPr>
          <w:rFonts w:hint="eastAsia" w:ascii="宋体" w:hAnsi="宋体" w:eastAsia="宋体"/>
          <w:i/>
          <w:sz w:val="32"/>
          <w:szCs w:val="32"/>
          <w:u w:val="single"/>
        </w:rPr>
      </w:r>
      <w:r/>
    </w:p>
    <w:p>
      <w:pPr>
        <w:pStyle w:val="710"/>
        <w:jc w:val="center"/>
        <w:rPr>
          <w:rFonts w:hint="eastAsia" w:ascii="宋体" w:hAnsi="宋体" w:eastAsia="宋体"/>
          <w:i/>
          <w:sz w:val="32"/>
          <w:szCs w:val="32"/>
          <w:u w:val="single"/>
        </w:rPr>
      </w:pPr>
      <w:r>
        <w:rPr>
          <w:rFonts w:hint="eastAsia" w:ascii="宋体" w:hAnsi="宋体" w:eastAsia="宋体"/>
          <w:i/>
          <w:sz w:val="32"/>
          <w:szCs w:val="32"/>
          <w:u w:val="single"/>
        </w:rPr>
      </w:r>
      <w:r/>
    </w:p>
    <w:p>
      <w:pPr>
        <w:pStyle w:val="710"/>
        <w:jc w:val="center"/>
        <w:rPr>
          <w:rFonts w:hint="eastAsia" w:ascii="宋体" w:hAnsi="宋体" w:eastAsia="宋体"/>
          <w:i/>
          <w:sz w:val="32"/>
          <w:szCs w:val="32"/>
          <w:u w:val="single"/>
        </w:rPr>
      </w:pPr>
      <w:r>
        <w:rPr>
          <w:rFonts w:hint="eastAsia" w:ascii="宋体" w:hAnsi="宋体" w:eastAsia="宋体"/>
          <w:i/>
          <w:sz w:val="32"/>
          <w:szCs w:val="32"/>
          <w:u w:val="single"/>
        </w:rPr>
      </w:r>
      <w:r/>
    </w:p>
    <w:p>
      <w:pPr>
        <w:pStyle w:val="710"/>
        <w:jc w:val="center"/>
        <w:rPr>
          <w:rFonts w:hint="eastAsia" w:ascii="宋体" w:hAnsi="宋体" w:eastAsia="宋体"/>
          <w:i/>
          <w:sz w:val="32"/>
          <w:szCs w:val="32"/>
          <w:u w:val="single"/>
        </w:rPr>
      </w:pPr>
      <w:r>
        <w:rPr>
          <w:rFonts w:hint="eastAsia" w:ascii="宋体" w:hAnsi="宋体" w:eastAsia="宋体"/>
          <w:i/>
          <w:sz w:val="32"/>
          <w:szCs w:val="32"/>
          <w:u w:val="single"/>
        </w:rPr>
      </w:r>
      <w:r/>
    </w:p>
    <w:p>
      <w:pPr>
        <w:pStyle w:val="710"/>
        <w:ind w:firstLine="640"/>
        <w:jc w:val="left"/>
        <w:spacing w:line="560" w:lineRule="exact"/>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pStyle w:val="710"/>
        <w:ind w:firstLine="640"/>
        <w:jc w:val="left"/>
        <w:spacing w:line="560" w:lineRule="exact"/>
        <w:rPr>
          <w:rFonts w:hint="eastAsia" w:ascii="宋体" w:hAnsi="宋体" w:eastAsia="宋体" w:cs="仿宋_GB2312"/>
          <w:bCs/>
          <w:i/>
          <w:sz w:val="32"/>
          <w:szCs w:val="32"/>
          <w:u w:val="single"/>
        </w:rPr>
      </w:pPr>
      <w:r>
        <w:rPr>
          <w:rFonts w:hint="eastAsia" w:ascii="宋体" w:hAnsi="宋体" w:eastAsia="宋体" w:cs="仿宋_GB2312"/>
          <w:bCs/>
          <w:i/>
          <w:sz w:val="32"/>
          <w:szCs w:val="32"/>
          <w:u w:val="single"/>
        </w:rPr>
      </w:r>
      <w:r/>
    </w:p>
    <w:p>
      <w:pPr>
        <w:pStyle w:val="710"/>
        <w:ind w:firstLine="640"/>
        <w:jc w:val="left"/>
        <w:spacing w:line="560" w:lineRule="exact"/>
        <w:rPr>
          <w:rFonts w:hint="eastAsia" w:ascii="宋体" w:hAnsi="宋体" w:eastAsia="宋体" w:cs="仿宋_GB2312"/>
          <w:bCs/>
          <w:i/>
          <w:sz w:val="32"/>
          <w:szCs w:val="32"/>
          <w:u w:val="single"/>
        </w:rPr>
      </w:pPr>
      <w:r>
        <w:rPr>
          <w:rFonts w:hint="eastAsia" w:ascii="宋体" w:hAnsi="宋体" w:eastAsia="宋体" w:cs="仿宋_GB2312"/>
          <w:bCs/>
          <w:i/>
          <w:sz w:val="32"/>
          <w:szCs w:val="32"/>
          <w:u w:val="single"/>
        </w:rPr>
      </w:r>
      <w:r/>
    </w:p>
    <w:p>
      <w:pPr>
        <w:pStyle w:val="710"/>
        <w:ind w:firstLine="640"/>
        <w:jc w:val="left"/>
        <w:spacing w:line="560" w:lineRule="exact"/>
        <w:rPr>
          <w:rFonts w:hint="eastAsia" w:ascii="宋体" w:hAnsi="宋体" w:eastAsia="宋体" w:cs="仿宋_GB2312"/>
          <w:bCs/>
          <w:i/>
          <w:sz w:val="32"/>
          <w:szCs w:val="32"/>
          <w:u w:val="single"/>
        </w:rPr>
      </w:pPr>
      <w:r>
        <w:rPr>
          <w:rFonts w:hint="eastAsia" w:ascii="宋体" w:hAnsi="宋体" w:eastAsia="宋体" w:cs="仿宋_GB2312"/>
          <w:bCs/>
          <w:i/>
          <w:sz w:val="32"/>
          <w:szCs w:val="32"/>
          <w:u w:val="single"/>
        </w:rPr>
      </w:r>
      <w:r/>
    </w:p>
    <w:p>
      <w:pPr>
        <w:pStyle w:val="710"/>
        <w:ind w:firstLine="640"/>
        <w:jc w:val="left"/>
        <w:spacing w:line="560" w:lineRule="exact"/>
        <w:rPr>
          <w:rFonts w:hint="eastAsia" w:ascii="宋体" w:hAnsi="宋体" w:eastAsia="宋体" w:cs="仿宋_GB2312"/>
          <w:bCs/>
          <w:i/>
          <w:sz w:val="32"/>
          <w:szCs w:val="32"/>
          <w:u w:val="single"/>
        </w:rPr>
      </w:pPr>
      <w:r>
        <w:rPr>
          <w:rFonts w:hint="eastAsia" w:ascii="宋体" w:hAnsi="宋体" w:eastAsia="宋体" w:cs="仿宋_GB2312"/>
          <w:bCs/>
          <w:i/>
          <w:sz w:val="32"/>
          <w:szCs w:val="32"/>
          <w:u w:val="single"/>
        </w:rPr>
      </w:r>
      <w:r/>
    </w:p>
    <w:p>
      <w:pPr>
        <w:pStyle w:val="710"/>
        <w:ind w:firstLine="640"/>
        <w:jc w:val="left"/>
        <w:spacing w:line="560" w:lineRule="exact"/>
        <w:rPr>
          <w:rFonts w:hint="eastAsia" w:ascii="宋体" w:hAnsi="宋体" w:eastAsia="宋体" w:cs="仿宋_GB2312"/>
          <w:bCs/>
          <w:i/>
          <w:sz w:val="32"/>
          <w:szCs w:val="32"/>
          <w:u w:val="single"/>
        </w:rPr>
      </w:pPr>
      <w:r>
        <w:rPr>
          <w:rFonts w:hint="eastAsia" w:ascii="宋体" w:hAnsi="宋体" w:eastAsia="宋体" w:cs="仿宋_GB2312"/>
          <w:bCs/>
          <w:i/>
          <w:sz w:val="32"/>
          <w:szCs w:val="32"/>
          <w:u w:val="single"/>
        </w:rPr>
      </w:r>
      <w:r/>
    </w:p>
    <w:p>
      <w:pPr>
        <w:pStyle w:val="710"/>
        <w:ind w:firstLine="640"/>
        <w:jc w:val="left"/>
        <w:spacing w:line="560" w:lineRule="exact"/>
        <w:rPr>
          <w:rFonts w:hint="eastAsia" w:ascii="宋体" w:hAnsi="宋体" w:eastAsia="宋体" w:cs="仿宋_GB2312"/>
          <w:bCs/>
          <w:i/>
          <w:sz w:val="32"/>
          <w:szCs w:val="32"/>
          <w:u w:val="single"/>
        </w:rPr>
      </w:pPr>
      <w:r>
        <w:rPr>
          <w:rFonts w:hint="eastAsia" w:ascii="宋体" w:hAnsi="宋体" w:eastAsia="宋体" w:cs="仿宋_GB2312"/>
          <w:bCs/>
          <w:i/>
          <w:sz w:val="32"/>
          <w:szCs w:val="32"/>
          <w:u w:val="single"/>
        </w:rPr>
      </w:r>
      <w:r/>
    </w:p>
    <w:p>
      <w:pPr>
        <w:pStyle w:val="710"/>
        <w:ind w:firstLine="640"/>
        <w:jc w:val="left"/>
        <w:spacing w:line="560" w:lineRule="exact"/>
        <w:rPr>
          <w:rFonts w:hint="eastAsia" w:ascii="宋体" w:hAnsi="宋体" w:eastAsia="宋体" w:cs="仿宋_GB2312"/>
          <w:bCs/>
          <w:i/>
          <w:sz w:val="32"/>
          <w:szCs w:val="32"/>
          <w:u w:val="single"/>
        </w:rPr>
      </w:pPr>
      <w:r>
        <w:rPr>
          <w:rFonts w:hint="eastAsia" w:ascii="宋体" w:hAnsi="宋体" w:eastAsia="宋体" w:cs="仿宋_GB2312"/>
          <w:bCs/>
          <w:i/>
          <w:sz w:val="32"/>
          <w:szCs w:val="32"/>
          <w:u w:val="single"/>
        </w:rPr>
      </w:r>
      <w:r/>
    </w:p>
    <w:p>
      <w:pPr>
        <w:pStyle w:val="710"/>
        <w:jc w:val="center"/>
        <w:rPr>
          <w:rFonts w:hint="eastAsia" w:ascii="宋体" w:hAnsi="宋体" w:eastAsia="宋体"/>
          <w:i/>
          <w:sz w:val="32"/>
          <w:szCs w:val="32"/>
          <w:u w:val="single"/>
        </w:rPr>
      </w:pPr>
      <w:r>
        <w:rPr>
          <w:rFonts w:hint="eastAsia" w:ascii="宋体" w:hAnsi="宋体" w:eastAsia="宋体"/>
          <w:i/>
          <w:sz w:val="32"/>
          <w:szCs w:val="32"/>
          <w:u w:val="single"/>
        </w:rPr>
      </w:r>
      <w:r/>
    </w:p>
    <w:p>
      <w:pPr>
        <w:pStyle w:val="710"/>
        <w:jc w:val="center"/>
        <w:rPr>
          <w:rFonts w:hint="eastAsia" w:ascii="Arial" w:hAnsi="Arial" w:eastAsia="Arial"/>
          <w:i/>
          <w:sz w:val="32"/>
          <w:szCs w:val="32"/>
          <w:u w:val="single"/>
        </w:rPr>
      </w:pPr>
      <w:r>
        <w:rPr>
          <w:rFonts w:hint="eastAsia" w:ascii="Arial" w:hAnsi="Arial" w:eastAsia="Arial"/>
          <w:i/>
          <w:sz w:val="32"/>
          <w:szCs w:val="32"/>
          <w:u w:val="single"/>
        </w:rPr>
      </w:r>
      <w:r/>
    </w:p>
    <w:p>
      <w:pPr>
        <w:pStyle w:val="710"/>
        <w:jc w:val="center"/>
        <w:rPr>
          <w:rFonts w:hint="eastAsia" w:ascii="宋体" w:hAnsi="宋体" w:eastAsia="宋体"/>
          <w:i/>
          <w:sz w:val="32"/>
          <w:szCs w:val="32"/>
          <w:u w:val="single"/>
        </w:rPr>
      </w:pPr>
      <w:r>
        <w:rPr>
          <w:rFonts w:hint="eastAsia" w:ascii="宋体" w:hAnsi="宋体" w:eastAsia="宋体"/>
          <w:i/>
          <w:sz w:val="32"/>
          <w:szCs w:val="32"/>
          <w:u w:val="single"/>
        </w:rPr>
      </w:r>
      <w:r/>
    </w:p>
    <w:p>
      <w:pPr>
        <w:pStyle w:val="710"/>
        <w:rPr>
          <w:rFonts w:hint="eastAsia" w:ascii="宋体" w:hAnsi="宋体" w:eastAsia="宋体"/>
          <w:b/>
          <w:sz w:val="32"/>
          <w:szCs w:val="32"/>
        </w:rPr>
      </w:pPr>
      <w:r>
        <w:rPr>
          <w:rFonts w:hint="eastAsia" w:ascii="宋体" w:hAnsi="宋体" w:eastAsia="宋体"/>
          <w:b/>
          <w:sz w:val="32"/>
          <w:szCs w:val="32"/>
        </w:rPr>
        <w:t xml:space="preserve">四、法人授权书</w:t>
      </w:r>
      <w:r>
        <w:rPr>
          <w:rFonts w:hint="eastAsia" w:ascii="宋体" w:hAnsi="宋体" w:eastAsia="宋体"/>
          <w:b/>
          <w:sz w:val="32"/>
          <w:szCs w:val="32"/>
        </w:rPr>
      </w:r>
      <w:r/>
    </w:p>
    <w:p>
      <w:pPr>
        <w:pStyle w:val="710"/>
        <w:ind w:firstLine="480"/>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本授权书声明：____________（投标人名称）授权________________（被授权人的姓名）为我方就JSZC-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号项目采购活动的合法代理人，以本单位名义全权处理一切与该项目采购有关的事务。</w:t>
      </w:r>
      <w:r>
        <w:rPr>
          <w:rFonts w:hint="eastAsia" w:ascii="宋体" w:hAnsi="宋体" w:eastAsia="宋体"/>
          <w:sz w:val="24"/>
          <w:szCs w:val="24"/>
        </w:rPr>
      </w:r>
      <w:r/>
    </w:p>
    <w:p>
      <w:pPr>
        <w:pStyle w:val="710"/>
        <w:ind w:firstLine="480"/>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本授权书于______年____月____日起生效，特此声明。</w:t>
      </w:r>
      <w:r>
        <w:rPr>
          <w:rFonts w:hint="eastAsia" w:ascii="宋体" w:hAnsi="宋体" w:eastAsia="宋体"/>
          <w:sz w:val="24"/>
          <w:szCs w:val="24"/>
        </w:rPr>
      </w:r>
      <w:r/>
    </w:p>
    <w:p>
      <w:pPr>
        <w:pStyle w:val="710"/>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rPr>
          <w:rFonts w:hint="eastAsia" w:ascii="宋体" w:hAnsi="宋体" w:eastAsia="宋体"/>
          <w:sz w:val="24"/>
          <w:szCs w:val="24"/>
          <w:u w:val="single"/>
        </w:rPr>
      </w:r>
      <w:r/>
    </w:p>
    <w:p>
      <w:pPr>
        <w:pStyle w:val="710"/>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rPr>
          <w:rFonts w:hint="eastAsia" w:ascii="宋体" w:hAnsi="宋体" w:eastAsia="宋体"/>
          <w:sz w:val="24"/>
          <w:szCs w:val="24"/>
          <w:u w:val="single"/>
        </w:rPr>
      </w:r>
      <w:r/>
    </w:p>
    <w:p>
      <w:pPr>
        <w:pStyle w:val="710"/>
        <w:ind w:firstLine="1200"/>
        <w:tabs>
          <w:tab w:val="left" w:pos="360" w:leader="none"/>
        </w:tabs>
        <w:rPr>
          <w:rFonts w:hint="eastAsia"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rPr>
          <w:rFonts w:hint="eastAsia" w:ascii="宋体" w:hAnsi="宋体" w:eastAsia="宋体"/>
          <w:sz w:val="24"/>
          <w:szCs w:val="24"/>
        </w:rPr>
      </w:r>
      <w:r/>
    </w:p>
    <w:p>
      <w:pPr>
        <w:pStyle w:val="710"/>
        <w:ind w:firstLine="480"/>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rPr>
          <w:rFonts w:hint="eastAsia" w:ascii="宋体" w:hAnsi="宋体" w:eastAsia="宋体"/>
          <w:sz w:val="24"/>
          <w:szCs w:val="24"/>
          <w:u w:val="single"/>
        </w:rPr>
      </w:r>
      <w:r/>
    </w:p>
    <w:p>
      <w:pPr>
        <w:pStyle w:val="710"/>
        <w:ind w:firstLine="480"/>
        <w:tabs>
          <w:tab w:val="left" w:pos="360" w:leader="none"/>
        </w:tabs>
        <w:rPr>
          <w:rFonts w:hint="eastAsia" w:ascii="宋体" w:hAnsi="宋体" w:eastAsia="宋体"/>
          <w:sz w:val="24"/>
          <w:szCs w:val="24"/>
        </w:rPr>
      </w:pPr>
      <w:r>
        <w:rPr>
          <w:rFonts w:hint="eastAsia" w:ascii="宋体" w:hAnsi="宋体" w:eastAsia="宋体"/>
          <w:sz w:val="24"/>
          <w:szCs w:val="24"/>
        </w:rPr>
        <w:t xml:space="preserve">      日期：</w:t>
      </w:r>
      <w:bookmarkStart w:id="94" w:name="_格式3__银行出具的资信证明"/>
      <w:r/>
      <w:bookmarkEnd w:id="94"/>
      <w:r/>
      <w:bookmarkStart w:id="95" w:name="_Hlt26671380"/>
      <w:r/>
      <w:bookmarkEnd w:id="95"/>
      <w:r/>
      <w:bookmarkStart w:id="96" w:name="_Hlt26955070"/>
      <w:r/>
      <w:bookmarkEnd w:id="96"/>
      <w:r>
        <w:rPr>
          <w:rFonts w:hint="eastAsia" w:ascii="宋体" w:hAnsi="宋体" w:eastAsia="宋体"/>
          <w:sz w:val="24"/>
          <w:szCs w:val="24"/>
          <w:u w:val="single"/>
        </w:rPr>
        <w:t xml:space="preserve">                                         </w:t>
      </w:r>
      <w:r>
        <w:rPr>
          <w:rFonts w:hint="eastAsia" w:ascii="宋体" w:hAnsi="宋体" w:eastAsia="宋体"/>
          <w:sz w:val="24"/>
          <w:szCs w:val="24"/>
        </w:rPr>
      </w:r>
      <w:r/>
    </w:p>
    <w:p>
      <w:pPr>
        <w:pStyle w:val="710"/>
        <w:ind w:firstLine="420"/>
        <w:rPr>
          <w:rFonts w:hint="eastAsia" w:ascii="宋体" w:hAnsi="宋体" w:eastAsia="宋体"/>
          <w:i/>
          <w:sz w:val="24"/>
          <w:szCs w:val="24"/>
          <w:u w:val="single"/>
        </w:rPr>
      </w:pPr>
      <w:r>
        <w:rPr>
          <w:rFonts w:hint="eastAsia" w:ascii="宋体" w:hAnsi="宋体" w:eastAsia="宋体"/>
          <w:i/>
          <w:sz w:val="24"/>
          <w:szCs w:val="24"/>
          <w:u w:val="single"/>
        </w:rPr>
      </w:r>
      <w:r/>
    </w:p>
    <w:p>
      <w:pPr>
        <w:pStyle w:val="710"/>
        <w:rPr>
          <w:rFonts w:hint="eastAsia" w:ascii="宋体" w:hAnsi="宋体" w:eastAsia="宋体"/>
          <w:sz w:val="20"/>
          <w:szCs w:val="21"/>
        </w:rPr>
      </w:pPr>
      <w:r>
        <w:rPr>
          <w:rFonts w:hint="eastAsia" w:ascii="宋体" w:hAnsi="宋体" w:eastAsia="宋体"/>
          <w:sz w:val="20"/>
          <w:szCs w:val="21"/>
        </w:rPr>
      </w:r>
      <w:r/>
    </w:p>
    <w:p>
      <w:pPr>
        <w:pStyle w:val="710"/>
        <w:spacing w:line="460" w:lineRule="exact"/>
        <w:rPr>
          <w:rFonts w:ascii="宋体" w:hAnsi="宋体" w:eastAsia="宋体"/>
          <w:bCs/>
          <w:sz w:val="24"/>
          <w:szCs w:val="21"/>
        </w:rPr>
      </w:pPr>
      <w:r>
        <w:rPr>
          <w:rFonts w:hint="eastAsia" w:ascii="宋体" w:hAnsi="宋体" w:eastAsia="宋体"/>
          <w:bCs/>
          <w:sz w:val="24"/>
          <w:szCs w:val="21"/>
        </w:rPr>
        <w:t xml:space="preserve">法定代表人身份证（正反面）：</w:t>
      </w:r>
      <w:r>
        <w:rPr>
          <w:rFonts w:hint="eastAsia" w:ascii="宋体" w:hAnsi="宋体" w:eastAsia="宋体"/>
          <w:bCs/>
          <w:sz w:val="24"/>
          <w:szCs w:val="21"/>
        </w:rPr>
        <w:br w:type="textWrapping" w:clear="all"/>
      </w:r>
      <w:r>
        <w:rPr>
          <w:rFonts w:hint="eastAsia" w:ascii="宋体" w:hAnsi="宋体" w:eastAsia="宋体"/>
          <w:bCs/>
          <w:sz w:val="24"/>
          <w:szCs w:val="21"/>
        </w:rPr>
        <w:br w:type="textWrapping" w:clear="all"/>
      </w:r>
      <w:r>
        <w:rPr>
          <w:rFonts w:hint="eastAsia" w:ascii="宋体" w:hAnsi="宋体" w:eastAsia="宋体"/>
          <w:bCs/>
          <w:sz w:val="24"/>
          <w:szCs w:val="21"/>
        </w:rPr>
        <w:t xml:space="preserve">授权代理人身份证（正反面）：</w:t>
      </w:r>
      <w:r>
        <w:rPr>
          <w:rFonts w:ascii="宋体" w:hAnsi="宋体" w:eastAsia="宋体"/>
          <w:bCs/>
          <w:sz w:val="24"/>
          <w:szCs w:val="21"/>
        </w:rPr>
      </w:r>
      <w:r/>
    </w:p>
    <w:p>
      <w:pPr>
        <w:pStyle w:val="710"/>
        <w:jc w:val="center"/>
        <w:rPr>
          <w:rFonts w:hint="eastAsia"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rPr>
          <w:rFonts w:hint="eastAsia" w:ascii="宋体" w:hAnsi="宋体" w:eastAsia="宋体"/>
          <w:b/>
          <w:sz w:val="32"/>
          <w:szCs w:val="32"/>
        </w:rPr>
      </w:r>
      <w:r/>
    </w:p>
    <w:p>
      <w:pPr>
        <w:pStyle w:val="710"/>
        <w:jc w:val="center"/>
        <w:rPr>
          <w:rFonts w:hint="eastAsia" w:ascii="宋体" w:hAnsi="宋体" w:eastAsia="宋体"/>
          <w:b/>
          <w:sz w:val="32"/>
          <w:szCs w:val="32"/>
        </w:rPr>
      </w:pPr>
      <w:r>
        <w:rPr>
          <w:rFonts w:hint="eastAsia" w:ascii="宋体" w:hAnsi="宋体" w:eastAsia="宋体"/>
          <w:b/>
          <w:sz w:val="32"/>
          <w:szCs w:val="32"/>
        </w:rPr>
      </w:r>
      <w:r/>
    </w:p>
    <w:p>
      <w:pPr>
        <w:pStyle w:val="710"/>
        <w:jc w:val="center"/>
        <w:rPr>
          <w:rFonts w:hint="eastAsia" w:ascii="宋体" w:hAnsi="宋体" w:eastAsia="宋体"/>
          <w:b/>
          <w:sz w:val="32"/>
          <w:szCs w:val="32"/>
        </w:rPr>
      </w:pPr>
      <w:r>
        <w:rPr>
          <w:rFonts w:hint="eastAsia" w:ascii="宋体" w:hAnsi="宋体" w:eastAsia="宋体"/>
          <w:b/>
          <w:sz w:val="32"/>
          <w:szCs w:val="32"/>
        </w:rPr>
        <w:t xml:space="preserve">直接在苏采云系统里填写</w:t>
      </w:r>
      <w:r>
        <w:rPr>
          <w:rFonts w:hint="eastAsia" w:ascii="宋体" w:hAnsi="宋体" w:eastAsia="宋体"/>
          <w:b/>
          <w:sz w:val="32"/>
          <w:szCs w:val="32"/>
        </w:rPr>
      </w:r>
      <w:r/>
    </w:p>
    <w:p>
      <w:pPr>
        <w:pStyle w:val="736"/>
      </w:pPr>
      <w:r/>
      <w:r/>
    </w:p>
    <w:p>
      <w:pPr>
        <w:pStyle w:val="736"/>
      </w:pPr>
      <w:r/>
      <w:r/>
    </w:p>
    <w:p>
      <w:pPr>
        <w:pStyle w:val="710"/>
        <w:jc w:val="center"/>
        <w:rPr>
          <w:rFonts w:hint="eastAsia" w:ascii="宋体" w:hAnsi="宋体" w:eastAsia="宋体"/>
          <w:sz w:val="24"/>
        </w:rPr>
      </w:pPr>
      <w:r>
        <w:rPr>
          <w:rFonts w:hint="eastAsia" w:ascii="宋体" w:hAnsi="宋体" w:eastAsia="宋体"/>
          <w:sz w:val="24"/>
        </w:rPr>
      </w:r>
      <w:r/>
    </w:p>
    <w:p>
      <w:pPr>
        <w:pStyle w:val="710"/>
        <w:ind w:firstLine="480"/>
        <w:rPr>
          <w:rFonts w:hint="eastAsia" w:ascii="宋体" w:hAnsi="宋体" w:eastAsia="宋体"/>
          <w:sz w:val="24"/>
          <w:szCs w:val="24"/>
        </w:rPr>
      </w:pPr>
      <w:r>
        <w:rPr>
          <w:rFonts w:hint="eastAsia" w:ascii="宋体" w:hAnsi="宋体" w:eastAsia="宋体"/>
          <w:sz w:val="24"/>
          <w:szCs w:val="24"/>
        </w:rPr>
      </w:r>
      <w:r/>
    </w:p>
    <w:p>
      <w:pPr>
        <w:pStyle w:val="710"/>
        <w:ind w:firstLine="480"/>
        <w:rPr>
          <w:rFonts w:hint="eastAsia" w:ascii="宋体" w:hAnsi="宋体" w:eastAsia="宋体"/>
          <w:sz w:val="24"/>
          <w:szCs w:val="24"/>
        </w:rPr>
      </w:pPr>
      <w:r>
        <w:rPr>
          <w:rFonts w:hint="eastAsia" w:ascii="宋体" w:hAnsi="宋体" w:eastAsia="宋体"/>
          <w:sz w:val="24"/>
          <w:szCs w:val="24"/>
        </w:rPr>
      </w:r>
      <w:r/>
    </w:p>
    <w:p>
      <w:pPr>
        <w:pStyle w:val="710"/>
        <w:ind w:firstLine="480"/>
        <w:rPr>
          <w:rFonts w:hint="eastAsia" w:ascii="宋体" w:hAnsi="宋体" w:eastAsia="宋体"/>
          <w:sz w:val="24"/>
          <w:szCs w:val="24"/>
        </w:rPr>
      </w:pPr>
      <w:r>
        <w:rPr>
          <w:rFonts w:hint="eastAsia" w:ascii="宋体" w:hAnsi="宋体" w:eastAsia="宋体"/>
          <w:sz w:val="24"/>
          <w:szCs w:val="24"/>
        </w:rPr>
      </w:r>
      <w:r/>
    </w:p>
    <w:p>
      <w:pPr>
        <w:pStyle w:val="710"/>
        <w:rPr>
          <w:rFonts w:hint="eastAsia" w:ascii="宋体" w:hAnsi="宋体" w:eastAsia="宋体" w:cs="仿宋"/>
          <w:b/>
          <w:bCs/>
          <w:sz w:val="32"/>
          <w:szCs w:val="32"/>
        </w:rPr>
      </w:pPr>
      <w:r>
        <w:rPr>
          <w:rFonts w:hint="eastAsia" w:ascii="宋体" w:hAnsi="宋体" w:eastAsia="宋体" w:cs="仿宋"/>
          <w:b/>
          <w:bCs/>
          <w:sz w:val="32"/>
          <w:szCs w:val="32"/>
        </w:rPr>
      </w:r>
      <w:r/>
    </w:p>
    <w:p>
      <w:pPr>
        <w:pStyle w:val="710"/>
        <w:rPr>
          <w:rFonts w:hint="eastAsia" w:ascii="宋体" w:hAnsi="宋体" w:eastAsia="宋体" w:cs="仿宋"/>
          <w:b/>
          <w:bCs/>
          <w:sz w:val="32"/>
          <w:szCs w:val="32"/>
        </w:rPr>
      </w:pPr>
      <w:r>
        <w:rPr>
          <w:rFonts w:hint="eastAsia" w:ascii="宋体" w:hAnsi="宋体" w:eastAsia="宋体" w:cs="仿宋"/>
          <w:b/>
          <w:bCs/>
          <w:sz w:val="32"/>
          <w:szCs w:val="32"/>
        </w:rPr>
      </w:r>
      <w:r/>
    </w:p>
    <w:p>
      <w:pPr>
        <w:pStyle w:val="710"/>
        <w:rPr>
          <w:rFonts w:hint="eastAsia" w:ascii="宋体" w:hAnsi="宋体" w:eastAsia="宋体" w:cs="仿宋"/>
          <w:b/>
          <w:bCs/>
          <w:sz w:val="32"/>
          <w:szCs w:val="32"/>
        </w:rPr>
      </w:pPr>
      <w:r>
        <w:rPr>
          <w:rFonts w:hint="eastAsia" w:ascii="宋体" w:hAnsi="宋体" w:eastAsia="宋体" w:cs="仿宋"/>
          <w:b/>
          <w:bCs/>
          <w:sz w:val="32"/>
          <w:szCs w:val="32"/>
        </w:rPr>
      </w:r>
      <w:r/>
    </w:p>
    <w:p>
      <w:pPr>
        <w:pStyle w:val="710"/>
        <w:rPr>
          <w:rFonts w:hint="eastAsia" w:ascii="宋体" w:hAnsi="宋体" w:eastAsia="宋体" w:cs="仿宋"/>
          <w:b/>
          <w:bCs/>
          <w:sz w:val="32"/>
          <w:szCs w:val="32"/>
        </w:rPr>
      </w:pPr>
      <w:r>
        <w:rPr>
          <w:rFonts w:hint="eastAsia" w:ascii="宋体" w:hAnsi="宋体" w:eastAsia="宋体" w:cs="仿宋"/>
          <w:b/>
          <w:bCs/>
          <w:sz w:val="32"/>
          <w:szCs w:val="32"/>
        </w:rPr>
      </w:r>
      <w:r/>
    </w:p>
    <w:p>
      <w:pPr>
        <w:pStyle w:val="710"/>
        <w:rPr>
          <w:rFonts w:hint="eastAsia" w:ascii="宋体" w:hAnsi="宋体" w:eastAsia="宋体" w:cs="仿宋"/>
          <w:b/>
          <w:bCs/>
          <w:sz w:val="32"/>
          <w:szCs w:val="32"/>
        </w:rPr>
      </w:pPr>
      <w:r>
        <w:rPr>
          <w:rFonts w:hint="eastAsia" w:ascii="宋体" w:hAnsi="宋体" w:eastAsia="宋体" w:cs="仿宋"/>
          <w:b/>
          <w:bCs/>
          <w:sz w:val="32"/>
          <w:szCs w:val="32"/>
        </w:rPr>
      </w:r>
      <w:r/>
    </w:p>
    <w:p>
      <w:pPr>
        <w:pStyle w:val="710"/>
        <w:rPr>
          <w:rFonts w:hint="eastAsia" w:ascii="宋体" w:hAnsi="宋体" w:eastAsia="宋体" w:cs="仿宋"/>
          <w:b/>
          <w:bCs/>
          <w:sz w:val="32"/>
          <w:szCs w:val="32"/>
        </w:rPr>
      </w:pPr>
      <w:r>
        <w:rPr>
          <w:rFonts w:hint="eastAsia" w:ascii="宋体" w:hAnsi="宋体" w:eastAsia="宋体" w:cs="仿宋"/>
          <w:b/>
          <w:bCs/>
          <w:sz w:val="32"/>
          <w:szCs w:val="32"/>
        </w:rPr>
      </w:r>
      <w:r/>
    </w:p>
    <w:p>
      <w:pPr>
        <w:pStyle w:val="710"/>
        <w:rPr>
          <w:rFonts w:hint="eastAsia" w:ascii="宋体" w:hAnsi="宋体" w:eastAsia="宋体" w:cs="仿宋"/>
          <w:b/>
          <w:bCs/>
          <w:sz w:val="32"/>
          <w:szCs w:val="32"/>
        </w:rPr>
      </w:pPr>
      <w:r>
        <w:rPr>
          <w:rFonts w:hint="eastAsia" w:ascii="宋体" w:hAnsi="宋体" w:eastAsia="宋体" w:cs="仿宋"/>
          <w:b/>
          <w:bCs/>
          <w:sz w:val="32"/>
          <w:szCs w:val="32"/>
        </w:rPr>
      </w:r>
      <w:r/>
    </w:p>
    <w:p>
      <w:pPr>
        <w:pStyle w:val="710"/>
        <w:rPr>
          <w:rFonts w:hint="eastAsia" w:ascii="宋体" w:hAnsi="宋体" w:eastAsia="宋体" w:cs="仿宋"/>
          <w:b/>
          <w:bCs/>
          <w:sz w:val="32"/>
          <w:szCs w:val="32"/>
        </w:rPr>
      </w:pPr>
      <w:r>
        <w:rPr>
          <w:rFonts w:hint="eastAsia" w:ascii="宋体" w:hAnsi="宋体" w:eastAsia="宋体" w:cs="仿宋"/>
          <w:b/>
          <w:bCs/>
          <w:sz w:val="32"/>
          <w:szCs w:val="32"/>
        </w:rPr>
      </w:r>
      <w:r/>
    </w:p>
    <w:p>
      <w:pPr>
        <w:pStyle w:val="710"/>
        <w:rPr>
          <w:rFonts w:hint="eastAsia" w:ascii="宋体" w:hAnsi="宋体" w:eastAsia="宋体" w:cs="仿宋"/>
          <w:b/>
          <w:bCs/>
          <w:sz w:val="32"/>
          <w:szCs w:val="32"/>
        </w:rPr>
      </w:pPr>
      <w:r>
        <w:rPr>
          <w:rFonts w:hint="eastAsia" w:ascii="宋体" w:hAnsi="宋体" w:eastAsia="宋体" w:cs="仿宋"/>
          <w:b/>
          <w:bCs/>
          <w:sz w:val="32"/>
          <w:szCs w:val="32"/>
        </w:rPr>
      </w:r>
      <w:r/>
    </w:p>
    <w:p>
      <w:pPr>
        <w:pStyle w:val="710"/>
        <w:rPr>
          <w:rFonts w:hint="eastAsia" w:ascii="宋体" w:hAnsi="宋体" w:eastAsia="宋体" w:cs="仿宋"/>
          <w:b/>
          <w:bCs/>
          <w:sz w:val="32"/>
          <w:szCs w:val="32"/>
        </w:rPr>
      </w:pPr>
      <w:r>
        <w:rPr>
          <w:rFonts w:hint="eastAsia" w:ascii="宋体" w:hAnsi="宋体" w:eastAsia="宋体" w:cs="仿宋"/>
          <w:b/>
          <w:bCs/>
          <w:sz w:val="32"/>
          <w:szCs w:val="32"/>
        </w:rPr>
      </w:r>
      <w:r/>
    </w:p>
    <w:p>
      <w:pPr>
        <w:pStyle w:val="710"/>
        <w:rPr>
          <w:rFonts w:hint="eastAsia" w:ascii="宋体" w:hAnsi="宋体" w:eastAsia="宋体" w:cs="仿宋"/>
          <w:b/>
          <w:bCs/>
          <w:sz w:val="32"/>
          <w:szCs w:val="32"/>
        </w:rPr>
      </w:pPr>
      <w:r>
        <w:rPr>
          <w:rFonts w:hint="eastAsia" w:ascii="宋体" w:hAnsi="宋体" w:eastAsia="宋体" w:cs="仿宋"/>
          <w:b/>
          <w:bCs/>
          <w:sz w:val="32"/>
          <w:szCs w:val="32"/>
        </w:rPr>
      </w:r>
      <w:r/>
    </w:p>
    <w:p>
      <w:pPr>
        <w:pStyle w:val="710"/>
        <w:rPr>
          <w:rFonts w:hint="eastAsia" w:ascii="宋体" w:hAnsi="宋体" w:eastAsia="宋体" w:cs="仿宋"/>
          <w:b/>
          <w:bCs/>
          <w:sz w:val="32"/>
          <w:szCs w:val="32"/>
        </w:rPr>
      </w:pPr>
      <w:r>
        <w:rPr>
          <w:rFonts w:hint="eastAsia" w:ascii="宋体" w:hAnsi="宋体" w:eastAsia="宋体" w:cs="仿宋"/>
          <w:b/>
          <w:bCs/>
          <w:sz w:val="32"/>
          <w:szCs w:val="32"/>
        </w:rPr>
      </w:r>
      <w:r/>
    </w:p>
    <w:p>
      <w:pPr>
        <w:pStyle w:val="710"/>
        <w:rPr>
          <w:rFonts w:hint="eastAsia" w:ascii="宋体" w:hAnsi="宋体" w:eastAsia="宋体" w:cs="仿宋"/>
          <w:b/>
          <w:bCs/>
          <w:sz w:val="32"/>
          <w:szCs w:val="32"/>
        </w:rPr>
      </w:pPr>
      <w:r>
        <w:rPr>
          <w:rFonts w:hint="eastAsia" w:ascii="宋体" w:hAnsi="宋体" w:eastAsia="宋体" w:cs="仿宋"/>
          <w:b/>
          <w:bCs/>
          <w:sz w:val="32"/>
          <w:szCs w:val="32"/>
        </w:rPr>
      </w:r>
      <w:r/>
    </w:p>
    <w:p>
      <w:pPr>
        <w:pStyle w:val="710"/>
        <w:rPr>
          <w:rFonts w:hint="eastAsia" w:ascii="宋体" w:hAnsi="宋体" w:eastAsia="宋体" w:cs="仿宋"/>
          <w:b/>
          <w:bCs/>
          <w:sz w:val="32"/>
          <w:szCs w:val="32"/>
        </w:rPr>
      </w:pPr>
      <w:r>
        <w:rPr>
          <w:rFonts w:hint="eastAsia" w:ascii="宋体" w:hAnsi="宋体" w:eastAsia="宋体" w:cs="仿宋"/>
          <w:b/>
          <w:bCs/>
          <w:sz w:val="32"/>
          <w:szCs w:val="32"/>
        </w:rPr>
      </w:r>
      <w:r/>
    </w:p>
    <w:p>
      <w:pPr>
        <w:pStyle w:val="710"/>
        <w:rPr>
          <w:rFonts w:hint="eastAsia" w:ascii="宋体" w:hAnsi="宋体" w:eastAsia="宋体" w:cs="仿宋"/>
          <w:b/>
          <w:bCs/>
          <w:sz w:val="32"/>
          <w:szCs w:val="32"/>
        </w:rPr>
      </w:pPr>
      <w:r>
        <w:rPr>
          <w:rFonts w:hint="eastAsia" w:ascii="宋体" w:hAnsi="宋体" w:eastAsia="宋体" w:cs="仿宋"/>
          <w:b/>
          <w:bCs/>
          <w:sz w:val="32"/>
          <w:szCs w:val="32"/>
        </w:rPr>
      </w:r>
      <w:r/>
    </w:p>
    <w:p>
      <w:pPr>
        <w:pStyle w:val="710"/>
        <w:rPr>
          <w:rFonts w:hint="eastAsia" w:ascii="宋体" w:hAnsi="宋体" w:eastAsia="宋体" w:cs="仿宋"/>
          <w:b/>
          <w:bCs/>
          <w:sz w:val="32"/>
          <w:szCs w:val="32"/>
        </w:rPr>
      </w:pPr>
      <w:r>
        <w:rPr>
          <w:rFonts w:hint="eastAsia" w:ascii="宋体" w:hAnsi="宋体" w:eastAsia="宋体" w:cs="仿宋"/>
          <w:b/>
          <w:bCs/>
          <w:sz w:val="32"/>
          <w:szCs w:val="32"/>
        </w:rPr>
      </w:r>
      <w:r/>
    </w:p>
    <w:p>
      <w:pPr>
        <w:pStyle w:val="710"/>
        <w:rPr>
          <w:rFonts w:hint="eastAsia" w:ascii="宋体" w:hAnsi="宋体" w:eastAsia="宋体" w:cs="仿宋"/>
          <w:b/>
          <w:bCs/>
          <w:sz w:val="32"/>
          <w:szCs w:val="32"/>
        </w:rPr>
      </w:pPr>
      <w:r>
        <w:rPr>
          <w:rFonts w:hint="eastAsia" w:ascii="宋体" w:hAnsi="宋体" w:eastAsia="宋体" w:cs="仿宋"/>
          <w:b/>
          <w:bCs/>
          <w:sz w:val="32"/>
          <w:szCs w:val="32"/>
        </w:rPr>
      </w:r>
      <w:r/>
    </w:p>
    <w:p>
      <w:pPr>
        <w:pStyle w:val="710"/>
        <w:rPr>
          <w:rFonts w:hint="eastAsia" w:ascii="宋体" w:hAnsi="宋体" w:eastAsia="宋体" w:cs="仿宋"/>
          <w:b/>
          <w:bCs/>
          <w:sz w:val="32"/>
          <w:szCs w:val="32"/>
        </w:rPr>
      </w:pPr>
      <w:r>
        <w:rPr>
          <w:rFonts w:hint="eastAsia" w:ascii="宋体" w:hAnsi="宋体" w:eastAsia="宋体" w:cs="仿宋"/>
          <w:b/>
          <w:bCs/>
          <w:sz w:val="32"/>
          <w:szCs w:val="32"/>
        </w:rPr>
      </w:r>
      <w:r/>
    </w:p>
    <w:p>
      <w:pPr>
        <w:pStyle w:val="710"/>
        <w:rPr>
          <w:rFonts w:hint="eastAsia" w:ascii="宋体" w:hAnsi="宋体" w:eastAsia="宋体" w:cs="仿宋"/>
          <w:b/>
          <w:bCs/>
          <w:sz w:val="32"/>
          <w:szCs w:val="32"/>
        </w:rPr>
      </w:pPr>
      <w:r>
        <w:rPr>
          <w:rFonts w:hint="eastAsia" w:ascii="宋体" w:hAnsi="宋体" w:eastAsia="宋体" w:cs="仿宋"/>
          <w:b/>
          <w:bCs/>
          <w:sz w:val="32"/>
          <w:szCs w:val="32"/>
        </w:rPr>
      </w:r>
      <w:r/>
    </w:p>
    <w:p>
      <w:pPr>
        <w:pStyle w:val="710"/>
        <w:rPr>
          <w:rFonts w:hint="eastAsia" w:ascii="宋体" w:hAnsi="宋体" w:eastAsia="宋体" w:cs="仿宋"/>
          <w:b/>
          <w:bCs/>
          <w:sz w:val="32"/>
          <w:szCs w:val="32"/>
        </w:rPr>
      </w:pPr>
      <w:r>
        <w:rPr>
          <w:rFonts w:hint="eastAsia" w:ascii="宋体" w:hAnsi="宋体" w:eastAsia="宋体" w:cs="仿宋"/>
          <w:b/>
          <w:bCs/>
          <w:sz w:val="32"/>
          <w:szCs w:val="32"/>
        </w:rPr>
      </w:r>
      <w:r/>
    </w:p>
    <w:p>
      <w:pPr>
        <w:pStyle w:val="710"/>
        <w:rPr>
          <w:rFonts w:hint="eastAsia" w:ascii="宋体" w:hAnsi="宋体" w:eastAsia="宋体" w:cs="仿宋"/>
          <w:b/>
          <w:bCs/>
          <w:sz w:val="32"/>
          <w:szCs w:val="32"/>
        </w:rPr>
      </w:pPr>
      <w:r>
        <w:rPr>
          <w:rFonts w:hint="eastAsia" w:ascii="宋体" w:hAnsi="宋体" w:eastAsia="宋体" w:cs="仿宋"/>
          <w:b/>
          <w:bCs/>
          <w:sz w:val="32"/>
          <w:szCs w:val="32"/>
        </w:rPr>
      </w:r>
      <w:r/>
    </w:p>
    <w:p>
      <w:pPr>
        <w:pStyle w:val="710"/>
        <w:rPr>
          <w:rFonts w:hint="eastAsia" w:ascii="宋体" w:hAnsi="宋体" w:eastAsia="宋体" w:cs="仿宋"/>
          <w:b/>
          <w:bCs/>
          <w:sz w:val="32"/>
          <w:szCs w:val="32"/>
        </w:rPr>
      </w:pPr>
      <w:r>
        <w:rPr>
          <w:rFonts w:hint="eastAsia" w:ascii="宋体" w:hAnsi="宋体" w:eastAsia="宋体" w:cs="仿宋"/>
          <w:b/>
          <w:bCs/>
          <w:sz w:val="32"/>
          <w:szCs w:val="32"/>
        </w:rPr>
      </w:r>
      <w:r/>
    </w:p>
    <w:p>
      <w:pPr>
        <w:pStyle w:val="710"/>
        <w:rPr>
          <w:rFonts w:hint="eastAsia" w:ascii="宋体" w:hAnsi="宋体" w:eastAsia="宋体" w:cs="仿宋"/>
          <w:b/>
          <w:bCs/>
          <w:sz w:val="32"/>
          <w:szCs w:val="32"/>
        </w:rPr>
      </w:pPr>
      <w:r>
        <w:rPr>
          <w:rFonts w:hint="eastAsia" w:ascii="宋体" w:hAnsi="宋体" w:eastAsia="宋体" w:cs="仿宋"/>
          <w:b/>
          <w:bCs/>
          <w:sz w:val="32"/>
          <w:szCs w:val="32"/>
        </w:rPr>
      </w:r>
      <w:r/>
    </w:p>
    <w:p>
      <w:pPr>
        <w:pStyle w:val="710"/>
        <w:rPr>
          <w:rFonts w:hint="eastAsia" w:ascii="宋体" w:hAnsi="宋体" w:eastAsia="宋体" w:cs="仿宋"/>
          <w:b/>
          <w:bCs/>
          <w:sz w:val="32"/>
          <w:szCs w:val="32"/>
        </w:rPr>
      </w:pPr>
      <w:r>
        <w:rPr>
          <w:rFonts w:hint="eastAsia" w:ascii="宋体" w:hAnsi="宋体" w:eastAsia="宋体" w:cs="仿宋"/>
          <w:b/>
          <w:bCs/>
          <w:sz w:val="32"/>
          <w:szCs w:val="32"/>
        </w:rPr>
      </w:r>
      <w:r/>
    </w:p>
    <w:p>
      <w:pPr>
        <w:pStyle w:val="710"/>
        <w:rPr>
          <w:rFonts w:hint="eastAsia" w:ascii="Arial" w:hAnsi="Arial" w:eastAsia="Arial"/>
          <w:bCs/>
          <w:sz w:val="24"/>
          <w:szCs w:val="21"/>
        </w:rPr>
      </w:pPr>
      <w:r>
        <w:rPr>
          <w:rFonts w:hint="eastAsia" w:ascii="Arial" w:hAnsi="Arial" w:eastAsia="Arial"/>
          <w:bCs/>
          <w:sz w:val="24"/>
          <w:szCs w:val="21"/>
        </w:rPr>
      </w:r>
      <w:r/>
    </w:p>
    <w:p>
      <w:pPr>
        <w:pStyle w:val="710"/>
      </w:pPr>
      <w:r/>
      <w:r/>
    </w:p>
    <w:p>
      <w:pPr>
        <w:pStyle w:val="710"/>
        <w:jc w:val="center"/>
        <w:spacing w:line="560" w:lineRule="exact"/>
        <w:rPr>
          <w:rFonts w:hint="eastAsia" w:ascii="宋体" w:hAnsi="宋体" w:eastAsia="宋体"/>
          <w:b/>
          <w:sz w:val="32"/>
          <w:szCs w:val="32"/>
        </w:rPr>
      </w:pPr>
      <w:r>
        <w:rPr>
          <w:rFonts w:hint="eastAsia" w:ascii="宋体" w:hAnsi="宋体" w:eastAsia="宋体"/>
          <w:b/>
          <w:sz w:val="32"/>
          <w:szCs w:val="32"/>
        </w:rPr>
        <w:t xml:space="preserve">六、分项报价表（分包号：**）（货物类）</w:t>
      </w:r>
      <w:r>
        <w:rPr>
          <w:rFonts w:hint="eastAsia" w:ascii="宋体" w:hAnsi="宋体" w:eastAsia="宋体"/>
          <w:b/>
          <w:sz w:val="32"/>
          <w:szCs w:val="32"/>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710"/>
              <w:jc w:val="center"/>
              <w:spacing w:line="560" w:lineRule="exact"/>
              <w:rPr>
                <w:rFonts w:hint="eastAsia" w:ascii="宋体" w:hAnsi="宋体" w:eastAsia="宋体"/>
                <w:sz w:val="24"/>
                <w:szCs w:val="24"/>
              </w:rPr>
            </w:pPr>
            <w:r>
              <w:rPr>
                <w:rFonts w:hint="eastAsia" w:ascii="宋体" w:hAnsi="宋体" w:eastAsia="宋体"/>
                <w:sz w:val="24"/>
                <w:szCs w:val="24"/>
              </w:rPr>
              <w:t xml:space="preserve">序号</w:t>
            </w:r>
            <w:r>
              <w:rPr>
                <w:rFonts w:hint="eastAsia" w:ascii="宋体" w:hAnsi="宋体" w:eastAsia="宋体"/>
                <w:sz w:val="24"/>
                <w:szCs w:val="24"/>
              </w:rPr>
            </w:r>
            <w:r/>
          </w:p>
        </w:tc>
        <w:tc>
          <w:tcPr>
            <w:tcW w:w="1036" w:type="dxa"/>
            <w:vAlign w:val="center"/>
            <w:textDirection w:val="lrTb"/>
            <w:noWrap w:val="false"/>
          </w:tcPr>
          <w:p>
            <w:pPr>
              <w:pStyle w:val="710"/>
              <w:jc w:val="center"/>
              <w:spacing w:line="560" w:lineRule="exact"/>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r>
            <w:r/>
          </w:p>
        </w:tc>
        <w:tc>
          <w:tcPr>
            <w:tcW w:w="966" w:type="dxa"/>
            <w:vAlign w:val="center"/>
            <w:textDirection w:val="lrTb"/>
            <w:noWrap w:val="false"/>
          </w:tcPr>
          <w:p>
            <w:pPr>
              <w:pStyle w:val="710"/>
              <w:jc w:val="center"/>
              <w:spacing w:line="560" w:lineRule="exact"/>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rPr>
            </w:r>
            <w:r/>
          </w:p>
        </w:tc>
        <w:tc>
          <w:tcPr>
            <w:tcW w:w="1414" w:type="dxa"/>
            <w:vAlign w:val="center"/>
            <w:textDirection w:val="lrTb"/>
            <w:noWrap w:val="false"/>
          </w:tcPr>
          <w:p>
            <w:pPr>
              <w:pStyle w:val="710"/>
              <w:jc w:val="center"/>
              <w:spacing w:line="560" w:lineRule="exact"/>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r>
            <w:r/>
          </w:p>
        </w:tc>
        <w:tc>
          <w:tcPr>
            <w:tcW w:w="784" w:type="dxa"/>
            <w:vAlign w:val="center"/>
            <w:textDirection w:val="lrTb"/>
            <w:noWrap w:val="false"/>
          </w:tcPr>
          <w:p>
            <w:pPr>
              <w:pStyle w:val="710"/>
              <w:jc w:val="center"/>
              <w:spacing w:line="560" w:lineRule="exact"/>
              <w:rPr>
                <w:rFonts w:hint="eastAsia" w:ascii="宋体" w:hAnsi="宋体" w:eastAsia="宋体"/>
                <w:sz w:val="24"/>
                <w:szCs w:val="24"/>
              </w:rPr>
            </w:pPr>
            <w:r>
              <w:rPr>
                <w:rFonts w:hint="eastAsia" w:ascii="宋体" w:hAnsi="宋体" w:eastAsia="宋体"/>
                <w:sz w:val="24"/>
                <w:szCs w:val="24"/>
              </w:rPr>
              <w:t xml:space="preserve">4</w:t>
            </w:r>
            <w:r>
              <w:rPr>
                <w:rFonts w:hint="eastAsia" w:ascii="宋体" w:hAnsi="宋体" w:eastAsia="宋体"/>
                <w:sz w:val="24"/>
                <w:szCs w:val="24"/>
              </w:rPr>
            </w:r>
            <w:r/>
          </w:p>
        </w:tc>
        <w:tc>
          <w:tcPr>
            <w:tcW w:w="980" w:type="dxa"/>
            <w:vAlign w:val="center"/>
            <w:textDirection w:val="lrTb"/>
            <w:noWrap w:val="false"/>
          </w:tcPr>
          <w:p>
            <w:pPr>
              <w:pStyle w:val="710"/>
              <w:jc w:val="center"/>
              <w:spacing w:line="560" w:lineRule="exact"/>
              <w:rPr>
                <w:rFonts w:hint="eastAsia" w:ascii="宋体" w:hAnsi="宋体" w:eastAsia="宋体"/>
                <w:sz w:val="24"/>
                <w:szCs w:val="24"/>
              </w:rPr>
            </w:pPr>
            <w:r>
              <w:rPr>
                <w:rFonts w:hint="eastAsia" w:ascii="宋体" w:hAnsi="宋体" w:eastAsia="宋体"/>
                <w:sz w:val="24"/>
                <w:szCs w:val="24"/>
              </w:rPr>
              <w:t xml:space="preserve">5</w:t>
            </w:r>
            <w:r>
              <w:rPr>
                <w:rFonts w:hint="eastAsia" w:ascii="宋体" w:hAnsi="宋体" w:eastAsia="宋体"/>
                <w:sz w:val="24"/>
                <w:szCs w:val="24"/>
              </w:rPr>
            </w:r>
            <w:r/>
          </w:p>
        </w:tc>
        <w:tc>
          <w:tcPr>
            <w:tcW w:w="727" w:type="dxa"/>
            <w:vAlign w:val="center"/>
            <w:textDirection w:val="lrTb"/>
            <w:noWrap w:val="false"/>
          </w:tcPr>
          <w:p>
            <w:pPr>
              <w:pStyle w:val="710"/>
              <w:jc w:val="center"/>
              <w:spacing w:line="560" w:lineRule="exact"/>
              <w:rPr>
                <w:rFonts w:hint="eastAsia" w:ascii="宋体" w:hAnsi="宋体" w:eastAsia="宋体"/>
                <w:sz w:val="24"/>
                <w:szCs w:val="24"/>
              </w:rPr>
            </w:pPr>
            <w:r>
              <w:rPr>
                <w:rFonts w:hint="eastAsia" w:ascii="宋体" w:hAnsi="宋体" w:eastAsia="宋体"/>
                <w:sz w:val="24"/>
                <w:szCs w:val="24"/>
              </w:rPr>
              <w:t xml:space="preserve">6</w:t>
            </w:r>
            <w:r>
              <w:rPr>
                <w:rFonts w:hint="eastAsia" w:ascii="宋体" w:hAnsi="宋体" w:eastAsia="宋体"/>
                <w:sz w:val="24"/>
                <w:szCs w:val="24"/>
              </w:rPr>
            </w:r>
            <w:r/>
          </w:p>
        </w:tc>
        <w:tc>
          <w:tcPr>
            <w:tcW w:w="1372" w:type="dxa"/>
            <w:vAlign w:val="center"/>
            <w:textDirection w:val="lrTb"/>
            <w:noWrap w:val="false"/>
          </w:tcPr>
          <w:p>
            <w:pPr>
              <w:pStyle w:val="710"/>
              <w:jc w:val="center"/>
              <w:spacing w:line="560" w:lineRule="exact"/>
              <w:rPr>
                <w:rFonts w:hint="eastAsia" w:ascii="宋体" w:hAnsi="宋体" w:eastAsia="宋体"/>
                <w:sz w:val="24"/>
                <w:szCs w:val="24"/>
              </w:rPr>
            </w:pPr>
            <w:r>
              <w:rPr>
                <w:rFonts w:hint="eastAsia" w:ascii="宋体" w:hAnsi="宋体" w:eastAsia="宋体"/>
                <w:sz w:val="24"/>
                <w:szCs w:val="24"/>
              </w:rPr>
              <w:t xml:space="preserve">7</w:t>
            </w:r>
            <w:r>
              <w:rPr>
                <w:rFonts w:hint="eastAsia" w:ascii="宋体" w:hAnsi="宋体" w:eastAsia="宋体"/>
                <w:sz w:val="24"/>
                <w:szCs w:val="24"/>
              </w:rPr>
            </w:r>
            <w:r/>
          </w:p>
        </w:tc>
        <w:tc>
          <w:tcPr>
            <w:tcW w:w="1246" w:type="dxa"/>
            <w:vAlign w:val="center"/>
            <w:textDirection w:val="lrTb"/>
            <w:noWrap w:val="false"/>
          </w:tcPr>
          <w:p>
            <w:pPr>
              <w:pStyle w:val="710"/>
              <w:jc w:val="center"/>
              <w:spacing w:line="560" w:lineRule="exact"/>
              <w:rPr>
                <w:rFonts w:hint="eastAsia" w:ascii="宋体" w:hAnsi="宋体" w:eastAsia="宋体"/>
                <w:sz w:val="24"/>
                <w:szCs w:val="24"/>
              </w:rPr>
            </w:pPr>
            <w:r>
              <w:rPr>
                <w:rFonts w:hint="eastAsia" w:ascii="宋体" w:hAnsi="宋体" w:eastAsia="宋体"/>
                <w:sz w:val="24"/>
                <w:szCs w:val="24"/>
              </w:rPr>
              <w:t xml:space="preserve">8</w:t>
            </w:r>
            <w:r>
              <w:rPr>
                <w:rFonts w:hint="eastAsia" w:ascii="宋体" w:hAnsi="宋体" w:eastAsia="宋体"/>
                <w:sz w:val="24"/>
                <w:szCs w:val="24"/>
              </w:rPr>
            </w:r>
            <w:r/>
          </w:p>
        </w:tc>
      </w:tr>
      <w:tr>
        <w:trPr>
          <w:cantSplit/>
          <w:trHeight w:val="294"/>
        </w:trPr>
        <w:tc>
          <w:tcPr>
            <w:tcW w:w="556" w:type="dxa"/>
            <w:vAlign w:val="center"/>
            <w:textDirection w:val="lrTb"/>
            <w:noWrap w:val="false"/>
          </w:tcPr>
          <w:p>
            <w:pPr>
              <w:pStyle w:val="710"/>
              <w:jc w:val="center"/>
              <w:spacing w:line="560" w:lineRule="exact"/>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rPr>
            </w:r>
            <w:r/>
          </w:p>
        </w:tc>
        <w:tc>
          <w:tcPr>
            <w:tcW w:w="1036" w:type="dxa"/>
            <w:vAlign w:val="center"/>
            <w:textDirection w:val="lrTb"/>
            <w:noWrap w:val="false"/>
          </w:tcPr>
          <w:p>
            <w:pPr>
              <w:pStyle w:val="710"/>
              <w:jc w:val="center"/>
              <w:spacing w:line="560" w:lineRule="exact"/>
              <w:rPr>
                <w:rFonts w:hint="eastAsia" w:ascii="宋体" w:hAnsi="宋体" w:eastAsia="宋体"/>
                <w:sz w:val="24"/>
                <w:szCs w:val="24"/>
              </w:rPr>
            </w:pPr>
            <w:r>
              <w:rPr>
                <w:rFonts w:hint="eastAsia" w:ascii="宋体" w:hAnsi="宋体" w:eastAsia="宋体"/>
                <w:sz w:val="24"/>
                <w:szCs w:val="24"/>
              </w:rPr>
              <w:t xml:space="preserve">产品</w:t>
            </w:r>
            <w:r>
              <w:rPr>
                <w:rFonts w:hint="eastAsia" w:ascii="宋体" w:hAnsi="宋体" w:eastAsia="宋体"/>
                <w:sz w:val="24"/>
                <w:szCs w:val="24"/>
              </w:rPr>
            </w:r>
            <w:r/>
          </w:p>
          <w:p>
            <w:pPr>
              <w:pStyle w:val="710"/>
              <w:jc w:val="center"/>
              <w:spacing w:line="560" w:lineRule="exact"/>
              <w:rPr>
                <w:rFonts w:hint="eastAsia" w:ascii="宋体" w:hAnsi="宋体" w:eastAsia="宋体"/>
                <w:sz w:val="24"/>
                <w:szCs w:val="24"/>
              </w:rPr>
            </w:pPr>
            <w:r>
              <w:rPr>
                <w:rFonts w:hint="eastAsia" w:ascii="宋体" w:hAnsi="宋体" w:eastAsia="宋体"/>
                <w:sz w:val="24"/>
                <w:szCs w:val="24"/>
              </w:rPr>
              <w:t xml:space="preserve">名称</w:t>
            </w:r>
            <w:r>
              <w:rPr>
                <w:rFonts w:hint="eastAsia" w:ascii="宋体" w:hAnsi="宋体" w:eastAsia="宋体"/>
                <w:sz w:val="24"/>
                <w:szCs w:val="24"/>
              </w:rPr>
            </w:r>
            <w:r/>
          </w:p>
        </w:tc>
        <w:tc>
          <w:tcPr>
            <w:tcW w:w="966" w:type="dxa"/>
            <w:vAlign w:val="center"/>
            <w:textDirection w:val="lrTb"/>
            <w:noWrap w:val="false"/>
          </w:tcPr>
          <w:p>
            <w:pPr>
              <w:pStyle w:val="710"/>
              <w:jc w:val="center"/>
              <w:spacing w:line="560" w:lineRule="exact"/>
              <w:rPr>
                <w:rFonts w:hint="eastAsia" w:ascii="宋体" w:hAnsi="宋体" w:eastAsia="宋体"/>
                <w:sz w:val="24"/>
                <w:szCs w:val="24"/>
              </w:rPr>
            </w:pPr>
            <w:r>
              <w:rPr>
                <w:rFonts w:hint="eastAsia" w:ascii="宋体" w:hAnsi="宋体" w:eastAsia="宋体"/>
                <w:sz w:val="24"/>
                <w:szCs w:val="24"/>
              </w:rPr>
              <w:t xml:space="preserve">品牌</w:t>
            </w:r>
            <w:r>
              <w:rPr>
                <w:rFonts w:hint="eastAsia" w:ascii="宋体" w:hAnsi="宋体" w:eastAsia="宋体"/>
                <w:sz w:val="24"/>
                <w:szCs w:val="24"/>
              </w:rPr>
            </w:r>
            <w:r/>
          </w:p>
        </w:tc>
        <w:tc>
          <w:tcPr>
            <w:tcW w:w="1414" w:type="dxa"/>
            <w:vAlign w:val="center"/>
            <w:textDirection w:val="lrTb"/>
            <w:noWrap w:val="false"/>
          </w:tcPr>
          <w:p>
            <w:pPr>
              <w:pStyle w:val="710"/>
              <w:jc w:val="center"/>
              <w:spacing w:line="560" w:lineRule="exact"/>
              <w:rPr>
                <w:rFonts w:hint="eastAsia" w:ascii="宋体" w:hAnsi="宋体" w:eastAsia="宋体"/>
                <w:sz w:val="24"/>
                <w:szCs w:val="24"/>
              </w:rPr>
            </w:pPr>
            <w:r>
              <w:rPr>
                <w:rFonts w:hint="eastAsia" w:ascii="宋体" w:hAnsi="宋体" w:eastAsia="宋体"/>
                <w:sz w:val="24"/>
                <w:szCs w:val="24"/>
              </w:rPr>
              <w:t xml:space="preserve">规格</w:t>
            </w:r>
            <w:r>
              <w:rPr>
                <w:rFonts w:hint="eastAsia" w:ascii="宋体" w:hAnsi="宋体" w:eastAsia="宋体"/>
                <w:sz w:val="24"/>
                <w:szCs w:val="24"/>
              </w:rPr>
            </w:r>
            <w:r/>
          </w:p>
          <w:p>
            <w:pPr>
              <w:pStyle w:val="710"/>
              <w:jc w:val="center"/>
              <w:spacing w:line="560" w:lineRule="exact"/>
              <w:rPr>
                <w:rFonts w:hint="eastAsia" w:ascii="宋体" w:hAnsi="宋体" w:eastAsia="宋体"/>
                <w:sz w:val="24"/>
                <w:szCs w:val="24"/>
              </w:rPr>
            </w:pPr>
            <w:r>
              <w:rPr>
                <w:rFonts w:hint="eastAsia" w:ascii="宋体" w:hAnsi="宋体" w:eastAsia="宋体"/>
                <w:sz w:val="24"/>
                <w:szCs w:val="24"/>
              </w:rPr>
              <w:t xml:space="preserve">型号</w:t>
            </w:r>
            <w:r>
              <w:rPr>
                <w:rFonts w:hint="eastAsia" w:ascii="宋体" w:hAnsi="宋体" w:eastAsia="宋体"/>
                <w:sz w:val="24"/>
                <w:szCs w:val="24"/>
              </w:rPr>
            </w:r>
            <w:r/>
          </w:p>
        </w:tc>
        <w:tc>
          <w:tcPr>
            <w:tcW w:w="784" w:type="dxa"/>
            <w:vAlign w:val="center"/>
            <w:textDirection w:val="lrTb"/>
            <w:noWrap w:val="false"/>
          </w:tcPr>
          <w:p>
            <w:pPr>
              <w:pStyle w:val="710"/>
              <w:jc w:val="center"/>
              <w:spacing w:line="560" w:lineRule="exact"/>
              <w:rPr>
                <w:rFonts w:hint="eastAsia" w:ascii="宋体" w:hAnsi="宋体" w:eastAsia="宋体"/>
                <w:sz w:val="24"/>
                <w:szCs w:val="24"/>
              </w:rPr>
            </w:pPr>
            <w:r>
              <w:rPr>
                <w:rFonts w:hint="eastAsia" w:ascii="宋体" w:hAnsi="宋体" w:eastAsia="宋体"/>
                <w:sz w:val="24"/>
                <w:szCs w:val="24"/>
              </w:rPr>
              <w:t xml:space="preserve">产地</w:t>
            </w:r>
            <w:r>
              <w:rPr>
                <w:rFonts w:hint="eastAsia" w:ascii="宋体" w:hAnsi="宋体" w:eastAsia="宋体"/>
                <w:sz w:val="24"/>
                <w:szCs w:val="24"/>
              </w:rPr>
            </w:r>
            <w:r/>
          </w:p>
        </w:tc>
        <w:tc>
          <w:tcPr>
            <w:tcW w:w="980" w:type="dxa"/>
            <w:vAlign w:val="center"/>
            <w:textDirection w:val="lrTb"/>
            <w:noWrap w:val="false"/>
          </w:tcPr>
          <w:p>
            <w:pPr>
              <w:pStyle w:val="710"/>
              <w:jc w:val="center"/>
              <w:spacing w:line="560" w:lineRule="exact"/>
              <w:rPr>
                <w:rFonts w:hint="eastAsia" w:ascii="宋体" w:hAnsi="宋体" w:eastAsia="宋体"/>
                <w:sz w:val="24"/>
                <w:szCs w:val="24"/>
              </w:rPr>
            </w:pPr>
            <w:r>
              <w:rPr>
                <w:rFonts w:hint="eastAsia" w:ascii="宋体" w:hAnsi="宋体" w:eastAsia="宋体"/>
                <w:sz w:val="24"/>
                <w:szCs w:val="24"/>
              </w:rPr>
              <w:t xml:space="preserve">交付期</w:t>
            </w:r>
            <w:r>
              <w:rPr>
                <w:rFonts w:hint="eastAsia" w:ascii="宋体" w:hAnsi="宋体" w:eastAsia="宋体"/>
                <w:sz w:val="24"/>
                <w:szCs w:val="24"/>
              </w:rPr>
            </w:r>
            <w:r/>
          </w:p>
        </w:tc>
        <w:tc>
          <w:tcPr>
            <w:tcW w:w="727" w:type="dxa"/>
            <w:vAlign w:val="center"/>
            <w:textDirection w:val="lrTb"/>
            <w:noWrap w:val="false"/>
          </w:tcPr>
          <w:p>
            <w:pPr>
              <w:pStyle w:val="710"/>
              <w:jc w:val="center"/>
              <w:spacing w:line="560" w:lineRule="exact"/>
              <w:rPr>
                <w:rFonts w:hint="eastAsia" w:ascii="宋体" w:hAnsi="宋体" w:eastAsia="宋体"/>
                <w:sz w:val="24"/>
                <w:szCs w:val="24"/>
              </w:rPr>
            </w:pPr>
            <w:r>
              <w:rPr>
                <w:rFonts w:hint="eastAsia" w:ascii="宋体" w:hAnsi="宋体" w:eastAsia="宋体"/>
                <w:sz w:val="24"/>
                <w:szCs w:val="24"/>
              </w:rPr>
              <w:t xml:space="preserve">数量</w:t>
            </w:r>
            <w:r>
              <w:rPr>
                <w:rFonts w:hint="eastAsia" w:ascii="宋体" w:hAnsi="宋体" w:eastAsia="宋体"/>
                <w:sz w:val="24"/>
                <w:szCs w:val="24"/>
              </w:rPr>
            </w:r>
            <w:r/>
          </w:p>
        </w:tc>
        <w:tc>
          <w:tcPr>
            <w:tcW w:w="1372" w:type="dxa"/>
            <w:vAlign w:val="center"/>
            <w:textDirection w:val="lrTb"/>
            <w:noWrap w:val="false"/>
          </w:tcPr>
          <w:p>
            <w:pPr>
              <w:pStyle w:val="710"/>
              <w:jc w:val="center"/>
              <w:spacing w:line="560" w:lineRule="exact"/>
              <w:rPr>
                <w:rFonts w:hint="eastAsia" w:ascii="宋体" w:hAnsi="宋体" w:eastAsia="宋体"/>
                <w:sz w:val="24"/>
                <w:szCs w:val="24"/>
              </w:rPr>
            </w:pPr>
            <w:r>
              <w:rPr>
                <w:rFonts w:hint="eastAsia" w:ascii="宋体" w:hAnsi="宋体" w:eastAsia="宋体"/>
                <w:sz w:val="24"/>
                <w:szCs w:val="24"/>
              </w:rPr>
              <w:t xml:space="preserve">分项单价</w:t>
            </w:r>
            <w:r>
              <w:rPr>
                <w:rFonts w:hint="eastAsia" w:ascii="宋体" w:hAnsi="宋体" w:eastAsia="宋体"/>
                <w:sz w:val="24"/>
                <w:szCs w:val="24"/>
              </w:rPr>
            </w:r>
            <w:r/>
          </w:p>
        </w:tc>
        <w:tc>
          <w:tcPr>
            <w:tcW w:w="1246" w:type="dxa"/>
            <w:vAlign w:val="center"/>
            <w:textDirection w:val="lrTb"/>
            <w:noWrap w:val="false"/>
          </w:tcPr>
          <w:p>
            <w:pPr>
              <w:pStyle w:val="710"/>
              <w:jc w:val="center"/>
              <w:spacing w:line="560" w:lineRule="exact"/>
              <w:rPr>
                <w:rFonts w:hint="eastAsia" w:ascii="宋体" w:hAnsi="宋体" w:eastAsia="宋体"/>
                <w:sz w:val="24"/>
                <w:szCs w:val="24"/>
              </w:rPr>
            </w:pPr>
            <w:r>
              <w:rPr>
                <w:rFonts w:hint="eastAsia" w:ascii="宋体" w:hAnsi="宋体" w:eastAsia="宋体"/>
                <w:sz w:val="24"/>
                <w:szCs w:val="24"/>
              </w:rPr>
              <w:t xml:space="preserve">分项总价</w:t>
            </w:r>
            <w:r>
              <w:rPr>
                <w:rFonts w:hint="eastAsia" w:ascii="宋体" w:hAnsi="宋体" w:eastAsia="宋体"/>
                <w:sz w:val="24"/>
                <w:szCs w:val="24"/>
              </w:rPr>
            </w:r>
            <w:r/>
          </w:p>
        </w:tc>
      </w:tr>
      <w:tr>
        <w:trPr>
          <w:cantSplit/>
          <w:trHeight w:val="696"/>
        </w:trPr>
        <w:tc>
          <w:tcPr>
            <w:tcW w:w="556" w:type="dxa"/>
            <w:vAlign w:val="center"/>
            <w:textDirection w:val="lrTb"/>
            <w:noWrap w:val="false"/>
          </w:tcPr>
          <w:p>
            <w:pPr>
              <w:pStyle w:val="710"/>
              <w:jc w:val="center"/>
              <w:spacing w:line="560" w:lineRule="exact"/>
              <w:rPr>
                <w:rFonts w:hint="eastAsia"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rPr>
            </w:r>
            <w:r/>
          </w:p>
        </w:tc>
        <w:tc>
          <w:tcPr>
            <w:tcW w:w="1036" w:type="dxa"/>
            <w:vAlign w:val="center"/>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4"/>
                <w:szCs w:val="24"/>
              </w:rPr>
            </w:r>
            <w:r/>
          </w:p>
        </w:tc>
        <w:tc>
          <w:tcPr>
            <w:tcW w:w="966" w:type="dxa"/>
            <w:vAlign w:val="center"/>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4"/>
                <w:szCs w:val="24"/>
              </w:rPr>
            </w:r>
            <w:r/>
          </w:p>
        </w:tc>
        <w:tc>
          <w:tcPr>
            <w:tcW w:w="1414" w:type="dxa"/>
            <w:vAlign w:val="center"/>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4"/>
                <w:szCs w:val="24"/>
              </w:rPr>
            </w:r>
            <w:r/>
          </w:p>
        </w:tc>
        <w:tc>
          <w:tcPr>
            <w:tcW w:w="784" w:type="dxa"/>
            <w:vAlign w:val="center"/>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4"/>
                <w:szCs w:val="24"/>
              </w:rPr>
            </w:r>
            <w:r/>
          </w:p>
        </w:tc>
        <w:tc>
          <w:tcPr>
            <w:tcW w:w="980" w:type="dxa"/>
            <w:vAlign w:val="center"/>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4"/>
                <w:szCs w:val="24"/>
              </w:rPr>
            </w:r>
            <w:r/>
          </w:p>
        </w:tc>
        <w:tc>
          <w:tcPr>
            <w:tcW w:w="727" w:type="dxa"/>
            <w:vAlign w:val="center"/>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4"/>
                <w:szCs w:val="24"/>
              </w:rPr>
            </w:r>
            <w:r/>
          </w:p>
        </w:tc>
        <w:tc>
          <w:tcPr>
            <w:tcW w:w="1372" w:type="dxa"/>
            <w:vAlign w:val="center"/>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4"/>
                <w:szCs w:val="24"/>
              </w:rPr>
            </w:r>
            <w:r/>
          </w:p>
        </w:tc>
        <w:tc>
          <w:tcPr>
            <w:tcW w:w="1246" w:type="dxa"/>
            <w:vAlign w:val="center"/>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4"/>
                <w:szCs w:val="24"/>
              </w:rPr>
            </w:r>
            <w:r/>
          </w:p>
        </w:tc>
      </w:tr>
      <w:tr>
        <w:trPr>
          <w:cantSplit/>
          <w:trHeight w:val="724"/>
        </w:trPr>
        <w:tc>
          <w:tcPr>
            <w:tcW w:w="556" w:type="dxa"/>
            <w:vAlign w:val="center"/>
            <w:textDirection w:val="lrTb"/>
            <w:noWrap w:val="false"/>
          </w:tcPr>
          <w:p>
            <w:pPr>
              <w:pStyle w:val="710"/>
              <w:jc w:val="center"/>
              <w:spacing w:line="560" w:lineRule="exact"/>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r>
            <w:r/>
          </w:p>
        </w:tc>
        <w:tc>
          <w:tcPr>
            <w:tcW w:w="1036" w:type="dxa"/>
            <w:vAlign w:val="center"/>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4"/>
                <w:szCs w:val="24"/>
              </w:rPr>
            </w:r>
            <w:r/>
          </w:p>
        </w:tc>
        <w:tc>
          <w:tcPr>
            <w:tcW w:w="966" w:type="dxa"/>
            <w:vAlign w:val="center"/>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4"/>
                <w:szCs w:val="24"/>
              </w:rPr>
            </w:r>
            <w:r/>
          </w:p>
        </w:tc>
        <w:tc>
          <w:tcPr>
            <w:tcW w:w="1414" w:type="dxa"/>
            <w:vAlign w:val="center"/>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4"/>
                <w:szCs w:val="24"/>
              </w:rPr>
            </w:r>
            <w:r/>
          </w:p>
        </w:tc>
        <w:tc>
          <w:tcPr>
            <w:tcW w:w="784" w:type="dxa"/>
            <w:vAlign w:val="center"/>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4"/>
                <w:szCs w:val="24"/>
              </w:rPr>
            </w:r>
            <w:r/>
          </w:p>
        </w:tc>
        <w:tc>
          <w:tcPr>
            <w:tcW w:w="980" w:type="dxa"/>
            <w:vAlign w:val="center"/>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4"/>
                <w:szCs w:val="24"/>
              </w:rPr>
            </w:r>
            <w:r/>
          </w:p>
        </w:tc>
        <w:tc>
          <w:tcPr>
            <w:tcW w:w="727" w:type="dxa"/>
            <w:vAlign w:val="center"/>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4"/>
                <w:szCs w:val="24"/>
              </w:rPr>
            </w:r>
            <w:r/>
          </w:p>
        </w:tc>
        <w:tc>
          <w:tcPr>
            <w:tcW w:w="1372" w:type="dxa"/>
            <w:vAlign w:val="center"/>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4"/>
                <w:szCs w:val="24"/>
              </w:rPr>
            </w:r>
            <w:r/>
          </w:p>
        </w:tc>
        <w:tc>
          <w:tcPr>
            <w:tcW w:w="1246" w:type="dxa"/>
            <w:vAlign w:val="center"/>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4"/>
                <w:szCs w:val="24"/>
              </w:rPr>
            </w:r>
            <w:r/>
          </w:p>
        </w:tc>
      </w:tr>
      <w:tr>
        <w:trPr>
          <w:cantSplit/>
          <w:trHeight w:val="640"/>
        </w:trPr>
        <w:tc>
          <w:tcPr>
            <w:tcW w:w="556" w:type="dxa"/>
            <w:vAlign w:val="center"/>
            <w:textDirection w:val="lrTb"/>
            <w:noWrap w:val="false"/>
          </w:tcPr>
          <w:p>
            <w:pPr>
              <w:pStyle w:val="710"/>
              <w:jc w:val="center"/>
              <w:spacing w:line="560" w:lineRule="exact"/>
              <w:rPr>
                <w:rFonts w:hint="eastAsia" w:ascii="宋体" w:hAnsi="宋体" w:eastAsia="宋体"/>
                <w:sz w:val="24"/>
                <w:szCs w:val="24"/>
              </w:rPr>
            </w:pPr>
            <w:r>
              <w:rPr>
                <w:rFonts w:hint="eastAsia" w:ascii="宋体" w:hAnsi="宋体" w:eastAsia="宋体"/>
                <w:sz w:val="24"/>
                <w:szCs w:val="24"/>
              </w:rPr>
              <w:t xml:space="preserve">4</w:t>
            </w:r>
            <w:r>
              <w:rPr>
                <w:rFonts w:hint="eastAsia" w:ascii="宋体" w:hAnsi="宋体" w:eastAsia="宋体"/>
                <w:sz w:val="24"/>
                <w:szCs w:val="24"/>
              </w:rPr>
            </w:r>
            <w:r/>
          </w:p>
        </w:tc>
        <w:tc>
          <w:tcPr>
            <w:tcW w:w="1036" w:type="dxa"/>
            <w:vAlign w:val="center"/>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4"/>
                <w:szCs w:val="24"/>
              </w:rPr>
            </w:r>
            <w:r/>
          </w:p>
        </w:tc>
        <w:tc>
          <w:tcPr>
            <w:tcW w:w="966" w:type="dxa"/>
            <w:vAlign w:val="center"/>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4"/>
                <w:szCs w:val="24"/>
              </w:rPr>
            </w:r>
            <w:r/>
          </w:p>
        </w:tc>
        <w:tc>
          <w:tcPr>
            <w:tcW w:w="1414" w:type="dxa"/>
            <w:vAlign w:val="center"/>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4"/>
                <w:szCs w:val="24"/>
              </w:rPr>
            </w:r>
            <w:r/>
          </w:p>
        </w:tc>
        <w:tc>
          <w:tcPr>
            <w:tcW w:w="784" w:type="dxa"/>
            <w:vAlign w:val="center"/>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4"/>
                <w:szCs w:val="24"/>
              </w:rPr>
            </w:r>
            <w:r/>
          </w:p>
        </w:tc>
        <w:tc>
          <w:tcPr>
            <w:tcW w:w="980" w:type="dxa"/>
            <w:vAlign w:val="center"/>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4"/>
                <w:szCs w:val="24"/>
              </w:rPr>
            </w:r>
            <w:r/>
          </w:p>
        </w:tc>
        <w:tc>
          <w:tcPr>
            <w:tcW w:w="727" w:type="dxa"/>
            <w:vAlign w:val="center"/>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4"/>
                <w:szCs w:val="24"/>
              </w:rPr>
            </w:r>
            <w:r/>
          </w:p>
        </w:tc>
        <w:tc>
          <w:tcPr>
            <w:tcW w:w="1372" w:type="dxa"/>
            <w:vAlign w:val="center"/>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4"/>
                <w:szCs w:val="24"/>
              </w:rPr>
            </w:r>
            <w:r/>
          </w:p>
        </w:tc>
        <w:tc>
          <w:tcPr>
            <w:tcW w:w="1246" w:type="dxa"/>
            <w:vAlign w:val="center"/>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4"/>
                <w:szCs w:val="24"/>
              </w:rPr>
            </w:r>
            <w:r/>
          </w:p>
        </w:tc>
      </w:tr>
      <w:tr>
        <w:trPr>
          <w:cantSplit/>
          <w:trHeight w:val="580"/>
        </w:trPr>
        <w:tc>
          <w:tcPr>
            <w:tcW w:w="556" w:type="dxa"/>
            <w:vAlign w:val="center"/>
            <w:textDirection w:val="lrTb"/>
            <w:noWrap w:val="false"/>
          </w:tcPr>
          <w:p>
            <w:pPr>
              <w:pStyle w:val="710"/>
              <w:jc w:val="center"/>
              <w:spacing w:line="560" w:lineRule="exact"/>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r>
            <w:r/>
          </w:p>
        </w:tc>
        <w:tc>
          <w:tcPr>
            <w:tcW w:w="1036" w:type="dxa"/>
            <w:vAlign w:val="center"/>
            <w:textDirection w:val="lrTb"/>
            <w:noWrap w:val="false"/>
          </w:tcPr>
          <w:p>
            <w:pPr>
              <w:pStyle w:val="710"/>
              <w:spacing w:line="560" w:lineRule="exact"/>
              <w:rPr>
                <w:rFonts w:hint="eastAsia"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r>
            <w:r/>
          </w:p>
        </w:tc>
        <w:tc>
          <w:tcPr>
            <w:tcW w:w="966" w:type="dxa"/>
            <w:vAlign w:val="center"/>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4"/>
                <w:szCs w:val="24"/>
              </w:rPr>
            </w:r>
            <w:r/>
          </w:p>
        </w:tc>
        <w:tc>
          <w:tcPr>
            <w:tcW w:w="1414" w:type="dxa"/>
            <w:vAlign w:val="center"/>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4"/>
                <w:szCs w:val="24"/>
              </w:rPr>
            </w:r>
            <w:r/>
          </w:p>
        </w:tc>
        <w:tc>
          <w:tcPr>
            <w:tcW w:w="784" w:type="dxa"/>
            <w:vAlign w:val="center"/>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4"/>
                <w:szCs w:val="24"/>
              </w:rPr>
            </w:r>
            <w:r/>
          </w:p>
        </w:tc>
        <w:tc>
          <w:tcPr>
            <w:tcW w:w="980" w:type="dxa"/>
            <w:vAlign w:val="center"/>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4"/>
                <w:szCs w:val="24"/>
              </w:rPr>
            </w:r>
            <w:r/>
          </w:p>
        </w:tc>
        <w:tc>
          <w:tcPr>
            <w:tcW w:w="727" w:type="dxa"/>
            <w:vAlign w:val="center"/>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4"/>
                <w:szCs w:val="24"/>
              </w:rPr>
            </w:r>
            <w:r/>
          </w:p>
        </w:tc>
        <w:tc>
          <w:tcPr>
            <w:tcW w:w="1372" w:type="dxa"/>
            <w:vAlign w:val="center"/>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4"/>
                <w:szCs w:val="24"/>
              </w:rPr>
            </w:r>
            <w:r/>
          </w:p>
        </w:tc>
        <w:tc>
          <w:tcPr>
            <w:tcW w:w="1246" w:type="dxa"/>
            <w:vAlign w:val="center"/>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4"/>
                <w:szCs w:val="24"/>
              </w:rPr>
            </w:r>
            <w:r/>
          </w:p>
        </w:tc>
      </w:tr>
      <w:tr>
        <w:trPr>
          <w:cantSplit/>
          <w:trHeight w:val="1030"/>
        </w:trPr>
        <w:tc>
          <w:tcPr>
            <w:gridSpan w:val="8"/>
            <w:tcW w:w="7835" w:type="dxa"/>
            <w:vAlign w:val="center"/>
            <w:textDirection w:val="lrTb"/>
            <w:noWrap w:val="false"/>
          </w:tcPr>
          <w:p>
            <w:pPr>
              <w:pStyle w:val="710"/>
              <w:jc w:val="center"/>
              <w:spacing w:line="560" w:lineRule="exact"/>
              <w:rPr>
                <w:rFonts w:hint="eastAsia" w:ascii="宋体" w:hAnsi="宋体" w:eastAsia="宋体"/>
                <w:sz w:val="24"/>
                <w:szCs w:val="24"/>
              </w:rPr>
            </w:pPr>
            <w:r>
              <w:rPr>
                <w:rFonts w:hint="eastAsia" w:ascii="宋体" w:hAnsi="宋体" w:eastAsia="宋体"/>
                <w:sz w:val="24"/>
                <w:szCs w:val="24"/>
              </w:rPr>
              <w:t xml:space="preserve">总报价（人民币：元）</w:t>
            </w:r>
            <w:r>
              <w:rPr>
                <w:rFonts w:hint="eastAsia" w:ascii="宋体" w:hAnsi="宋体" w:eastAsia="宋体"/>
                <w:sz w:val="24"/>
                <w:szCs w:val="24"/>
              </w:rPr>
            </w:r>
            <w:r/>
          </w:p>
        </w:tc>
        <w:tc>
          <w:tcPr>
            <w:tcW w:w="1246" w:type="dxa"/>
            <w:vAlign w:val="top"/>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4"/>
                <w:szCs w:val="24"/>
              </w:rPr>
            </w:r>
            <w:r/>
          </w:p>
        </w:tc>
      </w:tr>
      <w:tr>
        <w:trPr>
          <w:cantSplit/>
          <w:trHeight w:val="1030"/>
        </w:trPr>
        <w:tc>
          <w:tcPr>
            <w:gridSpan w:val="8"/>
            <w:tcW w:w="7835" w:type="dxa"/>
            <w:vAlign w:val="center"/>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2"/>
                <w:szCs w:val="22"/>
              </w:rPr>
              <w:t xml:space="preserve">本公司(单位)提供的全部产品中，符合本国产品标准的产品成本之和占本公司(单位)提供的全部产品成本之和的比例达到    %(填写具体百分比)</w:t>
            </w:r>
            <w:r>
              <w:rPr>
                <w:rFonts w:hint="eastAsia" w:ascii="宋体" w:hAnsi="宋体" w:eastAsia="宋体"/>
                <w:sz w:val="24"/>
                <w:szCs w:val="24"/>
              </w:rPr>
            </w:r>
            <w:r/>
          </w:p>
        </w:tc>
        <w:tc>
          <w:tcPr>
            <w:tcW w:w="1246" w:type="dxa"/>
            <w:vAlign w:val="top"/>
            <w:textDirection w:val="lrTb"/>
            <w:noWrap w:val="false"/>
          </w:tcPr>
          <w:p>
            <w:pPr>
              <w:pStyle w:val="710"/>
              <w:spacing w:line="560" w:lineRule="exact"/>
              <w:rPr>
                <w:rFonts w:hint="eastAsia" w:ascii="宋体" w:hAnsi="宋体" w:eastAsia="宋体"/>
                <w:sz w:val="24"/>
                <w:szCs w:val="24"/>
              </w:rPr>
            </w:pPr>
            <w:r>
              <w:rPr>
                <w:rFonts w:hint="eastAsia" w:ascii="宋体" w:hAnsi="宋体" w:eastAsia="宋体"/>
                <w:sz w:val="24"/>
                <w:szCs w:val="24"/>
              </w:rPr>
            </w:r>
            <w:r/>
          </w:p>
        </w:tc>
      </w:tr>
    </w:tbl>
    <w:p>
      <w:pPr>
        <w:pStyle w:val="710"/>
        <w:jc w:val="left"/>
        <w:keepLines/>
        <w:spacing w:before="120" w:after="120" w:line="416" w:lineRule="auto"/>
        <w:rPr>
          <w:rFonts w:eastAsia="黑体"/>
          <w:b/>
          <w:sz w:val="32"/>
          <w:szCs w:val="32"/>
        </w:rPr>
      </w:pPr>
      <w:r>
        <w:rPr>
          <w:rFonts w:eastAsia="黑体"/>
          <w:b/>
          <w:sz w:val="32"/>
          <w:szCs w:val="32"/>
        </w:rPr>
      </w:r>
      <w:r/>
    </w:p>
    <w:p>
      <w:pPr>
        <w:pStyle w:val="710"/>
        <w:jc w:val="left"/>
        <w:keepLines/>
        <w:spacing w:before="120" w:after="120" w:line="416" w:lineRule="auto"/>
        <w:rPr>
          <w:rFonts w:eastAsia="黑体"/>
          <w:b/>
          <w:sz w:val="32"/>
          <w:szCs w:val="32"/>
        </w:rPr>
      </w:pPr>
      <w:r>
        <w:rPr>
          <w:rFonts w:eastAsia="黑体"/>
          <w:b/>
          <w:sz w:val="32"/>
          <w:szCs w:val="32"/>
        </w:rPr>
      </w:r>
      <w:r/>
    </w:p>
    <w:p>
      <w:pPr>
        <w:pStyle w:val="710"/>
        <w:jc w:val="left"/>
        <w:keepLines/>
        <w:spacing w:before="120" w:after="120" w:line="416" w:lineRule="auto"/>
        <w:rPr>
          <w:rFonts w:eastAsia="黑体"/>
          <w:b/>
          <w:sz w:val="32"/>
          <w:szCs w:val="32"/>
        </w:rPr>
      </w:pPr>
      <w:r>
        <w:rPr>
          <w:rFonts w:eastAsia="黑体"/>
          <w:b/>
          <w:sz w:val="32"/>
          <w:szCs w:val="32"/>
        </w:rPr>
      </w:r>
      <w:r/>
    </w:p>
    <w:p>
      <w:pPr>
        <w:pStyle w:val="710"/>
        <w:jc w:val="left"/>
        <w:keepLines/>
        <w:spacing w:before="120" w:after="120" w:line="416" w:lineRule="auto"/>
        <w:rPr>
          <w:rFonts w:eastAsia="黑体"/>
          <w:b/>
          <w:sz w:val="32"/>
          <w:szCs w:val="32"/>
        </w:rPr>
      </w:pPr>
      <w:r>
        <w:rPr>
          <w:rFonts w:eastAsia="黑体"/>
          <w:b/>
          <w:sz w:val="32"/>
          <w:szCs w:val="32"/>
        </w:rPr>
      </w:r>
      <w:r/>
    </w:p>
    <w:p>
      <w:pPr>
        <w:pStyle w:val="710"/>
        <w:jc w:val="left"/>
        <w:keepLines/>
        <w:spacing w:before="120" w:after="120" w:line="416" w:lineRule="auto"/>
        <w:rPr>
          <w:rFonts w:eastAsia="黑体"/>
          <w:b/>
          <w:sz w:val="32"/>
          <w:szCs w:val="32"/>
        </w:rPr>
      </w:pPr>
      <w:r>
        <w:rPr>
          <w:rFonts w:eastAsia="黑体"/>
          <w:b/>
          <w:sz w:val="32"/>
          <w:szCs w:val="32"/>
        </w:rPr>
      </w:r>
      <w:r/>
    </w:p>
    <w:p>
      <w:pPr>
        <w:pStyle w:val="710"/>
        <w:jc w:val="left"/>
        <w:keepLines/>
        <w:spacing w:before="120" w:after="120" w:line="416" w:lineRule="auto"/>
        <w:rPr>
          <w:rFonts w:eastAsia="黑体"/>
          <w:b/>
          <w:sz w:val="32"/>
          <w:szCs w:val="32"/>
        </w:rPr>
      </w:pPr>
      <w:r>
        <w:rPr>
          <w:rFonts w:eastAsia="黑体"/>
          <w:b/>
          <w:sz w:val="32"/>
          <w:szCs w:val="32"/>
        </w:rPr>
      </w:r>
      <w:r/>
    </w:p>
    <w:p>
      <w:pPr>
        <w:pStyle w:val="710"/>
        <w:jc w:val="left"/>
        <w:keepLines/>
        <w:spacing w:before="120" w:after="120" w:line="416" w:lineRule="auto"/>
        <w:rPr>
          <w:rFonts w:eastAsia="黑体"/>
          <w:b/>
          <w:sz w:val="32"/>
          <w:szCs w:val="32"/>
        </w:rPr>
      </w:pPr>
      <w:r>
        <w:rPr>
          <w:rFonts w:eastAsia="黑体"/>
          <w:b/>
          <w:sz w:val="32"/>
          <w:szCs w:val="32"/>
        </w:rPr>
      </w:r>
      <w:r/>
    </w:p>
    <w:p>
      <w:pPr>
        <w:pStyle w:val="710"/>
        <w:jc w:val="left"/>
        <w:keepLines/>
        <w:spacing w:before="120" w:after="120" w:line="416" w:lineRule="auto"/>
        <w:rPr>
          <w:rFonts w:eastAsia="黑体"/>
          <w:b/>
          <w:sz w:val="32"/>
          <w:szCs w:val="32"/>
        </w:rPr>
      </w:pPr>
      <w:r>
        <w:rPr>
          <w:rFonts w:eastAsia="黑体"/>
          <w:b/>
          <w:sz w:val="32"/>
          <w:szCs w:val="32"/>
        </w:rPr>
      </w:r>
      <w:r/>
    </w:p>
    <w:p>
      <w:pPr>
        <w:pStyle w:val="917"/>
        <w:jc w:val="center"/>
        <w:rPr>
          <w:rFonts w:hint="eastAsia"/>
          <w:b/>
          <w:bCs/>
          <w:iCs/>
          <w:szCs w:val="32"/>
        </w:rPr>
      </w:pPr>
      <w:r>
        <w:rPr>
          <w:rFonts w:hint="eastAsia" w:ascii="Arial" w:hAnsi="Arial" w:eastAsia="Arial"/>
          <w:b/>
          <w:bCs/>
          <w:iCs/>
          <w:szCs w:val="32"/>
        </w:rPr>
        <w:t xml:space="preserve">七、</w:t>
      </w:r>
      <w:r>
        <w:rPr>
          <w:rFonts w:hint="eastAsia"/>
          <w:b/>
          <w:bCs/>
          <w:iCs/>
          <w:szCs w:val="32"/>
        </w:rPr>
        <w:t xml:space="preserve">中小企业声明函</w:t>
      </w:r>
      <w:r>
        <w:rPr>
          <w:rFonts w:hint="eastAsia"/>
          <w:b/>
          <w:bCs/>
          <w:iCs/>
          <w:szCs w:val="32"/>
        </w:rPr>
      </w:r>
      <w:r/>
    </w:p>
    <w:p>
      <w:pPr>
        <w:pStyle w:val="918"/>
        <w:jc w:val="center"/>
        <w:rPr>
          <w:rFonts w:hint="eastAsia" w:ascii="宋体" w:hAnsi="宋体"/>
          <w:b/>
          <w:sz w:val="36"/>
          <w:szCs w:val="36"/>
        </w:rPr>
      </w:pPr>
      <w:r>
        <w:rPr>
          <w:rFonts w:hint="eastAsia" w:ascii="宋体" w:hAnsi="宋体"/>
          <w:b/>
          <w:sz w:val="36"/>
          <w:szCs w:val="36"/>
        </w:rPr>
        <w:t xml:space="preserve">中小企业声明函（货物）</w:t>
      </w:r>
      <w:r>
        <w:rPr>
          <w:rFonts w:hint="eastAsia" w:ascii="宋体" w:hAnsi="宋体"/>
          <w:b/>
          <w:sz w:val="36"/>
          <w:szCs w:val="36"/>
        </w:rPr>
      </w:r>
      <w:r/>
    </w:p>
    <w:p>
      <w:pPr>
        <w:pStyle w:val="918"/>
        <w:jc w:val="left"/>
        <w:rPr>
          <w:rFonts w:hint="eastAsia" w:ascii="宋体" w:hAnsi="宋体"/>
          <w:b/>
          <w:sz w:val="32"/>
          <w:szCs w:val="32"/>
        </w:rPr>
      </w:pPr>
      <w:r>
        <w:rPr>
          <w:rFonts w:hint="eastAsia" w:ascii="宋体" w:hAnsi="宋体"/>
          <w:b/>
          <w:sz w:val="32"/>
          <w:szCs w:val="32"/>
        </w:rPr>
      </w:r>
      <w:r/>
    </w:p>
    <w:p>
      <w:pPr>
        <w:pStyle w:val="918"/>
        <w:ind w:firstLine="480"/>
        <w:jc w:val="left"/>
        <w:spacing w:line="5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单位名称  </w:t>
      </w:r>
      <w:r>
        <w:rPr>
          <w:rFonts w:hint="eastAsia" w:ascii="宋体" w:hAnsi="宋体"/>
          <w:sz w:val="24"/>
          <w:szCs w:val="24"/>
        </w:rPr>
        <w:t xml:space="preserve">的（</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rPr>
          <w:rFonts w:hint="eastAsia" w:ascii="宋体" w:hAnsi="宋体"/>
          <w:sz w:val="24"/>
          <w:szCs w:val="24"/>
        </w:rPr>
      </w:r>
      <w:r/>
    </w:p>
    <w:p>
      <w:pPr>
        <w:pStyle w:val="918"/>
        <w:ind w:firstLine="480"/>
        <w:jc w:val="left"/>
        <w:spacing w:line="500" w:lineRule="exact"/>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sz w:val="24"/>
          <w:szCs w:val="24"/>
          <w:u w:val="single"/>
        </w:rPr>
      </w:r>
      <w:r/>
    </w:p>
    <w:p>
      <w:pPr>
        <w:pStyle w:val="918"/>
        <w:ind w:firstLine="480"/>
        <w:jc w:val="left"/>
        <w:spacing w:line="500" w:lineRule="exact"/>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rPr>
          <w:rFonts w:hint="eastAsia" w:ascii="宋体" w:hAnsi="宋体"/>
          <w:sz w:val="24"/>
          <w:szCs w:val="24"/>
          <w:u w:val="single"/>
        </w:rPr>
      </w:r>
      <w:r/>
    </w:p>
    <w:p>
      <w:pPr>
        <w:pStyle w:val="918"/>
        <w:ind w:firstLine="480"/>
        <w:jc w:val="left"/>
        <w:spacing w:line="5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918"/>
        <w:ind w:firstLine="480"/>
        <w:jc w:val="left"/>
        <w:spacing w:line="5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18"/>
        <w:ind w:firstLine="480"/>
        <w:jc w:val="left"/>
        <w:spacing w:line="5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18"/>
        <w:ind w:firstLine="480"/>
        <w:jc w:val="center"/>
        <w:spacing w:line="500" w:lineRule="exact"/>
        <w:rPr>
          <w:rFonts w:hint="eastAsia" w:ascii="宋体" w:hAnsi="宋体"/>
          <w:sz w:val="24"/>
          <w:szCs w:val="24"/>
        </w:rPr>
      </w:pPr>
      <w:r>
        <w:rPr>
          <w:rFonts w:hint="eastAsia" w:ascii="宋体" w:hAnsi="宋体"/>
          <w:sz w:val="24"/>
          <w:szCs w:val="24"/>
        </w:rPr>
      </w:r>
      <w:r/>
    </w:p>
    <w:p>
      <w:pPr>
        <w:pStyle w:val="918"/>
        <w:ind w:firstLine="480"/>
        <w:jc w:val="left"/>
        <w:spacing w:line="5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18"/>
        <w:ind w:firstLine="480"/>
        <w:jc w:val="left"/>
        <w:spacing w:line="500" w:lineRule="exact"/>
        <w:rPr>
          <w:rFonts w:hint="eastAsia" w:ascii="宋体" w:hAnsi="宋体"/>
          <w:sz w:val="24"/>
          <w:szCs w:val="24"/>
        </w:rPr>
      </w:pPr>
      <w:r>
        <w:rPr>
          <w:rFonts w:hint="eastAsia" w:ascii="宋体" w:hAnsi="宋体"/>
          <w:sz w:val="24"/>
          <w:szCs w:val="24"/>
        </w:rPr>
        <w:t xml:space="preserve">日期：</w:t>
      </w:r>
      <w:r>
        <w:rPr>
          <w:rFonts w:hint="eastAsia" w:ascii="宋体" w:hAnsi="宋体"/>
          <w:sz w:val="24"/>
          <w:szCs w:val="24"/>
        </w:rPr>
      </w:r>
      <w:r/>
    </w:p>
    <w:p>
      <w:pPr>
        <w:pStyle w:val="918"/>
        <w:ind w:firstLine="560"/>
        <w:spacing w:line="560" w:lineRule="exact"/>
        <w:rPr>
          <w:rFonts w:hint="eastAsia" w:ascii="宋体" w:hAnsi="宋体"/>
          <w:sz w:val="28"/>
          <w:szCs w:val="28"/>
        </w:rPr>
      </w:pPr>
      <w:r>
        <w:rPr>
          <w:rFonts w:hint="eastAsia" w:ascii="宋体" w:hAnsi="宋体"/>
          <w:sz w:val="28"/>
          <w:szCs w:val="28"/>
        </w:rPr>
      </w:r>
      <w:r/>
    </w:p>
    <w:p>
      <w:pPr>
        <w:pStyle w:val="918"/>
        <w:ind w:firstLine="360"/>
        <w:spacing w:line="560" w:lineRule="exact"/>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rPr>
          <w:rFonts w:hint="eastAsia" w:ascii="宋体" w:hAnsi="宋体"/>
          <w:sz w:val="18"/>
          <w:szCs w:val="18"/>
        </w:rPr>
      </w:r>
      <w:r/>
    </w:p>
    <w:p>
      <w:pPr>
        <w:pStyle w:val="918"/>
        <w:jc w:val="center"/>
        <w:rPr>
          <w:rFonts w:hint="eastAsia" w:ascii="宋体" w:hAnsi="宋体"/>
          <w:b/>
          <w:bCs/>
          <w:sz w:val="36"/>
          <w:szCs w:val="36"/>
        </w:rPr>
      </w:pPr>
      <w:r>
        <w:rPr>
          <w:rFonts w:hint="eastAsia" w:ascii="宋体" w:hAnsi="宋体"/>
          <w:b/>
          <w:bCs/>
          <w:sz w:val="36"/>
          <w:szCs w:val="36"/>
        </w:rPr>
      </w:r>
      <w:r/>
    </w:p>
    <w:p>
      <w:pPr>
        <w:pStyle w:val="918"/>
        <w:jc w:val="center"/>
        <w:rPr>
          <w:rFonts w:hint="eastAsia" w:ascii="宋体" w:hAnsi="宋体"/>
          <w:b/>
          <w:bCs/>
          <w:sz w:val="36"/>
          <w:szCs w:val="36"/>
        </w:rPr>
      </w:pPr>
      <w:r>
        <w:rPr>
          <w:rFonts w:hint="eastAsia" w:ascii="宋体" w:hAnsi="宋体"/>
          <w:b/>
          <w:bCs/>
          <w:sz w:val="36"/>
          <w:szCs w:val="36"/>
        </w:rPr>
      </w:r>
      <w:r/>
    </w:p>
    <w:p>
      <w:pPr>
        <w:pStyle w:val="918"/>
        <w:jc w:val="center"/>
        <w:rPr>
          <w:rFonts w:hint="eastAsia" w:ascii="宋体" w:hAnsi="宋体"/>
          <w:b/>
          <w:bCs/>
          <w:sz w:val="36"/>
          <w:szCs w:val="36"/>
        </w:rPr>
      </w:pPr>
      <w:r>
        <w:rPr>
          <w:rFonts w:hint="eastAsia" w:ascii="宋体" w:hAnsi="宋体"/>
          <w:b/>
          <w:bCs/>
          <w:sz w:val="36"/>
          <w:szCs w:val="36"/>
        </w:rPr>
      </w:r>
      <w:r/>
    </w:p>
    <w:p>
      <w:pPr>
        <w:pStyle w:val="918"/>
        <w:jc w:val="center"/>
        <w:rPr>
          <w:rFonts w:hint="eastAsia" w:ascii="宋体" w:hAnsi="宋体"/>
          <w:b/>
          <w:bCs/>
          <w:sz w:val="36"/>
          <w:szCs w:val="36"/>
        </w:rPr>
      </w:pPr>
      <w:r>
        <w:rPr>
          <w:rFonts w:hint="eastAsia" w:ascii="宋体" w:hAnsi="宋体"/>
          <w:b/>
          <w:bCs/>
          <w:sz w:val="36"/>
          <w:szCs w:val="36"/>
        </w:rPr>
      </w:r>
      <w:r/>
    </w:p>
    <w:p>
      <w:pPr>
        <w:pStyle w:val="918"/>
        <w:rPr>
          <w:rFonts w:hint="eastAsia" w:ascii="宋体" w:hAnsi="宋体"/>
          <w:b/>
          <w:sz w:val="36"/>
          <w:szCs w:val="36"/>
        </w:rPr>
      </w:pPr>
      <w:r>
        <w:rPr>
          <w:rFonts w:hint="eastAsia" w:ascii="宋体" w:hAnsi="宋体"/>
          <w:b/>
          <w:sz w:val="36"/>
          <w:szCs w:val="36"/>
        </w:rPr>
      </w:r>
      <w:r/>
    </w:p>
    <w:p>
      <w:pPr>
        <w:pStyle w:val="918"/>
        <w:rPr>
          <w:rFonts w:hint="eastAsia" w:ascii="宋体" w:hAnsi="宋体"/>
          <w:b/>
          <w:sz w:val="36"/>
          <w:szCs w:val="36"/>
        </w:rPr>
      </w:pPr>
      <w:r>
        <w:rPr>
          <w:rFonts w:hint="eastAsia" w:ascii="宋体" w:hAnsi="宋体"/>
          <w:b/>
          <w:sz w:val="36"/>
          <w:szCs w:val="36"/>
        </w:rPr>
      </w:r>
      <w:r/>
    </w:p>
    <w:p>
      <w:pPr>
        <w:pStyle w:val="710"/>
        <w:jc w:val="center"/>
        <w:rPr>
          <w:rFonts w:hint="eastAsia" w:ascii="方正魏碑_GBK" w:hAnsi="方正魏碑_GBK" w:eastAsia="方正魏碑_GBK" w:cs="方正魏碑_GBK"/>
          <w:sz w:val="24"/>
          <w:szCs w:val="24"/>
        </w:rPr>
      </w:pPr>
      <w:r>
        <w:rPr>
          <w:rFonts w:hint="eastAsia" w:ascii="方正魏碑_GBK" w:hAnsi="方正魏碑_GBK" w:eastAsia="方正魏碑_GBK" w:cs="方正魏碑_GBK"/>
          <w:b/>
          <w:sz w:val="24"/>
          <w:szCs w:val="24"/>
        </w:rPr>
        <w:t xml:space="preserve">关于符合本国产品标准的声明函（采购包号：**）</w:t>
      </w:r>
      <w:r>
        <w:rPr>
          <w:rFonts w:hint="eastAsia" w:ascii="方正魏碑_GBK" w:hAnsi="方正魏碑_GBK" w:eastAsia="方正魏碑_GBK" w:cs="方正魏碑_GBK"/>
          <w:sz w:val="24"/>
          <w:szCs w:val="24"/>
        </w:rPr>
      </w:r>
      <w:r/>
    </w:p>
    <w:p>
      <w:pPr>
        <w:pStyle w:val="762"/>
        <w:ind w:firstLine="420"/>
        <w:spacing w:before="0" w:beforeAutospacing="0" w:after="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762"/>
        <w:ind w:firstLine="420"/>
        <w:spacing w:before="0" w:beforeAutospacing="0" w:after="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rPr>
      </w:r>
      <w:r/>
    </w:p>
    <w:p>
      <w:pPr>
        <w:pStyle w:val="762"/>
        <w:ind w:firstLine="420"/>
        <w:spacing w:before="30" w:beforeAutospacing="0" w:after="30" w:afterAutospacing="0" w:line="0" w:lineRule="atLeast"/>
        <w:rPr>
          <w:rFonts w:hint="eastAsia" w:ascii="方正魏碑_GBK" w:hAnsi="方正魏碑_GBK" w:eastAsia="方正魏碑_GBK" w:cs="方正魏碑_GBK"/>
          <w:color w:val="000000"/>
        </w:rPr>
      </w:pPr>
      <w:r>
        <w:rPr>
          <w:rFonts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1;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1;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1.</w:t>
      </w:r>
      <w:r>
        <w:rPr>
          <w:rStyle w:val="769"/>
          <w:rFonts w:hint="eastAsia" w:ascii="方正魏碑_GBK" w:hAnsi="方正魏碑_GBK" w:eastAsia="方正魏碑_GBK" w:cs="方正魏碑_GBK"/>
          <w:i w:val="0"/>
          <w:color w:val="000000"/>
          <w:u w:val="single"/>
          <w:shd w:val="clear" w:color="auto" w:fill="ffffff"/>
        </w:rPr>
        <w:t xml:space="preserve">（产品名称1）</w:t>
      </w:r>
      <w:r>
        <w:rPr>
          <w:rStyle w:val="769"/>
          <w:rFonts w:hint="eastAsia" w:ascii="方正魏碑_GBK" w:hAnsi="方正魏碑_GBK" w:eastAsia="方正魏碑_GBK" w:cs="方正魏碑_GBK"/>
          <w:i w:val="0"/>
          <w:color w:val="000000"/>
          <w:shd w:val="clear" w:color="auto" w:fill="ffffff"/>
          <w:vertAlign w:val="superscript"/>
        </w:rPr>
        <w:t xml:space="preserve">1</w:t>
      </w:r>
      <w:r>
        <w:rPr>
          <w:rFonts w:hint="eastAsia" w:ascii="方正魏碑_GBK" w:hAnsi="方正魏碑_GBK" w:eastAsia="方正魏碑_GBK" w:cs="方正魏碑_GBK"/>
          <w:color w:val="000000"/>
          <w:shd w:val="clear" w:color="auto" w:fill="ffffff"/>
        </w:rPr>
        <w:t xml:space="preserve">，生产厂为</w:t>
      </w:r>
      <w:r>
        <w:rPr>
          <w:rStyle w:val="769"/>
          <w:rFonts w:hint="eastAsia" w:ascii="方正魏碑_GBK" w:hAnsi="方正魏碑_GBK" w:eastAsia="方正魏碑_GBK" w:cs="方正魏碑_GBK"/>
          <w:i w:val="0"/>
          <w:color w:val="000000"/>
          <w:u w:val="single"/>
          <w:shd w:val="clear" w:color="auto" w:fill="ffffff"/>
        </w:rPr>
        <w:t xml:space="preserve">（厂名）</w:t>
      </w:r>
      <w:r>
        <w:rPr>
          <w:rStyle w:val="769"/>
          <w:rFonts w:hint="eastAsia" w:ascii="方正魏碑_GBK" w:hAnsi="方正魏碑_GBK" w:eastAsia="方正魏碑_GBK" w:cs="方正魏碑_GBK"/>
          <w:i w:val="0"/>
          <w:color w:val="000000"/>
          <w:shd w:val="clear" w:color="auto" w:fill="ffffff"/>
          <w:vertAlign w:val="superscript"/>
        </w:rPr>
        <w:t xml:space="preserve">2</w:t>
      </w:r>
      <w:r>
        <w:rPr>
          <w:rFonts w:hint="eastAsia" w:ascii="方正魏碑_GBK" w:hAnsi="方正魏碑_GBK" w:eastAsia="方正魏碑_GBK" w:cs="方正魏碑_GBK"/>
          <w:color w:val="000000"/>
          <w:shd w:val="clear" w:color="auto" w:fill="ffffff"/>
        </w:rPr>
        <w:t xml:space="preserve">，厂址为</w:t>
      </w:r>
      <w:r>
        <w:rPr>
          <w:rStyle w:val="769"/>
          <w:rFonts w:hint="eastAsia" w:ascii="方正魏碑_GBK" w:hAnsi="方正魏碑_GBK" w:eastAsia="方正魏碑_GBK" w:cs="方正魏碑_GBK"/>
          <w:i w:val="0"/>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769"/>
          <w:rFonts w:hint="eastAsia" w:ascii="方正魏碑_GBK" w:hAnsi="方正魏碑_GBK" w:eastAsia="方正魏碑_GBK" w:cs="方正魏碑_GBK"/>
          <w:i w:val="0"/>
          <w:color w:val="000000"/>
          <w:u w:val="single"/>
          <w:shd w:val="clear" w:color="auto" w:fill="ffffff"/>
        </w:rPr>
        <w:t xml:space="preserve">（产品名称1） </w:t>
      </w:r>
      <w:r>
        <w:rPr>
          <w:rFonts w:hint="eastAsia" w:ascii="方正魏碑_GBK" w:hAnsi="方正魏碑_GBK" w:eastAsia="方正魏碑_GBK" w:cs="方正魏碑_GBK"/>
          <w:color w:val="000000"/>
          <w:shd w:val="clear" w:color="auto" w:fill="ffffff"/>
        </w:rPr>
        <w:t xml:space="preserve">的中国境内生产的组件成本占比≥</w:t>
      </w:r>
      <w:r>
        <w:rPr>
          <w:rStyle w:val="769"/>
          <w:rFonts w:hint="eastAsia" w:ascii="方正魏碑_GBK" w:hAnsi="方正魏碑_GBK" w:eastAsia="方正魏碑_GBK" w:cs="方正魏碑_GBK"/>
          <w:i w:val="0"/>
          <w:color w:val="000000"/>
          <w:u w:val="single"/>
          <w:shd w:val="clear" w:color="auto" w:fill="ffffff"/>
        </w:rPr>
        <w:t xml:space="preserve">（规定</w:t>
      </w:r>
      <w:r>
        <w:rPr>
          <w:rStyle w:val="769"/>
          <w:rFonts w:ascii="方正魏碑_GBK" w:hAnsi="方正魏碑_GBK" w:eastAsia="方正魏碑_GBK" w:cs="方正魏碑_GBK"/>
          <w:i w:val="0"/>
          <w:color w:val="000000"/>
          <w:u w:val="single"/>
          <w:shd w:val="clear" w:color="auto" w:fill="ffffff"/>
        </w:rPr>
        <w:t xml:space="preserve">比例</w:t>
      </w:r>
      <w:r>
        <w:rPr>
          <w:rStyle w:val="769"/>
          <w:rFonts w:hint="eastAsia" w:ascii="方正魏碑_GBK" w:hAnsi="方正魏碑_GBK" w:eastAsia="方正魏碑_GBK" w:cs="方正魏碑_GBK"/>
          <w:i w:val="0"/>
          <w:color w:val="000000"/>
          <w:u w:val="single"/>
          <w:shd w:val="clear" w:color="auto" w:fill="ffffff"/>
        </w:rPr>
        <w:t xml:space="preserve">）</w:t>
      </w:r>
      <w:r>
        <w:rPr>
          <w:rStyle w:val="769"/>
          <w:rFonts w:hint="eastAsia" w:ascii="方正魏碑_GBK" w:hAnsi="方正魏碑_GBK" w:eastAsia="方正魏碑_GBK" w:cs="方正魏碑_GBK"/>
          <w:i w:val="0"/>
          <w:color w:val="000000"/>
          <w:shd w:val="clear" w:color="auto" w:fill="ffffff"/>
          <w:vertAlign w:val="superscript"/>
        </w:rPr>
        <w:t xml:space="preserve">3</w:t>
      </w:r>
      <w:r>
        <w:rPr>
          <w:rFonts w:hint="eastAsia" w:ascii="方正魏碑_GBK" w:hAnsi="方正魏碑_GBK" w:eastAsia="方正魏碑_GBK" w:cs="方正魏碑_GBK"/>
          <w:color w:val="000000"/>
          <w:shd w:val="clear" w:color="auto" w:fill="ffffff"/>
        </w:rPr>
        <w:t xml:space="preserve">。</w:t>
      </w:r>
      <w:r>
        <w:rPr>
          <w:rStyle w:val="769"/>
          <w:rFonts w:hint="eastAsia" w:ascii="方正魏碑_GBK" w:hAnsi="方正魏碑_GBK" w:eastAsia="方正魏碑_GBK" w:cs="方正魏碑_GBK"/>
          <w:i w:val="0"/>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769"/>
          <w:rFonts w:hint="eastAsia" w:ascii="方正魏碑_GBK" w:hAnsi="方正魏碑_GBK" w:eastAsia="方正魏碑_GBK" w:cs="方正魏碑_GBK"/>
          <w:i w:val="0"/>
          <w:color w:val="000000"/>
          <w:u w:val="single"/>
          <w:shd w:val="clear" w:color="auto" w:fill="ffffff"/>
        </w:rPr>
        <w:t xml:space="preserve">（关键</w:t>
      </w:r>
      <w:r>
        <w:rPr>
          <w:rStyle w:val="769"/>
          <w:rFonts w:ascii="方正魏碑_GBK" w:hAnsi="方正魏碑_GBK" w:eastAsia="方正魏碑_GBK" w:cs="方正魏碑_GBK"/>
          <w:i w:val="0"/>
          <w:color w:val="000000"/>
          <w:u w:val="single"/>
          <w:shd w:val="clear" w:color="auto" w:fill="ffffff"/>
        </w:rPr>
        <w:t xml:space="preserve">组件</w:t>
      </w:r>
      <w:r>
        <w:rPr>
          <w:rStyle w:val="769"/>
          <w:rFonts w:hint="eastAsia" w:ascii="方正魏碑_GBK" w:hAnsi="方正魏碑_GBK" w:eastAsia="方正魏碑_GBK" w:cs="方正魏碑_GBK"/>
          <w:i w:val="0"/>
          <w:color w:val="000000"/>
          <w:u w:val="single"/>
          <w:shd w:val="clear" w:color="auto" w:fill="ffffff"/>
        </w:rPr>
        <w:t xml:space="preserve">）</w:t>
      </w:r>
      <w:r>
        <w:rPr>
          <w:rStyle w:val="769"/>
          <w:rFonts w:hint="eastAsia" w:ascii="方正魏碑_GBK" w:hAnsi="方正魏碑_GBK" w:eastAsia="方正魏碑_GBK" w:cs="方正魏碑_GBK"/>
          <w:i w:val="0"/>
          <w:color w:val="000000"/>
          <w:shd w:val="clear" w:color="auto" w:fill="ffffff"/>
          <w:vertAlign w:val="superscript"/>
        </w:rPr>
        <w:t xml:space="preserve">4</w:t>
      </w:r>
      <w:r>
        <w:rPr>
          <w:rFonts w:hint="eastAsia" w:ascii="方正魏碑_GBK" w:hAnsi="方正魏碑_GBK" w:eastAsia="方正魏碑_GBK" w:cs="方正魏碑_GBK"/>
          <w:color w:val="000000"/>
          <w:shd w:val="clear" w:color="auto" w:fill="ffffff"/>
        </w:rPr>
        <w:t xml:space="preserve">在中国境内生产。</w:t>
      </w:r>
      <w:r>
        <w:rPr>
          <w:rStyle w:val="769"/>
          <w:rFonts w:hint="eastAsia" w:ascii="方正魏碑_GBK" w:hAnsi="方正魏碑_GBK" w:eastAsia="方正魏碑_GBK" w:cs="方正魏碑_GBK"/>
          <w:i w:val="0"/>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769"/>
          <w:rFonts w:hint="eastAsia" w:ascii="方正魏碑_GBK" w:hAnsi="方正魏碑_GBK" w:eastAsia="方正魏碑_GBK" w:cs="方正魏碑_GBK"/>
          <w:i w:val="0"/>
          <w:color w:val="000000"/>
          <w:u w:val="single"/>
          <w:shd w:val="clear" w:color="auto" w:fill="ffffff"/>
        </w:rPr>
        <w:t xml:space="preserve">（关键工序）</w:t>
      </w:r>
      <w:r>
        <w:rPr>
          <w:rStyle w:val="769"/>
          <w:rFonts w:hint="eastAsia" w:ascii="方正魏碑_GBK" w:hAnsi="方正魏碑_GBK" w:eastAsia="方正魏碑_GBK" w:cs="方正魏碑_GBK"/>
          <w:i w:val="0"/>
          <w:color w:val="000000"/>
          <w:shd w:val="clear" w:color="auto" w:fill="ffffff"/>
          <w:vertAlign w:val="superscript"/>
        </w:rPr>
        <w:t xml:space="preserve">5</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762"/>
        <w:ind w:firstLine="420"/>
        <w:spacing w:before="30" w:beforeAutospacing="0" w:after="30" w:afterAutospacing="0" w:line="0" w:lineRule="atLeast"/>
        <w:rPr>
          <w:rFonts w:hint="eastAsia" w:ascii="方正魏碑_GBK" w:hAnsi="方正魏碑_GBK" w:eastAsia="方正魏碑_GBK" w:cs="方正魏碑_GBK"/>
          <w:color w:val="000000"/>
        </w:rPr>
      </w:pPr>
      <w:r>
        <w:rPr>
          <w:rFonts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5;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3" o:spid="_x0000_s13" style="position:absolute;z-index:251658253;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7;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5;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shd w:val="clear" w:color="auto" w:fill="ffffff"/>
        </w:rPr>
        <w:t xml:space="preserve">2.</w:t>
      </w:r>
      <w:r>
        <w:rPr>
          <w:rStyle w:val="769"/>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，生产厂为</w:t>
      </w:r>
      <w:r>
        <w:rPr>
          <w:rStyle w:val="769"/>
          <w:rFonts w:hint="eastAsia" w:ascii="方正魏碑_GBK" w:hAnsi="方正魏碑_GBK" w:eastAsia="方正魏碑_GBK" w:cs="方正魏碑_GBK"/>
          <w:i w:val="0"/>
          <w:color w:val="000000"/>
          <w:u w:val="single"/>
          <w:shd w:val="clear" w:color="auto" w:fill="ffffff"/>
        </w:rPr>
        <w:t xml:space="preserve">（厂名）</w:t>
      </w:r>
      <w:r>
        <w:rPr>
          <w:rFonts w:hint="eastAsia" w:ascii="方正魏碑_GBK" w:hAnsi="方正魏碑_GBK" w:eastAsia="方正魏碑_GBK" w:cs="方正魏碑_GBK"/>
          <w:color w:val="000000"/>
          <w:shd w:val="clear" w:color="auto" w:fill="ffffff"/>
        </w:rPr>
        <w:t xml:space="preserve">，厂址为</w:t>
      </w:r>
      <w:r>
        <w:rPr>
          <w:rStyle w:val="769"/>
          <w:rFonts w:hint="eastAsia" w:ascii="方正魏碑_GBK" w:hAnsi="方正魏碑_GBK" w:eastAsia="方正魏碑_GBK" w:cs="方正魏碑_GBK"/>
          <w:i w:val="0"/>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Style w:val="769"/>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的中国境内生产的组件成本占比≥</w:t>
      </w:r>
      <w:r>
        <w:rPr>
          <w:rStyle w:val="769"/>
          <w:rFonts w:hint="eastAsia" w:ascii="方正魏碑_GBK" w:hAnsi="方正魏碑_GBK" w:eastAsia="方正魏碑_GBK" w:cs="方正魏碑_GBK"/>
          <w:i w:val="0"/>
          <w:color w:val="000000"/>
          <w:u w:val="single"/>
          <w:shd w:val="clear" w:color="auto" w:fill="ffffff"/>
        </w:rPr>
        <w:t xml:space="preserve">（规定</w:t>
      </w:r>
      <w:r>
        <w:rPr>
          <w:rStyle w:val="769"/>
          <w:rFonts w:ascii="方正魏碑_GBK" w:hAnsi="方正魏碑_GBK" w:eastAsia="方正魏碑_GBK" w:cs="方正魏碑_GBK"/>
          <w:i w:val="0"/>
          <w:color w:val="000000"/>
          <w:u w:val="single"/>
          <w:shd w:val="clear" w:color="auto" w:fill="ffffff"/>
        </w:rPr>
        <w:t xml:space="preserve">比例</w:t>
      </w:r>
      <w:r>
        <w:rPr>
          <w:rStyle w:val="769"/>
          <w:rFonts w:hint="eastAsia" w:ascii="方正魏碑_GBK" w:hAnsi="方正魏碑_GBK" w:eastAsia="方正魏碑_GBK" w:cs="方正魏碑_GBK"/>
          <w:i w:val="0"/>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w:t>
      </w:r>
      <w:r>
        <w:rPr>
          <w:rStyle w:val="769"/>
          <w:rFonts w:hint="eastAsia" w:ascii="方正魏碑_GBK" w:hAnsi="方正魏碑_GBK" w:eastAsia="方正魏碑_GBK" w:cs="方正魏碑_GBK"/>
          <w:i w:val="0"/>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w:t>
      </w:r>
      <w:r>
        <w:rPr>
          <w:rStyle w:val="769"/>
          <w:rFonts w:hint="eastAsia" w:ascii="方正魏碑_GBK" w:hAnsi="方正魏碑_GBK" w:eastAsia="方正魏碑_GBK" w:cs="方正魏碑_GBK"/>
          <w:i w:val="0"/>
          <w:color w:val="000000"/>
          <w:u w:val="single"/>
          <w:shd w:val="clear" w:color="auto" w:fill="ffffff"/>
        </w:rPr>
        <w:t xml:space="preserve">（关键</w:t>
      </w:r>
      <w:r>
        <w:rPr>
          <w:rStyle w:val="769"/>
          <w:rFonts w:ascii="方正魏碑_GBK" w:hAnsi="方正魏碑_GBK" w:eastAsia="方正魏碑_GBK" w:cs="方正魏碑_GBK"/>
          <w:i w:val="0"/>
          <w:color w:val="000000"/>
          <w:u w:val="single"/>
          <w:shd w:val="clear" w:color="auto" w:fill="ffffff"/>
        </w:rPr>
        <w:t xml:space="preserve">组件</w:t>
      </w:r>
      <w:r>
        <w:rPr>
          <w:rStyle w:val="769"/>
          <w:rFonts w:hint="eastAsia" w:ascii="方正魏碑_GBK" w:hAnsi="方正魏碑_GBK" w:eastAsia="方正魏碑_GBK" w:cs="方正魏碑_GBK"/>
          <w:i w:val="0"/>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在中国境内生产。</w:t>
      </w:r>
      <w:r>
        <w:rPr>
          <w:rStyle w:val="769"/>
          <w:rFonts w:hint="eastAsia" w:ascii="方正魏碑_GBK" w:hAnsi="方正魏碑_GBK" w:eastAsia="方正魏碑_GBK" w:cs="方正魏碑_GBK"/>
          <w:i w:val="0"/>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769"/>
          <w:rFonts w:hint="eastAsia" w:ascii="方正魏碑_GBK" w:hAnsi="方正魏碑_GBK" w:eastAsia="方正魏碑_GBK" w:cs="方正魏碑_GBK"/>
          <w:i w:val="0"/>
          <w:color w:val="000000"/>
          <w:u w:val="single"/>
          <w:shd w:val="clear" w:color="auto" w:fill="ffffff"/>
        </w:rPr>
        <w:t xml:space="preserve">（关键工序）</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762"/>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rPr>
      </w:r>
      <w:r/>
    </w:p>
    <w:p>
      <w:pPr>
        <w:pStyle w:val="762"/>
        <w:ind w:firstLine="4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rPr>
      </w:r>
      <w:r/>
    </w:p>
    <w:p>
      <w:pPr>
        <w:pStyle w:val="762"/>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762"/>
        <w:ind w:right="480" w:firstLine="3720"/>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公司（单位）名称（盖章）：　        </w:t>
      </w:r>
      <w:r>
        <w:rPr>
          <w:rFonts w:hint="eastAsia" w:ascii="方正魏碑_GBK" w:hAnsi="方正魏碑_GBK" w:eastAsia="方正魏碑_GBK" w:cs="方正魏碑_GBK"/>
          <w:color w:val="000000"/>
        </w:rPr>
      </w:r>
      <w:r/>
    </w:p>
    <w:p>
      <w:pPr>
        <w:pStyle w:val="762"/>
        <w:jc w:val="center"/>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w:t>
      </w:r>
      <w:r>
        <w:rPr>
          <w:rFonts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日期：　   年　  月　  日         </w:t>
      </w:r>
      <w:r>
        <w:rPr>
          <w:rFonts w:hint="eastAsia" w:ascii="方正魏碑_GBK" w:hAnsi="方正魏碑_GBK" w:eastAsia="方正魏碑_GBK" w:cs="方正魏碑_GBK"/>
          <w:color w:val="000000"/>
        </w:rPr>
      </w:r>
      <w:r/>
    </w:p>
    <w:p>
      <w:pPr>
        <w:pStyle w:val="762"/>
        <w:spacing w:before="30" w:beforeAutospacing="0" w:after="30" w:afterAutospacing="0" w:line="0" w:lineRule="atLeast"/>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rPr>
          <w:rFonts w:hint="eastAsia" w:ascii="方正魏碑_GBK" w:hAnsi="方正魏碑_GBK" w:eastAsia="方正魏碑_GBK" w:cs="方正魏碑_GBK"/>
          <w:color w:val="000000"/>
        </w:rPr>
      </w:r>
      <w:r/>
    </w:p>
    <w:p>
      <w:pPr>
        <w:pStyle w:val="762"/>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1.产品如有型号，请在“产品名称”栏一并填写。</w:t>
      </w:r>
      <w:r>
        <w:rPr>
          <w:rFonts w:hint="eastAsia" w:ascii="方正魏碑_GBK" w:hAnsi="方正魏碑_GBK" w:eastAsia="方正魏碑_GBK" w:cs="方正魏碑_GBK"/>
          <w:color w:val="000000"/>
          <w:sz w:val="22"/>
        </w:rPr>
      </w:r>
      <w:r/>
    </w:p>
    <w:p>
      <w:pPr>
        <w:pStyle w:val="762"/>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rPr>
      </w:r>
      <w:r/>
    </w:p>
    <w:p>
      <w:pPr>
        <w:pStyle w:val="762"/>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rPr>
      </w:r>
      <w:r/>
    </w:p>
    <w:p>
      <w:pPr>
        <w:pStyle w:val="762"/>
        <w:spacing w:before="30" w:beforeAutospacing="0" w:after="30" w:afterAutospacing="0" w:line="0" w:lineRule="atLeast"/>
        <w:rPr>
          <w:rFonts w:hint="eastAsia" w:ascii="方正魏碑_GBK" w:hAnsi="方正魏碑_GBK" w:eastAsia="方正魏碑_GBK" w:cs="方正魏碑_GBK"/>
          <w:color w:val="000000"/>
          <w:sz w:val="22"/>
        </w:rPr>
      </w:pPr>
      <w:r>
        <w:rPr>
          <w:rFonts w:hint="eastAsia" w:ascii="方正魏碑_GBK" w:hAnsi="方正魏碑_GBK" w:eastAsia="方正魏碑_GBK" w:cs="方正魏碑_GBK"/>
          <w:color w:val="000000"/>
          <w:sz w:val="22"/>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rPr>
      </w:r>
      <w:r/>
    </w:p>
    <w:p>
      <w:pPr>
        <w:pStyle w:val="762"/>
        <w:spacing w:before="30" w:beforeAutospacing="0" w:after="30" w:afterAutospacing="0" w:line="0" w:lineRule="atLeast"/>
        <w:rPr>
          <w:rFonts w:hint="eastAsia"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5.该产品的关键工序要求实施前，“关键工序”栏可不填，下同。</w:t>
      </w:r>
      <w:r>
        <w:rPr>
          <w:rFonts w:hint="eastAsia" w:ascii="方正魏碑_GBK" w:hAnsi="方正魏碑_GBK" w:eastAsia="方正魏碑_GBK" w:cs="方正魏碑_GBK"/>
          <w:color w:val="000000"/>
          <w:sz w:val="22"/>
          <w:shd w:val="clear" w:color="auto" w:fill="ffffff"/>
        </w:rPr>
      </w:r>
      <w:r/>
    </w:p>
    <w:p>
      <w:pPr>
        <w:pStyle w:val="762"/>
        <w:spacing w:before="30" w:beforeAutospacing="0" w:after="30" w:afterAutospacing="0" w:line="0" w:lineRule="atLeast"/>
        <w:rPr>
          <w:rFonts w:hint="eastAsia" w:ascii="方正魏碑_GBK" w:hAnsi="方正魏碑_GBK" w:eastAsia="方正魏碑_GBK" w:cs="方正魏碑_GBK"/>
          <w:color w:val="000000"/>
          <w:sz w:val="22"/>
          <w:shd w:val="clear" w:color="auto" w:fill="ffffff"/>
        </w:rPr>
      </w:pPr>
      <w:r>
        <w:rPr>
          <w:rFonts w:hint="eastAsia" w:ascii="方正魏碑_GBK" w:hAnsi="方正魏碑_GBK" w:eastAsia="方正魏碑_GBK" w:cs="方正魏碑_GBK"/>
          <w:color w:val="000000"/>
          <w:sz w:val="22"/>
          <w:shd w:val="clear" w:color="auto" w:fill="ffffff"/>
        </w:rPr>
        <w:t xml:space="preserve">6.用斜线划除的地方无需填写。</w:t>
      </w:r>
      <w:r>
        <w:rPr>
          <w:rFonts w:hint="eastAsia" w:ascii="方正魏碑_GBK" w:hAnsi="方正魏碑_GBK" w:eastAsia="方正魏碑_GBK" w:cs="方正魏碑_GBK"/>
          <w:color w:val="000000"/>
          <w:sz w:val="22"/>
          <w:shd w:val="clear" w:color="auto" w:fill="ffffff"/>
        </w:rPr>
      </w:r>
      <w:r/>
    </w:p>
    <w:p>
      <w:pPr>
        <w:pStyle w:val="710"/>
        <w:jc w:val="left"/>
        <w:keepLines/>
        <w:spacing w:before="120" w:after="120" w:line="416" w:lineRule="auto"/>
        <w:rPr>
          <w:rFonts w:eastAsia="黑体"/>
          <w:b/>
          <w:sz w:val="32"/>
          <w:szCs w:val="32"/>
        </w:rPr>
      </w:pPr>
      <w:r>
        <w:rPr>
          <w:rFonts w:eastAsia="黑体"/>
          <w:b/>
          <w:sz w:val="32"/>
          <w:szCs w:val="32"/>
        </w:rPr>
        <w:br w:type="page" w:clear="all"/>
      </w:r>
      <w:r>
        <w:rPr>
          <w:rFonts w:hint="eastAsia" w:eastAsia="黑体"/>
          <w:b/>
          <w:sz w:val="32"/>
          <w:szCs w:val="32"/>
        </w:rPr>
        <w:t xml:space="preserve">八、技术及商务要求响应及偏离表（分包号：**）</w:t>
      </w:r>
      <w:r>
        <w:rPr>
          <w:rFonts w:eastAsia="黑体"/>
          <w:b/>
          <w:sz w:val="32"/>
          <w:szCs w:val="32"/>
        </w:rPr>
      </w:r>
      <w:r/>
    </w:p>
    <w:p>
      <w:pPr>
        <w:pStyle w:val="710"/>
        <w:jc w:val="center"/>
        <w:widowControl/>
        <w:rPr>
          <w:rFonts w:hint="eastAsia" w:ascii="宋体" w:hAnsi="宋体" w:eastAsia="宋体" w:cs="宋体"/>
          <w:sz w:val="24"/>
          <w:szCs w:val="24"/>
        </w:rPr>
      </w:pPr>
      <w:r>
        <w:rPr>
          <w:rFonts w:hint="eastAsia" w:ascii="黑体" w:hAnsi="黑体" w:eastAsia="黑体" w:cs="宋体"/>
          <w:b/>
          <w:bCs/>
          <w:sz w:val="32"/>
          <w:szCs w:val="32"/>
        </w:rPr>
        <w:t xml:space="preserve">技术要求响应及偏离表</w:t>
      </w:r>
      <w:r>
        <w:rPr>
          <w:rFonts w:hint="eastAsia" w:ascii="宋体" w:hAnsi="宋体" w:eastAsia="宋体" w:cs="宋体"/>
          <w:sz w:val="24"/>
          <w:szCs w:val="24"/>
        </w:rPr>
      </w:r>
      <w:r/>
    </w:p>
    <w:tbl>
      <w:tblPr>
        <w:tblW w:w="0" w:type="auto"/>
        <w:tblCellSpacing w:w="0" w:type="dxa"/>
        <w:tblInd w:w="-128" w:type="dxa"/>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招标文件要求</w:t>
            </w: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投标响应情况</w:t>
            </w: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超出、符合或偏离</w:t>
            </w:r>
            <w:r>
              <w:rPr>
                <w:rFonts w:hint="eastAsia" w:ascii="宋体" w:hAnsi="宋体" w:eastAsia="宋体" w:cs="宋体"/>
                <w:sz w:val="24"/>
                <w:szCs w:val="24"/>
              </w:rPr>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证明</w:t>
            </w:r>
            <w:r>
              <w:rPr>
                <w:rFonts w:hint="eastAsia" w:ascii="宋体" w:hAnsi="宋体" w:eastAsia="宋体" w:cs="宋体"/>
                <w:sz w:val="24"/>
                <w:szCs w:val="24"/>
              </w:rPr>
            </w:r>
            <w:r/>
          </w:p>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材料</w:t>
            </w:r>
            <w:r>
              <w:rPr>
                <w:rFonts w:hint="eastAsia"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bl>
    <w:p>
      <w:pPr>
        <w:pStyle w:val="710"/>
        <w:spacing w:line="588" w:lineRule="exact"/>
        <w:rPr>
          <w:rFonts w:eastAsia="宋体"/>
          <w:sz w:val="24"/>
          <w:szCs w:val="21"/>
        </w:rPr>
      </w:pPr>
      <w:r>
        <w:rPr>
          <w:rFonts w:hint="eastAsia" w:eastAsia="宋体"/>
          <w:sz w:val="24"/>
          <w:szCs w:val="21"/>
        </w:rPr>
        <w:t xml:space="preserve">4.行数不够，可自行添加。</w:t>
      </w:r>
      <w:r>
        <w:rPr>
          <w:rFonts w:eastAsia="宋体"/>
          <w:sz w:val="24"/>
          <w:szCs w:val="21"/>
        </w:rPr>
      </w:r>
      <w:r/>
    </w:p>
    <w:p>
      <w:pPr>
        <w:pStyle w:val="710"/>
        <w:jc w:val="center"/>
        <w:rPr>
          <w:rFonts w:eastAsia="黑体"/>
          <w:b/>
          <w:sz w:val="36"/>
          <w:szCs w:val="21"/>
        </w:rPr>
      </w:pPr>
      <w:r>
        <w:rPr>
          <w:rFonts w:eastAsia="黑体"/>
          <w:b/>
          <w:sz w:val="36"/>
          <w:szCs w:val="21"/>
        </w:rPr>
      </w:r>
      <w:r/>
    </w:p>
    <w:p>
      <w:pPr>
        <w:pStyle w:val="736"/>
      </w:pPr>
      <w:r/>
      <w:r/>
    </w:p>
    <w:p>
      <w:pPr>
        <w:pStyle w:val="710"/>
      </w:pPr>
      <w:r/>
      <w:r/>
    </w:p>
    <w:p>
      <w:pPr>
        <w:pStyle w:val="736"/>
      </w:pPr>
      <w:r/>
      <w:r/>
    </w:p>
    <w:p>
      <w:pPr>
        <w:pStyle w:val="710"/>
      </w:pPr>
      <w:r/>
      <w:r/>
    </w:p>
    <w:p>
      <w:pPr>
        <w:pStyle w:val="736"/>
      </w:pPr>
      <w:r/>
      <w:r/>
    </w:p>
    <w:p>
      <w:pPr>
        <w:pStyle w:val="710"/>
      </w:pPr>
      <w:r/>
      <w:r/>
    </w:p>
    <w:p>
      <w:pPr>
        <w:pStyle w:val="736"/>
      </w:pPr>
      <w:r/>
      <w:r/>
    </w:p>
    <w:p>
      <w:pPr>
        <w:pStyle w:val="736"/>
      </w:pPr>
      <w:r/>
      <w:r/>
    </w:p>
    <w:p>
      <w:pPr>
        <w:pStyle w:val="736"/>
      </w:pPr>
      <w:r/>
      <w:r/>
    </w:p>
    <w:p>
      <w:pPr>
        <w:pStyle w:val="736"/>
      </w:pPr>
      <w:r/>
      <w:r/>
    </w:p>
    <w:p>
      <w:pPr>
        <w:pStyle w:val="736"/>
      </w:pPr>
      <w:r/>
      <w:r/>
    </w:p>
    <w:p>
      <w:pPr>
        <w:pStyle w:val="710"/>
      </w:pPr>
      <w:r/>
      <w:r/>
    </w:p>
    <w:p>
      <w:pPr>
        <w:pStyle w:val="736"/>
      </w:pPr>
      <w:r/>
      <w:r/>
    </w:p>
    <w:p>
      <w:pPr>
        <w:pStyle w:val="710"/>
      </w:pPr>
      <w:r/>
      <w:r/>
    </w:p>
    <w:p>
      <w:pPr>
        <w:pStyle w:val="736"/>
      </w:pPr>
      <w:r/>
      <w:r/>
    </w:p>
    <w:p>
      <w:pPr>
        <w:pStyle w:val="736"/>
      </w:pPr>
      <w:r/>
      <w:r/>
    </w:p>
    <w:p>
      <w:pPr>
        <w:pStyle w:val="710"/>
        <w:jc w:val="center"/>
        <w:widowControl/>
        <w:rPr>
          <w:rFonts w:hint="eastAsia" w:ascii="宋体" w:hAnsi="宋体" w:eastAsia="宋体" w:cs="宋体"/>
          <w:sz w:val="24"/>
          <w:szCs w:val="24"/>
        </w:rPr>
      </w:pPr>
      <w:r>
        <w:rPr>
          <w:rFonts w:hint="eastAsia" w:ascii="黑体" w:hAnsi="黑体" w:eastAsia="黑体" w:cs="宋体"/>
          <w:b/>
          <w:bCs/>
          <w:sz w:val="32"/>
          <w:szCs w:val="32"/>
        </w:rPr>
        <w:t xml:space="preserve">商务要求响应及偏离表</w:t>
      </w:r>
      <w:r>
        <w:rPr>
          <w:rFonts w:hint="eastAsia" w:ascii="宋体" w:hAnsi="宋体" w:eastAsia="宋体" w:cs="宋体"/>
          <w:sz w:val="24"/>
          <w:szCs w:val="24"/>
        </w:rPr>
      </w:r>
      <w:r/>
    </w:p>
    <w:tbl>
      <w:tblPr>
        <w:tblW w:w="0" w:type="auto"/>
        <w:tblCellSpacing w:w="0" w:type="dxa"/>
        <w:tblInd w:w="-128" w:type="dxa"/>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招标文件要求</w:t>
            </w:r>
            <w:r>
              <w:rPr>
                <w:rFonts w:hint="eastAsia" w:ascii="宋体" w:hAnsi="宋体" w:eastAsia="宋体" w:cs="宋体"/>
                <w:sz w:val="24"/>
                <w:szCs w:val="24"/>
              </w:rPr>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投标响应情况</w:t>
            </w:r>
            <w:r>
              <w:rPr>
                <w:rFonts w:hint="eastAsia" w:ascii="宋体" w:hAnsi="宋体" w:eastAsia="宋体" w:cs="宋体"/>
                <w:sz w:val="24"/>
                <w:szCs w:val="24"/>
              </w:rPr>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超出、符合或偏离</w:t>
            </w:r>
            <w:r>
              <w:rPr>
                <w:rFonts w:hint="eastAsia" w:ascii="宋体" w:hAnsi="宋体" w:eastAsia="宋体" w:cs="宋体"/>
                <w:sz w:val="24"/>
                <w:szCs w:val="24"/>
              </w:rPr>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证明</w:t>
            </w:r>
            <w:r>
              <w:rPr>
                <w:rFonts w:hint="eastAsia" w:ascii="宋体" w:hAnsi="宋体" w:eastAsia="宋体" w:cs="宋体"/>
                <w:sz w:val="24"/>
                <w:szCs w:val="24"/>
              </w:rPr>
            </w:r>
            <w:r/>
          </w:p>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材料</w:t>
            </w:r>
            <w:r>
              <w:rPr>
                <w:rFonts w:hint="eastAsia"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pStyle w:val="710"/>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bl>
    <w:p>
      <w:pPr>
        <w:pStyle w:val="710"/>
        <w:widowControl/>
        <w:rPr>
          <w:rFonts w:hint="eastAsia" w:ascii="宋体" w:hAnsi="宋体" w:eastAsia="宋体" w:cs="宋体"/>
          <w:sz w:val="24"/>
          <w:szCs w:val="24"/>
        </w:rPr>
      </w:pPr>
      <w:r>
        <w:rPr>
          <w:rFonts w:hint="eastAsia" w:ascii="宋体" w:hAnsi="宋体" w:eastAsia="宋体" w:cs="宋体"/>
          <w:sz w:val="24"/>
          <w:szCs w:val="24"/>
        </w:rPr>
        <w:t xml:space="preserve">注： 行数不够，可自行添加。</w:t>
      </w:r>
      <w:r>
        <w:rPr>
          <w:rFonts w:hint="eastAsia" w:ascii="宋体" w:hAnsi="宋体" w:eastAsia="宋体" w:cs="宋体"/>
          <w:sz w:val="24"/>
          <w:szCs w:val="24"/>
        </w:rPr>
      </w:r>
      <w:r/>
    </w:p>
    <w:p>
      <w:pPr>
        <w:pStyle w:val="710"/>
        <w:jc w:val="left"/>
        <w:widowControl/>
        <w:rPr>
          <w:rFonts w:eastAsia="黑体" w:cs="黑体"/>
          <w:b/>
          <w:sz w:val="32"/>
          <w:szCs w:val="24"/>
        </w:rPr>
      </w:pPr>
      <w:r>
        <w:rPr>
          <w:rFonts w:eastAsia="黑体" w:cs="黑体"/>
          <w:b/>
          <w:sz w:val="32"/>
          <w:szCs w:val="24"/>
        </w:rPr>
      </w:r>
      <w:r/>
    </w:p>
    <w:p>
      <w:pPr>
        <w:pStyle w:val="710"/>
        <w:jc w:val="left"/>
        <w:widowControl/>
        <w:rPr>
          <w:rFonts w:eastAsia="黑体" w:cs="黑体"/>
          <w:b/>
          <w:sz w:val="32"/>
          <w:szCs w:val="24"/>
        </w:rPr>
      </w:pPr>
      <w:r>
        <w:rPr>
          <w:rFonts w:eastAsia="黑体" w:cs="黑体"/>
          <w:b/>
          <w:sz w:val="32"/>
          <w:szCs w:val="24"/>
        </w:rPr>
      </w:r>
      <w:r/>
    </w:p>
    <w:p>
      <w:pPr>
        <w:pStyle w:val="710"/>
        <w:jc w:val="left"/>
        <w:widowControl/>
        <w:rPr>
          <w:rFonts w:eastAsia="黑体" w:cs="黑体"/>
          <w:b/>
          <w:sz w:val="32"/>
          <w:szCs w:val="24"/>
        </w:rPr>
      </w:pPr>
      <w:r>
        <w:rPr>
          <w:rFonts w:eastAsia="黑体" w:cs="黑体"/>
          <w:b/>
          <w:sz w:val="32"/>
          <w:szCs w:val="24"/>
        </w:rPr>
      </w:r>
      <w:r/>
    </w:p>
    <w:p>
      <w:pPr>
        <w:pStyle w:val="736"/>
      </w:pPr>
      <w:r/>
      <w:r/>
    </w:p>
    <w:p>
      <w:pPr>
        <w:pStyle w:val="710"/>
      </w:pPr>
      <w:r/>
      <w:r/>
    </w:p>
    <w:p>
      <w:pPr>
        <w:pStyle w:val="736"/>
      </w:pPr>
      <w:r/>
      <w:r/>
    </w:p>
    <w:p>
      <w:pPr>
        <w:pStyle w:val="710"/>
      </w:pPr>
      <w:r/>
      <w:r/>
    </w:p>
    <w:p>
      <w:pPr>
        <w:pStyle w:val="736"/>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36"/>
      </w:pPr>
      <w:r/>
      <w:r/>
    </w:p>
    <w:p>
      <w:pPr>
        <w:pStyle w:val="710"/>
      </w:pPr>
      <w:r/>
      <w:r/>
    </w:p>
    <w:p>
      <w:pPr>
        <w:pStyle w:val="736"/>
      </w:pPr>
      <w:r/>
      <w:r/>
    </w:p>
    <w:p>
      <w:pPr>
        <w:pStyle w:val="736"/>
      </w:pPr>
      <w:r/>
      <w:r/>
    </w:p>
    <w:p>
      <w:pPr>
        <w:pStyle w:val="710"/>
        <w:rPr>
          <w:rFonts w:hint="eastAsia" w:eastAsia="黑体" w:cs="黑体"/>
          <w:b/>
          <w:sz w:val="32"/>
          <w:szCs w:val="24"/>
        </w:rPr>
      </w:pPr>
      <w:r>
        <w:rPr>
          <w:rFonts w:hint="eastAsia" w:eastAsia="黑体" w:cs="黑体"/>
          <w:b/>
          <w:sz w:val="32"/>
          <w:szCs w:val="24"/>
        </w:rPr>
        <w:br w:type="page" w:clear="all"/>
      </w:r>
      <w:r>
        <w:rPr>
          <w:rFonts w:hint="eastAsia" w:eastAsia="黑体" w:cs="黑体"/>
          <w:b/>
          <w:sz w:val="32"/>
          <w:szCs w:val="24"/>
        </w:rPr>
      </w:r>
      <w:r/>
    </w:p>
    <w:p>
      <w:pPr>
        <w:pStyle w:val="710"/>
        <w:jc w:val="left"/>
        <w:widowControl/>
        <w:rPr>
          <w:rFonts w:eastAsia="黑体" w:cs="黑体"/>
          <w:b/>
          <w:sz w:val="32"/>
          <w:szCs w:val="24"/>
        </w:rPr>
      </w:pPr>
      <w:r>
        <w:rPr>
          <w:rFonts w:hint="eastAsia" w:eastAsia="黑体" w:cs="黑体"/>
          <w:b/>
          <w:sz w:val="32"/>
          <w:szCs w:val="24"/>
        </w:rPr>
        <w:t xml:space="preserve">九、</w:t>
      </w:r>
      <w:r>
        <w:rPr>
          <w:rFonts w:eastAsia="黑体" w:cs="黑体"/>
          <w:b/>
          <w:sz w:val="32"/>
          <w:szCs w:val="24"/>
        </w:rPr>
        <w:t xml:space="preserve">项目组人员</w:t>
      </w:r>
      <w:r>
        <w:rPr>
          <w:rFonts w:hint="eastAsia" w:eastAsia="黑体" w:cs="黑体"/>
          <w:b/>
          <w:sz w:val="32"/>
          <w:szCs w:val="24"/>
        </w:rPr>
        <w:t xml:space="preserve">（如有）</w:t>
      </w:r>
      <w:r>
        <w:rPr>
          <w:rFonts w:eastAsia="黑体" w:cs="黑体"/>
          <w:b/>
          <w:sz w:val="32"/>
          <w:szCs w:val="24"/>
        </w:rPr>
      </w:r>
      <w:r/>
    </w:p>
    <w:p>
      <w:pPr>
        <w:pStyle w:val="710"/>
        <w:jc w:val="center"/>
        <w:spacing w:before="100" w:beforeAutospacing="1" w:after="100" w:afterAutospacing="1" w:line="600" w:lineRule="exact"/>
        <w:widowControl/>
        <w:rPr>
          <w:rFonts w:eastAsia="宋体" w:cs="宋体"/>
          <w:b/>
          <w:bCs/>
          <w:sz w:val="32"/>
          <w:szCs w:val="32"/>
        </w:rPr>
      </w:pPr>
      <w:r>
        <w:rPr>
          <w:rFonts w:hint="eastAsia" w:eastAsia="宋体" w:cs="宋体"/>
          <w:b/>
          <w:bCs/>
          <w:sz w:val="32"/>
          <w:szCs w:val="32"/>
        </w:rPr>
        <w:t xml:space="preserve">项目组成员</w:t>
      </w:r>
      <w:r>
        <w:rPr>
          <w:rFonts w:eastAsia="宋体" w:cs="宋体"/>
          <w:b/>
          <w:bCs/>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710"/>
              <w:jc w:val="center"/>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姓名</w:t>
            </w:r>
            <w:r>
              <w:rPr>
                <w:rFonts w:eastAsia="仿宋_GB2312" w:cs="仿宋_GB2312"/>
                <w:sz w:val="28"/>
                <w:szCs w:val="28"/>
              </w:rPr>
            </w:r>
            <w:r/>
          </w:p>
        </w:tc>
        <w:tc>
          <w:tcPr>
            <w:tcW w:w="1843" w:type="dxa"/>
            <w:vAlign w:val="center"/>
            <w:textDirection w:val="lrTb"/>
            <w:noWrap w:val="false"/>
          </w:tcPr>
          <w:p>
            <w:pPr>
              <w:pStyle w:val="710"/>
              <w:jc w:val="center"/>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职务</w:t>
            </w:r>
            <w:r>
              <w:rPr>
                <w:rFonts w:eastAsia="仿宋_GB2312" w:cs="仿宋_GB2312"/>
                <w:sz w:val="28"/>
                <w:szCs w:val="28"/>
              </w:rPr>
            </w:r>
            <w:r/>
          </w:p>
        </w:tc>
        <w:tc>
          <w:tcPr>
            <w:tcW w:w="992" w:type="dxa"/>
            <w:vAlign w:val="center"/>
            <w:textDirection w:val="lrTb"/>
            <w:noWrap w:val="false"/>
          </w:tcPr>
          <w:p>
            <w:pPr>
              <w:pStyle w:val="710"/>
              <w:jc w:val="center"/>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学历</w:t>
            </w:r>
            <w:r>
              <w:rPr>
                <w:rFonts w:eastAsia="仿宋_GB2312" w:cs="仿宋_GB2312"/>
                <w:sz w:val="28"/>
                <w:szCs w:val="28"/>
              </w:rPr>
            </w:r>
            <w:r/>
          </w:p>
        </w:tc>
        <w:tc>
          <w:tcPr>
            <w:tcW w:w="1984" w:type="dxa"/>
            <w:vAlign w:val="center"/>
            <w:textDirection w:val="lrTb"/>
            <w:noWrap w:val="false"/>
          </w:tcPr>
          <w:p>
            <w:pPr>
              <w:pStyle w:val="710"/>
              <w:ind w:firstLine="280"/>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身份证号</w:t>
            </w:r>
            <w:r>
              <w:rPr>
                <w:rFonts w:eastAsia="仿宋_GB2312" w:cs="仿宋_GB2312"/>
                <w:sz w:val="28"/>
                <w:szCs w:val="28"/>
              </w:rPr>
            </w:r>
            <w:r/>
          </w:p>
        </w:tc>
        <w:tc>
          <w:tcPr>
            <w:tcW w:w="1702" w:type="dxa"/>
            <w:vAlign w:val="center"/>
            <w:textDirection w:val="lrTb"/>
            <w:noWrap w:val="false"/>
          </w:tcPr>
          <w:p>
            <w:pPr>
              <w:pStyle w:val="710"/>
              <w:jc w:val="center"/>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相关证书</w:t>
            </w:r>
            <w:r>
              <w:rPr>
                <w:rFonts w:eastAsia="仿宋_GB2312" w:cs="仿宋_GB2312"/>
                <w:sz w:val="28"/>
                <w:szCs w:val="28"/>
              </w:rPr>
            </w:r>
            <w:r/>
          </w:p>
        </w:tc>
        <w:tc>
          <w:tcPr>
            <w:tcW w:w="962" w:type="dxa"/>
            <w:vAlign w:val="center"/>
            <w:textDirection w:val="lrTb"/>
            <w:noWrap w:val="false"/>
          </w:tcPr>
          <w:p>
            <w:pPr>
              <w:pStyle w:val="710"/>
              <w:spacing w:beforeAutospacing="1" w:line="560" w:lineRule="exact"/>
              <w:widowControl/>
              <w:rPr>
                <w:rFonts w:eastAsia="仿宋_GB2312" w:cs="仿宋_GB2312"/>
                <w:sz w:val="28"/>
                <w:szCs w:val="28"/>
              </w:rPr>
              <w:framePr w:vAnchor="page" w:hAnchor="page" w:xAlign="center" w:y="74"/>
            </w:pPr>
            <w:r>
              <w:rPr>
                <w:rFonts w:eastAsia="仿宋_GB2312" w:cs="仿宋_GB2312"/>
                <w:sz w:val="28"/>
                <w:szCs w:val="28"/>
              </w:rPr>
              <w:t xml:space="preserve">备注</w:t>
            </w:r>
            <w:r>
              <w:rPr>
                <w:rFonts w:eastAsia="仿宋_GB2312" w:cs="仿宋_GB2312"/>
                <w:sz w:val="28"/>
                <w:szCs w:val="28"/>
              </w:rPr>
            </w:r>
            <w:r/>
          </w:p>
        </w:tc>
      </w:tr>
      <w:tr>
        <w:trPr>
          <w:trHeight w:val="729"/>
        </w:trPr>
        <w:tc>
          <w:tcPr>
            <w:tcW w:w="959"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710"/>
              <w:jc w:val="center"/>
              <w:spacing w:before="100" w:beforeAutospacing="1" w:after="100" w:afterAutospacing="1"/>
              <w:widowControl/>
              <w:rPr>
                <w:rFonts w:eastAsia="宋体" w:cs="宋体"/>
                <w:sz w:val="20"/>
              </w:rPr>
              <w:framePr w:vAnchor="page" w:hAnchor="page" w:xAlign="center" w:y="74"/>
            </w:pPr>
            <w:r>
              <w:rPr>
                <w:rFonts w:hint="eastAsia" w:eastAsia="仿宋_GB2312" w:cs="仿宋_GB2312"/>
                <w:sz w:val="28"/>
                <w:szCs w:val="28"/>
              </w:rPr>
              <w:t xml:space="preserve">项目经理</w:t>
            </w:r>
            <w:r>
              <w:rPr>
                <w:rFonts w:eastAsia="宋体" w:cs="宋体"/>
                <w:sz w:val="20"/>
              </w:rPr>
            </w:r>
            <w:r/>
          </w:p>
        </w:tc>
        <w:tc>
          <w:tcPr>
            <w:tcW w:w="992"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710"/>
              <w:jc w:val="center"/>
              <w:spacing w:before="100" w:beforeAutospacing="1" w:after="100" w:afterAutospacing="1"/>
              <w:widowControl/>
              <w:rPr>
                <w:rFonts w:eastAsia="仿宋_GB2312" w:cs="仿宋_GB2312"/>
                <w:sz w:val="28"/>
                <w:szCs w:val="28"/>
              </w:rPr>
              <w:framePr w:vAnchor="page" w:hAnchor="page" w:xAlign="center" w:y="74"/>
            </w:pPr>
            <w:r>
              <w:rPr>
                <w:rFonts w:eastAsia="仿宋_GB2312" w:cs="仿宋_GB2312"/>
                <w:sz w:val="28"/>
                <w:szCs w:val="28"/>
              </w:rPr>
              <w:t xml:space="preserve">......</w:t>
            </w:r>
            <w:r>
              <w:rPr>
                <w:rFonts w:eastAsia="仿宋_GB2312" w:cs="仿宋_GB2312"/>
                <w:sz w:val="28"/>
                <w:szCs w:val="28"/>
              </w:rPr>
            </w:r>
            <w:r/>
          </w:p>
        </w:tc>
        <w:tc>
          <w:tcPr>
            <w:tcW w:w="992"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710"/>
              <w:ind w:firstLine="280"/>
              <w:jc w:val="left"/>
              <w:spacing w:before="100" w:beforeAutospacing="1" w:after="100" w:afterAutospacing="1"/>
              <w:widowControl/>
              <w:rPr>
                <w:rFonts w:eastAsia="仿宋_GB2312" w:cs="仿宋_GB2312"/>
                <w:sz w:val="28"/>
                <w:szCs w:val="28"/>
              </w:rPr>
              <w:framePr w:vAnchor="page" w:hAnchor="page" w:xAlign="center" w:y="74"/>
            </w:pPr>
            <w:r>
              <w:rPr>
                <w:rFonts w:eastAsia="仿宋_GB2312" w:cs="仿宋_GB2312"/>
                <w:sz w:val="28"/>
                <w:szCs w:val="28"/>
              </w:rPr>
              <w:t xml:space="preserve">......</w:t>
            </w:r>
            <w:r>
              <w:rPr>
                <w:rFonts w:eastAsia="仿宋_GB2312" w:cs="仿宋_GB2312"/>
                <w:sz w:val="28"/>
                <w:szCs w:val="28"/>
              </w:rPr>
            </w:r>
            <w:r/>
          </w:p>
        </w:tc>
        <w:tc>
          <w:tcPr>
            <w:tcW w:w="992"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710"/>
              <w:jc w:val="left"/>
              <w:spacing w:before="100" w:beforeAutospacing="1" w:after="100" w:afterAutospacing="1"/>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710"/>
              <w:jc w:val="left"/>
              <w:spacing w:before="100" w:beforeAutospacing="1" w:after="100" w:afterAutospacing="1"/>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r>
        <w:trPr>
          <w:trHeight w:val="729"/>
        </w:trPr>
        <w:tc>
          <w:tcPr>
            <w:tcW w:w="959"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843"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92"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984"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1702"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c>
          <w:tcPr>
            <w:tcW w:w="962" w:type="dxa"/>
            <w:vAlign w:val="center"/>
            <w:textDirection w:val="lrTb"/>
            <w:noWrap w:val="false"/>
          </w:tcPr>
          <w:p>
            <w:pPr>
              <w:pStyle w:val="710"/>
              <w:ind w:firstLine="560"/>
              <w:jc w:val="center"/>
              <w:spacing w:line="560" w:lineRule="exact"/>
              <w:widowControl/>
              <w:rPr>
                <w:rFonts w:eastAsia="仿宋_GB2312" w:cs="仿宋_GB2312"/>
                <w:sz w:val="28"/>
                <w:szCs w:val="28"/>
              </w:rPr>
              <w:framePr w:vAnchor="page" w:hAnchor="page" w:xAlign="center" w:y="74"/>
            </w:pPr>
            <w:r>
              <w:rPr>
                <w:rFonts w:eastAsia="仿宋_GB2312" w:cs="仿宋_GB2312"/>
                <w:sz w:val="28"/>
                <w:szCs w:val="28"/>
              </w:rPr>
            </w:r>
            <w:r/>
          </w:p>
        </w:tc>
      </w:tr>
    </w:tbl>
    <w:p>
      <w:pPr>
        <w:pStyle w:val="710"/>
        <w:ind w:firstLine="398"/>
        <w:jc w:val="left"/>
        <w:spacing w:before="100" w:beforeAutospacing="1" w:after="100" w:afterAutospacing="1" w:line="460" w:lineRule="exact"/>
        <w:widowControl/>
        <w:rPr>
          <w:rFonts w:eastAsia="仿宋_GB2312" w:cs="仿宋_GB2312"/>
          <w:sz w:val="24"/>
          <w:szCs w:val="24"/>
        </w:rPr>
      </w:pPr>
      <w:r>
        <w:rPr>
          <w:rFonts w:eastAsia="仿宋_GB2312" w:cs="仿宋_GB2312"/>
          <w:b/>
          <w:sz w:val="24"/>
          <w:szCs w:val="24"/>
        </w:rPr>
        <w:t xml:space="preserve">注：如供应商中标，项目组成员必须按本表承诺人员操作，不得随意更换。按投标文件要求附相关人员证书。</w:t>
      </w:r>
      <w:r>
        <w:rPr>
          <w:rFonts w:eastAsia="仿宋_GB2312" w:cs="仿宋_GB2312"/>
          <w:sz w:val="24"/>
          <w:szCs w:val="24"/>
        </w:rPr>
      </w:r>
      <w:r/>
    </w:p>
    <w:p>
      <w:pPr>
        <w:pStyle w:val="710"/>
        <w:ind w:firstLine="280"/>
        <w:jc w:val="left"/>
        <w:spacing w:before="100" w:beforeAutospacing="1" w:after="100" w:afterAutospacing="1" w:line="500" w:lineRule="exact"/>
        <w:widowControl/>
        <w:rPr>
          <w:rFonts w:eastAsia="仿宋_GB2312" w:cs="仿宋_GB2312"/>
          <w:sz w:val="24"/>
          <w:szCs w:val="24"/>
        </w:rPr>
      </w:pPr>
      <w:r>
        <w:rPr>
          <w:rFonts w:eastAsia="仿宋_GB2312" w:cs="仿宋_GB2312"/>
          <w:sz w:val="24"/>
          <w:szCs w:val="24"/>
        </w:rPr>
      </w:r>
      <w:r/>
    </w:p>
    <w:p>
      <w:pPr>
        <w:pStyle w:val="710"/>
        <w:spacing w:line="500" w:lineRule="exact"/>
        <w:rPr>
          <w:rFonts w:eastAsia="宋体"/>
          <w:sz w:val="21"/>
          <w:szCs w:val="24"/>
        </w:rPr>
      </w:pPr>
      <w:r>
        <w:rPr>
          <w:rFonts w:eastAsia="宋体"/>
          <w:sz w:val="21"/>
          <w:szCs w:val="24"/>
        </w:rPr>
        <w:br w:type="page" w:clear="all"/>
      </w:r>
      <w:bookmarkStart w:id="97" w:name="_Toc11176"/>
      <w:r>
        <w:rPr>
          <w:rFonts w:hint="eastAsia" w:eastAsia="黑体" w:cs="黑体"/>
          <w:b/>
          <w:sz w:val="32"/>
          <w:szCs w:val="24"/>
        </w:rPr>
        <w:t xml:space="preserve">十、</w:t>
      </w:r>
      <w:bookmarkEnd w:id="97"/>
      <w:r>
        <w:rPr>
          <w:rFonts w:hint="eastAsia" w:eastAsia="黑体" w:cs="黑体"/>
          <w:b/>
          <w:sz w:val="32"/>
          <w:szCs w:val="24"/>
        </w:rPr>
        <w:t xml:space="preserve">企业业绩（如有）</w:t>
      </w:r>
      <w:r>
        <w:rPr>
          <w:rFonts w:eastAsia="宋体"/>
          <w:sz w:val="21"/>
          <w:szCs w:val="24"/>
        </w:rPr>
      </w:r>
      <w:r/>
    </w:p>
    <w:p>
      <w:pPr>
        <w:pStyle w:val="710"/>
        <w:jc w:val="center"/>
        <w:rPr>
          <w:rFonts w:eastAsia="宋体"/>
          <w:b/>
          <w:sz w:val="32"/>
          <w:szCs w:val="32"/>
        </w:rPr>
      </w:pPr>
      <w:r>
        <w:rPr>
          <w:rFonts w:hint="eastAsia" w:eastAsia="宋体"/>
          <w:b/>
          <w:sz w:val="32"/>
          <w:szCs w:val="32"/>
        </w:rPr>
        <w:t xml:space="preserve">投标人承担类似项目业绩一览表</w:t>
      </w:r>
      <w:r>
        <w:rPr>
          <w:rFonts w:eastAsia="宋体"/>
          <w:b/>
          <w:sz w:val="32"/>
          <w:szCs w:val="32"/>
        </w:rPr>
      </w:r>
      <w:r/>
    </w:p>
    <w:tbl>
      <w:tblPr>
        <w:tblW w:w="888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710"/>
              <w:jc w:val="center"/>
              <w:spacing w:line="560" w:lineRule="exact"/>
              <w:rPr>
                <w:rFonts w:eastAsia="仿宋_GB2312"/>
                <w:sz w:val="28"/>
                <w:szCs w:val="28"/>
              </w:rPr>
            </w:pPr>
            <w:r>
              <w:rPr>
                <w:rFonts w:hint="eastAsia" w:eastAsia="仿宋_GB2312"/>
                <w:sz w:val="28"/>
                <w:szCs w:val="28"/>
              </w:rPr>
              <w:t xml:space="preserve">序号</w:t>
            </w:r>
            <w:r>
              <w:rPr>
                <w:rFonts w:eastAsia="仿宋_GB2312"/>
                <w:sz w:val="28"/>
                <w:szCs w:val="28"/>
              </w:rPr>
            </w:r>
            <w:r/>
          </w:p>
        </w:tc>
        <w:tc>
          <w:tcPr>
            <w:tcW w:w="3827" w:type="dxa"/>
            <w:vAlign w:val="center"/>
            <w:textDirection w:val="lrTb"/>
            <w:noWrap w:val="false"/>
          </w:tcPr>
          <w:p>
            <w:pPr>
              <w:pStyle w:val="710"/>
              <w:jc w:val="center"/>
              <w:spacing w:line="560" w:lineRule="exact"/>
              <w:rPr>
                <w:rFonts w:eastAsia="仿宋_GB2312"/>
                <w:sz w:val="28"/>
                <w:szCs w:val="28"/>
              </w:rPr>
            </w:pPr>
            <w:r>
              <w:rPr>
                <w:rFonts w:hint="eastAsia" w:eastAsia="仿宋_GB2312"/>
                <w:sz w:val="28"/>
                <w:szCs w:val="28"/>
              </w:rPr>
              <w:t xml:space="preserve">项目名称</w:t>
            </w:r>
            <w:r>
              <w:rPr>
                <w:rFonts w:eastAsia="仿宋_GB2312"/>
                <w:sz w:val="28"/>
                <w:szCs w:val="28"/>
              </w:rPr>
            </w:r>
            <w:r/>
          </w:p>
        </w:tc>
        <w:tc>
          <w:tcPr>
            <w:tcW w:w="2433" w:type="dxa"/>
            <w:vAlign w:val="center"/>
            <w:textDirection w:val="lrTb"/>
            <w:noWrap w:val="false"/>
          </w:tcPr>
          <w:p>
            <w:pPr>
              <w:pStyle w:val="710"/>
              <w:jc w:val="center"/>
              <w:spacing w:line="560" w:lineRule="exact"/>
              <w:rPr>
                <w:rFonts w:eastAsia="仿宋_GB2312"/>
                <w:sz w:val="28"/>
                <w:szCs w:val="28"/>
              </w:rPr>
            </w:pPr>
            <w:r>
              <w:rPr>
                <w:rFonts w:hint="eastAsia" w:eastAsia="仿宋_GB2312"/>
                <w:sz w:val="28"/>
                <w:szCs w:val="28"/>
              </w:rPr>
              <w:t xml:space="preserve">采购单位</w:t>
            </w:r>
            <w:r>
              <w:rPr>
                <w:rFonts w:eastAsia="仿宋_GB2312"/>
                <w:sz w:val="28"/>
                <w:szCs w:val="28"/>
              </w:rPr>
            </w:r>
            <w:r/>
          </w:p>
        </w:tc>
        <w:tc>
          <w:tcPr>
            <w:tcW w:w="1395" w:type="dxa"/>
            <w:vAlign w:val="center"/>
            <w:textDirection w:val="lrTb"/>
            <w:noWrap w:val="false"/>
          </w:tcPr>
          <w:p>
            <w:pPr>
              <w:pStyle w:val="710"/>
              <w:jc w:val="center"/>
              <w:spacing w:line="560" w:lineRule="exact"/>
              <w:rPr>
                <w:rFonts w:eastAsia="仿宋_GB2312"/>
                <w:sz w:val="28"/>
                <w:szCs w:val="28"/>
              </w:rPr>
            </w:pPr>
            <w:r>
              <w:rPr>
                <w:rFonts w:hint="eastAsia" w:eastAsia="仿宋_GB2312"/>
                <w:sz w:val="28"/>
                <w:szCs w:val="28"/>
              </w:rPr>
              <w:t xml:space="preserve">合同金额</w:t>
            </w:r>
            <w:r>
              <w:rPr>
                <w:rFonts w:eastAsia="仿宋_GB2312"/>
                <w:sz w:val="28"/>
                <w:szCs w:val="28"/>
              </w:rPr>
            </w:r>
            <w:r/>
          </w:p>
        </w:tc>
      </w:tr>
      <w:tr>
        <w:trPr>
          <w:trHeight w:val="1510"/>
        </w:trPr>
        <w:tc>
          <w:tcPr>
            <w:tcW w:w="1229" w:type="dxa"/>
            <w:vAlign w:val="top"/>
            <w:textDirection w:val="lrTb"/>
            <w:noWrap w:val="false"/>
          </w:tcPr>
          <w:p>
            <w:pPr>
              <w:pStyle w:val="710"/>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pStyle w:val="710"/>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pStyle w:val="710"/>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pStyle w:val="710"/>
              <w:jc w:val="center"/>
              <w:spacing w:line="560" w:lineRule="exact"/>
              <w:rPr>
                <w:rFonts w:eastAsia="仿宋_GB2312"/>
                <w:sz w:val="28"/>
                <w:szCs w:val="24"/>
              </w:rPr>
            </w:pPr>
            <w:r>
              <w:rPr>
                <w:rFonts w:eastAsia="仿宋_GB2312"/>
                <w:sz w:val="28"/>
                <w:szCs w:val="24"/>
              </w:rPr>
            </w:r>
            <w:r/>
          </w:p>
        </w:tc>
      </w:tr>
      <w:tr>
        <w:trPr>
          <w:trHeight w:val="1510"/>
        </w:trPr>
        <w:tc>
          <w:tcPr>
            <w:tcW w:w="1229" w:type="dxa"/>
            <w:vAlign w:val="top"/>
            <w:textDirection w:val="lrTb"/>
            <w:noWrap w:val="false"/>
          </w:tcPr>
          <w:p>
            <w:pPr>
              <w:pStyle w:val="710"/>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pStyle w:val="710"/>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pStyle w:val="710"/>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pStyle w:val="710"/>
              <w:jc w:val="center"/>
              <w:spacing w:line="560" w:lineRule="exact"/>
              <w:rPr>
                <w:rFonts w:eastAsia="仿宋_GB2312"/>
                <w:sz w:val="28"/>
                <w:szCs w:val="24"/>
              </w:rPr>
            </w:pPr>
            <w:r>
              <w:rPr>
                <w:rFonts w:eastAsia="仿宋_GB2312"/>
                <w:sz w:val="28"/>
                <w:szCs w:val="24"/>
              </w:rPr>
            </w:r>
            <w:r/>
          </w:p>
        </w:tc>
      </w:tr>
      <w:tr>
        <w:trPr>
          <w:trHeight w:val="1510"/>
        </w:trPr>
        <w:tc>
          <w:tcPr>
            <w:tcW w:w="1229" w:type="dxa"/>
            <w:vAlign w:val="top"/>
            <w:textDirection w:val="lrTb"/>
            <w:noWrap w:val="false"/>
          </w:tcPr>
          <w:p>
            <w:pPr>
              <w:pStyle w:val="710"/>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pStyle w:val="710"/>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pStyle w:val="710"/>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pStyle w:val="710"/>
              <w:jc w:val="center"/>
              <w:spacing w:line="560" w:lineRule="exact"/>
              <w:rPr>
                <w:rFonts w:eastAsia="仿宋_GB2312"/>
                <w:sz w:val="28"/>
                <w:szCs w:val="24"/>
              </w:rPr>
            </w:pPr>
            <w:r>
              <w:rPr>
                <w:rFonts w:eastAsia="仿宋_GB2312"/>
                <w:sz w:val="28"/>
                <w:szCs w:val="24"/>
              </w:rPr>
            </w:r>
            <w:r/>
          </w:p>
        </w:tc>
      </w:tr>
      <w:tr>
        <w:trPr>
          <w:trHeight w:val="1525"/>
        </w:trPr>
        <w:tc>
          <w:tcPr>
            <w:tcW w:w="1229" w:type="dxa"/>
            <w:vAlign w:val="top"/>
            <w:textDirection w:val="lrTb"/>
            <w:noWrap w:val="false"/>
          </w:tcPr>
          <w:p>
            <w:pPr>
              <w:pStyle w:val="710"/>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pStyle w:val="710"/>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pStyle w:val="710"/>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pStyle w:val="710"/>
              <w:jc w:val="center"/>
              <w:spacing w:line="560" w:lineRule="exact"/>
              <w:rPr>
                <w:rFonts w:eastAsia="仿宋_GB2312"/>
                <w:sz w:val="28"/>
                <w:szCs w:val="24"/>
              </w:rPr>
            </w:pPr>
            <w:r>
              <w:rPr>
                <w:rFonts w:eastAsia="仿宋_GB2312"/>
                <w:sz w:val="28"/>
                <w:szCs w:val="24"/>
              </w:rPr>
            </w:r>
            <w:r/>
          </w:p>
        </w:tc>
      </w:tr>
    </w:tbl>
    <w:p>
      <w:pPr>
        <w:pStyle w:val="710"/>
        <w:rPr>
          <w:rFonts w:eastAsia="宋体"/>
          <w:sz w:val="21"/>
          <w:szCs w:val="22"/>
        </w:rPr>
      </w:pPr>
      <w:r>
        <w:rPr>
          <w:rFonts w:hint="eastAsia" w:eastAsia="仿宋_GB2312"/>
          <w:b/>
          <w:sz w:val="24"/>
          <w:szCs w:val="22"/>
        </w:rPr>
        <w:t xml:space="preserve">注：请填写此表，并按要求上传业绩资料电子件。</w:t>
      </w:r>
      <w:r>
        <w:rPr>
          <w:rFonts w:eastAsia="宋体"/>
          <w:sz w:val="21"/>
          <w:szCs w:val="22"/>
        </w:rPr>
      </w:r>
      <w:r/>
    </w:p>
    <w:p>
      <w:pPr>
        <w:pStyle w:val="710"/>
        <w:jc w:val="left"/>
        <w:widowControl/>
        <w:rPr>
          <w:rFonts w:eastAsia="黑体" w:cs="黑体"/>
          <w:b/>
          <w:sz w:val="32"/>
          <w:szCs w:val="24"/>
        </w:rPr>
      </w:pPr>
      <w:r>
        <w:rPr>
          <w:rFonts w:eastAsia="黑体" w:cs="黑体"/>
          <w:b/>
          <w:sz w:val="32"/>
          <w:szCs w:val="24"/>
        </w:rPr>
        <w:br w:type="page" w:clear="all"/>
      </w:r>
      <w:bookmarkStart w:id="98" w:name="_Toc28140"/>
      <w:r>
        <w:rPr>
          <w:rFonts w:hint="eastAsia" w:eastAsia="黑体" w:cs="黑体"/>
          <w:b/>
          <w:sz w:val="32"/>
          <w:szCs w:val="24"/>
        </w:rPr>
        <w:t xml:space="preserve">十一</w:t>
      </w:r>
      <w:r>
        <w:rPr>
          <w:rFonts w:eastAsia="黑体" w:cs="黑体"/>
          <w:b/>
          <w:sz w:val="32"/>
          <w:szCs w:val="24"/>
        </w:rPr>
        <w:t xml:space="preserve">、投标所需其他材料</w:t>
      </w:r>
      <w:bookmarkEnd w:id="98"/>
      <w:r>
        <w:rPr>
          <w:rFonts w:eastAsia="黑体" w:cs="黑体"/>
          <w:b/>
          <w:sz w:val="32"/>
          <w:szCs w:val="24"/>
        </w:rPr>
      </w:r>
      <w:r/>
    </w:p>
    <w:p>
      <w:pPr>
        <w:pStyle w:val="710"/>
        <w:ind w:firstLine="560"/>
        <w:spacing w:line="360" w:lineRule="auto"/>
        <w:rPr>
          <w:rFonts w:eastAsia="仿宋_GB2312"/>
          <w:sz w:val="28"/>
          <w:szCs w:val="28"/>
        </w:rPr>
      </w:pPr>
      <w:r>
        <w:rPr>
          <w:rFonts w:hint="eastAsia" w:eastAsia="仿宋_GB2312"/>
          <w:sz w:val="28"/>
          <w:szCs w:val="28"/>
        </w:rPr>
        <w:t xml:space="preserve">请在此文档中增加投标所需其他相关内容，如没有请将此空文档上传。</w:t>
      </w:r>
      <w:r>
        <w:rPr>
          <w:rFonts w:eastAsia="仿宋_GB2312"/>
          <w:sz w:val="28"/>
          <w:szCs w:val="28"/>
        </w:rPr>
      </w:r>
      <w:r/>
    </w:p>
    <w:p>
      <w:pPr>
        <w:pStyle w:val="710"/>
        <w:rPr>
          <w:rFonts w:eastAsia="宋体"/>
          <w:sz w:val="20"/>
          <w:szCs w:val="21"/>
        </w:rPr>
      </w:pPr>
      <w:r>
        <w:rPr>
          <w:rFonts w:hint="eastAsia" w:eastAsia="宋体"/>
          <w:sz w:val="20"/>
          <w:szCs w:val="21"/>
        </w:rPr>
        <w:t xml:space="preserve"> </w:t>
      </w:r>
      <w:r>
        <w:rPr>
          <w:rFonts w:eastAsia="宋体"/>
          <w:sz w:val="20"/>
          <w:szCs w:val="21"/>
        </w:rPr>
      </w:r>
      <w:r/>
    </w:p>
    <w:p>
      <w:pPr>
        <w:pStyle w:val="710"/>
        <w:rPr>
          <w:rFonts w:eastAsia="宋体"/>
          <w:sz w:val="21"/>
          <w:szCs w:val="21"/>
        </w:rPr>
      </w:pPr>
      <w:r>
        <w:rPr>
          <w:rFonts w:eastAsia="宋体"/>
          <w:sz w:val="21"/>
          <w:szCs w:val="21"/>
        </w:rPr>
      </w:r>
      <w:r/>
    </w:p>
    <w:p>
      <w:pPr>
        <w:pStyle w:val="710"/>
        <w:rPr>
          <w:rFonts w:eastAsia="黑体"/>
          <w:sz w:val="32"/>
          <w:szCs w:val="21"/>
        </w:rPr>
      </w:pPr>
      <w:r>
        <w:rPr>
          <w:rFonts w:eastAsia="黑体"/>
          <w:sz w:val="32"/>
          <w:szCs w:val="21"/>
        </w:rPr>
      </w:r>
      <w:r/>
    </w:p>
    <w:p>
      <w:pPr>
        <w:pStyle w:val="710"/>
        <w:rPr>
          <w:rFonts w:eastAsia="黑体"/>
          <w:sz w:val="32"/>
          <w:szCs w:val="21"/>
        </w:rPr>
      </w:pPr>
      <w:r>
        <w:rPr>
          <w:rFonts w:eastAsia="黑体"/>
          <w:sz w:val="32"/>
          <w:szCs w:val="21"/>
        </w:rPr>
      </w:r>
      <w:r/>
    </w:p>
    <w:p>
      <w:pPr>
        <w:pStyle w:val="710"/>
        <w:rPr>
          <w:rFonts w:eastAsia="黑体"/>
          <w:sz w:val="32"/>
          <w:szCs w:val="21"/>
        </w:rPr>
      </w:pPr>
      <w:r>
        <w:rPr>
          <w:rFonts w:eastAsia="黑体"/>
          <w:sz w:val="32"/>
          <w:szCs w:val="21"/>
        </w:rPr>
      </w:r>
      <w:r/>
    </w:p>
    <w:p>
      <w:pPr>
        <w:pStyle w:val="710"/>
        <w:rPr>
          <w:rFonts w:eastAsia="黑体"/>
          <w:sz w:val="32"/>
          <w:szCs w:val="21"/>
        </w:rPr>
      </w:pPr>
      <w:r/>
      <w:bookmarkEnd w:id="93"/>
      <w:r>
        <w:rPr>
          <w:rFonts w:eastAsia="黑体"/>
          <w:sz w:val="32"/>
          <w:szCs w:val="21"/>
        </w:rPr>
      </w:r>
      <w:r/>
    </w:p>
    <w:p>
      <w:pPr>
        <w:pStyle w:val="710"/>
        <w:spacing w:line="480" w:lineRule="auto"/>
        <w:rPr>
          <w:rFonts w:eastAsia="宋体"/>
          <w:sz w:val="24"/>
          <w:szCs w:val="21"/>
        </w:rPr>
      </w:pPr>
      <w:r>
        <w:rPr>
          <w:rFonts w:eastAsia="宋体"/>
          <w:sz w:val="24"/>
          <w:szCs w:val="21"/>
        </w:rPr>
      </w:r>
      <w:r/>
    </w:p>
    <w:p>
      <w:pPr>
        <w:pStyle w:val="710"/>
        <w:spacing w:line="480" w:lineRule="auto"/>
        <w:rPr>
          <w:rFonts w:eastAsia="宋体"/>
          <w:sz w:val="30"/>
          <w:szCs w:val="21"/>
        </w:rPr>
      </w:pPr>
      <w:r>
        <w:rPr>
          <w:rFonts w:eastAsia="宋体"/>
          <w:sz w:val="30"/>
          <w:szCs w:val="21"/>
        </w:rPr>
      </w:r>
      <w:r/>
    </w:p>
    <w:p>
      <w:pPr>
        <w:pStyle w:val="710"/>
        <w:rPr>
          <w:rFonts w:eastAsia="宋体"/>
          <w:sz w:val="24"/>
          <w:szCs w:val="21"/>
        </w:rPr>
      </w:pPr>
      <w:r/>
      <w:bookmarkStart w:id="99" w:name="_Hlt26671374"/>
      <w:r/>
      <w:bookmarkEnd w:id="99"/>
      <w:r/>
      <w:bookmarkStart w:id="100" w:name="_Hlt26609389"/>
      <w:r/>
      <w:bookmarkEnd w:id="100"/>
      <w:r/>
      <w:bookmarkStart w:id="101" w:name="_Hlt26955066"/>
      <w:r/>
      <w:bookmarkEnd w:id="101"/>
      <w:r/>
      <w:bookmarkStart w:id="102" w:name="_Toc462564146"/>
      <w:r>
        <w:rPr>
          <w:rFonts w:eastAsia="宋体"/>
          <w:sz w:val="24"/>
          <w:szCs w:val="21"/>
        </w:rPr>
      </w:r>
      <w:r/>
    </w:p>
    <w:p>
      <w:pPr>
        <w:pStyle w:val="710"/>
        <w:rPr>
          <w:rFonts w:eastAsia="宋体"/>
          <w:sz w:val="24"/>
          <w:szCs w:val="21"/>
        </w:rPr>
      </w:pPr>
      <w:r>
        <w:rPr>
          <w:rFonts w:eastAsia="宋体"/>
          <w:sz w:val="24"/>
          <w:szCs w:val="21"/>
        </w:rPr>
      </w:r>
      <w:r/>
    </w:p>
    <w:p>
      <w:pPr>
        <w:pStyle w:val="710"/>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pStyle w:val="710"/>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pStyle w:val="710"/>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pStyle w:val="710"/>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pStyle w:val="710"/>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pStyle w:val="710"/>
        <w:ind w:firstLine="480"/>
        <w:jc w:val="left"/>
        <w:spacing w:line="560" w:lineRule="exact"/>
        <w:rPr>
          <w:rFonts w:eastAsia="仿宋_GB2312" w:cs="仿宋_GB2312"/>
          <w:sz w:val="24"/>
          <w:szCs w:val="32"/>
          <w:lang w:val="zh-TW"/>
        </w:rPr>
      </w:pPr>
      <w:r/>
      <w:bookmarkEnd w:id="102"/>
      <w:r>
        <w:rPr>
          <w:rFonts w:eastAsia="仿宋_GB2312" w:cs="仿宋_GB2312"/>
          <w:sz w:val="24"/>
          <w:szCs w:val="32"/>
          <w:lang w:val="zh-TW"/>
        </w:rPr>
      </w:r>
      <w:r/>
    </w:p>
    <w:p>
      <w:pPr>
        <w:pStyle w:val="710"/>
        <w:tabs>
          <w:tab w:val="left" w:pos="1275" w:leader="none"/>
        </w:tabs>
        <w:rPr>
          <w:rFonts w:hint="eastAsia" w:eastAsia="黑体"/>
          <w:b/>
          <w:bCs/>
          <w:sz w:val="32"/>
          <w:szCs w:val="32"/>
        </w:rPr>
      </w:pPr>
      <w:r/>
      <w:bookmarkStart w:id="103" w:name="_格式2__法定代表人授权书"/>
      <w:r/>
      <w:bookmarkEnd w:id="103"/>
      <w:r>
        <w:rPr>
          <w:rFonts w:hint="eastAsia" w:eastAsia="黑体"/>
          <w:b/>
          <w:sz w:val="32"/>
          <w:szCs w:val="32"/>
        </w:rPr>
        <w:tab/>
      </w:r>
      <w:r>
        <w:rPr>
          <w:rFonts w:hint="eastAsia" w:eastAsia="黑体"/>
          <w:b/>
          <w:bCs/>
          <w:sz w:val="32"/>
          <w:szCs w:val="32"/>
        </w:rPr>
      </w:r>
      <w:r/>
    </w:p>
    <w:p>
      <w:pPr>
        <w:pStyle w:val="710"/>
        <w:tabs>
          <w:tab w:val="left" w:pos="1275" w:leader="none"/>
        </w:tabs>
        <w:rPr>
          <w:rFonts w:eastAsia="黑体"/>
          <w:b/>
          <w:bCs/>
          <w:sz w:val="32"/>
          <w:szCs w:val="32"/>
        </w:rPr>
      </w:pPr>
      <w:r>
        <w:rPr>
          <w:rFonts w:eastAsia="黑体"/>
          <w:b/>
          <w:bCs/>
          <w:sz w:val="32"/>
          <w:szCs w:val="32"/>
        </w:rPr>
      </w:r>
      <w:r/>
    </w:p>
    <w:p>
      <w:pPr>
        <w:pStyle w:val="710"/>
        <w:tabs>
          <w:tab w:val="left" w:pos="1275" w:leader="none"/>
        </w:tabs>
        <w:rPr>
          <w:rFonts w:eastAsia="黑体"/>
          <w:b/>
          <w:bCs/>
          <w:sz w:val="32"/>
          <w:szCs w:val="32"/>
        </w:rPr>
      </w:pPr>
      <w:r>
        <w:rPr>
          <w:rFonts w:eastAsia="黑体"/>
          <w:b/>
          <w:bCs/>
          <w:sz w:val="32"/>
          <w:szCs w:val="32"/>
        </w:rPr>
      </w:r>
      <w:r/>
    </w:p>
    <w:p>
      <w:pPr>
        <w:pStyle w:val="710"/>
        <w:tabs>
          <w:tab w:val="left" w:pos="1275" w:leader="none"/>
        </w:tabs>
        <w:rPr>
          <w:rFonts w:eastAsia="黑体"/>
          <w:b/>
          <w:bCs/>
          <w:sz w:val="32"/>
          <w:szCs w:val="32"/>
        </w:rPr>
      </w:pPr>
      <w:r>
        <w:rPr>
          <w:rFonts w:eastAsia="黑体"/>
          <w:b/>
          <w:bCs/>
          <w:sz w:val="32"/>
          <w:szCs w:val="32"/>
        </w:rPr>
      </w:r>
      <w:r/>
    </w:p>
    <w:p>
      <w:pPr>
        <w:pStyle w:val="710"/>
        <w:tabs>
          <w:tab w:val="left" w:pos="1275" w:leader="none"/>
        </w:tabs>
        <w:rPr>
          <w:rFonts w:eastAsia="黑体"/>
          <w:b/>
          <w:bCs/>
          <w:sz w:val="32"/>
          <w:szCs w:val="32"/>
        </w:rPr>
      </w:pPr>
      <w:r>
        <w:rPr>
          <w:rFonts w:eastAsia="黑体"/>
          <w:b/>
          <w:bCs/>
          <w:sz w:val="32"/>
          <w:szCs w:val="32"/>
        </w:rPr>
      </w:r>
      <w:r/>
    </w:p>
    <w:p>
      <w:pPr>
        <w:pStyle w:val="710"/>
        <w:tabs>
          <w:tab w:val="left" w:pos="1275" w:leader="none"/>
        </w:tabs>
        <w:rPr>
          <w:rFonts w:eastAsia="黑体"/>
          <w:b/>
          <w:bCs/>
          <w:sz w:val="32"/>
          <w:szCs w:val="32"/>
        </w:rPr>
      </w:pPr>
      <w:r>
        <w:rPr>
          <w:rFonts w:eastAsia="黑体"/>
          <w:b/>
          <w:bCs/>
          <w:sz w:val="32"/>
          <w:szCs w:val="32"/>
        </w:rPr>
      </w:r>
      <w:r/>
    </w:p>
    <w:p>
      <w:pPr>
        <w:pStyle w:val="710"/>
        <w:tabs>
          <w:tab w:val="left" w:pos="1275" w:leader="none"/>
        </w:tabs>
        <w:rPr>
          <w:rFonts w:eastAsia="黑体"/>
          <w:b/>
          <w:bCs/>
          <w:sz w:val="32"/>
          <w:szCs w:val="32"/>
        </w:rPr>
      </w:pPr>
      <w:r>
        <w:rPr>
          <w:rFonts w:eastAsia="黑体"/>
          <w:b/>
          <w:bCs/>
          <w:sz w:val="32"/>
          <w:szCs w:val="32"/>
        </w:rPr>
      </w:r>
      <w:r/>
    </w:p>
    <w:p>
      <w:pPr>
        <w:pStyle w:val="710"/>
        <w:tabs>
          <w:tab w:val="left" w:pos="1275" w:leader="none"/>
        </w:tabs>
        <w:rPr>
          <w:rFonts w:eastAsia="黑体"/>
          <w:b/>
          <w:bCs/>
          <w:sz w:val="32"/>
          <w:szCs w:val="32"/>
        </w:rPr>
      </w:pPr>
      <w:r>
        <w:rPr>
          <w:rFonts w:eastAsia="黑体"/>
          <w:b/>
          <w:bCs/>
          <w:sz w:val="32"/>
          <w:szCs w:val="32"/>
        </w:rPr>
      </w:r>
      <w:r/>
    </w:p>
    <w:p>
      <w:pPr>
        <w:pStyle w:val="710"/>
        <w:tabs>
          <w:tab w:val="left" w:pos="1275" w:leader="none"/>
        </w:tabs>
        <w:rPr>
          <w:rFonts w:eastAsia="黑体"/>
          <w:b/>
          <w:bCs/>
          <w:sz w:val="32"/>
          <w:szCs w:val="32"/>
        </w:rPr>
      </w:pPr>
      <w:r>
        <w:rPr>
          <w:rFonts w:eastAsia="黑体"/>
          <w:b/>
          <w:bCs/>
          <w:sz w:val="32"/>
          <w:szCs w:val="32"/>
        </w:rPr>
      </w:r>
      <w:r/>
    </w:p>
    <w:p>
      <w:pPr>
        <w:pStyle w:val="710"/>
        <w:tabs>
          <w:tab w:val="left" w:pos="1275" w:leader="none"/>
        </w:tabs>
        <w:rPr>
          <w:rFonts w:eastAsia="黑体"/>
          <w:b/>
          <w:sz w:val="32"/>
          <w:szCs w:val="32"/>
        </w:rPr>
      </w:pPr>
      <w:r>
        <w:rPr>
          <w:rFonts w:eastAsia="黑体"/>
          <w:b/>
          <w:sz w:val="32"/>
          <w:szCs w:val="32"/>
        </w:rPr>
      </w:r>
      <w:r/>
    </w:p>
    <w:p>
      <w:pPr>
        <w:pStyle w:val="710"/>
        <w:rPr>
          <w:rFonts w:eastAsia="黑体"/>
          <w:b/>
          <w:sz w:val="32"/>
          <w:szCs w:val="32"/>
        </w:rPr>
      </w:pPr>
      <w:r>
        <w:rPr>
          <w:rFonts w:eastAsia="黑体"/>
          <w:b/>
          <w:sz w:val="32"/>
          <w:szCs w:val="32"/>
        </w:rPr>
      </w:r>
      <w:r/>
    </w:p>
    <w:p>
      <w:pPr>
        <w:pStyle w:val="710"/>
        <w:jc w:val="center"/>
        <w:rPr>
          <w:rFonts w:eastAsia="宋体" w:cs="仿宋"/>
          <w:b/>
          <w:bCs/>
          <w:sz w:val="32"/>
          <w:szCs w:val="32"/>
        </w:rPr>
      </w:pPr>
      <w:r>
        <w:rPr>
          <w:rFonts w:eastAsia="宋体" w:cs="仿宋"/>
          <w:b/>
          <w:bCs/>
          <w:sz w:val="32"/>
          <w:szCs w:val="32"/>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32"/>
          <w:szCs w:val="32"/>
        </w:rPr>
      </w:pPr>
      <w:r>
        <w:rPr>
          <w:rFonts w:hint="eastAsia" w:ascii="Arial" w:hAnsi="Arial" w:eastAsia="Arial"/>
          <w:sz w:val="32"/>
          <w:szCs w:val="32"/>
        </w:rPr>
        <w:t xml:space="preserve">十二、资格证明文件（参考格式）</w:t>
      </w:r>
      <w:r>
        <w:rPr>
          <w:rFonts w:hint="eastAsia" w:ascii="Arial" w:hAnsi="Arial" w:eastAsia="Arial"/>
          <w:sz w:val="32"/>
          <w:szCs w:val="32"/>
        </w:rPr>
      </w:r>
      <w:r/>
    </w:p>
    <w:p>
      <w:pPr>
        <w:pStyle w:val="710"/>
        <w:rPr>
          <w:rFonts w:hint="eastAsia" w:ascii="Arial" w:hAnsi="Arial" w:eastAsia="Arial"/>
          <w:sz w:val="24"/>
          <w:szCs w:val="24"/>
        </w:rPr>
      </w:pPr>
      <w:r>
        <w:rPr>
          <w:rFonts w:hint="eastAsia" w:ascii="Arial" w:hAnsi="Arial" w:eastAsia="Arial"/>
          <w:sz w:val="24"/>
          <w:szCs w:val="24"/>
        </w:rPr>
        <w:t xml:space="preserve">（说明：投标人须按“招标公告”的要求，并按下列格式提供相应的资格证明文件）　　　</w:t>
      </w: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ascii="Arial" w:hAnsi="Arial" w:eastAsia="Arial"/>
          <w:sz w:val="24"/>
          <w:szCs w:val="24"/>
        </w:rPr>
        <w:br w:type="page" w:clear="all"/>
      </w: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t xml:space="preserve">格式一</w:t>
      </w:r>
      <w:r>
        <w:rPr>
          <w:rFonts w:hint="eastAsia" w:ascii="Arial" w:hAnsi="Arial" w:eastAsia="Arial"/>
          <w:sz w:val="24"/>
          <w:szCs w:val="24"/>
        </w:rPr>
      </w:r>
      <w:r/>
    </w:p>
    <w:p>
      <w:pPr>
        <w:pStyle w:val="710"/>
        <w:rPr>
          <w:rFonts w:hint="eastAsia" w:ascii="Arial" w:hAnsi="Arial" w:eastAsia="Arial"/>
          <w:sz w:val="24"/>
          <w:szCs w:val="24"/>
        </w:rPr>
      </w:pPr>
      <w:r>
        <w:rPr>
          <w:rFonts w:ascii="Arial" w:hAnsi="Arial" w:eastAsia="Arial"/>
          <w:sz w:val="24"/>
          <w:szCs w:val="24"/>
        </w:rPr>
        <w:t xml:space="preserve">法人或者其他组织的营业执照等证明文件，自然人的身份证明</w:t>
      </w: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ascii="Arial" w:hAnsi="Arial" w:eastAsia="Arial"/>
          <w:sz w:val="24"/>
          <w:szCs w:val="24"/>
        </w:rPr>
        <w:br w:type="page" w:clear="all"/>
      </w: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t xml:space="preserve">格式二</w:t>
      </w: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t xml:space="preserve">上一年度的</w:t>
      </w:r>
      <w:r>
        <w:rPr>
          <w:rFonts w:ascii="Arial" w:hAnsi="Arial" w:eastAsia="Arial"/>
          <w:sz w:val="24"/>
          <w:szCs w:val="24"/>
        </w:rPr>
        <w:t xml:space="preserve">财务状况报告</w:t>
      </w:r>
      <w:r>
        <w:rPr>
          <w:rFonts w:hint="eastAsia" w:ascii="Arial" w:hAnsi="Arial" w:eastAsia="Arial"/>
          <w:sz w:val="24"/>
          <w:szCs w:val="24"/>
        </w:rPr>
        <w:t xml:space="preserve">（成立不满一年不需提供）</w:t>
      </w: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t xml:space="preserve">单位：万元</w:t>
      </w:r>
      <w:r>
        <w:rPr>
          <w:rFonts w:hint="eastAsia" w:ascii="Arial" w:hAnsi="Arial" w:eastAsia="Arial"/>
          <w:sz w:val="24"/>
          <w:szCs w:val="24"/>
        </w:rPr>
      </w:r>
      <w:r/>
    </w:p>
    <w:tbl>
      <w:tblPr>
        <w:tblW w:w="91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序号</w:t>
            </w:r>
            <w:r>
              <w:rPr>
                <w:rFonts w:hint="eastAsia" w:ascii="Arial" w:hAnsi="Arial" w:eastAsia="Arial"/>
                <w:sz w:val="24"/>
                <w:szCs w:val="24"/>
              </w:rPr>
            </w:r>
            <w:r/>
          </w:p>
        </w:tc>
        <w:tc>
          <w:tcPr>
            <w:tcW w:w="3346"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名称</w:t>
            </w: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r>
      <w:tr>
        <w:trPr>
          <w:trHeight w:val="405"/>
        </w:trPr>
        <w:tc>
          <w:tcPr>
            <w:tcW w:w="647"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1</w:t>
            </w:r>
            <w:r>
              <w:rPr>
                <w:rFonts w:hint="eastAsia" w:ascii="Arial" w:hAnsi="Arial" w:eastAsia="Arial"/>
                <w:sz w:val="24"/>
                <w:szCs w:val="24"/>
              </w:rPr>
            </w:r>
            <w:r/>
          </w:p>
        </w:tc>
        <w:tc>
          <w:tcPr>
            <w:tcW w:w="3346"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注册资本</w:t>
            </w: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r>
      <w:tr>
        <w:trPr>
          <w:trHeight w:val="467"/>
        </w:trPr>
        <w:tc>
          <w:tcPr>
            <w:tcW w:w="647"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2</w:t>
            </w:r>
            <w:r>
              <w:rPr>
                <w:rFonts w:hint="eastAsia" w:ascii="Arial" w:hAnsi="Arial" w:eastAsia="Arial"/>
                <w:sz w:val="24"/>
                <w:szCs w:val="24"/>
              </w:rPr>
            </w:r>
            <w:r/>
          </w:p>
        </w:tc>
        <w:tc>
          <w:tcPr>
            <w:tcW w:w="3346"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实收资本</w:t>
            </w: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r>
      <w:tr>
        <w:trPr>
          <w:trHeight w:val="459"/>
        </w:trPr>
        <w:tc>
          <w:tcPr>
            <w:tcW w:w="647"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3</w:t>
            </w:r>
            <w:r>
              <w:rPr>
                <w:rFonts w:hint="eastAsia" w:ascii="Arial" w:hAnsi="Arial" w:eastAsia="Arial"/>
                <w:sz w:val="24"/>
                <w:szCs w:val="24"/>
              </w:rPr>
            </w:r>
            <w:r/>
          </w:p>
        </w:tc>
        <w:tc>
          <w:tcPr>
            <w:tcW w:w="3346"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全部资产总值</w:t>
            </w: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r>
      <w:tr>
        <w:trPr>
          <w:trHeight w:val="437"/>
        </w:trPr>
        <w:tc>
          <w:tcPr>
            <w:tcW w:w="647"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4</w:t>
            </w:r>
            <w:r>
              <w:rPr>
                <w:rFonts w:hint="eastAsia" w:ascii="Arial" w:hAnsi="Arial" w:eastAsia="Arial"/>
                <w:sz w:val="24"/>
                <w:szCs w:val="24"/>
              </w:rPr>
            </w:r>
            <w:r/>
          </w:p>
        </w:tc>
        <w:tc>
          <w:tcPr>
            <w:tcW w:w="3346"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固定资产总值</w:t>
            </w: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r>
      <w:tr>
        <w:trPr>
          <w:trHeight w:val="471"/>
        </w:trPr>
        <w:tc>
          <w:tcPr>
            <w:tcW w:w="647"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5</w:t>
            </w:r>
            <w:r>
              <w:rPr>
                <w:rFonts w:hint="eastAsia" w:ascii="Arial" w:hAnsi="Arial" w:eastAsia="Arial"/>
                <w:sz w:val="24"/>
                <w:szCs w:val="24"/>
              </w:rPr>
            </w:r>
            <w:r/>
          </w:p>
        </w:tc>
        <w:tc>
          <w:tcPr>
            <w:tcW w:w="3346"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流动资产</w:t>
            </w: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r>
      <w:tr>
        <w:trPr>
          <w:trHeight w:val="463"/>
        </w:trPr>
        <w:tc>
          <w:tcPr>
            <w:tcW w:w="647"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6</w:t>
            </w:r>
            <w:r>
              <w:rPr>
                <w:rFonts w:hint="eastAsia" w:ascii="Arial" w:hAnsi="Arial" w:eastAsia="Arial"/>
                <w:sz w:val="24"/>
                <w:szCs w:val="24"/>
              </w:rPr>
            </w:r>
            <w:r/>
          </w:p>
        </w:tc>
        <w:tc>
          <w:tcPr>
            <w:tcW w:w="3346"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平均流动资产余额</w:t>
            </w: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r>
      <w:tr>
        <w:trPr>
          <w:trHeight w:val="440"/>
        </w:trPr>
        <w:tc>
          <w:tcPr>
            <w:tcW w:w="647"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7</w:t>
            </w:r>
            <w:r>
              <w:rPr>
                <w:rFonts w:hint="eastAsia" w:ascii="Arial" w:hAnsi="Arial" w:eastAsia="Arial"/>
                <w:sz w:val="24"/>
                <w:szCs w:val="24"/>
              </w:rPr>
            </w:r>
            <w:r/>
          </w:p>
        </w:tc>
        <w:tc>
          <w:tcPr>
            <w:tcW w:w="3346"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速动资产</w:t>
            </w: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r>
      <w:tr>
        <w:trPr>
          <w:trHeight w:val="461"/>
        </w:trPr>
        <w:tc>
          <w:tcPr>
            <w:tcW w:w="647"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8</w:t>
            </w:r>
            <w:r>
              <w:rPr>
                <w:rFonts w:hint="eastAsia" w:ascii="Arial" w:hAnsi="Arial" w:eastAsia="Arial"/>
                <w:sz w:val="24"/>
                <w:szCs w:val="24"/>
              </w:rPr>
            </w:r>
            <w:r/>
          </w:p>
        </w:tc>
        <w:tc>
          <w:tcPr>
            <w:tcW w:w="3346"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流动负债</w:t>
            </w: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r>
      <w:tr>
        <w:trPr>
          <w:trHeight w:val="467"/>
        </w:trPr>
        <w:tc>
          <w:tcPr>
            <w:tcW w:w="647"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9</w:t>
            </w:r>
            <w:r>
              <w:rPr>
                <w:rFonts w:hint="eastAsia" w:ascii="Arial" w:hAnsi="Arial" w:eastAsia="Arial"/>
                <w:sz w:val="24"/>
                <w:szCs w:val="24"/>
              </w:rPr>
            </w:r>
            <w:r/>
          </w:p>
        </w:tc>
        <w:tc>
          <w:tcPr>
            <w:tcW w:w="3346"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年末所有者权益</w:t>
            </w: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r>
      <w:tr>
        <w:trPr>
          <w:trHeight w:val="459"/>
        </w:trPr>
        <w:tc>
          <w:tcPr>
            <w:tcW w:w="647"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10</w:t>
            </w:r>
            <w:r>
              <w:rPr>
                <w:rFonts w:hint="eastAsia" w:ascii="Arial" w:hAnsi="Arial" w:eastAsia="Arial"/>
                <w:sz w:val="24"/>
                <w:szCs w:val="24"/>
              </w:rPr>
            </w:r>
            <w:r/>
          </w:p>
        </w:tc>
        <w:tc>
          <w:tcPr>
            <w:tcW w:w="3346"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营业收入</w:t>
            </w: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r>
      <w:tr>
        <w:trPr>
          <w:trHeight w:val="451"/>
        </w:trPr>
        <w:tc>
          <w:tcPr>
            <w:tcW w:w="647"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11</w:t>
            </w:r>
            <w:r>
              <w:rPr>
                <w:rFonts w:hint="eastAsia" w:ascii="Arial" w:hAnsi="Arial" w:eastAsia="Arial"/>
                <w:sz w:val="24"/>
                <w:szCs w:val="24"/>
              </w:rPr>
            </w:r>
            <w:r/>
          </w:p>
        </w:tc>
        <w:tc>
          <w:tcPr>
            <w:tcW w:w="3346"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净利润</w:t>
            </w: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r>
      <w:tr>
        <w:trPr>
          <w:trHeight w:val="456"/>
        </w:trPr>
        <w:tc>
          <w:tcPr>
            <w:tcW w:w="647"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12</w:t>
            </w:r>
            <w:r>
              <w:rPr>
                <w:rFonts w:hint="eastAsia" w:ascii="Arial" w:hAnsi="Arial" w:eastAsia="Arial"/>
                <w:sz w:val="24"/>
                <w:szCs w:val="24"/>
              </w:rPr>
            </w:r>
            <w:r/>
          </w:p>
        </w:tc>
        <w:tc>
          <w:tcPr>
            <w:tcW w:w="3346"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现金净流量</w:t>
            </w: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r>
      <w:tr>
        <w:trPr>
          <w:trHeight w:val="630"/>
        </w:trPr>
        <w:tc>
          <w:tcPr>
            <w:tcW w:w="647"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13</w:t>
            </w:r>
            <w:r>
              <w:rPr>
                <w:rFonts w:hint="eastAsia" w:ascii="Arial" w:hAnsi="Arial" w:eastAsia="Arial"/>
                <w:sz w:val="24"/>
                <w:szCs w:val="24"/>
              </w:rPr>
            </w:r>
            <w:r/>
          </w:p>
        </w:tc>
        <w:tc>
          <w:tcPr>
            <w:tcW w:w="3346"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流动比率%</w:t>
            </w: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t xml:space="preserve">（流动资产/流动负债）</w:t>
            </w: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r>
      <w:tr>
        <w:trPr>
          <w:trHeight w:val="630"/>
        </w:trPr>
        <w:tc>
          <w:tcPr>
            <w:tcW w:w="647"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14</w:t>
            </w:r>
            <w:r>
              <w:rPr>
                <w:rFonts w:hint="eastAsia" w:ascii="Arial" w:hAnsi="Arial" w:eastAsia="Arial"/>
                <w:sz w:val="24"/>
                <w:szCs w:val="24"/>
              </w:rPr>
            </w:r>
            <w:r/>
          </w:p>
        </w:tc>
        <w:tc>
          <w:tcPr>
            <w:tcW w:w="3346"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速动比率%</w:t>
            </w: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t xml:space="preserve">（速动资产/流动负债）</w:t>
            </w: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r>
      <w:tr>
        <w:trPr>
          <w:trHeight w:val="409"/>
        </w:trPr>
        <w:tc>
          <w:tcPr>
            <w:tcW w:w="647"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15</w:t>
            </w:r>
            <w:r>
              <w:rPr>
                <w:rFonts w:hint="eastAsia" w:ascii="Arial" w:hAnsi="Arial" w:eastAsia="Arial"/>
                <w:sz w:val="24"/>
                <w:szCs w:val="24"/>
              </w:rPr>
            </w:r>
            <w:r/>
          </w:p>
        </w:tc>
        <w:tc>
          <w:tcPr>
            <w:tcW w:w="3346"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资产负债率%</w:t>
            </w: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t xml:space="preserve">（总负债/总资产）</w:t>
            </w: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r>
      <w:tr>
        <w:trPr>
          <w:trHeight w:val="630"/>
        </w:trPr>
        <w:tc>
          <w:tcPr>
            <w:tcW w:w="647"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16</w:t>
            </w:r>
            <w:r>
              <w:rPr>
                <w:rFonts w:hint="eastAsia" w:ascii="Arial" w:hAnsi="Arial" w:eastAsia="Arial"/>
                <w:sz w:val="24"/>
                <w:szCs w:val="24"/>
              </w:rPr>
            </w:r>
            <w:r/>
          </w:p>
        </w:tc>
        <w:tc>
          <w:tcPr>
            <w:tcW w:w="3346"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应收账款周转率%</w:t>
            </w: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t xml:space="preserve">（收入总额/平均应收账款）</w:t>
            </w: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r>
      <w:tr>
        <w:trPr>
          <w:trHeight w:val="630"/>
        </w:trPr>
        <w:tc>
          <w:tcPr>
            <w:tcW w:w="647"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17</w:t>
            </w:r>
            <w:r>
              <w:rPr>
                <w:rFonts w:hint="eastAsia" w:ascii="Arial" w:hAnsi="Arial" w:eastAsia="Arial"/>
                <w:sz w:val="24"/>
                <w:szCs w:val="24"/>
              </w:rPr>
            </w:r>
            <w:r/>
          </w:p>
        </w:tc>
        <w:tc>
          <w:tcPr>
            <w:tcW w:w="3346"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存货周转率%</w:t>
            </w: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t xml:space="preserve">（销售成本/平均存货）</w:t>
            </w: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r>
      <w:tr>
        <w:trPr>
          <w:trHeight w:val="630"/>
        </w:trPr>
        <w:tc>
          <w:tcPr>
            <w:tcW w:w="647"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18</w:t>
            </w:r>
            <w:r>
              <w:rPr>
                <w:rFonts w:hint="eastAsia" w:ascii="Arial" w:hAnsi="Arial" w:eastAsia="Arial"/>
                <w:sz w:val="24"/>
                <w:szCs w:val="24"/>
              </w:rPr>
            </w:r>
            <w:r/>
          </w:p>
        </w:tc>
        <w:tc>
          <w:tcPr>
            <w:tcW w:w="3346"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资产报酬率%</w:t>
            </w: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t xml:space="preserve">（收入/资产）</w:t>
            </w: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r>
      <w:tr>
        <w:trPr>
          <w:trHeight w:val="630"/>
        </w:trPr>
        <w:tc>
          <w:tcPr>
            <w:tcW w:w="647"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19</w:t>
            </w:r>
            <w:r>
              <w:rPr>
                <w:rFonts w:hint="eastAsia" w:ascii="Arial" w:hAnsi="Arial" w:eastAsia="Arial"/>
                <w:sz w:val="24"/>
                <w:szCs w:val="24"/>
              </w:rPr>
            </w:r>
            <w:r/>
          </w:p>
        </w:tc>
        <w:tc>
          <w:tcPr>
            <w:tcW w:w="3346"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t xml:space="preserve">净资产收益率</w:t>
            </w: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t xml:space="preserve">（净利润/平均净资产）</w:t>
            </w: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c>
          <w:tcPr>
            <w:tcW w:w="1715" w:type="dxa"/>
            <w:vAlign w:val="center"/>
            <w:textDirection w:val="lrTb"/>
            <w:noWrap w:val="false"/>
          </w:tcPr>
          <w:p>
            <w:pPr>
              <w:pStyle w:val="710"/>
              <w:rPr>
                <w:rFonts w:hint="eastAsia" w:ascii="Arial" w:hAnsi="Arial" w:eastAsia="Arial"/>
                <w:sz w:val="24"/>
                <w:szCs w:val="24"/>
              </w:rPr>
            </w:pPr>
            <w:r>
              <w:rPr>
                <w:rFonts w:hint="eastAsia" w:ascii="Arial" w:hAnsi="Arial" w:eastAsia="Arial"/>
                <w:sz w:val="24"/>
                <w:szCs w:val="24"/>
              </w:rPr>
            </w:r>
            <w:r/>
          </w:p>
        </w:tc>
      </w:tr>
    </w:tbl>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t xml:space="preserve">  </w:t>
      </w:r>
      <w:r>
        <w:rPr>
          <w:rFonts w:hint="eastAsia" w:ascii="Arial" w:hAnsi="Arial" w:eastAsia="Arial"/>
          <w:sz w:val="24"/>
          <w:szCs w:val="24"/>
        </w:rPr>
      </w:r>
      <w:r/>
    </w:p>
    <w:p>
      <w:pPr>
        <w:pStyle w:val="710"/>
        <w:rPr>
          <w:rFonts w:hint="eastAsia" w:ascii="Arial" w:hAnsi="Arial" w:eastAsia="Arial"/>
          <w:sz w:val="24"/>
          <w:szCs w:val="24"/>
        </w:rPr>
      </w:pPr>
      <w:r>
        <w:rPr>
          <w:rFonts w:ascii="Arial" w:hAnsi="Arial" w:eastAsia="Arial"/>
          <w:sz w:val="24"/>
          <w:szCs w:val="24"/>
        </w:rPr>
        <w:br w:type="page" w:clear="all"/>
      </w: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t xml:space="preserve">格式三</w:t>
      </w:r>
      <w:r>
        <w:rPr>
          <w:rFonts w:hint="eastAsia" w:ascii="Arial" w:hAnsi="Arial" w:eastAsia="Arial"/>
          <w:sz w:val="24"/>
          <w:szCs w:val="24"/>
        </w:rPr>
      </w:r>
      <w:r/>
    </w:p>
    <w:p>
      <w:pPr>
        <w:pStyle w:val="710"/>
        <w:rPr>
          <w:rFonts w:hint="eastAsia" w:ascii="Arial" w:hAnsi="Arial" w:eastAsia="Arial"/>
          <w:sz w:val="24"/>
          <w:szCs w:val="24"/>
        </w:rPr>
      </w:pPr>
      <w:r>
        <w:rPr>
          <w:rFonts w:ascii="Arial" w:hAnsi="Arial" w:eastAsia="Arial"/>
          <w:sz w:val="24"/>
          <w:szCs w:val="24"/>
        </w:rPr>
        <w:t xml:space="preserve">依法</w:t>
      </w:r>
      <w:r>
        <w:rPr>
          <w:rFonts w:hint="eastAsia" w:ascii="Arial" w:hAnsi="Arial" w:eastAsia="Arial"/>
          <w:sz w:val="24"/>
          <w:szCs w:val="24"/>
        </w:rPr>
        <w:t xml:space="preserve">“</w:t>
      </w:r>
      <w:r>
        <w:rPr>
          <w:rFonts w:ascii="Arial" w:hAnsi="Arial" w:eastAsia="Arial"/>
          <w:sz w:val="24"/>
          <w:szCs w:val="24"/>
        </w:rPr>
        <w:t xml:space="preserve">缴纳税收” 和</w:t>
      </w:r>
      <w:r>
        <w:rPr>
          <w:rFonts w:hint="eastAsia" w:ascii="Arial" w:hAnsi="Arial" w:eastAsia="Arial"/>
          <w:sz w:val="24"/>
          <w:szCs w:val="24"/>
        </w:rPr>
        <w:t xml:space="preserve"> “</w:t>
      </w:r>
      <w:r>
        <w:rPr>
          <w:rFonts w:ascii="Arial" w:hAnsi="Arial" w:eastAsia="Arial"/>
          <w:sz w:val="24"/>
          <w:szCs w:val="24"/>
        </w:rPr>
        <w:t xml:space="preserve">社会保障资金”的相关材料</w:t>
      </w: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t xml:space="preserve">提供投标人参加本次政府采购活动前6个月内至少一个月缴纳税收及缴纳社会保障资金的证明材料。投标人依法享受缓缴、免缴税收、社会保障资金的提供证明材料；</w:t>
      </w: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ascii="Arial" w:hAnsi="Arial" w:eastAsia="Arial"/>
          <w:sz w:val="24"/>
          <w:szCs w:val="24"/>
        </w:rPr>
        <w:br w:type="page" w:clear="all"/>
      </w: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t xml:space="preserve">格式四</w:t>
      </w: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t xml:space="preserve">具备履行合同所必需的设备和专业技术能力的书面声明</w:t>
      </w: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t xml:space="preserve">我单位郑重声明：我单位具备履行本项采购合同所必需的设备和专业技术能力，为履行本项采购合同我公司具备如下主要设备和主要专业技术能力：</w:t>
      </w: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t xml:space="preserve">主要设备有：。</w:t>
      </w: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t xml:space="preserve">主要专业技术能力有：。</w:t>
      </w: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t xml:space="preserve">                                               投标人名称（电子签章）：</w:t>
      </w: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t xml:space="preserve">                                               日期： __年月日</w:t>
      </w: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ascii="Arial" w:hAnsi="Arial" w:eastAsia="Arial"/>
          <w:sz w:val="24"/>
          <w:szCs w:val="24"/>
        </w:rPr>
        <w:br w:type="page" w:clear="all"/>
      </w: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t xml:space="preserve">格式五</w:t>
      </w: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t xml:space="preserve">参加政府采购活动前 3 年内在经营活动中没有重大违法记录的书面声明</w:t>
      </w: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t xml:space="preserve">声  明</w:t>
      </w: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t xml:space="preserve">我单位郑重声明：参加本次政府采购活动前3年内，我单位在经营活动中没有因违法经营受到刑事处罚或者责令停产停业、吊销许可证或者执照、较大数额罚款等行政处罚。</w:t>
      </w: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t xml:space="preserve">                                      投标人名称（电子签章）：</w:t>
      </w:r>
      <w:r>
        <w:rPr>
          <w:rFonts w:hint="eastAsia" w:ascii="Arial" w:hAnsi="Arial" w:eastAsia="Arial"/>
          <w:sz w:val="24"/>
          <w:szCs w:val="24"/>
        </w:rPr>
      </w:r>
      <w:r/>
    </w:p>
    <w:p>
      <w:pPr>
        <w:pStyle w:val="710"/>
        <w:rPr>
          <w:rFonts w:hint="eastAsia" w:ascii="Arial" w:hAnsi="Arial" w:eastAsia="Arial"/>
          <w:sz w:val="24"/>
          <w:szCs w:val="24"/>
        </w:rPr>
      </w:pPr>
      <w:r>
        <w:rPr>
          <w:rFonts w:hint="eastAsia" w:ascii="Arial" w:hAnsi="Arial" w:eastAsia="Arial"/>
          <w:sz w:val="24"/>
          <w:szCs w:val="24"/>
        </w:rPr>
        <w:t xml:space="preserve">                                      日期：___年月日</w:t>
      </w:r>
      <w:r>
        <w:rPr>
          <w:rFonts w:hint="eastAsia" w:ascii="Arial" w:hAnsi="Arial" w:eastAsia="Arial"/>
          <w:sz w:val="24"/>
          <w:szCs w:val="24"/>
        </w:r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br w:type="page" w:clear="all"/>
      </w:r>
      <w:r/>
    </w:p>
    <w:p>
      <w:pPr>
        <w:pStyle w:val="710"/>
      </w:pPr>
      <w:r>
        <w:rPr>
          <w:rFonts w:hint="eastAsia"/>
        </w:rPr>
        <w:t xml:space="preserve">格式六</w:t>
      </w:r>
      <w:r/>
    </w:p>
    <w:p>
      <w:pPr>
        <w:pStyle w:val="710"/>
      </w:pPr>
      <w:r>
        <w:rPr>
          <w:rFonts w:hint="eastAsia"/>
        </w:rPr>
        <w:t xml:space="preserve">资质证书（复印件）</w:t>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pPr>
      <w:r/>
      <w:r/>
    </w:p>
    <w:p>
      <w:pPr>
        <w:pStyle w:val="710"/>
        <w:jc w:val="center"/>
        <w:rPr>
          <w:rFonts w:hint="eastAsia" w:ascii="Arial" w:hAnsi="Arial" w:eastAsia="Arial" w:cs="仿宋"/>
          <w:b/>
          <w:bCs/>
          <w:sz w:val="32"/>
          <w:szCs w:val="32"/>
        </w:rPr>
      </w:pPr>
      <w:r>
        <w:rPr>
          <w:rFonts w:hint="eastAsia" w:ascii="Arial" w:hAnsi="Arial" w:eastAsia="Arial" w:cs="仿宋"/>
          <w:b/>
          <w:bCs/>
          <w:sz w:val="32"/>
          <w:szCs w:val="32"/>
        </w:rPr>
        <w:t xml:space="preserve">质疑函范本</w:t>
      </w:r>
      <w:r>
        <w:rPr>
          <w:rFonts w:hint="eastAsia" w:ascii="Arial" w:hAnsi="Arial" w:eastAsia="Arial" w:cs="仿宋"/>
          <w:b/>
          <w:bCs/>
          <w:sz w:val="32"/>
          <w:szCs w:val="32"/>
        </w:rPr>
      </w:r>
      <w:r/>
    </w:p>
    <w:p>
      <w:pPr>
        <w:pStyle w:val="710"/>
        <w:spacing w:before="240" w:line="360" w:lineRule="auto"/>
        <w:rPr>
          <w:rFonts w:hint="eastAsia" w:ascii="Arial" w:hAnsi="Arial" w:eastAsia="Arial" w:cs="仿宋"/>
          <w:bCs/>
          <w:sz w:val="24"/>
          <w:szCs w:val="24"/>
        </w:rPr>
      </w:pPr>
      <w:r>
        <w:rPr>
          <w:rFonts w:hint="eastAsia" w:ascii="Arial" w:hAnsi="Arial" w:eastAsia="Arial" w:cs="仿宋"/>
          <w:bCs/>
          <w:sz w:val="24"/>
          <w:szCs w:val="24"/>
        </w:rPr>
        <w:t xml:space="preserve">一、质疑供应商基本信息</w:t>
      </w:r>
      <w:r>
        <w:rPr>
          <w:rFonts w:hint="eastAsia" w:ascii="Arial" w:hAnsi="Arial" w:eastAsia="Arial" w:cs="仿宋"/>
          <w:bCs/>
          <w:sz w:val="24"/>
          <w:szCs w:val="24"/>
        </w:rPr>
      </w:r>
      <w:r/>
    </w:p>
    <w:p>
      <w:pPr>
        <w:pStyle w:val="710"/>
        <w:spacing w:line="360" w:lineRule="auto"/>
        <w:rPr>
          <w:rFonts w:hint="eastAsia" w:ascii="Arial" w:hAnsi="Arial" w:eastAsia="Arial" w:cs="仿宋"/>
          <w:sz w:val="24"/>
          <w:szCs w:val="24"/>
          <w:u w:val="single"/>
        </w:rPr>
      </w:pPr>
      <w:r>
        <w:rPr>
          <w:rFonts w:hint="eastAsia" w:ascii="Arial" w:hAnsi="Arial" w:eastAsia="Arial" w:cs="仿宋"/>
          <w:sz w:val="24"/>
          <w:szCs w:val="24"/>
        </w:rPr>
        <w:t xml:space="preserve">质疑供应商：</w:t>
      </w:r>
      <w:r>
        <w:rPr>
          <w:rFonts w:hint="eastAsia" w:ascii="Arial" w:hAnsi="Arial" w:eastAsia="Arial" w:cs="仿宋"/>
          <w:sz w:val="24"/>
          <w:szCs w:val="24"/>
          <w:u w:val="single"/>
        </w:rPr>
      </w:r>
      <w:r/>
    </w:p>
    <w:p>
      <w:pPr>
        <w:pStyle w:val="710"/>
        <w:spacing w:line="360" w:lineRule="auto"/>
        <w:rPr>
          <w:rFonts w:hint="eastAsia" w:ascii="Arial" w:hAnsi="Arial" w:eastAsia="Arial" w:cs="仿宋"/>
          <w:sz w:val="24"/>
          <w:szCs w:val="24"/>
        </w:rPr>
      </w:pPr>
      <w:r>
        <w:rPr>
          <w:rFonts w:hint="eastAsia" w:ascii="Arial" w:hAnsi="Arial" w:eastAsia="Arial" w:cs="仿宋"/>
          <w:sz w:val="24"/>
          <w:szCs w:val="24"/>
        </w:rPr>
        <w:t xml:space="preserve">地址：邮编：</w:t>
      </w:r>
      <w:r>
        <w:rPr>
          <w:rFonts w:hint="eastAsia" w:ascii="Arial" w:hAnsi="Arial" w:eastAsia="Arial" w:cs="仿宋"/>
          <w:sz w:val="24"/>
          <w:szCs w:val="24"/>
        </w:rPr>
      </w:r>
      <w:r/>
    </w:p>
    <w:p>
      <w:pPr>
        <w:pStyle w:val="710"/>
        <w:spacing w:line="360" w:lineRule="auto"/>
        <w:rPr>
          <w:rFonts w:hint="eastAsia" w:ascii="Arial" w:hAnsi="Arial" w:eastAsia="Arial" w:cs="仿宋"/>
          <w:sz w:val="24"/>
          <w:szCs w:val="24"/>
        </w:rPr>
      </w:pPr>
      <w:r>
        <w:rPr>
          <w:rFonts w:hint="eastAsia" w:ascii="Arial" w:hAnsi="Arial" w:eastAsia="Arial" w:cs="仿宋"/>
          <w:sz w:val="24"/>
          <w:szCs w:val="24"/>
        </w:rPr>
        <w:t xml:space="preserve">联系人：联系电话：</w:t>
      </w:r>
      <w:r>
        <w:rPr>
          <w:rFonts w:hint="eastAsia" w:ascii="Arial" w:hAnsi="Arial" w:eastAsia="Arial" w:cs="仿宋"/>
          <w:sz w:val="24"/>
          <w:szCs w:val="24"/>
        </w:rPr>
      </w:r>
      <w:r/>
    </w:p>
    <w:p>
      <w:pPr>
        <w:pStyle w:val="710"/>
        <w:spacing w:line="360" w:lineRule="auto"/>
        <w:rPr>
          <w:rFonts w:hint="eastAsia" w:ascii="Arial" w:hAnsi="Arial" w:eastAsia="Arial" w:cs="仿宋"/>
          <w:sz w:val="24"/>
          <w:szCs w:val="24"/>
          <w:u w:val="single"/>
        </w:rPr>
      </w:pPr>
      <w:r>
        <w:rPr>
          <w:rFonts w:hint="eastAsia" w:ascii="Arial" w:hAnsi="Arial" w:eastAsia="Arial" w:cs="仿宋"/>
          <w:sz w:val="24"/>
          <w:szCs w:val="24"/>
        </w:rPr>
        <w:t xml:space="preserve">授权代表：</w:t>
      </w:r>
      <w:r>
        <w:rPr>
          <w:rFonts w:hint="eastAsia" w:ascii="Arial" w:hAnsi="Arial" w:eastAsia="Arial" w:cs="仿宋"/>
          <w:sz w:val="24"/>
          <w:szCs w:val="24"/>
          <w:u w:val="single"/>
        </w:rPr>
      </w:r>
      <w:r/>
    </w:p>
    <w:p>
      <w:pPr>
        <w:pStyle w:val="710"/>
        <w:spacing w:line="360" w:lineRule="auto"/>
        <w:rPr>
          <w:rFonts w:hint="eastAsia" w:ascii="Arial" w:hAnsi="Arial" w:eastAsia="Arial" w:cs="仿宋"/>
          <w:sz w:val="24"/>
          <w:szCs w:val="24"/>
        </w:rPr>
      </w:pPr>
      <w:r>
        <w:rPr>
          <w:rFonts w:hint="eastAsia" w:ascii="Arial" w:hAnsi="Arial" w:eastAsia="Arial" w:cs="仿宋"/>
          <w:sz w:val="24"/>
          <w:szCs w:val="24"/>
        </w:rPr>
        <w:t xml:space="preserve">联系电话：</w:t>
      </w:r>
      <w:r>
        <w:rPr>
          <w:rFonts w:hint="eastAsia" w:ascii="Arial" w:hAnsi="Arial" w:eastAsia="Arial" w:cs="仿宋"/>
          <w:sz w:val="24"/>
          <w:szCs w:val="24"/>
        </w:rPr>
      </w:r>
      <w:r/>
    </w:p>
    <w:p>
      <w:pPr>
        <w:pStyle w:val="710"/>
        <w:spacing w:line="360" w:lineRule="auto"/>
        <w:rPr>
          <w:rFonts w:hint="eastAsia" w:ascii="Arial" w:hAnsi="Arial" w:eastAsia="Arial" w:cs="仿宋"/>
          <w:sz w:val="24"/>
          <w:szCs w:val="24"/>
        </w:rPr>
      </w:pPr>
      <w:r>
        <w:rPr>
          <w:rFonts w:hint="eastAsia" w:ascii="Arial" w:hAnsi="Arial" w:eastAsia="Arial" w:cs="仿宋"/>
          <w:sz w:val="24"/>
          <w:szCs w:val="24"/>
        </w:rPr>
        <w:t xml:space="preserve">地址： 邮编：</w:t>
      </w:r>
      <w:r>
        <w:rPr>
          <w:rFonts w:hint="eastAsia" w:ascii="Arial" w:hAnsi="Arial" w:eastAsia="Arial" w:cs="仿宋"/>
          <w:sz w:val="24"/>
          <w:szCs w:val="24"/>
        </w:rPr>
      </w:r>
      <w:r/>
    </w:p>
    <w:p>
      <w:pPr>
        <w:pStyle w:val="710"/>
        <w:spacing w:line="360" w:lineRule="auto"/>
        <w:rPr>
          <w:rFonts w:hint="eastAsia" w:ascii="Arial" w:hAnsi="Arial" w:eastAsia="Arial" w:cs="仿宋"/>
          <w:bCs/>
          <w:sz w:val="24"/>
          <w:szCs w:val="24"/>
        </w:rPr>
      </w:pPr>
      <w:r>
        <w:rPr>
          <w:rFonts w:hint="eastAsia" w:ascii="Arial" w:hAnsi="Arial" w:eastAsia="Arial" w:cs="仿宋"/>
          <w:bCs/>
          <w:sz w:val="24"/>
          <w:szCs w:val="24"/>
        </w:rPr>
        <w:t xml:space="preserve">二、质疑项目基本情况</w:t>
      </w:r>
      <w:r>
        <w:rPr>
          <w:rFonts w:hint="eastAsia" w:ascii="Arial" w:hAnsi="Arial" w:eastAsia="Arial" w:cs="仿宋"/>
          <w:bCs/>
          <w:sz w:val="24"/>
          <w:szCs w:val="24"/>
        </w:rPr>
      </w:r>
      <w:r/>
    </w:p>
    <w:p>
      <w:pPr>
        <w:pStyle w:val="710"/>
        <w:spacing w:line="360" w:lineRule="auto"/>
        <w:rPr>
          <w:rFonts w:hint="eastAsia" w:ascii="Arial" w:hAnsi="Arial" w:eastAsia="Arial" w:cs="仿宋"/>
          <w:sz w:val="24"/>
          <w:szCs w:val="24"/>
        </w:rPr>
      </w:pPr>
      <w:r>
        <w:rPr>
          <w:rFonts w:hint="eastAsia" w:ascii="Arial" w:hAnsi="Arial" w:eastAsia="Arial" w:cs="仿宋"/>
          <w:sz w:val="24"/>
          <w:szCs w:val="24"/>
        </w:rPr>
        <w:t xml:space="preserve">质疑项目的名称：</w:t>
      </w:r>
      <w:r>
        <w:rPr>
          <w:rFonts w:hint="eastAsia" w:ascii="Arial" w:hAnsi="Arial" w:eastAsia="Arial" w:cs="仿宋"/>
          <w:sz w:val="24"/>
          <w:szCs w:val="24"/>
        </w:rPr>
      </w:r>
      <w:r/>
    </w:p>
    <w:p>
      <w:pPr>
        <w:pStyle w:val="710"/>
        <w:spacing w:line="360" w:lineRule="auto"/>
        <w:rPr>
          <w:rFonts w:hint="eastAsia" w:ascii="Arial" w:hAnsi="Arial" w:eastAsia="Arial" w:cs="仿宋"/>
          <w:sz w:val="24"/>
          <w:szCs w:val="24"/>
        </w:rPr>
      </w:pPr>
      <w:r>
        <w:rPr>
          <w:rFonts w:hint="eastAsia" w:ascii="Arial" w:hAnsi="Arial" w:eastAsia="Arial" w:cs="仿宋"/>
          <w:sz w:val="24"/>
          <w:szCs w:val="24"/>
        </w:rPr>
        <w:t xml:space="preserve">质疑项目的编号：包号：</w:t>
      </w:r>
      <w:r>
        <w:rPr>
          <w:rFonts w:hint="eastAsia" w:ascii="Arial" w:hAnsi="Arial" w:eastAsia="Arial" w:cs="仿宋"/>
          <w:sz w:val="24"/>
          <w:szCs w:val="24"/>
        </w:rPr>
      </w:r>
      <w:r/>
    </w:p>
    <w:p>
      <w:pPr>
        <w:pStyle w:val="710"/>
        <w:spacing w:line="360" w:lineRule="auto"/>
        <w:rPr>
          <w:rFonts w:hint="eastAsia" w:ascii="Arial" w:hAnsi="Arial" w:eastAsia="Arial" w:cs="仿宋"/>
          <w:sz w:val="24"/>
          <w:szCs w:val="24"/>
          <w:u w:val="single"/>
        </w:rPr>
      </w:pPr>
      <w:r>
        <w:rPr>
          <w:rFonts w:hint="eastAsia" w:ascii="Arial" w:hAnsi="Arial" w:eastAsia="Arial" w:cs="仿宋"/>
          <w:sz w:val="24"/>
          <w:szCs w:val="24"/>
        </w:rPr>
        <w:t xml:space="preserve">采购人名称：</w:t>
      </w:r>
      <w:r>
        <w:rPr>
          <w:rFonts w:hint="eastAsia" w:ascii="Arial" w:hAnsi="Arial" w:eastAsia="Arial" w:cs="仿宋"/>
          <w:sz w:val="24"/>
          <w:szCs w:val="24"/>
          <w:u w:val="single"/>
        </w:rPr>
      </w:r>
      <w:r/>
    </w:p>
    <w:p>
      <w:pPr>
        <w:pStyle w:val="710"/>
        <w:spacing w:line="360" w:lineRule="auto"/>
        <w:rPr>
          <w:rFonts w:hint="eastAsia" w:ascii="Arial" w:hAnsi="Arial" w:eastAsia="Arial" w:cs="仿宋"/>
          <w:sz w:val="24"/>
          <w:szCs w:val="24"/>
        </w:rPr>
      </w:pPr>
      <w:r>
        <w:rPr>
          <w:rFonts w:hint="eastAsia" w:ascii="Arial" w:hAnsi="Arial" w:eastAsia="Arial" w:cs="仿宋"/>
          <w:sz w:val="24"/>
          <w:szCs w:val="24"/>
        </w:rPr>
        <w:t xml:space="preserve">采购文件获取日期：</w:t>
      </w:r>
      <w:r>
        <w:rPr>
          <w:rFonts w:hint="eastAsia" w:ascii="Arial" w:hAnsi="Arial" w:eastAsia="Arial" w:cs="仿宋"/>
          <w:sz w:val="24"/>
          <w:szCs w:val="24"/>
        </w:rPr>
      </w:r>
      <w:r/>
    </w:p>
    <w:p>
      <w:pPr>
        <w:pStyle w:val="710"/>
        <w:spacing w:line="360" w:lineRule="auto"/>
        <w:rPr>
          <w:rFonts w:hint="eastAsia" w:ascii="Arial" w:hAnsi="Arial" w:eastAsia="Arial" w:cs="仿宋"/>
          <w:bCs/>
          <w:sz w:val="24"/>
          <w:szCs w:val="24"/>
        </w:rPr>
      </w:pPr>
      <w:r>
        <w:rPr>
          <w:rFonts w:hint="eastAsia" w:ascii="Arial" w:hAnsi="Arial" w:eastAsia="Arial" w:cs="仿宋"/>
          <w:bCs/>
          <w:sz w:val="24"/>
          <w:szCs w:val="24"/>
        </w:rPr>
        <w:t xml:space="preserve">三、质疑事项具体内容</w:t>
      </w:r>
      <w:r>
        <w:rPr>
          <w:rFonts w:hint="eastAsia" w:ascii="Arial" w:hAnsi="Arial" w:eastAsia="Arial" w:cs="仿宋"/>
          <w:bCs/>
          <w:sz w:val="24"/>
          <w:szCs w:val="24"/>
        </w:rPr>
      </w:r>
      <w:r/>
    </w:p>
    <w:p>
      <w:pPr>
        <w:pStyle w:val="710"/>
        <w:spacing w:line="360" w:lineRule="auto"/>
        <w:rPr>
          <w:rFonts w:hint="eastAsia" w:ascii="Arial" w:hAnsi="Arial" w:eastAsia="Arial" w:cs="仿宋"/>
          <w:sz w:val="24"/>
          <w:szCs w:val="24"/>
          <w:u w:val="single"/>
        </w:rPr>
      </w:pPr>
      <w:r>
        <w:rPr>
          <w:rFonts w:hint="eastAsia" w:ascii="Arial" w:hAnsi="Arial" w:eastAsia="Arial" w:cs="仿宋"/>
          <w:sz w:val="24"/>
          <w:szCs w:val="24"/>
        </w:rPr>
        <w:t xml:space="preserve">质疑事项1：</w:t>
      </w:r>
      <w:r>
        <w:rPr>
          <w:rFonts w:hint="eastAsia" w:ascii="Arial" w:hAnsi="Arial" w:eastAsia="Arial" w:cs="仿宋"/>
          <w:sz w:val="24"/>
          <w:szCs w:val="24"/>
          <w:u w:val="single"/>
        </w:rPr>
      </w:r>
      <w:r/>
    </w:p>
    <w:p>
      <w:pPr>
        <w:pStyle w:val="710"/>
        <w:spacing w:line="360" w:lineRule="auto"/>
        <w:rPr>
          <w:rFonts w:hint="eastAsia" w:ascii="Arial" w:hAnsi="Arial" w:eastAsia="Arial" w:cs="仿宋"/>
          <w:sz w:val="24"/>
          <w:szCs w:val="24"/>
          <w:u w:val="single"/>
        </w:rPr>
      </w:pPr>
      <w:r>
        <w:rPr>
          <w:rFonts w:hint="eastAsia" w:ascii="Arial" w:hAnsi="Arial" w:eastAsia="Arial" w:cs="仿宋"/>
          <w:sz w:val="24"/>
          <w:szCs w:val="24"/>
        </w:rPr>
        <w:t xml:space="preserve">事实依据：</w:t>
      </w:r>
      <w:r>
        <w:rPr>
          <w:rFonts w:hint="eastAsia" w:ascii="Arial" w:hAnsi="Arial" w:eastAsia="Arial" w:cs="仿宋"/>
          <w:sz w:val="24"/>
          <w:szCs w:val="24"/>
          <w:u w:val="single"/>
        </w:rPr>
      </w:r>
      <w:r/>
    </w:p>
    <w:p>
      <w:pPr>
        <w:pStyle w:val="710"/>
        <w:spacing w:line="360" w:lineRule="auto"/>
        <w:rPr>
          <w:rFonts w:hint="eastAsia" w:ascii="Arial" w:hAnsi="Arial" w:eastAsia="Arial" w:cs="仿宋"/>
          <w:sz w:val="24"/>
          <w:szCs w:val="24"/>
        </w:rPr>
      </w:pPr>
      <w:r>
        <w:rPr>
          <w:rFonts w:hint="eastAsia" w:ascii="Arial" w:hAnsi="Arial" w:eastAsia="Arial" w:cs="仿宋"/>
          <w:sz w:val="24"/>
          <w:szCs w:val="24"/>
        </w:rPr>
      </w:r>
      <w:r/>
    </w:p>
    <w:p>
      <w:pPr>
        <w:pStyle w:val="710"/>
        <w:spacing w:line="360" w:lineRule="auto"/>
        <w:rPr>
          <w:rFonts w:hint="eastAsia" w:ascii="Arial" w:hAnsi="Arial" w:eastAsia="Arial" w:cs="仿宋"/>
          <w:sz w:val="24"/>
          <w:szCs w:val="24"/>
          <w:u w:val="single"/>
        </w:rPr>
      </w:pPr>
      <w:r>
        <w:rPr>
          <w:rFonts w:hint="eastAsia" w:ascii="Arial" w:hAnsi="Arial" w:eastAsia="Arial" w:cs="仿宋"/>
          <w:sz w:val="24"/>
          <w:szCs w:val="24"/>
        </w:rPr>
        <w:t xml:space="preserve">法律依据：</w:t>
      </w:r>
      <w:r>
        <w:rPr>
          <w:rFonts w:hint="eastAsia" w:ascii="Arial" w:hAnsi="Arial" w:eastAsia="Arial" w:cs="仿宋"/>
          <w:sz w:val="24"/>
          <w:szCs w:val="24"/>
          <w:u w:val="single"/>
        </w:rPr>
      </w:r>
      <w:r/>
    </w:p>
    <w:p>
      <w:pPr>
        <w:pStyle w:val="710"/>
        <w:spacing w:line="360" w:lineRule="auto"/>
        <w:rPr>
          <w:rFonts w:hint="eastAsia" w:ascii="Arial" w:hAnsi="Arial" w:eastAsia="Arial" w:cs="仿宋"/>
          <w:sz w:val="24"/>
          <w:szCs w:val="24"/>
          <w:u w:val="single"/>
        </w:rPr>
      </w:pPr>
      <w:r>
        <w:rPr>
          <w:rFonts w:hint="eastAsia" w:ascii="Arial" w:hAnsi="Arial" w:eastAsia="Arial" w:cs="仿宋"/>
          <w:sz w:val="24"/>
          <w:szCs w:val="24"/>
          <w:u w:val="single"/>
        </w:rPr>
      </w:r>
      <w:r/>
    </w:p>
    <w:p>
      <w:pPr>
        <w:pStyle w:val="710"/>
        <w:spacing w:line="360" w:lineRule="auto"/>
        <w:rPr>
          <w:rFonts w:hint="eastAsia" w:ascii="Arial" w:hAnsi="Arial" w:eastAsia="Arial" w:cs="仿宋"/>
          <w:sz w:val="24"/>
          <w:szCs w:val="24"/>
          <w:u w:val="single"/>
        </w:rPr>
      </w:pPr>
      <w:r>
        <w:rPr>
          <w:rFonts w:hint="eastAsia" w:ascii="Arial" w:hAnsi="Arial" w:eastAsia="Arial" w:cs="仿宋"/>
          <w:sz w:val="24"/>
          <w:szCs w:val="24"/>
        </w:rPr>
        <w:t xml:space="preserve">质疑事项2</w:t>
      </w:r>
      <w:r>
        <w:rPr>
          <w:rFonts w:hint="eastAsia" w:ascii="Arial" w:hAnsi="Arial" w:eastAsia="Arial" w:cs="仿宋"/>
          <w:sz w:val="24"/>
          <w:szCs w:val="24"/>
          <w:u w:val="single"/>
        </w:rPr>
      </w:r>
      <w:r/>
    </w:p>
    <w:p>
      <w:pPr>
        <w:pStyle w:val="710"/>
        <w:spacing w:line="360" w:lineRule="auto"/>
        <w:rPr>
          <w:rFonts w:hint="eastAsia" w:ascii="Arial" w:hAnsi="Arial" w:eastAsia="Arial" w:cs="仿宋"/>
          <w:sz w:val="24"/>
          <w:szCs w:val="24"/>
        </w:rPr>
      </w:pPr>
      <w:r>
        <w:rPr>
          <w:rFonts w:hint="eastAsia" w:ascii="Arial" w:hAnsi="Arial" w:eastAsia="Arial" w:cs="仿宋"/>
          <w:sz w:val="24"/>
          <w:szCs w:val="24"/>
        </w:rPr>
        <w:t xml:space="preserve">……</w:t>
      </w:r>
      <w:r>
        <w:rPr>
          <w:rFonts w:hint="eastAsia" w:ascii="Arial" w:hAnsi="Arial" w:eastAsia="Arial" w:cs="仿宋"/>
          <w:sz w:val="24"/>
          <w:szCs w:val="24"/>
        </w:rPr>
      </w:r>
      <w:r/>
    </w:p>
    <w:p>
      <w:pPr>
        <w:pStyle w:val="710"/>
        <w:spacing w:line="360" w:lineRule="auto"/>
        <w:rPr>
          <w:rFonts w:hint="eastAsia" w:ascii="Arial" w:hAnsi="Arial" w:eastAsia="Arial" w:cs="仿宋"/>
          <w:bCs/>
          <w:sz w:val="24"/>
          <w:szCs w:val="24"/>
        </w:rPr>
      </w:pPr>
      <w:r>
        <w:rPr>
          <w:rFonts w:hint="eastAsia" w:ascii="Arial" w:hAnsi="Arial" w:eastAsia="Arial" w:cs="仿宋"/>
          <w:bCs/>
          <w:sz w:val="24"/>
          <w:szCs w:val="24"/>
        </w:rPr>
        <w:t xml:space="preserve">四、与质疑事项相关的质疑请求</w:t>
      </w:r>
      <w:r>
        <w:rPr>
          <w:rFonts w:hint="eastAsia" w:ascii="Arial" w:hAnsi="Arial" w:eastAsia="Arial" w:cs="仿宋"/>
          <w:bCs/>
          <w:sz w:val="24"/>
          <w:szCs w:val="24"/>
        </w:rPr>
      </w:r>
      <w:r/>
    </w:p>
    <w:p>
      <w:pPr>
        <w:pStyle w:val="710"/>
        <w:spacing w:line="360" w:lineRule="auto"/>
        <w:rPr>
          <w:rFonts w:hint="eastAsia" w:ascii="Arial" w:hAnsi="Arial" w:eastAsia="Arial" w:cs="仿宋"/>
          <w:sz w:val="24"/>
          <w:szCs w:val="24"/>
          <w:u w:val="single"/>
        </w:rPr>
      </w:pPr>
      <w:r>
        <w:rPr>
          <w:rFonts w:hint="eastAsia" w:ascii="Arial" w:hAnsi="Arial" w:eastAsia="Arial" w:cs="仿宋"/>
          <w:sz w:val="24"/>
          <w:szCs w:val="24"/>
        </w:rPr>
        <w:t xml:space="preserve">请求：</w:t>
      </w:r>
      <w:r>
        <w:rPr>
          <w:rFonts w:hint="eastAsia" w:ascii="Arial" w:hAnsi="Arial" w:eastAsia="Arial" w:cs="仿宋"/>
          <w:sz w:val="24"/>
          <w:szCs w:val="24"/>
          <w:u w:val="single"/>
        </w:rPr>
      </w:r>
      <w:r/>
    </w:p>
    <w:p>
      <w:pPr>
        <w:pStyle w:val="710"/>
        <w:rPr>
          <w:rFonts w:hint="eastAsia" w:ascii="Arial" w:hAnsi="Arial" w:eastAsia="Arial" w:cs="仿宋"/>
          <w:sz w:val="24"/>
          <w:szCs w:val="24"/>
        </w:rPr>
      </w:pPr>
      <w:r>
        <w:rPr>
          <w:rFonts w:hint="eastAsia" w:ascii="Arial" w:hAnsi="Arial" w:eastAsia="Arial" w:cs="仿宋"/>
          <w:sz w:val="24"/>
          <w:szCs w:val="24"/>
        </w:rPr>
      </w:r>
      <w:r/>
    </w:p>
    <w:p>
      <w:pPr>
        <w:pStyle w:val="710"/>
        <w:rPr>
          <w:rFonts w:hint="eastAsia" w:ascii="Arial" w:hAnsi="Arial" w:eastAsia="Arial" w:cs="仿宋"/>
          <w:sz w:val="24"/>
          <w:szCs w:val="24"/>
        </w:rPr>
      </w:pPr>
      <w:r>
        <w:rPr>
          <w:rFonts w:hint="eastAsia" w:ascii="Arial" w:hAnsi="Arial" w:eastAsia="Arial" w:cs="仿宋"/>
          <w:sz w:val="24"/>
          <w:szCs w:val="24"/>
        </w:rPr>
      </w:r>
      <w:r/>
    </w:p>
    <w:p>
      <w:pPr>
        <w:pStyle w:val="710"/>
        <w:rPr>
          <w:rFonts w:hint="eastAsia" w:ascii="Arial" w:hAnsi="Arial" w:eastAsia="Arial" w:cs="仿宋"/>
          <w:sz w:val="24"/>
          <w:szCs w:val="24"/>
        </w:rPr>
      </w:pPr>
      <w:r>
        <w:rPr>
          <w:rFonts w:hint="eastAsia" w:ascii="Arial" w:hAnsi="Arial" w:eastAsia="Arial" w:cs="仿宋"/>
          <w:sz w:val="24"/>
          <w:szCs w:val="24"/>
        </w:rPr>
        <w:t xml:space="preserve">签字(签章)：                   公章：                      </w:t>
      </w:r>
      <w:r>
        <w:rPr>
          <w:rFonts w:hint="eastAsia" w:ascii="Arial" w:hAnsi="Arial" w:eastAsia="Arial" w:cs="仿宋"/>
          <w:sz w:val="24"/>
          <w:szCs w:val="24"/>
        </w:rPr>
      </w:r>
      <w:r/>
    </w:p>
    <w:p>
      <w:pPr>
        <w:pStyle w:val="710"/>
        <w:rPr>
          <w:rFonts w:hint="eastAsia" w:ascii="Arial" w:hAnsi="Arial" w:eastAsia="Arial" w:cs="仿宋"/>
          <w:sz w:val="24"/>
          <w:szCs w:val="24"/>
        </w:rPr>
      </w:pPr>
      <w:r>
        <w:rPr>
          <w:rFonts w:hint="eastAsia" w:ascii="Arial" w:hAnsi="Arial" w:eastAsia="Arial" w:cs="仿宋"/>
          <w:sz w:val="24"/>
          <w:szCs w:val="24"/>
        </w:rPr>
        <w:t xml:space="preserve">日期：    </w:t>
      </w:r>
      <w:r>
        <w:rPr>
          <w:rFonts w:hint="eastAsia" w:ascii="Arial" w:hAnsi="Arial" w:eastAsia="Arial" w:cs="仿宋"/>
          <w:sz w:val="24"/>
          <w:szCs w:val="24"/>
        </w:rPr>
      </w:r>
      <w:r/>
    </w:p>
    <w:p>
      <w:pPr>
        <w:pStyle w:val="710"/>
        <w:spacing w:line="360" w:lineRule="auto"/>
        <w:rPr>
          <w:rFonts w:hint="eastAsia" w:ascii="Arial" w:hAnsi="Arial" w:eastAsia="Arial" w:cs="仿宋"/>
          <w:sz w:val="24"/>
          <w:szCs w:val="24"/>
        </w:rPr>
      </w:pPr>
      <w:r>
        <w:rPr>
          <w:rFonts w:hint="eastAsia" w:ascii="Arial" w:hAnsi="Arial" w:eastAsia="Arial" w:cs="仿宋"/>
          <w:sz w:val="24"/>
          <w:szCs w:val="24"/>
        </w:rPr>
      </w:r>
      <w:r/>
    </w:p>
    <w:p>
      <w:pPr>
        <w:pStyle w:val="710"/>
        <w:spacing w:line="360" w:lineRule="auto"/>
        <w:rPr>
          <w:rFonts w:hint="eastAsia" w:ascii="Arial" w:hAnsi="Arial" w:eastAsia="Arial" w:cs="仿宋"/>
          <w:sz w:val="24"/>
          <w:szCs w:val="24"/>
        </w:rPr>
      </w:pPr>
      <w:r>
        <w:rPr>
          <w:rFonts w:hint="eastAsia" w:ascii="Arial" w:hAnsi="Arial" w:eastAsia="Arial" w:cs="仿宋"/>
          <w:sz w:val="24"/>
          <w:szCs w:val="24"/>
        </w:rPr>
      </w:r>
      <w:r/>
    </w:p>
    <w:p>
      <w:pPr>
        <w:pStyle w:val="710"/>
        <w:spacing w:line="360" w:lineRule="auto"/>
        <w:rPr>
          <w:rFonts w:hint="eastAsia" w:ascii="Arial" w:hAnsi="Arial" w:eastAsia="Arial" w:cs="仿宋"/>
          <w:sz w:val="24"/>
          <w:szCs w:val="24"/>
        </w:rPr>
      </w:pPr>
      <w:r>
        <w:rPr>
          <w:rFonts w:hint="eastAsia" w:ascii="Arial" w:hAnsi="Arial" w:eastAsia="Arial" w:cs="仿宋"/>
          <w:sz w:val="24"/>
          <w:szCs w:val="24"/>
        </w:rPr>
      </w:r>
      <w:r/>
    </w:p>
    <w:p>
      <w:pPr>
        <w:pStyle w:val="710"/>
        <w:rPr>
          <w:rFonts w:hint="eastAsia" w:ascii="Arial" w:hAnsi="Arial" w:eastAsia="Arial" w:cs="仿宋"/>
          <w:bCs/>
          <w:sz w:val="24"/>
          <w:szCs w:val="24"/>
        </w:rPr>
      </w:pPr>
      <w:r>
        <w:rPr>
          <w:rFonts w:hint="eastAsia" w:ascii="Arial" w:hAnsi="Arial" w:eastAsia="Arial" w:cs="仿宋"/>
          <w:bCs/>
          <w:sz w:val="24"/>
          <w:szCs w:val="24"/>
        </w:rPr>
      </w:r>
      <w:r/>
    </w:p>
    <w:p>
      <w:pPr>
        <w:pStyle w:val="710"/>
        <w:spacing w:line="360" w:lineRule="auto"/>
        <w:rPr>
          <w:rFonts w:hint="eastAsia" w:ascii="Arial" w:hAnsi="Arial" w:eastAsia="Arial" w:cs="仿宋"/>
          <w:b/>
          <w:sz w:val="24"/>
          <w:szCs w:val="24"/>
        </w:rPr>
      </w:pPr>
      <w:r>
        <w:rPr>
          <w:rFonts w:hint="eastAsia" w:ascii="Arial" w:hAnsi="Arial" w:eastAsia="Arial" w:cs="仿宋"/>
          <w:b/>
          <w:sz w:val="24"/>
          <w:szCs w:val="24"/>
        </w:rPr>
        <w:t xml:space="preserve">质疑函制作说明：</w:t>
      </w:r>
      <w:r>
        <w:rPr>
          <w:rFonts w:hint="eastAsia" w:ascii="Arial" w:hAnsi="Arial" w:eastAsia="Arial" w:cs="仿宋"/>
          <w:b/>
          <w:sz w:val="24"/>
          <w:szCs w:val="24"/>
        </w:rPr>
      </w:r>
      <w:r/>
    </w:p>
    <w:p>
      <w:pPr>
        <w:pStyle w:val="710"/>
        <w:ind w:firstLine="480"/>
        <w:jc w:val="left"/>
        <w:spacing w:line="360" w:lineRule="auto"/>
        <w:widowControl/>
        <w:rPr>
          <w:rFonts w:hint="eastAsia" w:ascii="Arial" w:hAnsi="Arial" w:eastAsia="Arial" w:cs="仿宋"/>
          <w:sz w:val="24"/>
          <w:szCs w:val="24"/>
        </w:rPr>
      </w:pPr>
      <w:r>
        <w:rPr>
          <w:rFonts w:hint="eastAsia" w:ascii="Arial" w:hAnsi="Arial" w:eastAsia="Arial" w:cs="仿宋"/>
          <w:sz w:val="24"/>
          <w:szCs w:val="24"/>
        </w:rPr>
        <w:t xml:space="preserve">1.供应商提出质疑时，应提交质疑函和必要的证明材料。</w:t>
      </w:r>
      <w:r>
        <w:rPr>
          <w:rFonts w:hint="eastAsia" w:ascii="Arial" w:hAnsi="Arial" w:eastAsia="Arial" w:cs="仿宋"/>
          <w:sz w:val="24"/>
          <w:szCs w:val="24"/>
        </w:rPr>
      </w:r>
      <w:r/>
    </w:p>
    <w:p>
      <w:pPr>
        <w:pStyle w:val="710"/>
        <w:ind w:firstLine="480"/>
        <w:jc w:val="left"/>
        <w:spacing w:line="360" w:lineRule="auto"/>
        <w:widowControl/>
        <w:rPr>
          <w:rFonts w:hint="eastAsia" w:ascii="Arial" w:hAnsi="Arial" w:eastAsia="Arial" w:cs="仿宋"/>
          <w:sz w:val="24"/>
          <w:szCs w:val="24"/>
        </w:rPr>
      </w:pPr>
      <w:r>
        <w:rPr>
          <w:rFonts w:hint="eastAsia" w:ascii="Arial" w:hAnsi="Arial" w:eastAsia="Arial" w:cs="仿宋"/>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Arial" w:hAnsi="Arial" w:eastAsia="Arial" w:cs="仿宋"/>
          <w:sz w:val="24"/>
          <w:szCs w:val="24"/>
        </w:rPr>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hint="eastAsia" w:ascii="Arial" w:hAnsi="Arial" w:eastAsia="Arial" w:cs="仿宋"/>
          <w:sz w:val="24"/>
          <w:szCs w:val="24"/>
        </w:rPr>
        <w:t xml:space="preserve">3.质疑供应商若对项目的某一分包进行质疑，质疑函中应列明具体分包号</w:t>
      </w:r>
      <w:r>
        <w:rPr>
          <w:rFonts w:ascii="SimSun" w:hAnsi="SimSun" w:eastAsia="SimSun" w:cs="SimSun"/>
          <w:color w:val="000000"/>
          <w:sz w:val="24"/>
        </w:rPr>
        <w:t xml:space="preserve">，并提供对应项目包的投标供应商确认函</w:t>
      </w:r>
      <w:r>
        <w:rPr>
          <w:rFonts w:ascii="Arial" w:hAnsi="Arial" w:eastAsia="Arial" w:cs="Arial"/>
          <w:color w:val="000000"/>
          <w:sz w:val="24"/>
        </w:rPr>
        <w:t xml:space="preserve">。</w:t>
      </w:r>
      <w:r/>
    </w:p>
    <w:p>
      <w:pPr>
        <w:pStyle w:val="710"/>
        <w:ind w:firstLine="480"/>
        <w:jc w:val="left"/>
        <w:spacing w:line="360" w:lineRule="auto"/>
        <w:widowControl/>
        <w:rPr>
          <w:rFonts w:hint="eastAsia" w:ascii="Arial" w:hAnsi="Arial" w:eastAsia="Arial" w:cs="仿宋"/>
          <w:sz w:val="24"/>
          <w:szCs w:val="24"/>
        </w:rPr>
      </w:pPr>
      <w:r>
        <w:rPr>
          <w:rFonts w:hint="eastAsia" w:ascii="Arial" w:hAnsi="Arial" w:eastAsia="Arial" w:cs="仿宋"/>
          <w:sz w:val="24"/>
          <w:szCs w:val="24"/>
        </w:rPr>
        <w:t xml:space="preserve">4.质疑函的质疑事项应具体、明确，并有必要的事实依据和法律依据。</w:t>
      </w:r>
      <w:r>
        <w:rPr>
          <w:rFonts w:hint="eastAsia" w:ascii="Arial" w:hAnsi="Arial" w:eastAsia="Arial" w:cs="仿宋"/>
          <w:sz w:val="24"/>
          <w:szCs w:val="24"/>
        </w:rPr>
      </w:r>
      <w:r/>
    </w:p>
    <w:p>
      <w:pPr>
        <w:pStyle w:val="710"/>
        <w:ind w:firstLine="480"/>
        <w:jc w:val="left"/>
        <w:spacing w:line="360" w:lineRule="auto"/>
        <w:widowControl/>
        <w:rPr>
          <w:rFonts w:hint="eastAsia" w:ascii="Arial" w:hAnsi="Arial" w:eastAsia="Arial" w:cs="仿宋"/>
          <w:sz w:val="24"/>
          <w:szCs w:val="24"/>
        </w:rPr>
      </w:pPr>
      <w:r>
        <w:rPr>
          <w:rFonts w:hint="eastAsia" w:ascii="Arial" w:hAnsi="Arial" w:eastAsia="Arial" w:cs="仿宋"/>
          <w:sz w:val="24"/>
          <w:szCs w:val="24"/>
        </w:rPr>
        <w:t xml:space="preserve">5.质疑函的质疑请求应与质疑事项相关。</w:t>
      </w:r>
      <w:r>
        <w:rPr>
          <w:rFonts w:hint="eastAsia" w:ascii="Arial" w:hAnsi="Arial" w:eastAsia="Arial" w:cs="仿宋"/>
          <w:sz w:val="24"/>
          <w:szCs w:val="24"/>
        </w:rPr>
      </w:r>
      <w:r/>
    </w:p>
    <w:p>
      <w:pPr>
        <w:pStyle w:val="710"/>
        <w:ind w:firstLine="480"/>
        <w:jc w:val="left"/>
        <w:spacing w:line="360" w:lineRule="auto"/>
        <w:widowControl/>
        <w:rPr>
          <w:rFonts w:hint="eastAsia" w:ascii="Arial" w:hAnsi="Arial" w:eastAsia="Arial" w:cs="仿宋"/>
          <w:sz w:val="24"/>
          <w:szCs w:val="24"/>
        </w:rPr>
      </w:pPr>
      <w:r>
        <w:rPr>
          <w:rFonts w:hint="eastAsia" w:ascii="Arial" w:hAnsi="Arial" w:eastAsia="Arial" w:cs="仿宋"/>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Arial" w:hAnsi="Arial" w:eastAsia="Arial" w:cs="仿宋"/>
          <w:sz w:val="24"/>
          <w:szCs w:val="24"/>
        </w:rPr>
      </w:r>
      <w:r/>
    </w:p>
    <w:p>
      <w:pPr>
        <w:pStyle w:val="710"/>
      </w:pPr>
      <w:r/>
      <w:r/>
    </w:p>
    <w:sectPr>
      <w:footnotePr/>
      <w:endnotePr/>
      <w:type w:val="nextPage"/>
      <w:pgSz w:w="11906" w:h="16838" w:orient="portrait"/>
      <w:pgMar w:top="1440" w:right="1274"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_GB2312">
    <w:panose1 w:val="02010609060101010101"/>
  </w:font>
  <w:font w:name="黑体">
    <w:panose1 w:val="02010609060101010101"/>
  </w:font>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Calibri">
    <w:panose1 w:val="020F05020202040302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tabs>
        <w:tab w:val="center" w:pos="7143" w:leader="none"/>
        <w:tab w:val="right"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both"/>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5"/>
      <w:numFmt w:val="decimal"/>
      <w:isLgl w:val="false"/>
      <w:suff w:val="tab"/>
      <w:lvlText w:val="%1."/>
      <w:lvlJc w:val="left"/>
      <w:pPr>
        <w:pStyle w:val="710"/>
        <w:tabs>
          <w:tab w:val="num" w:pos="312" w:leader="none"/>
        </w:tabs>
      </w:pPr>
    </w:lvl>
    <w:lvl w:ilvl="1">
      <w:start w:val="1"/>
      <w:numFmt w:val="bullet"/>
      <w:isLgl w:val="false"/>
      <w:suff w:val="tab"/>
      <w:lvlText w:val="o"/>
      <w:lvlJc w:val="left"/>
      <w:pPr>
        <w:pStyle w:val="710"/>
        <w:ind w:left="1440" w:hanging="360"/>
      </w:pPr>
      <w:rPr>
        <w:rFonts w:ascii="Courier New" w:hAnsi="Courier New" w:eastAsia="Courier New" w:cs="Courier New"/>
      </w:rPr>
    </w:lvl>
    <w:lvl w:ilvl="2">
      <w:start w:val="1"/>
      <w:numFmt w:val="bullet"/>
      <w:isLgl w:val="false"/>
      <w:suff w:val="tab"/>
      <w:lvlText w:val="§"/>
      <w:lvlJc w:val="left"/>
      <w:pPr>
        <w:pStyle w:val="710"/>
        <w:ind w:left="2160" w:hanging="360"/>
      </w:pPr>
      <w:rPr>
        <w:rFonts w:ascii="Wingdings" w:hAnsi="Wingdings" w:eastAsia="Wingdings" w:cs="Wingdings"/>
      </w:rPr>
    </w:lvl>
    <w:lvl w:ilvl="3">
      <w:start w:val="1"/>
      <w:numFmt w:val="bullet"/>
      <w:isLgl w:val="false"/>
      <w:suff w:val="tab"/>
      <w:lvlText w:val="·"/>
      <w:lvlJc w:val="left"/>
      <w:pPr>
        <w:pStyle w:val="710"/>
        <w:ind w:left="2880" w:hanging="360"/>
      </w:pPr>
      <w:rPr>
        <w:rFonts w:ascii="Symbol" w:hAnsi="Symbol" w:eastAsia="Symbol" w:cs="Symbol"/>
      </w:rPr>
    </w:lvl>
    <w:lvl w:ilvl="4">
      <w:start w:val="1"/>
      <w:numFmt w:val="bullet"/>
      <w:isLgl w:val="false"/>
      <w:suff w:val="tab"/>
      <w:lvlText w:val="o"/>
      <w:lvlJc w:val="left"/>
      <w:pPr>
        <w:pStyle w:val="710"/>
        <w:ind w:left="3600" w:hanging="360"/>
      </w:pPr>
      <w:rPr>
        <w:rFonts w:ascii="Courier New" w:hAnsi="Courier New" w:eastAsia="Courier New" w:cs="Courier New"/>
      </w:rPr>
    </w:lvl>
    <w:lvl w:ilvl="5">
      <w:start w:val="1"/>
      <w:numFmt w:val="bullet"/>
      <w:isLgl w:val="false"/>
      <w:suff w:val="tab"/>
      <w:lvlText w:val="§"/>
      <w:lvlJc w:val="left"/>
      <w:pPr>
        <w:pStyle w:val="710"/>
        <w:ind w:left="4320" w:hanging="360"/>
      </w:pPr>
      <w:rPr>
        <w:rFonts w:ascii="Wingdings" w:hAnsi="Wingdings" w:eastAsia="Wingdings" w:cs="Wingdings"/>
      </w:rPr>
    </w:lvl>
    <w:lvl w:ilvl="6">
      <w:start w:val="1"/>
      <w:numFmt w:val="bullet"/>
      <w:isLgl w:val="false"/>
      <w:suff w:val="tab"/>
      <w:lvlText w:val="·"/>
      <w:lvlJc w:val="left"/>
      <w:pPr>
        <w:pStyle w:val="710"/>
        <w:ind w:left="5040" w:hanging="360"/>
      </w:pPr>
      <w:rPr>
        <w:rFonts w:ascii="Symbol" w:hAnsi="Symbol" w:eastAsia="Symbol" w:cs="Symbol"/>
      </w:rPr>
    </w:lvl>
    <w:lvl w:ilvl="7">
      <w:start w:val="1"/>
      <w:numFmt w:val="bullet"/>
      <w:isLgl w:val="false"/>
      <w:suff w:val="tab"/>
      <w:lvlText w:val="o"/>
      <w:lvlJc w:val="left"/>
      <w:pPr>
        <w:pStyle w:val="710"/>
        <w:ind w:left="5760" w:hanging="360"/>
      </w:pPr>
      <w:rPr>
        <w:rFonts w:ascii="Courier New" w:hAnsi="Courier New" w:eastAsia="Courier New" w:cs="Courier New"/>
      </w:rPr>
    </w:lvl>
    <w:lvl w:ilvl="8">
      <w:start w:val="1"/>
      <w:numFmt w:val="bullet"/>
      <w:isLgl w:val="false"/>
      <w:suff w:val="tab"/>
      <w:lvlText w:val="§"/>
      <w:lvlJc w:val="left"/>
      <w:pPr>
        <w:pStyle w:val="710"/>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10"/>
        <w:ind w:left="630" w:hanging="420"/>
      </w:pPr>
      <w:rPr>
        <w:rFonts w:cs="Times New Roman"/>
      </w:rPr>
    </w:lvl>
    <w:lvl w:ilvl="1">
      <w:start w:val="1"/>
      <w:numFmt w:val="decimal"/>
      <w:isLgl w:val="false"/>
      <w:suff w:val="nothing"/>
      <w:lvlText w:val="（%2）"/>
      <w:lvlJc w:val="left"/>
      <w:pPr>
        <w:pStyle w:val="710"/>
        <w:ind w:left="360" w:hanging="360"/>
      </w:pPr>
      <w:rPr>
        <w:rFonts w:ascii="宋体" w:hAnsi="宋体" w:eastAsia="宋体" w:cs="Times New Roman"/>
        <w:color w:val="000000"/>
      </w:rPr>
    </w:lvl>
    <w:lvl w:ilvl="2">
      <w:start w:val="1"/>
      <w:numFmt w:val="lowerRoman"/>
      <w:isLgl w:val="false"/>
      <w:suff w:val="tab"/>
      <w:lvlText w:val="%3."/>
      <w:lvlJc w:val="right"/>
      <w:pPr>
        <w:pStyle w:val="710"/>
        <w:ind w:left="1470" w:hanging="420"/>
        <w:tabs>
          <w:tab w:val="num" w:pos="1470" w:leader="none"/>
        </w:tabs>
      </w:pPr>
      <w:rPr>
        <w:rFonts w:cs="Times New Roman"/>
      </w:rPr>
    </w:lvl>
    <w:lvl w:ilvl="3">
      <w:start w:val="1"/>
      <w:numFmt w:val="decimal"/>
      <w:isLgl w:val="false"/>
      <w:suff w:val="tab"/>
      <w:lvlText w:val="%4."/>
      <w:lvlJc w:val="left"/>
      <w:pPr>
        <w:pStyle w:val="710"/>
        <w:ind w:left="1890" w:hanging="420"/>
        <w:tabs>
          <w:tab w:val="num" w:pos="1890" w:leader="none"/>
        </w:tabs>
      </w:pPr>
      <w:rPr>
        <w:rFonts w:cs="Times New Roman"/>
      </w:rPr>
    </w:lvl>
    <w:lvl w:ilvl="4">
      <w:start w:val="1"/>
      <w:numFmt w:val="lowerLetter"/>
      <w:isLgl w:val="false"/>
      <w:suff w:val="tab"/>
      <w:lvlText w:val="%5)"/>
      <w:lvlJc w:val="left"/>
      <w:pPr>
        <w:pStyle w:val="710"/>
        <w:ind w:left="2310" w:hanging="420"/>
        <w:tabs>
          <w:tab w:val="num" w:pos="2310" w:leader="none"/>
        </w:tabs>
      </w:pPr>
      <w:rPr>
        <w:rFonts w:cs="Times New Roman"/>
      </w:rPr>
    </w:lvl>
    <w:lvl w:ilvl="5">
      <w:start w:val="1"/>
      <w:numFmt w:val="lowerRoman"/>
      <w:isLgl w:val="false"/>
      <w:suff w:val="tab"/>
      <w:lvlText w:val="%6."/>
      <w:lvlJc w:val="right"/>
      <w:pPr>
        <w:pStyle w:val="710"/>
        <w:ind w:left="2730" w:hanging="420"/>
        <w:tabs>
          <w:tab w:val="num" w:pos="2730" w:leader="none"/>
        </w:tabs>
      </w:pPr>
      <w:rPr>
        <w:rFonts w:cs="Times New Roman"/>
      </w:rPr>
    </w:lvl>
    <w:lvl w:ilvl="6">
      <w:start w:val="1"/>
      <w:numFmt w:val="decimal"/>
      <w:isLgl w:val="false"/>
      <w:suff w:val="tab"/>
      <w:lvlText w:val="%7."/>
      <w:lvlJc w:val="left"/>
      <w:pPr>
        <w:pStyle w:val="710"/>
        <w:ind w:left="3150" w:hanging="420"/>
        <w:tabs>
          <w:tab w:val="num" w:pos="3150" w:leader="none"/>
        </w:tabs>
      </w:pPr>
      <w:rPr>
        <w:rFonts w:cs="Times New Roman"/>
      </w:rPr>
    </w:lvl>
    <w:lvl w:ilvl="7">
      <w:start w:val="1"/>
      <w:numFmt w:val="lowerLetter"/>
      <w:isLgl w:val="false"/>
      <w:suff w:val="tab"/>
      <w:lvlText w:val="%8)"/>
      <w:lvlJc w:val="left"/>
      <w:pPr>
        <w:pStyle w:val="710"/>
        <w:ind w:left="3570" w:hanging="420"/>
        <w:tabs>
          <w:tab w:val="num" w:pos="3570" w:leader="none"/>
        </w:tabs>
      </w:pPr>
      <w:rPr>
        <w:rFonts w:cs="Times New Roman"/>
      </w:rPr>
    </w:lvl>
    <w:lvl w:ilvl="8">
      <w:start w:val="1"/>
      <w:numFmt w:val="lowerRoman"/>
      <w:isLgl w:val="false"/>
      <w:suff w:val="tab"/>
      <w:lvlText w:val="%9."/>
      <w:lvlJc w:val="right"/>
      <w:pPr>
        <w:pStyle w:val="710"/>
        <w:ind w:left="3990" w:hanging="420"/>
        <w:tabs>
          <w:tab w:val="num" w:pos="3990" w:leader="none"/>
        </w:tabs>
      </w:pPr>
      <w:rPr>
        <w:rFonts w:cs="Times New Roman"/>
      </w:rPr>
    </w:lvl>
  </w:abstractNum>
  <w:abstractNum w:abstractNumId="2">
    <w:multiLevelType w:val="hybridMultilevel"/>
    <w:lvl w:ilvl="0">
      <w:start w:val="0"/>
      <w:numFmt w:val="bullet"/>
      <w:isLgl w:val="false"/>
      <w:suff w:val="tab"/>
      <w:lvlText w:val="□"/>
      <w:lvlJc w:val="left"/>
      <w:pPr>
        <w:pStyle w:val="710"/>
        <w:ind w:left="360" w:hanging="360"/>
      </w:pPr>
      <w:rPr>
        <w:rFonts w:hint="eastAsia" w:ascii="宋体" w:hAnsi="宋体" w:eastAsia="宋体" w:cs="Times New Roman"/>
        <w:color w:val="000000"/>
      </w:rPr>
    </w:lvl>
    <w:lvl w:ilvl="1">
      <w:start w:val="1"/>
      <w:numFmt w:val="bullet"/>
      <w:isLgl w:val="false"/>
      <w:suff w:val="tab"/>
      <w:lvlText w:val=""/>
      <w:lvlJc w:val="left"/>
      <w:pPr>
        <w:pStyle w:val="710"/>
        <w:ind w:left="840" w:hanging="420"/>
      </w:pPr>
      <w:rPr>
        <w:rFonts w:ascii="Wingdings" w:hAnsi="Wingdings"/>
      </w:rPr>
    </w:lvl>
    <w:lvl w:ilvl="2">
      <w:start w:val="1"/>
      <w:numFmt w:val="bullet"/>
      <w:isLgl w:val="false"/>
      <w:suff w:val="tab"/>
      <w:lvlText w:val=""/>
      <w:lvlJc w:val="left"/>
      <w:pPr>
        <w:pStyle w:val="710"/>
        <w:ind w:left="1260" w:hanging="420"/>
      </w:pPr>
      <w:rPr>
        <w:rFonts w:ascii="Wingdings" w:hAnsi="Wingdings"/>
      </w:rPr>
    </w:lvl>
    <w:lvl w:ilvl="3">
      <w:start w:val="1"/>
      <w:numFmt w:val="bullet"/>
      <w:isLgl w:val="false"/>
      <w:suff w:val="tab"/>
      <w:lvlText w:val=""/>
      <w:lvlJc w:val="left"/>
      <w:pPr>
        <w:pStyle w:val="710"/>
        <w:ind w:left="1680" w:hanging="420"/>
      </w:pPr>
      <w:rPr>
        <w:rFonts w:ascii="Wingdings" w:hAnsi="Wingdings"/>
      </w:rPr>
    </w:lvl>
    <w:lvl w:ilvl="4">
      <w:start w:val="1"/>
      <w:numFmt w:val="bullet"/>
      <w:isLgl w:val="false"/>
      <w:suff w:val="tab"/>
      <w:lvlText w:val=""/>
      <w:lvlJc w:val="left"/>
      <w:pPr>
        <w:pStyle w:val="710"/>
        <w:ind w:left="2100" w:hanging="420"/>
      </w:pPr>
      <w:rPr>
        <w:rFonts w:ascii="Wingdings" w:hAnsi="Wingdings"/>
      </w:rPr>
    </w:lvl>
    <w:lvl w:ilvl="5">
      <w:start w:val="1"/>
      <w:numFmt w:val="bullet"/>
      <w:isLgl w:val="false"/>
      <w:suff w:val="tab"/>
      <w:lvlText w:val=""/>
      <w:lvlJc w:val="left"/>
      <w:pPr>
        <w:pStyle w:val="710"/>
        <w:ind w:left="2520" w:hanging="420"/>
      </w:pPr>
      <w:rPr>
        <w:rFonts w:ascii="Wingdings" w:hAnsi="Wingdings"/>
      </w:rPr>
    </w:lvl>
    <w:lvl w:ilvl="6">
      <w:start w:val="1"/>
      <w:numFmt w:val="bullet"/>
      <w:isLgl w:val="false"/>
      <w:suff w:val="tab"/>
      <w:lvlText w:val=""/>
      <w:lvlJc w:val="left"/>
      <w:pPr>
        <w:pStyle w:val="710"/>
        <w:ind w:left="2940" w:hanging="420"/>
      </w:pPr>
      <w:rPr>
        <w:rFonts w:ascii="Wingdings" w:hAnsi="Wingdings"/>
      </w:rPr>
    </w:lvl>
    <w:lvl w:ilvl="7">
      <w:start w:val="1"/>
      <w:numFmt w:val="bullet"/>
      <w:isLgl w:val="false"/>
      <w:suff w:val="tab"/>
      <w:lvlText w:val=""/>
      <w:lvlJc w:val="left"/>
      <w:pPr>
        <w:pStyle w:val="710"/>
        <w:ind w:left="3360" w:hanging="420"/>
      </w:pPr>
      <w:rPr>
        <w:rFonts w:ascii="Wingdings" w:hAnsi="Wingdings"/>
      </w:rPr>
    </w:lvl>
    <w:lvl w:ilvl="8">
      <w:start w:val="1"/>
      <w:numFmt w:val="bullet"/>
      <w:isLgl w:val="false"/>
      <w:suff w:val="tab"/>
      <w:lvlText w:val=""/>
      <w:lvlJc w:val="left"/>
      <w:pPr>
        <w:pStyle w:val="710"/>
        <w:ind w:left="3780" w:hanging="420"/>
      </w:pPr>
      <w:rPr>
        <w:rFonts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name w:val="Heading 1"/>
    <w:basedOn w:val="710"/>
    <w:next w:val="710"/>
    <w:link w:val="661"/>
    <w:uiPriority w:val="9"/>
    <w:qFormat/>
    <w:pPr>
      <w:keepLines/>
      <w:keepNext/>
      <w:spacing w:before="480" w:after="200"/>
      <w:outlineLvl w:val="0"/>
    </w:pPr>
    <w:rPr>
      <w:rFonts w:ascii="Arial" w:hAnsi="Arial" w:eastAsia="Arial" w:cs="Arial"/>
      <w:sz w:val="40"/>
      <w:szCs w:val="40"/>
    </w:rPr>
  </w:style>
  <w:style w:type="character" w:styleId="661">
    <w:name w:val="Heading 1 Char"/>
    <w:link w:val="660"/>
    <w:uiPriority w:val="9"/>
    <w:rPr>
      <w:rFonts w:ascii="Arial" w:hAnsi="Arial" w:eastAsia="Arial" w:cs="Arial"/>
      <w:sz w:val="40"/>
      <w:szCs w:val="40"/>
    </w:rPr>
  </w:style>
  <w:style w:type="paragraph" w:styleId="662">
    <w:name w:val="Heading 2"/>
    <w:basedOn w:val="710"/>
    <w:next w:val="710"/>
    <w:link w:val="663"/>
    <w:uiPriority w:val="9"/>
    <w:unhideWhenUsed/>
    <w:qFormat/>
    <w:pPr>
      <w:keepLines/>
      <w:keepNext/>
      <w:spacing w:before="360" w:after="200"/>
      <w:outlineLvl w:val="1"/>
    </w:pPr>
    <w:rPr>
      <w:rFonts w:ascii="Arial" w:hAnsi="Arial" w:eastAsia="Arial" w:cs="Arial"/>
      <w:sz w:val="34"/>
    </w:rPr>
  </w:style>
  <w:style w:type="character" w:styleId="663">
    <w:name w:val="Heading 2 Char"/>
    <w:link w:val="662"/>
    <w:uiPriority w:val="9"/>
    <w:rPr>
      <w:rFonts w:ascii="Arial" w:hAnsi="Arial" w:eastAsia="Arial" w:cs="Arial"/>
      <w:sz w:val="34"/>
    </w:rPr>
  </w:style>
  <w:style w:type="paragraph" w:styleId="664">
    <w:name w:val="Heading 3"/>
    <w:basedOn w:val="710"/>
    <w:next w:val="710"/>
    <w:link w:val="665"/>
    <w:uiPriority w:val="9"/>
    <w:unhideWhenUsed/>
    <w:qFormat/>
    <w:pPr>
      <w:keepLines/>
      <w:keepNext/>
      <w:spacing w:before="320" w:after="200"/>
      <w:outlineLvl w:val="2"/>
    </w:pPr>
    <w:rPr>
      <w:rFonts w:ascii="Arial" w:hAnsi="Arial" w:eastAsia="Arial" w:cs="Arial"/>
      <w:sz w:val="30"/>
      <w:szCs w:val="30"/>
    </w:rPr>
  </w:style>
  <w:style w:type="character" w:styleId="665">
    <w:name w:val="Heading 3 Char"/>
    <w:link w:val="664"/>
    <w:uiPriority w:val="9"/>
    <w:rPr>
      <w:rFonts w:ascii="Arial" w:hAnsi="Arial" w:eastAsia="Arial" w:cs="Arial"/>
      <w:sz w:val="30"/>
      <w:szCs w:val="30"/>
    </w:rPr>
  </w:style>
  <w:style w:type="paragraph" w:styleId="666">
    <w:name w:val="Heading 4"/>
    <w:basedOn w:val="710"/>
    <w:next w:val="710"/>
    <w:link w:val="667"/>
    <w:uiPriority w:val="9"/>
    <w:unhideWhenUsed/>
    <w:qFormat/>
    <w:pPr>
      <w:keepLines/>
      <w:keepNext/>
      <w:spacing w:before="320" w:after="200"/>
      <w:outlineLvl w:val="3"/>
    </w:pPr>
    <w:rPr>
      <w:rFonts w:ascii="Arial" w:hAnsi="Arial" w:eastAsia="Arial" w:cs="Arial"/>
      <w:b/>
      <w:bCs/>
      <w:sz w:val="26"/>
      <w:szCs w:val="26"/>
    </w:rPr>
  </w:style>
  <w:style w:type="character" w:styleId="667">
    <w:name w:val="Heading 4 Char"/>
    <w:link w:val="666"/>
    <w:uiPriority w:val="9"/>
    <w:rPr>
      <w:rFonts w:ascii="Arial" w:hAnsi="Arial" w:eastAsia="Arial" w:cs="Arial"/>
      <w:b/>
      <w:bCs/>
      <w:sz w:val="26"/>
      <w:szCs w:val="26"/>
    </w:rPr>
  </w:style>
  <w:style w:type="paragraph" w:styleId="668">
    <w:name w:val="Heading 5"/>
    <w:basedOn w:val="710"/>
    <w:next w:val="710"/>
    <w:link w:val="669"/>
    <w:uiPriority w:val="9"/>
    <w:unhideWhenUsed/>
    <w:qFormat/>
    <w:pPr>
      <w:keepLines/>
      <w:keepNext/>
      <w:spacing w:before="320" w:after="200"/>
      <w:outlineLvl w:val="4"/>
    </w:pPr>
    <w:rPr>
      <w:rFonts w:ascii="Arial" w:hAnsi="Arial" w:eastAsia="Arial" w:cs="Arial"/>
      <w:b/>
      <w:bCs/>
      <w:sz w:val="24"/>
      <w:szCs w:val="24"/>
    </w:rPr>
  </w:style>
  <w:style w:type="character" w:styleId="669">
    <w:name w:val="Heading 5 Char"/>
    <w:link w:val="668"/>
    <w:uiPriority w:val="9"/>
    <w:rPr>
      <w:rFonts w:ascii="Arial" w:hAnsi="Arial" w:eastAsia="Arial" w:cs="Arial"/>
      <w:b/>
      <w:bCs/>
      <w:sz w:val="24"/>
      <w:szCs w:val="24"/>
    </w:rPr>
  </w:style>
  <w:style w:type="paragraph" w:styleId="670">
    <w:name w:val="Heading 6"/>
    <w:basedOn w:val="710"/>
    <w:next w:val="710"/>
    <w:link w:val="671"/>
    <w:uiPriority w:val="9"/>
    <w:unhideWhenUsed/>
    <w:qFormat/>
    <w:pPr>
      <w:keepLines/>
      <w:keepNext/>
      <w:spacing w:before="320" w:after="200"/>
      <w:outlineLvl w:val="5"/>
    </w:pPr>
    <w:rPr>
      <w:rFonts w:ascii="Arial" w:hAnsi="Arial" w:eastAsia="Arial" w:cs="Arial"/>
      <w:b/>
      <w:bCs/>
      <w:sz w:val="22"/>
      <w:szCs w:val="22"/>
    </w:rPr>
  </w:style>
  <w:style w:type="character" w:styleId="671">
    <w:name w:val="Heading 6 Char"/>
    <w:link w:val="670"/>
    <w:uiPriority w:val="9"/>
    <w:rPr>
      <w:rFonts w:ascii="Arial" w:hAnsi="Arial" w:eastAsia="Arial" w:cs="Arial"/>
      <w:b/>
      <w:bCs/>
      <w:sz w:val="22"/>
      <w:szCs w:val="22"/>
    </w:rPr>
  </w:style>
  <w:style w:type="paragraph" w:styleId="672">
    <w:name w:val="Heading 7"/>
    <w:basedOn w:val="710"/>
    <w:next w:val="710"/>
    <w:link w:val="673"/>
    <w:uiPriority w:val="9"/>
    <w:unhideWhenUsed/>
    <w:qFormat/>
    <w:pPr>
      <w:keepLines/>
      <w:keepNext/>
      <w:spacing w:before="320" w:after="200"/>
      <w:outlineLvl w:val="6"/>
    </w:pPr>
    <w:rPr>
      <w:rFonts w:ascii="Arial" w:hAnsi="Arial" w:eastAsia="Arial" w:cs="Arial"/>
      <w:b/>
      <w:bCs/>
      <w:i/>
      <w:iCs/>
      <w:sz w:val="22"/>
      <w:szCs w:val="22"/>
    </w:rPr>
  </w:style>
  <w:style w:type="character" w:styleId="673">
    <w:name w:val="Heading 7 Char"/>
    <w:link w:val="672"/>
    <w:uiPriority w:val="9"/>
    <w:rPr>
      <w:rFonts w:ascii="Arial" w:hAnsi="Arial" w:eastAsia="Arial" w:cs="Arial"/>
      <w:b/>
      <w:bCs/>
      <w:i/>
      <w:iCs/>
      <w:sz w:val="22"/>
      <w:szCs w:val="22"/>
    </w:rPr>
  </w:style>
  <w:style w:type="paragraph" w:styleId="674">
    <w:name w:val="Heading 8"/>
    <w:basedOn w:val="710"/>
    <w:next w:val="710"/>
    <w:link w:val="675"/>
    <w:uiPriority w:val="9"/>
    <w:unhideWhenUsed/>
    <w:qFormat/>
    <w:pPr>
      <w:keepLines/>
      <w:keepNext/>
      <w:spacing w:before="320" w:after="200"/>
      <w:outlineLvl w:val="7"/>
    </w:pPr>
    <w:rPr>
      <w:rFonts w:ascii="Arial" w:hAnsi="Arial" w:eastAsia="Arial" w:cs="Arial"/>
      <w:i/>
      <w:iCs/>
      <w:sz w:val="22"/>
      <w:szCs w:val="22"/>
    </w:rPr>
  </w:style>
  <w:style w:type="character" w:styleId="675">
    <w:name w:val="Heading 8 Char"/>
    <w:link w:val="674"/>
    <w:uiPriority w:val="9"/>
    <w:rPr>
      <w:rFonts w:ascii="Arial" w:hAnsi="Arial" w:eastAsia="Arial" w:cs="Arial"/>
      <w:i/>
      <w:iCs/>
      <w:sz w:val="22"/>
      <w:szCs w:val="22"/>
    </w:rPr>
  </w:style>
  <w:style w:type="paragraph" w:styleId="676">
    <w:name w:val="Heading 9"/>
    <w:basedOn w:val="710"/>
    <w:next w:val="710"/>
    <w:link w:val="677"/>
    <w:uiPriority w:val="9"/>
    <w:unhideWhenUsed/>
    <w:qFormat/>
    <w:pPr>
      <w:keepLines/>
      <w:keepNext/>
      <w:spacing w:before="320" w:after="200"/>
      <w:outlineLvl w:val="8"/>
    </w:pPr>
    <w:rPr>
      <w:rFonts w:ascii="Arial" w:hAnsi="Arial" w:eastAsia="Arial" w:cs="Arial"/>
      <w:i/>
      <w:iCs/>
      <w:sz w:val="21"/>
      <w:szCs w:val="21"/>
    </w:rPr>
  </w:style>
  <w:style w:type="character" w:styleId="677">
    <w:name w:val="Heading 9 Char"/>
    <w:link w:val="676"/>
    <w:uiPriority w:val="9"/>
    <w:rPr>
      <w:rFonts w:ascii="Arial" w:hAnsi="Arial" w:eastAsia="Arial" w:cs="Arial"/>
      <w:i/>
      <w:iCs/>
      <w:sz w:val="21"/>
      <w:szCs w:val="21"/>
    </w:rPr>
  </w:style>
  <w:style w:type="paragraph" w:styleId="678">
    <w:name w:val="List Paragraph"/>
    <w:basedOn w:val="710"/>
    <w:uiPriority w:val="34"/>
    <w:qFormat/>
    <w:pPr>
      <w:contextualSpacing/>
      <w:ind w:left="720"/>
    </w:pPr>
  </w:style>
  <w:style w:type="paragraph" w:styleId="679">
    <w:name w:val="No Spacing"/>
    <w:uiPriority w:val="1"/>
    <w:qFormat/>
    <w:pPr>
      <w:spacing w:before="0" w:after="0" w:line="240" w:lineRule="auto"/>
    </w:pPr>
  </w:style>
  <w:style w:type="paragraph" w:styleId="680">
    <w:name w:val="Title"/>
    <w:basedOn w:val="710"/>
    <w:next w:val="710"/>
    <w:link w:val="681"/>
    <w:uiPriority w:val="10"/>
    <w:qFormat/>
    <w:pPr>
      <w:contextualSpacing/>
      <w:spacing w:before="300" w:after="200"/>
    </w:pPr>
    <w:rPr>
      <w:sz w:val="48"/>
      <w:szCs w:val="48"/>
    </w:rPr>
  </w:style>
  <w:style w:type="character" w:styleId="681">
    <w:name w:val="Title Char"/>
    <w:link w:val="680"/>
    <w:uiPriority w:val="10"/>
    <w:rPr>
      <w:sz w:val="48"/>
      <w:szCs w:val="48"/>
    </w:rPr>
  </w:style>
  <w:style w:type="paragraph" w:styleId="682">
    <w:name w:val="Subtitle"/>
    <w:basedOn w:val="710"/>
    <w:next w:val="710"/>
    <w:link w:val="683"/>
    <w:uiPriority w:val="11"/>
    <w:qFormat/>
    <w:pPr>
      <w:spacing w:before="200" w:after="200"/>
    </w:pPr>
    <w:rPr>
      <w:sz w:val="24"/>
      <w:szCs w:val="24"/>
    </w:rPr>
  </w:style>
  <w:style w:type="character" w:styleId="683">
    <w:name w:val="Subtitle Char"/>
    <w:link w:val="682"/>
    <w:uiPriority w:val="11"/>
    <w:rPr>
      <w:sz w:val="24"/>
      <w:szCs w:val="24"/>
    </w:rPr>
  </w:style>
  <w:style w:type="paragraph" w:styleId="684">
    <w:name w:val="Quote"/>
    <w:basedOn w:val="710"/>
    <w:next w:val="710"/>
    <w:link w:val="685"/>
    <w:uiPriority w:val="29"/>
    <w:qFormat/>
    <w:pPr>
      <w:ind w:left="720" w:right="720"/>
    </w:pPr>
    <w:rPr>
      <w:i/>
    </w:rPr>
  </w:style>
  <w:style w:type="character" w:styleId="685">
    <w:name w:val="Quote Char"/>
    <w:link w:val="684"/>
    <w:uiPriority w:val="29"/>
    <w:rPr>
      <w:i/>
    </w:rPr>
  </w:style>
  <w:style w:type="paragraph" w:styleId="686">
    <w:name w:val="Intense Quote"/>
    <w:basedOn w:val="710"/>
    <w:next w:val="710"/>
    <w:link w:val="6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7">
    <w:name w:val="Intense Quote Char"/>
    <w:link w:val="686"/>
    <w:uiPriority w:val="30"/>
    <w:rPr>
      <w:i/>
    </w:rPr>
  </w:style>
  <w:style w:type="paragraph" w:styleId="688">
    <w:name w:val="Header"/>
    <w:basedOn w:val="710"/>
    <w:link w:val="689"/>
    <w:uiPriority w:val="99"/>
    <w:unhideWhenUsed/>
    <w:pPr>
      <w:spacing w:after="0" w:line="240" w:lineRule="auto"/>
      <w:tabs>
        <w:tab w:val="center" w:pos="7143" w:leader="none"/>
        <w:tab w:val="right" w:pos="14287" w:leader="none"/>
      </w:tabs>
    </w:pPr>
  </w:style>
  <w:style w:type="character" w:styleId="689">
    <w:name w:val="Header Char"/>
    <w:link w:val="688"/>
    <w:uiPriority w:val="99"/>
  </w:style>
  <w:style w:type="paragraph" w:styleId="690">
    <w:name w:val="Footer"/>
    <w:basedOn w:val="710"/>
    <w:link w:val="778"/>
    <w:uiPriority w:val="99"/>
    <w:unhideWhenUsed/>
    <w:pPr>
      <w:spacing w:after="0" w:line="240" w:lineRule="auto"/>
      <w:tabs>
        <w:tab w:val="center" w:pos="7143" w:leader="none"/>
        <w:tab w:val="right" w:pos="14287" w:leader="none"/>
      </w:tabs>
    </w:pPr>
  </w:style>
  <w:style w:type="paragraph" w:styleId="691">
    <w:name w:val="Caption"/>
    <w:basedOn w:val="710"/>
    <w:next w:val="710"/>
    <w:uiPriority w:val="35"/>
    <w:semiHidden/>
    <w:unhideWhenUsed/>
    <w:qFormat/>
    <w:pPr>
      <w:spacing w:line="276" w:lineRule="auto"/>
    </w:pPr>
    <w:rPr>
      <w:b/>
      <w:bCs/>
      <w:color w:val="4f81bd" w:themeColor="accent1"/>
      <w:sz w:val="18"/>
      <w:szCs w:val="18"/>
    </w:rPr>
  </w:style>
  <w:style w:type="table" w:styleId="6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3">
    <w:name w:val="Hyperlink"/>
    <w:uiPriority w:val="99"/>
    <w:unhideWhenUsed/>
    <w:rPr>
      <w:color w:val="0000ff" w:themeColor="hyperlink"/>
      <w:u w:val="single"/>
    </w:rPr>
  </w:style>
  <w:style w:type="paragraph" w:styleId="694">
    <w:name w:val="footnote text"/>
    <w:basedOn w:val="710"/>
    <w:link w:val="695"/>
    <w:uiPriority w:val="99"/>
    <w:semiHidden/>
    <w:unhideWhenUsed/>
    <w:pPr>
      <w:spacing w:after="40" w:line="240" w:lineRule="auto"/>
    </w:pPr>
    <w:rPr>
      <w:sz w:val="18"/>
    </w:rPr>
  </w:style>
  <w:style w:type="character" w:styleId="695">
    <w:name w:val="Footnote Text Char"/>
    <w:link w:val="694"/>
    <w:uiPriority w:val="99"/>
    <w:rPr>
      <w:sz w:val="18"/>
    </w:rPr>
  </w:style>
  <w:style w:type="character" w:styleId="696">
    <w:name w:val="footnote reference"/>
    <w:uiPriority w:val="99"/>
    <w:unhideWhenUsed/>
    <w:rPr>
      <w:vertAlign w:val="superscript"/>
    </w:rPr>
  </w:style>
  <w:style w:type="paragraph" w:styleId="697">
    <w:name w:val="endnote text"/>
    <w:basedOn w:val="710"/>
    <w:link w:val="698"/>
    <w:uiPriority w:val="99"/>
    <w:semiHidden/>
    <w:unhideWhenUsed/>
    <w:pPr>
      <w:spacing w:after="0" w:line="240" w:lineRule="auto"/>
    </w:pPr>
    <w:rPr>
      <w:sz w:val="20"/>
    </w:rPr>
  </w:style>
  <w:style w:type="character" w:styleId="698">
    <w:name w:val="Endnote Text Char"/>
    <w:link w:val="697"/>
    <w:uiPriority w:val="99"/>
    <w:rPr>
      <w:sz w:val="20"/>
    </w:rPr>
  </w:style>
  <w:style w:type="character" w:styleId="699">
    <w:name w:val="endnote reference"/>
    <w:uiPriority w:val="99"/>
    <w:semiHidden/>
    <w:unhideWhenUsed/>
    <w:rPr>
      <w:vertAlign w:val="superscript"/>
    </w:rPr>
  </w:style>
  <w:style w:type="paragraph" w:styleId="700">
    <w:name w:val="toc 1"/>
    <w:basedOn w:val="710"/>
    <w:next w:val="710"/>
    <w:uiPriority w:val="39"/>
    <w:unhideWhenUsed/>
    <w:pPr>
      <w:ind w:left="0" w:right="0" w:firstLine="0"/>
      <w:spacing w:after="57"/>
    </w:pPr>
  </w:style>
  <w:style w:type="paragraph" w:styleId="701">
    <w:name w:val="toc 2"/>
    <w:basedOn w:val="710"/>
    <w:next w:val="710"/>
    <w:uiPriority w:val="39"/>
    <w:unhideWhenUsed/>
    <w:pPr>
      <w:ind w:left="283" w:right="0" w:firstLine="0"/>
      <w:spacing w:after="57"/>
    </w:pPr>
  </w:style>
  <w:style w:type="paragraph" w:styleId="702">
    <w:name w:val="toc 3"/>
    <w:basedOn w:val="710"/>
    <w:next w:val="710"/>
    <w:uiPriority w:val="39"/>
    <w:unhideWhenUsed/>
    <w:pPr>
      <w:ind w:left="567" w:right="0" w:firstLine="0"/>
      <w:spacing w:after="57"/>
    </w:pPr>
  </w:style>
  <w:style w:type="paragraph" w:styleId="703">
    <w:name w:val="toc 4"/>
    <w:basedOn w:val="710"/>
    <w:next w:val="710"/>
    <w:uiPriority w:val="39"/>
    <w:unhideWhenUsed/>
    <w:pPr>
      <w:ind w:left="850" w:right="0" w:firstLine="0"/>
      <w:spacing w:after="57"/>
    </w:pPr>
  </w:style>
  <w:style w:type="paragraph" w:styleId="704">
    <w:name w:val="toc 5"/>
    <w:basedOn w:val="710"/>
    <w:next w:val="710"/>
    <w:uiPriority w:val="39"/>
    <w:unhideWhenUsed/>
    <w:pPr>
      <w:ind w:left="1134" w:right="0" w:firstLine="0"/>
      <w:spacing w:after="57"/>
    </w:pPr>
  </w:style>
  <w:style w:type="paragraph" w:styleId="705">
    <w:name w:val="toc 6"/>
    <w:basedOn w:val="710"/>
    <w:next w:val="710"/>
    <w:uiPriority w:val="39"/>
    <w:unhideWhenUsed/>
    <w:pPr>
      <w:ind w:left="1417" w:right="0" w:firstLine="0"/>
      <w:spacing w:after="57"/>
    </w:pPr>
  </w:style>
  <w:style w:type="paragraph" w:styleId="706">
    <w:name w:val="toc 7"/>
    <w:basedOn w:val="710"/>
    <w:next w:val="710"/>
    <w:uiPriority w:val="39"/>
    <w:unhideWhenUsed/>
    <w:pPr>
      <w:ind w:left="1701" w:right="0" w:firstLine="0"/>
      <w:spacing w:after="57"/>
    </w:pPr>
  </w:style>
  <w:style w:type="paragraph" w:styleId="707">
    <w:name w:val="toc 8"/>
    <w:basedOn w:val="710"/>
    <w:next w:val="710"/>
    <w:uiPriority w:val="39"/>
    <w:unhideWhenUsed/>
    <w:pPr>
      <w:ind w:left="1984" w:right="0" w:firstLine="0"/>
      <w:spacing w:after="57"/>
    </w:pPr>
  </w:style>
  <w:style w:type="paragraph" w:styleId="708">
    <w:name w:val="toc 9"/>
    <w:basedOn w:val="710"/>
    <w:next w:val="710"/>
    <w:uiPriority w:val="39"/>
    <w:unhideWhenUsed/>
    <w:pPr>
      <w:ind w:left="2268" w:right="0" w:firstLine="0"/>
      <w:spacing w:after="57"/>
    </w:pPr>
  </w:style>
  <w:style w:type="paragraph" w:styleId="709">
    <w:name w:val="table of figures"/>
    <w:basedOn w:val="710"/>
    <w:next w:val="710"/>
    <w:uiPriority w:val="99"/>
    <w:unhideWhenUsed/>
    <w:pPr>
      <w:spacing w:after="0" w:afterAutospacing="0"/>
    </w:pPr>
  </w:style>
  <w:style w:type="paragraph" w:styleId="710" w:default="1">
    <w:name w:val="Normal"/>
    <w:next w:val="710"/>
    <w:link w:val="710"/>
    <w:qFormat/>
    <w:pPr>
      <w:jc w:val="both"/>
      <w:widowControl w:val="off"/>
    </w:pPr>
    <w:rPr>
      <w:rFonts w:eastAsia="楷体_GB2312"/>
      <w:sz w:val="26"/>
      <w:lang w:val="en-US" w:eastAsia="zh-CN" w:bidi="ar-SA"/>
    </w:rPr>
  </w:style>
  <w:style w:type="paragraph" w:styleId="711">
    <w:name w:val="标题 1"/>
    <w:basedOn w:val="710"/>
    <w:next w:val="710"/>
    <w:link w:val="722"/>
    <w:uiPriority w:val="9"/>
    <w:qFormat/>
    <w:pPr>
      <w:keepLines/>
      <w:keepNext/>
      <w:spacing w:before="480" w:after="200"/>
      <w:outlineLvl w:val="0"/>
    </w:pPr>
    <w:rPr>
      <w:rFonts w:ascii="Arial" w:hAnsi="Arial" w:eastAsia="Arial" w:cs="Arial"/>
      <w:sz w:val="40"/>
      <w:szCs w:val="40"/>
    </w:rPr>
  </w:style>
  <w:style w:type="paragraph" w:styleId="712">
    <w:name w:val="标题 2"/>
    <w:basedOn w:val="710"/>
    <w:next w:val="710"/>
    <w:link w:val="723"/>
    <w:uiPriority w:val="9"/>
    <w:qFormat/>
    <w:pPr>
      <w:keepLines/>
      <w:keepNext/>
      <w:spacing w:before="360" w:after="200"/>
      <w:outlineLvl w:val="1"/>
    </w:pPr>
    <w:rPr>
      <w:rFonts w:ascii="Arial" w:hAnsi="Arial" w:eastAsia="Arial" w:cs="Arial"/>
      <w:sz w:val="34"/>
    </w:rPr>
  </w:style>
  <w:style w:type="paragraph" w:styleId="713">
    <w:name w:val="标题 3"/>
    <w:basedOn w:val="710"/>
    <w:next w:val="710"/>
    <w:link w:val="724"/>
    <w:uiPriority w:val="9"/>
    <w:qFormat/>
    <w:pPr>
      <w:keepLines/>
      <w:keepNext/>
      <w:spacing w:before="320" w:after="200"/>
      <w:outlineLvl w:val="2"/>
    </w:pPr>
    <w:rPr>
      <w:rFonts w:ascii="Arial" w:hAnsi="Arial" w:eastAsia="Arial" w:cs="Arial"/>
      <w:sz w:val="30"/>
      <w:szCs w:val="30"/>
    </w:rPr>
  </w:style>
  <w:style w:type="paragraph" w:styleId="714">
    <w:name w:val="标题 4"/>
    <w:basedOn w:val="710"/>
    <w:next w:val="710"/>
    <w:link w:val="725"/>
    <w:uiPriority w:val="9"/>
    <w:qFormat/>
    <w:pPr>
      <w:keepLines/>
      <w:keepNext/>
      <w:spacing w:before="320" w:after="200"/>
      <w:outlineLvl w:val="3"/>
    </w:pPr>
    <w:rPr>
      <w:rFonts w:ascii="Arial" w:hAnsi="Arial" w:eastAsia="Arial" w:cs="Arial"/>
      <w:b/>
      <w:bCs/>
      <w:sz w:val="26"/>
      <w:szCs w:val="26"/>
    </w:rPr>
  </w:style>
  <w:style w:type="paragraph" w:styleId="715">
    <w:name w:val="标题 5"/>
    <w:basedOn w:val="710"/>
    <w:next w:val="710"/>
    <w:link w:val="726"/>
    <w:uiPriority w:val="9"/>
    <w:qFormat/>
    <w:pPr>
      <w:keepLines/>
      <w:keepNext/>
      <w:spacing w:before="320" w:after="200"/>
      <w:outlineLvl w:val="4"/>
    </w:pPr>
    <w:rPr>
      <w:rFonts w:ascii="Arial" w:hAnsi="Arial" w:eastAsia="Arial" w:cs="Arial"/>
      <w:b/>
      <w:bCs/>
      <w:sz w:val="24"/>
      <w:szCs w:val="24"/>
    </w:rPr>
  </w:style>
  <w:style w:type="paragraph" w:styleId="716">
    <w:name w:val="标题 6"/>
    <w:basedOn w:val="710"/>
    <w:next w:val="710"/>
    <w:link w:val="727"/>
    <w:uiPriority w:val="9"/>
    <w:qFormat/>
    <w:pPr>
      <w:keepLines/>
      <w:keepNext/>
      <w:spacing w:before="320" w:after="200"/>
      <w:outlineLvl w:val="5"/>
    </w:pPr>
    <w:rPr>
      <w:rFonts w:ascii="Arial" w:hAnsi="Arial" w:eastAsia="Arial" w:cs="Arial"/>
      <w:b/>
      <w:bCs/>
      <w:sz w:val="22"/>
      <w:szCs w:val="22"/>
    </w:rPr>
  </w:style>
  <w:style w:type="paragraph" w:styleId="717">
    <w:name w:val="标题 7"/>
    <w:basedOn w:val="710"/>
    <w:next w:val="710"/>
    <w:link w:val="728"/>
    <w:uiPriority w:val="9"/>
    <w:qFormat/>
    <w:pPr>
      <w:keepLines/>
      <w:keepNext/>
      <w:spacing w:before="320" w:after="200"/>
      <w:outlineLvl w:val="6"/>
    </w:pPr>
    <w:rPr>
      <w:rFonts w:ascii="Arial" w:hAnsi="Arial" w:eastAsia="Arial" w:cs="Arial"/>
      <w:b/>
      <w:bCs/>
      <w:i/>
      <w:iCs/>
      <w:sz w:val="22"/>
      <w:szCs w:val="22"/>
    </w:rPr>
  </w:style>
  <w:style w:type="paragraph" w:styleId="718">
    <w:name w:val="标题 8"/>
    <w:basedOn w:val="710"/>
    <w:next w:val="710"/>
    <w:link w:val="729"/>
    <w:uiPriority w:val="9"/>
    <w:qFormat/>
    <w:pPr>
      <w:keepLines/>
      <w:keepNext/>
      <w:spacing w:before="320" w:after="200"/>
      <w:outlineLvl w:val="7"/>
    </w:pPr>
    <w:rPr>
      <w:rFonts w:ascii="Arial" w:hAnsi="Arial" w:eastAsia="Arial" w:cs="Arial"/>
      <w:i/>
      <w:iCs/>
      <w:sz w:val="22"/>
      <w:szCs w:val="22"/>
    </w:rPr>
  </w:style>
  <w:style w:type="paragraph" w:styleId="719">
    <w:name w:val="标题 9"/>
    <w:basedOn w:val="710"/>
    <w:next w:val="710"/>
    <w:link w:val="730"/>
    <w:uiPriority w:val="9"/>
    <w:qFormat/>
    <w:pPr>
      <w:keepLines/>
      <w:keepNext/>
      <w:spacing w:before="320" w:after="200"/>
      <w:outlineLvl w:val="8"/>
    </w:pPr>
    <w:rPr>
      <w:rFonts w:ascii="Arial" w:hAnsi="Arial" w:eastAsia="Arial" w:cs="Arial"/>
      <w:i/>
      <w:iCs/>
      <w:sz w:val="21"/>
      <w:szCs w:val="21"/>
    </w:rPr>
  </w:style>
  <w:style w:type="character" w:styleId="720">
    <w:name w:val="默认段落字体"/>
    <w:next w:val="720"/>
    <w:link w:val="710"/>
    <w:semiHidden/>
    <w:qFormat/>
  </w:style>
  <w:style w:type="table" w:styleId="721">
    <w:name w:val="普通表格"/>
    <w:next w:val="721"/>
    <w:link w:val="710"/>
    <w:semiHidden/>
    <w:qFormat/>
    <w:tblPr/>
  </w:style>
  <w:style w:type="character" w:styleId="722">
    <w:name w:val="标题 1 Char"/>
    <w:basedOn w:val="720"/>
    <w:next w:val="722"/>
    <w:link w:val="711"/>
    <w:uiPriority w:val="9"/>
    <w:qFormat/>
    <w:rPr>
      <w:rFonts w:ascii="Arial" w:hAnsi="Arial" w:eastAsia="Arial" w:cs="Arial"/>
      <w:sz w:val="40"/>
      <w:szCs w:val="40"/>
    </w:rPr>
  </w:style>
  <w:style w:type="character" w:styleId="723">
    <w:name w:val="标题 2 Char"/>
    <w:basedOn w:val="720"/>
    <w:next w:val="723"/>
    <w:link w:val="712"/>
    <w:uiPriority w:val="9"/>
    <w:qFormat/>
    <w:rPr>
      <w:rFonts w:ascii="Arial" w:hAnsi="Arial" w:eastAsia="Arial" w:cs="Arial"/>
      <w:sz w:val="34"/>
    </w:rPr>
  </w:style>
  <w:style w:type="character" w:styleId="724">
    <w:name w:val="标题 3 Char"/>
    <w:basedOn w:val="720"/>
    <w:next w:val="724"/>
    <w:link w:val="713"/>
    <w:uiPriority w:val="9"/>
    <w:qFormat/>
    <w:rPr>
      <w:rFonts w:ascii="Arial" w:hAnsi="Arial" w:eastAsia="Arial" w:cs="Arial"/>
      <w:sz w:val="30"/>
      <w:szCs w:val="30"/>
    </w:rPr>
  </w:style>
  <w:style w:type="character" w:styleId="725">
    <w:name w:val="标题 4 Char"/>
    <w:basedOn w:val="720"/>
    <w:next w:val="725"/>
    <w:link w:val="714"/>
    <w:uiPriority w:val="9"/>
    <w:qFormat/>
    <w:rPr>
      <w:rFonts w:ascii="Arial" w:hAnsi="Arial" w:eastAsia="Arial" w:cs="Arial"/>
      <w:b/>
      <w:bCs/>
      <w:sz w:val="26"/>
      <w:szCs w:val="26"/>
    </w:rPr>
  </w:style>
  <w:style w:type="character" w:styleId="726">
    <w:name w:val="标题 5 Char"/>
    <w:basedOn w:val="720"/>
    <w:next w:val="726"/>
    <w:link w:val="715"/>
    <w:uiPriority w:val="9"/>
    <w:qFormat/>
    <w:rPr>
      <w:rFonts w:ascii="Arial" w:hAnsi="Arial" w:eastAsia="Arial" w:cs="Arial"/>
      <w:b/>
      <w:bCs/>
      <w:sz w:val="24"/>
      <w:szCs w:val="24"/>
    </w:rPr>
  </w:style>
  <w:style w:type="character" w:styleId="727">
    <w:name w:val="标题 6 Char"/>
    <w:basedOn w:val="720"/>
    <w:next w:val="727"/>
    <w:link w:val="716"/>
    <w:uiPriority w:val="9"/>
    <w:qFormat/>
    <w:rPr>
      <w:rFonts w:ascii="Arial" w:hAnsi="Arial" w:eastAsia="Arial" w:cs="Arial"/>
      <w:b/>
      <w:bCs/>
      <w:sz w:val="22"/>
      <w:szCs w:val="22"/>
    </w:rPr>
  </w:style>
  <w:style w:type="character" w:styleId="728">
    <w:name w:val="标题 7 Char"/>
    <w:basedOn w:val="720"/>
    <w:next w:val="728"/>
    <w:link w:val="717"/>
    <w:uiPriority w:val="9"/>
    <w:qFormat/>
    <w:rPr>
      <w:rFonts w:ascii="Arial" w:hAnsi="Arial" w:eastAsia="Arial" w:cs="Arial"/>
      <w:b/>
      <w:bCs/>
      <w:i/>
      <w:iCs/>
      <w:sz w:val="22"/>
      <w:szCs w:val="22"/>
    </w:rPr>
  </w:style>
  <w:style w:type="character" w:styleId="729">
    <w:name w:val="标题 8 Char"/>
    <w:basedOn w:val="720"/>
    <w:next w:val="729"/>
    <w:link w:val="718"/>
    <w:uiPriority w:val="9"/>
    <w:qFormat/>
    <w:rPr>
      <w:rFonts w:ascii="Arial" w:hAnsi="Arial" w:eastAsia="Arial" w:cs="Arial"/>
      <w:i/>
      <w:iCs/>
      <w:sz w:val="22"/>
      <w:szCs w:val="22"/>
    </w:rPr>
  </w:style>
  <w:style w:type="character" w:styleId="730">
    <w:name w:val="标题 9 Char"/>
    <w:basedOn w:val="720"/>
    <w:next w:val="730"/>
    <w:link w:val="719"/>
    <w:uiPriority w:val="9"/>
    <w:qFormat/>
    <w:rPr>
      <w:rFonts w:ascii="Arial" w:hAnsi="Arial" w:eastAsia="Arial" w:cs="Arial"/>
      <w:i/>
      <w:iCs/>
      <w:sz w:val="21"/>
      <w:szCs w:val="21"/>
    </w:rPr>
  </w:style>
  <w:style w:type="paragraph" w:styleId="731">
    <w:name w:val="目录 7"/>
    <w:basedOn w:val="710"/>
    <w:next w:val="710"/>
    <w:link w:val="710"/>
    <w:uiPriority w:val="39"/>
    <w:unhideWhenUsed/>
    <w:qFormat/>
    <w:pPr>
      <w:ind w:left="1701" w:right="0" w:firstLine="0"/>
      <w:spacing w:after="57"/>
    </w:pPr>
  </w:style>
  <w:style w:type="paragraph" w:styleId="732">
    <w:name w:val="正文缩进"/>
    <w:basedOn w:val="710"/>
    <w:next w:val="732"/>
    <w:link w:val="710"/>
    <w:unhideWhenUsed/>
    <w:qFormat/>
    <w:pPr>
      <w:ind w:firstLine="420"/>
      <w:jc w:val="left"/>
      <w:widowControl/>
    </w:pPr>
    <w:rPr>
      <w:sz w:val="20"/>
    </w:rPr>
  </w:style>
  <w:style w:type="paragraph" w:styleId="733">
    <w:name w:val="题注"/>
    <w:basedOn w:val="710"/>
    <w:next w:val="710"/>
    <w:link w:val="710"/>
    <w:uiPriority w:val="35"/>
    <w:qFormat/>
    <w:pPr>
      <w:spacing w:line="276" w:lineRule="auto"/>
    </w:pPr>
    <w:rPr>
      <w:b/>
      <w:bCs/>
      <w:color w:val="4874cb"/>
      <w:sz w:val="18"/>
      <w:szCs w:val="18"/>
    </w:rPr>
  </w:style>
  <w:style w:type="paragraph" w:styleId="734">
    <w:name w:val="批注文字"/>
    <w:basedOn w:val="710"/>
    <w:next w:val="734"/>
    <w:link w:val="735"/>
    <w:uiPriority w:val="99"/>
    <w:unhideWhenUsed/>
    <w:qFormat/>
    <w:pPr>
      <w:jc w:val="left"/>
    </w:pPr>
  </w:style>
  <w:style w:type="character" w:styleId="735">
    <w:name w:val="批注文字 Char"/>
    <w:basedOn w:val="720"/>
    <w:next w:val="735"/>
    <w:link w:val="734"/>
    <w:uiPriority w:val="99"/>
    <w:rPr>
      <w:rFonts w:eastAsia="楷体_GB2312"/>
      <w:sz w:val="26"/>
    </w:rPr>
  </w:style>
  <w:style w:type="paragraph" w:styleId="736">
    <w:name w:val="正文文本"/>
    <w:basedOn w:val="710"/>
    <w:next w:val="710"/>
    <w:link w:val="710"/>
    <w:qFormat/>
    <w:rPr>
      <w:rFonts w:ascii="楷体_GB2312" w:hAnsi="Arial"/>
      <w:sz w:val="28"/>
    </w:rPr>
  </w:style>
  <w:style w:type="paragraph" w:styleId="737">
    <w:name w:val="正文文本缩进"/>
    <w:basedOn w:val="710"/>
    <w:next w:val="737"/>
    <w:link w:val="710"/>
    <w:qFormat/>
    <w:pPr>
      <w:ind w:firstLine="645"/>
    </w:pPr>
    <w:rPr>
      <w:rFonts w:ascii="楷体_GB2312" w:hAnsi="Calibri"/>
      <w:sz w:val="32"/>
      <w:szCs w:val="22"/>
    </w:rPr>
  </w:style>
  <w:style w:type="paragraph" w:styleId="738">
    <w:name w:val="目录 5"/>
    <w:basedOn w:val="710"/>
    <w:next w:val="710"/>
    <w:link w:val="710"/>
    <w:uiPriority w:val="39"/>
    <w:unhideWhenUsed/>
    <w:qFormat/>
    <w:pPr>
      <w:ind w:left="1134" w:right="0" w:firstLine="0"/>
      <w:spacing w:after="57"/>
    </w:pPr>
  </w:style>
  <w:style w:type="paragraph" w:styleId="739">
    <w:name w:val="目录 3"/>
    <w:basedOn w:val="710"/>
    <w:next w:val="710"/>
    <w:link w:val="710"/>
    <w:uiPriority w:val="39"/>
    <w:unhideWhenUsed/>
    <w:qFormat/>
    <w:pPr>
      <w:ind w:left="567" w:right="0" w:firstLine="0"/>
      <w:spacing w:after="57"/>
    </w:pPr>
  </w:style>
  <w:style w:type="paragraph" w:styleId="740">
    <w:name w:val="目录 8"/>
    <w:basedOn w:val="710"/>
    <w:next w:val="710"/>
    <w:link w:val="710"/>
    <w:uiPriority w:val="39"/>
    <w:unhideWhenUsed/>
    <w:qFormat/>
    <w:pPr>
      <w:ind w:left="1984" w:right="0" w:firstLine="0"/>
      <w:spacing w:after="57"/>
    </w:pPr>
  </w:style>
  <w:style w:type="paragraph" w:styleId="741">
    <w:name w:val="尾注文本"/>
    <w:basedOn w:val="710"/>
    <w:next w:val="741"/>
    <w:link w:val="742"/>
    <w:uiPriority w:val="99"/>
    <w:unhideWhenUsed/>
    <w:qFormat/>
    <w:pPr>
      <w:spacing w:after="0" w:line="240" w:lineRule="auto"/>
    </w:pPr>
    <w:rPr>
      <w:rFonts w:eastAsia="宋体"/>
      <w:sz w:val="20"/>
    </w:rPr>
  </w:style>
  <w:style w:type="character" w:styleId="742">
    <w:name w:val="尾注文本 Char"/>
    <w:next w:val="742"/>
    <w:link w:val="741"/>
    <w:uiPriority w:val="99"/>
    <w:qFormat/>
    <w:rPr>
      <w:sz w:val="20"/>
    </w:rPr>
  </w:style>
  <w:style w:type="paragraph" w:styleId="743">
    <w:name w:val="批注框文本"/>
    <w:basedOn w:val="710"/>
    <w:next w:val="743"/>
    <w:link w:val="744"/>
    <w:uiPriority w:val="99"/>
    <w:unhideWhenUsed/>
    <w:rPr>
      <w:sz w:val="18"/>
      <w:szCs w:val="18"/>
    </w:rPr>
  </w:style>
  <w:style w:type="character" w:styleId="744">
    <w:name w:val="批注框文本 Char"/>
    <w:basedOn w:val="720"/>
    <w:next w:val="744"/>
    <w:link w:val="743"/>
    <w:uiPriority w:val="99"/>
    <w:semiHidden/>
    <w:rPr>
      <w:rFonts w:eastAsia="楷体_GB2312"/>
      <w:sz w:val="18"/>
      <w:szCs w:val="18"/>
    </w:rPr>
  </w:style>
  <w:style w:type="paragraph" w:styleId="745">
    <w:name w:val="页脚"/>
    <w:basedOn w:val="710"/>
    <w:next w:val="745"/>
    <w:link w:val="710"/>
    <w:uiPriority w:val="99"/>
    <w:unhideWhenUsed/>
    <w:qFormat/>
    <w:pPr>
      <w:tabs>
        <w:tab w:val="center" w:pos="7143" w:leader="none"/>
        <w:tab w:val="right" w:pos="14287" w:leader="none"/>
      </w:tabs>
    </w:pPr>
  </w:style>
  <w:style w:type="paragraph" w:styleId="746">
    <w:name w:val="寄信人地址"/>
    <w:basedOn w:val="747"/>
    <w:next w:val="746"/>
    <w:link w:val="710"/>
    <w:uiPriority w:val="99"/>
    <w:unhideWhenUsed/>
    <w:qFormat/>
    <w:rPr>
      <w:rFonts w:ascii="Arial" w:hAnsi="Arial"/>
    </w:rPr>
  </w:style>
  <w:style w:type="paragraph" w:styleId="747">
    <w:name w:val="Normal_19"/>
    <w:next w:val="748"/>
    <w:link w:val="710"/>
    <w:qFormat/>
    <w:pPr>
      <w:jc w:val="both"/>
      <w:widowControl w:val="off"/>
    </w:pPr>
    <w:rPr>
      <w:sz w:val="21"/>
      <w:szCs w:val="24"/>
      <w:lang w:val="en-US" w:eastAsia="zh-CN" w:bidi="ar-SA"/>
    </w:rPr>
  </w:style>
  <w:style w:type="paragraph" w:styleId="748">
    <w:name w:val="正文文本缩进1"/>
    <w:basedOn w:val="710"/>
    <w:next w:val="746"/>
    <w:link w:val="710"/>
    <w:unhideWhenUsed/>
    <w:qFormat/>
    <w:pPr>
      <w:ind w:firstLine="570"/>
    </w:pPr>
    <w:rPr>
      <w:rFonts w:ascii="宋体" w:eastAsia="宋体"/>
      <w:sz w:val="28"/>
    </w:rPr>
  </w:style>
  <w:style w:type="paragraph" w:styleId="749">
    <w:name w:val="页眉"/>
    <w:basedOn w:val="710"/>
    <w:next w:val="749"/>
    <w:link w:val="750"/>
    <w:uiPriority w:val="99"/>
    <w:unhideWhenUsed/>
    <w:qFormat/>
    <w:pPr>
      <w:spacing w:after="0" w:line="240" w:lineRule="auto"/>
      <w:tabs>
        <w:tab w:val="center" w:pos="7143" w:leader="none"/>
        <w:tab w:val="right" w:pos="14287" w:leader="none"/>
      </w:tabs>
    </w:pPr>
  </w:style>
  <w:style w:type="character" w:styleId="750">
    <w:name w:val="页眉 Char"/>
    <w:basedOn w:val="720"/>
    <w:next w:val="750"/>
    <w:link w:val="749"/>
    <w:uiPriority w:val="99"/>
    <w:qFormat/>
  </w:style>
  <w:style w:type="paragraph" w:styleId="751">
    <w:name w:val="目录 1"/>
    <w:basedOn w:val="710"/>
    <w:next w:val="710"/>
    <w:link w:val="710"/>
    <w:uiPriority w:val="39"/>
    <w:unhideWhenUsed/>
    <w:qFormat/>
    <w:pPr>
      <w:ind w:left="0" w:right="0" w:firstLine="0"/>
      <w:spacing w:after="57"/>
    </w:pPr>
  </w:style>
  <w:style w:type="paragraph" w:styleId="752">
    <w:name w:val="目录 4"/>
    <w:basedOn w:val="710"/>
    <w:next w:val="710"/>
    <w:link w:val="710"/>
    <w:uiPriority w:val="39"/>
    <w:unhideWhenUsed/>
    <w:qFormat/>
    <w:pPr>
      <w:ind w:left="850" w:right="0" w:firstLine="0"/>
      <w:spacing w:after="57"/>
    </w:pPr>
  </w:style>
  <w:style w:type="paragraph" w:styleId="753">
    <w:name w:val="副标题"/>
    <w:basedOn w:val="710"/>
    <w:next w:val="710"/>
    <w:link w:val="754"/>
    <w:uiPriority w:val="11"/>
    <w:qFormat/>
    <w:pPr>
      <w:spacing w:before="200" w:after="200"/>
    </w:pPr>
    <w:rPr>
      <w:sz w:val="24"/>
      <w:szCs w:val="24"/>
    </w:rPr>
  </w:style>
  <w:style w:type="character" w:styleId="754">
    <w:name w:val="副标题 Char"/>
    <w:basedOn w:val="720"/>
    <w:next w:val="754"/>
    <w:link w:val="753"/>
    <w:uiPriority w:val="11"/>
    <w:qFormat/>
    <w:rPr>
      <w:sz w:val="24"/>
      <w:szCs w:val="24"/>
    </w:rPr>
  </w:style>
  <w:style w:type="paragraph" w:styleId="755">
    <w:name w:val="脚注文本"/>
    <w:basedOn w:val="710"/>
    <w:next w:val="755"/>
    <w:link w:val="756"/>
    <w:uiPriority w:val="99"/>
    <w:unhideWhenUsed/>
    <w:qFormat/>
    <w:pPr>
      <w:spacing w:after="40" w:line="240" w:lineRule="auto"/>
    </w:pPr>
    <w:rPr>
      <w:rFonts w:eastAsia="宋体"/>
      <w:sz w:val="18"/>
    </w:rPr>
  </w:style>
  <w:style w:type="character" w:styleId="756">
    <w:name w:val="脚注文本 Char"/>
    <w:next w:val="756"/>
    <w:link w:val="755"/>
    <w:uiPriority w:val="99"/>
    <w:qFormat/>
    <w:rPr>
      <w:sz w:val="18"/>
    </w:rPr>
  </w:style>
  <w:style w:type="paragraph" w:styleId="757">
    <w:name w:val="目录 6"/>
    <w:basedOn w:val="710"/>
    <w:next w:val="710"/>
    <w:link w:val="710"/>
    <w:uiPriority w:val="39"/>
    <w:unhideWhenUsed/>
    <w:qFormat/>
    <w:pPr>
      <w:ind w:left="1417" w:right="0" w:firstLine="0"/>
      <w:spacing w:after="57"/>
    </w:pPr>
  </w:style>
  <w:style w:type="paragraph" w:styleId="758">
    <w:name w:val="图表目录"/>
    <w:basedOn w:val="710"/>
    <w:next w:val="710"/>
    <w:link w:val="710"/>
    <w:uiPriority w:val="99"/>
    <w:unhideWhenUsed/>
    <w:qFormat/>
    <w:pPr>
      <w:spacing w:after="0" w:afterAutospacing="0"/>
    </w:pPr>
  </w:style>
  <w:style w:type="paragraph" w:styleId="759">
    <w:name w:val="目录 2"/>
    <w:basedOn w:val="710"/>
    <w:next w:val="710"/>
    <w:link w:val="710"/>
    <w:uiPriority w:val="39"/>
    <w:unhideWhenUsed/>
    <w:qFormat/>
    <w:pPr>
      <w:ind w:left="283" w:right="0" w:firstLine="0"/>
      <w:spacing w:after="57"/>
    </w:pPr>
  </w:style>
  <w:style w:type="paragraph" w:styleId="760">
    <w:name w:val="目录 9"/>
    <w:basedOn w:val="710"/>
    <w:next w:val="710"/>
    <w:link w:val="710"/>
    <w:uiPriority w:val="39"/>
    <w:unhideWhenUsed/>
    <w:qFormat/>
    <w:pPr>
      <w:ind w:left="2268" w:right="0" w:firstLine="0"/>
      <w:spacing w:after="57"/>
    </w:pPr>
  </w:style>
  <w:style w:type="paragraph" w:styleId="761">
    <w:name w:val="HTML 预设格式"/>
    <w:basedOn w:val="710"/>
    <w:next w:val="761"/>
    <w:link w:val="710"/>
    <w:unhideWhenUsed/>
    <w:qFormat/>
    <w:rPr>
      <w:rFonts w:ascii="Courier New" w:hAnsi="Courier New" w:cs="Courier New"/>
      <w:sz w:val="20"/>
    </w:rPr>
  </w:style>
  <w:style w:type="paragraph" w:styleId="762">
    <w:name w:val="普通(网站)"/>
    <w:basedOn w:val="710"/>
    <w:next w:val="762"/>
    <w:link w:val="710"/>
    <w:qFormat/>
    <w:pPr>
      <w:jc w:val="left"/>
      <w:spacing w:before="100" w:beforeAutospacing="1" w:after="100" w:afterAutospacing="1"/>
      <w:widowControl/>
    </w:pPr>
    <w:rPr>
      <w:rFonts w:ascii="宋体" w:hAnsi="宋体"/>
      <w:color w:val="000000"/>
      <w:sz w:val="24"/>
      <w:szCs w:val="24"/>
    </w:rPr>
  </w:style>
  <w:style w:type="paragraph" w:styleId="763">
    <w:name w:val="标题"/>
    <w:basedOn w:val="710"/>
    <w:next w:val="710"/>
    <w:link w:val="764"/>
    <w:uiPriority w:val="10"/>
    <w:qFormat/>
    <w:pPr>
      <w:contextualSpacing/>
      <w:spacing w:before="300" w:after="200"/>
    </w:pPr>
    <w:rPr>
      <w:sz w:val="48"/>
      <w:szCs w:val="48"/>
    </w:rPr>
  </w:style>
  <w:style w:type="character" w:styleId="764">
    <w:name w:val="标题 Char"/>
    <w:basedOn w:val="720"/>
    <w:next w:val="764"/>
    <w:link w:val="763"/>
    <w:uiPriority w:val="10"/>
    <w:qFormat/>
    <w:rPr>
      <w:sz w:val="48"/>
      <w:szCs w:val="48"/>
    </w:rPr>
  </w:style>
  <w:style w:type="paragraph" w:styleId="765">
    <w:name w:val="正文首行缩进 2"/>
    <w:basedOn w:val="737"/>
    <w:next w:val="765"/>
    <w:link w:val="710"/>
    <w:uiPriority w:val="99"/>
    <w:unhideWhenUsed/>
    <w:qFormat/>
    <w:pPr>
      <w:ind w:firstLine="200"/>
    </w:pPr>
  </w:style>
  <w:style w:type="table" w:styleId="766">
    <w:name w:val="网格型"/>
    <w:basedOn w:val="721"/>
    <w:next w:val="766"/>
    <w:link w:val="710"/>
    <w:qFormat/>
    <w:pPr>
      <w:jc w:val="both"/>
      <w:widowControl w:val="off"/>
    </w:pPr>
    <w:tblPr/>
  </w:style>
  <w:style w:type="character" w:styleId="767">
    <w:name w:val="要点"/>
    <w:basedOn w:val="720"/>
    <w:next w:val="767"/>
    <w:link w:val="710"/>
    <w:uiPriority w:val="22"/>
    <w:qFormat/>
    <w:rPr>
      <w:b/>
    </w:rPr>
  </w:style>
  <w:style w:type="character" w:styleId="768">
    <w:name w:val="尾注引用"/>
    <w:basedOn w:val="720"/>
    <w:next w:val="768"/>
    <w:link w:val="710"/>
    <w:uiPriority w:val="99"/>
    <w:unhideWhenUsed/>
    <w:qFormat/>
    <w:rPr>
      <w:vertAlign w:val="superscript"/>
    </w:rPr>
  </w:style>
  <w:style w:type="character" w:styleId="769">
    <w:name w:val="强调"/>
    <w:next w:val="769"/>
    <w:link w:val="710"/>
    <w:qFormat/>
    <w:rPr>
      <w:rFonts w:ascii="Times New Roman" w:hAnsi="Times New Roman" w:eastAsia="宋体" w:cs="Times New Roman"/>
      <w:i/>
    </w:rPr>
  </w:style>
  <w:style w:type="character" w:styleId="770">
    <w:name w:val="超链接"/>
    <w:next w:val="770"/>
    <w:link w:val="710"/>
    <w:uiPriority w:val="99"/>
    <w:unhideWhenUsed/>
    <w:qFormat/>
    <w:rPr>
      <w:color w:val="0563c1"/>
      <w:u w:val="single"/>
    </w:rPr>
  </w:style>
  <w:style w:type="character" w:styleId="771">
    <w:name w:val="脚注引用"/>
    <w:basedOn w:val="720"/>
    <w:next w:val="771"/>
    <w:link w:val="710"/>
    <w:uiPriority w:val="99"/>
    <w:unhideWhenUsed/>
    <w:qFormat/>
    <w:rPr>
      <w:vertAlign w:val="superscript"/>
    </w:rPr>
  </w:style>
  <w:style w:type="paragraph" w:styleId="772">
    <w:name w:val="无间隔"/>
    <w:next w:val="772"/>
    <w:link w:val="710"/>
    <w:uiPriority w:val="1"/>
    <w:qFormat/>
    <w:rPr>
      <w:rFonts w:ascii="Calibri" w:hAnsi="Calibri" w:eastAsia="Arial"/>
      <w:lang w:val="en-US" w:eastAsia="zh-CN" w:bidi="ar-SA"/>
    </w:rPr>
  </w:style>
  <w:style w:type="paragraph" w:styleId="773">
    <w:name w:val="引用"/>
    <w:basedOn w:val="710"/>
    <w:next w:val="710"/>
    <w:link w:val="774"/>
    <w:uiPriority w:val="29"/>
    <w:qFormat/>
    <w:pPr>
      <w:ind w:left="720" w:right="720"/>
    </w:pPr>
    <w:rPr>
      <w:rFonts w:eastAsia="宋体"/>
      <w:i/>
      <w:sz w:val="20"/>
    </w:rPr>
  </w:style>
  <w:style w:type="character" w:styleId="774">
    <w:name w:val="引用 Char"/>
    <w:next w:val="774"/>
    <w:link w:val="773"/>
    <w:uiPriority w:val="29"/>
    <w:qFormat/>
    <w:rPr>
      <w:i/>
    </w:rPr>
  </w:style>
  <w:style w:type="paragraph" w:styleId="775">
    <w:name w:val="明显引用"/>
    <w:basedOn w:val="710"/>
    <w:next w:val="710"/>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rPr>
  </w:style>
  <w:style w:type="character" w:styleId="776">
    <w:name w:val="明显引用 Char"/>
    <w:next w:val="776"/>
    <w:link w:val="775"/>
    <w:uiPriority w:val="30"/>
    <w:qFormat/>
    <w:rPr>
      <w:i/>
    </w:rPr>
  </w:style>
  <w:style w:type="character" w:styleId="777">
    <w:name w:val="Footer Char"/>
    <w:basedOn w:val="720"/>
    <w:next w:val="777"/>
    <w:link w:val="710"/>
    <w:uiPriority w:val="99"/>
    <w:qFormat/>
  </w:style>
  <w:style w:type="character" w:styleId="778">
    <w:name w:val="Caption Char"/>
    <w:next w:val="778"/>
    <w:link w:val="710"/>
    <w:uiPriority w:val="99"/>
    <w:qFormat/>
  </w:style>
  <w:style w:type="table" w:styleId="779">
    <w:name w:val="Table Grid Light"/>
    <w:basedOn w:val="721"/>
    <w:next w:val="779"/>
    <w:link w:val="710"/>
    <w:uiPriority w:val="59"/>
    <w:qFormat/>
    <w:pPr>
      <w:spacing w:after="0" w:line="240" w:lineRule="auto"/>
    </w:pPr>
    <w:tblPr/>
  </w:style>
  <w:style w:type="table" w:styleId="780">
    <w:name w:val="Plain Table 1"/>
    <w:basedOn w:val="721"/>
    <w:next w:val="780"/>
    <w:link w:val="710"/>
    <w:uiPriority w:val="59"/>
    <w:qFormat/>
    <w:pPr>
      <w:spacing w:after="0" w:line="240" w:lineRule="auto"/>
    </w:pPr>
    <w:tblPr/>
  </w:style>
  <w:style w:type="table" w:styleId="781">
    <w:name w:val="Plain Table 2"/>
    <w:basedOn w:val="721"/>
    <w:next w:val="781"/>
    <w:link w:val="710"/>
    <w:uiPriority w:val="59"/>
    <w:qFormat/>
    <w:pPr>
      <w:spacing w:after="0" w:line="240" w:lineRule="auto"/>
    </w:pPr>
    <w:tblPr/>
  </w:style>
  <w:style w:type="table" w:styleId="782">
    <w:name w:val="Plain Table 3"/>
    <w:basedOn w:val="721"/>
    <w:next w:val="782"/>
    <w:link w:val="710"/>
    <w:uiPriority w:val="99"/>
    <w:qFormat/>
    <w:pPr>
      <w:spacing w:after="0" w:line="240" w:lineRule="auto"/>
    </w:pPr>
    <w:tblPr/>
  </w:style>
  <w:style w:type="table" w:styleId="783">
    <w:name w:val="Plain Table 4"/>
    <w:basedOn w:val="721"/>
    <w:next w:val="783"/>
    <w:link w:val="710"/>
    <w:uiPriority w:val="99"/>
    <w:qFormat/>
    <w:pPr>
      <w:spacing w:after="0" w:line="240" w:lineRule="auto"/>
    </w:pPr>
    <w:tblPr/>
  </w:style>
  <w:style w:type="table" w:styleId="784">
    <w:name w:val="Plain Table 5"/>
    <w:basedOn w:val="721"/>
    <w:next w:val="784"/>
    <w:link w:val="710"/>
    <w:uiPriority w:val="99"/>
    <w:qFormat/>
    <w:pPr>
      <w:spacing w:after="0" w:line="240" w:lineRule="auto"/>
    </w:pPr>
    <w:tblPr/>
  </w:style>
  <w:style w:type="table" w:styleId="785">
    <w:name w:val="Grid Table 1 Light"/>
    <w:basedOn w:val="721"/>
    <w:next w:val="785"/>
    <w:link w:val="710"/>
    <w:uiPriority w:val="99"/>
    <w:qFormat/>
    <w:pPr>
      <w:spacing w:after="0" w:line="240" w:lineRule="auto"/>
    </w:pPr>
    <w:tblPr/>
  </w:style>
  <w:style w:type="table" w:styleId="786">
    <w:name w:val="Grid Table 1 Light - Accent 1"/>
    <w:basedOn w:val="721"/>
    <w:next w:val="786"/>
    <w:link w:val="710"/>
    <w:uiPriority w:val="99"/>
    <w:qFormat/>
    <w:pPr>
      <w:spacing w:after="0" w:line="240" w:lineRule="auto"/>
    </w:pPr>
    <w:tblPr/>
  </w:style>
  <w:style w:type="table" w:styleId="787">
    <w:name w:val="Grid Table 1 Light - Accent 2"/>
    <w:basedOn w:val="721"/>
    <w:next w:val="787"/>
    <w:link w:val="710"/>
    <w:uiPriority w:val="99"/>
    <w:qFormat/>
    <w:pPr>
      <w:spacing w:after="0" w:line="240" w:lineRule="auto"/>
    </w:pPr>
    <w:tblPr/>
  </w:style>
  <w:style w:type="table" w:styleId="788">
    <w:name w:val="Grid Table 1 Light - Accent 3"/>
    <w:basedOn w:val="721"/>
    <w:next w:val="788"/>
    <w:link w:val="710"/>
    <w:uiPriority w:val="99"/>
    <w:qFormat/>
    <w:pPr>
      <w:spacing w:after="0" w:line="240" w:lineRule="auto"/>
    </w:pPr>
    <w:tblPr/>
  </w:style>
  <w:style w:type="table" w:styleId="789">
    <w:name w:val="Grid Table 1 Light - Accent 4"/>
    <w:basedOn w:val="721"/>
    <w:next w:val="789"/>
    <w:link w:val="710"/>
    <w:uiPriority w:val="99"/>
    <w:qFormat/>
    <w:pPr>
      <w:spacing w:after="0" w:line="240" w:lineRule="auto"/>
    </w:pPr>
    <w:tblPr/>
  </w:style>
  <w:style w:type="table" w:styleId="790">
    <w:name w:val="Grid Table 1 Light - Accent 5"/>
    <w:basedOn w:val="721"/>
    <w:next w:val="790"/>
    <w:link w:val="710"/>
    <w:uiPriority w:val="99"/>
    <w:qFormat/>
    <w:pPr>
      <w:spacing w:after="0" w:line="240" w:lineRule="auto"/>
    </w:pPr>
    <w:tblPr/>
  </w:style>
  <w:style w:type="table" w:styleId="791">
    <w:name w:val="Grid Table 1 Light - Accent 6"/>
    <w:basedOn w:val="721"/>
    <w:next w:val="791"/>
    <w:link w:val="710"/>
    <w:uiPriority w:val="99"/>
    <w:qFormat/>
    <w:pPr>
      <w:spacing w:after="0" w:line="240" w:lineRule="auto"/>
    </w:pPr>
    <w:tblPr/>
  </w:style>
  <w:style w:type="table" w:styleId="792">
    <w:name w:val="Grid Table 2"/>
    <w:basedOn w:val="721"/>
    <w:next w:val="792"/>
    <w:link w:val="710"/>
    <w:uiPriority w:val="99"/>
    <w:qFormat/>
    <w:pPr>
      <w:spacing w:after="0" w:line="240" w:lineRule="auto"/>
    </w:pPr>
    <w:tblPr/>
  </w:style>
  <w:style w:type="table" w:styleId="793">
    <w:name w:val="Grid Table 2 - Accent 1"/>
    <w:basedOn w:val="721"/>
    <w:next w:val="793"/>
    <w:link w:val="710"/>
    <w:uiPriority w:val="99"/>
    <w:qFormat/>
    <w:pPr>
      <w:spacing w:after="0" w:line="240" w:lineRule="auto"/>
    </w:pPr>
    <w:tblPr/>
  </w:style>
  <w:style w:type="table" w:styleId="794">
    <w:name w:val="Grid Table 2 - Accent 2"/>
    <w:basedOn w:val="721"/>
    <w:next w:val="794"/>
    <w:link w:val="710"/>
    <w:uiPriority w:val="99"/>
    <w:qFormat/>
    <w:pPr>
      <w:spacing w:after="0" w:line="240" w:lineRule="auto"/>
    </w:pPr>
    <w:tblPr/>
  </w:style>
  <w:style w:type="table" w:styleId="795">
    <w:name w:val="Grid Table 2 - Accent 3"/>
    <w:basedOn w:val="721"/>
    <w:next w:val="795"/>
    <w:link w:val="710"/>
    <w:uiPriority w:val="99"/>
    <w:qFormat/>
    <w:pPr>
      <w:spacing w:after="0" w:line="240" w:lineRule="auto"/>
    </w:pPr>
    <w:tblPr/>
  </w:style>
  <w:style w:type="table" w:styleId="796">
    <w:name w:val="Grid Table 2 - Accent 4"/>
    <w:basedOn w:val="721"/>
    <w:next w:val="796"/>
    <w:link w:val="710"/>
    <w:uiPriority w:val="99"/>
    <w:qFormat/>
    <w:pPr>
      <w:spacing w:after="0" w:line="240" w:lineRule="auto"/>
    </w:pPr>
    <w:tblPr/>
  </w:style>
  <w:style w:type="table" w:styleId="797">
    <w:name w:val="Grid Table 2 - Accent 5"/>
    <w:basedOn w:val="721"/>
    <w:next w:val="797"/>
    <w:link w:val="710"/>
    <w:uiPriority w:val="99"/>
    <w:qFormat/>
    <w:pPr>
      <w:spacing w:after="0" w:line="240" w:lineRule="auto"/>
    </w:pPr>
    <w:tblPr/>
  </w:style>
  <w:style w:type="table" w:styleId="798">
    <w:name w:val="Grid Table 2 - Accent 6"/>
    <w:basedOn w:val="721"/>
    <w:next w:val="798"/>
    <w:link w:val="710"/>
    <w:uiPriority w:val="99"/>
    <w:qFormat/>
    <w:pPr>
      <w:spacing w:after="0" w:line="240" w:lineRule="auto"/>
    </w:pPr>
    <w:tblPr/>
  </w:style>
  <w:style w:type="table" w:styleId="799">
    <w:name w:val="Grid Table 3"/>
    <w:basedOn w:val="721"/>
    <w:next w:val="799"/>
    <w:link w:val="710"/>
    <w:uiPriority w:val="99"/>
    <w:qFormat/>
    <w:pPr>
      <w:spacing w:after="0" w:line="240" w:lineRule="auto"/>
    </w:pPr>
    <w:tblPr/>
  </w:style>
  <w:style w:type="table" w:styleId="800">
    <w:name w:val="Grid Table 3 - Accent 1"/>
    <w:basedOn w:val="721"/>
    <w:next w:val="800"/>
    <w:link w:val="710"/>
    <w:uiPriority w:val="99"/>
    <w:qFormat/>
    <w:pPr>
      <w:spacing w:after="0" w:line="240" w:lineRule="auto"/>
    </w:pPr>
    <w:tblPr/>
  </w:style>
  <w:style w:type="table" w:styleId="801">
    <w:name w:val="Grid Table 3 - Accent 2"/>
    <w:basedOn w:val="721"/>
    <w:next w:val="801"/>
    <w:link w:val="710"/>
    <w:uiPriority w:val="99"/>
    <w:qFormat/>
    <w:pPr>
      <w:spacing w:after="0" w:line="240" w:lineRule="auto"/>
    </w:pPr>
    <w:tblPr/>
  </w:style>
  <w:style w:type="table" w:styleId="802">
    <w:name w:val="Grid Table 3 - Accent 3"/>
    <w:basedOn w:val="721"/>
    <w:next w:val="802"/>
    <w:link w:val="710"/>
    <w:uiPriority w:val="99"/>
    <w:qFormat/>
    <w:pPr>
      <w:spacing w:after="0" w:line="240" w:lineRule="auto"/>
    </w:pPr>
    <w:tblPr/>
  </w:style>
  <w:style w:type="table" w:styleId="803">
    <w:name w:val="Grid Table 3 - Accent 4"/>
    <w:basedOn w:val="721"/>
    <w:next w:val="803"/>
    <w:link w:val="710"/>
    <w:uiPriority w:val="99"/>
    <w:qFormat/>
    <w:pPr>
      <w:spacing w:after="0" w:line="240" w:lineRule="auto"/>
    </w:pPr>
    <w:tblPr/>
  </w:style>
  <w:style w:type="table" w:styleId="804">
    <w:name w:val="Grid Table 3 - Accent 5"/>
    <w:basedOn w:val="721"/>
    <w:next w:val="804"/>
    <w:link w:val="710"/>
    <w:uiPriority w:val="99"/>
    <w:qFormat/>
    <w:pPr>
      <w:spacing w:after="0" w:line="240" w:lineRule="auto"/>
    </w:pPr>
    <w:tblPr/>
  </w:style>
  <w:style w:type="table" w:styleId="805">
    <w:name w:val="Grid Table 3 - Accent 6"/>
    <w:basedOn w:val="721"/>
    <w:next w:val="805"/>
    <w:link w:val="710"/>
    <w:uiPriority w:val="99"/>
    <w:qFormat/>
    <w:pPr>
      <w:spacing w:after="0" w:line="240" w:lineRule="auto"/>
    </w:pPr>
    <w:tblPr/>
  </w:style>
  <w:style w:type="table" w:styleId="806">
    <w:name w:val="Grid Table 4"/>
    <w:basedOn w:val="721"/>
    <w:next w:val="806"/>
    <w:link w:val="710"/>
    <w:uiPriority w:val="59"/>
    <w:qFormat/>
    <w:pPr>
      <w:spacing w:after="0" w:line="240" w:lineRule="auto"/>
    </w:pPr>
    <w:tblPr/>
  </w:style>
  <w:style w:type="table" w:styleId="807">
    <w:name w:val="Grid Table 4 - Accent 1"/>
    <w:basedOn w:val="721"/>
    <w:next w:val="807"/>
    <w:link w:val="710"/>
    <w:uiPriority w:val="59"/>
    <w:qFormat/>
    <w:pPr>
      <w:spacing w:after="0" w:line="240" w:lineRule="auto"/>
    </w:pPr>
    <w:tblPr/>
  </w:style>
  <w:style w:type="table" w:styleId="808">
    <w:name w:val="Grid Table 4 - Accent 2"/>
    <w:basedOn w:val="721"/>
    <w:next w:val="808"/>
    <w:link w:val="710"/>
    <w:uiPriority w:val="59"/>
    <w:qFormat/>
    <w:pPr>
      <w:spacing w:after="0" w:line="240" w:lineRule="auto"/>
    </w:pPr>
    <w:tblPr/>
  </w:style>
  <w:style w:type="table" w:styleId="809">
    <w:name w:val="Grid Table 4 - Accent 3"/>
    <w:basedOn w:val="721"/>
    <w:next w:val="809"/>
    <w:link w:val="710"/>
    <w:uiPriority w:val="59"/>
    <w:qFormat/>
    <w:pPr>
      <w:spacing w:after="0" w:line="240" w:lineRule="auto"/>
    </w:pPr>
    <w:tblPr/>
  </w:style>
  <w:style w:type="table" w:styleId="810">
    <w:name w:val="Grid Table 4 - Accent 4"/>
    <w:basedOn w:val="721"/>
    <w:next w:val="810"/>
    <w:link w:val="710"/>
    <w:uiPriority w:val="59"/>
    <w:qFormat/>
    <w:pPr>
      <w:spacing w:after="0" w:line="240" w:lineRule="auto"/>
    </w:pPr>
    <w:tblPr/>
  </w:style>
  <w:style w:type="table" w:styleId="811">
    <w:name w:val="Grid Table 4 - Accent 5"/>
    <w:basedOn w:val="721"/>
    <w:next w:val="811"/>
    <w:link w:val="710"/>
    <w:uiPriority w:val="59"/>
    <w:qFormat/>
    <w:pPr>
      <w:spacing w:after="0" w:line="240" w:lineRule="auto"/>
    </w:pPr>
    <w:tblPr/>
  </w:style>
  <w:style w:type="table" w:styleId="812">
    <w:name w:val="Grid Table 4 - Accent 6"/>
    <w:basedOn w:val="721"/>
    <w:next w:val="812"/>
    <w:link w:val="710"/>
    <w:uiPriority w:val="59"/>
    <w:qFormat/>
    <w:pPr>
      <w:spacing w:after="0" w:line="240" w:lineRule="auto"/>
    </w:pPr>
    <w:tblPr/>
  </w:style>
  <w:style w:type="table" w:styleId="813">
    <w:name w:val="Grid Table 5 Dark"/>
    <w:basedOn w:val="721"/>
    <w:next w:val="813"/>
    <w:link w:val="710"/>
    <w:uiPriority w:val="99"/>
    <w:qFormat/>
    <w:pPr>
      <w:spacing w:after="0" w:line="240" w:lineRule="auto"/>
    </w:pPr>
    <w:tblPr/>
  </w:style>
  <w:style w:type="table" w:styleId="814">
    <w:name w:val="Grid Table 5 Dark- Accent 1"/>
    <w:basedOn w:val="721"/>
    <w:next w:val="814"/>
    <w:link w:val="710"/>
    <w:uiPriority w:val="99"/>
    <w:qFormat/>
    <w:pPr>
      <w:spacing w:after="0" w:line="240" w:lineRule="auto"/>
    </w:pPr>
    <w:tblPr/>
  </w:style>
  <w:style w:type="table" w:styleId="815">
    <w:name w:val="Grid Table 5 Dark - Accent 2"/>
    <w:basedOn w:val="721"/>
    <w:next w:val="815"/>
    <w:link w:val="710"/>
    <w:uiPriority w:val="99"/>
    <w:qFormat/>
    <w:pPr>
      <w:spacing w:after="0" w:line="240" w:lineRule="auto"/>
    </w:pPr>
    <w:tblPr/>
  </w:style>
  <w:style w:type="table" w:styleId="816">
    <w:name w:val="Grid Table 5 Dark - Accent 3"/>
    <w:basedOn w:val="721"/>
    <w:next w:val="816"/>
    <w:link w:val="710"/>
    <w:uiPriority w:val="99"/>
    <w:qFormat/>
    <w:pPr>
      <w:spacing w:after="0" w:line="240" w:lineRule="auto"/>
    </w:pPr>
    <w:tblPr/>
  </w:style>
  <w:style w:type="table" w:styleId="817">
    <w:name w:val="Grid Table 5 Dark- Accent 4"/>
    <w:basedOn w:val="721"/>
    <w:next w:val="817"/>
    <w:link w:val="710"/>
    <w:uiPriority w:val="99"/>
    <w:qFormat/>
    <w:pPr>
      <w:spacing w:after="0" w:line="240" w:lineRule="auto"/>
    </w:pPr>
    <w:tblPr/>
  </w:style>
  <w:style w:type="table" w:styleId="818">
    <w:name w:val="Grid Table 5 Dark - Accent 5"/>
    <w:basedOn w:val="721"/>
    <w:next w:val="818"/>
    <w:link w:val="710"/>
    <w:uiPriority w:val="99"/>
    <w:qFormat/>
    <w:pPr>
      <w:spacing w:after="0" w:line="240" w:lineRule="auto"/>
    </w:pPr>
    <w:tblPr/>
  </w:style>
  <w:style w:type="table" w:styleId="819">
    <w:name w:val="Grid Table 5 Dark - Accent 6"/>
    <w:basedOn w:val="721"/>
    <w:next w:val="819"/>
    <w:link w:val="710"/>
    <w:uiPriority w:val="99"/>
    <w:qFormat/>
    <w:pPr>
      <w:spacing w:after="0" w:line="240" w:lineRule="auto"/>
    </w:pPr>
    <w:tblPr/>
  </w:style>
  <w:style w:type="table" w:styleId="820">
    <w:name w:val="Grid Table 6 Colorful"/>
    <w:basedOn w:val="721"/>
    <w:next w:val="820"/>
    <w:link w:val="710"/>
    <w:uiPriority w:val="99"/>
    <w:qFormat/>
    <w:pPr>
      <w:spacing w:after="0" w:line="240" w:lineRule="auto"/>
    </w:pPr>
    <w:tblPr/>
  </w:style>
  <w:style w:type="table" w:styleId="821">
    <w:name w:val="Grid Table 6 Colorful - Accent 1"/>
    <w:basedOn w:val="721"/>
    <w:next w:val="821"/>
    <w:link w:val="710"/>
    <w:uiPriority w:val="99"/>
    <w:qFormat/>
    <w:pPr>
      <w:spacing w:after="0" w:line="240" w:lineRule="auto"/>
    </w:pPr>
    <w:tblPr/>
  </w:style>
  <w:style w:type="table" w:styleId="822">
    <w:name w:val="Grid Table 6 Colorful - Accent 2"/>
    <w:basedOn w:val="721"/>
    <w:next w:val="822"/>
    <w:link w:val="710"/>
    <w:uiPriority w:val="99"/>
    <w:qFormat/>
    <w:pPr>
      <w:spacing w:after="0" w:line="240" w:lineRule="auto"/>
    </w:pPr>
    <w:tblPr/>
  </w:style>
  <w:style w:type="table" w:styleId="823">
    <w:name w:val="Grid Table 6 Colorful - Accent 3"/>
    <w:basedOn w:val="721"/>
    <w:next w:val="823"/>
    <w:link w:val="710"/>
    <w:uiPriority w:val="99"/>
    <w:qFormat/>
    <w:pPr>
      <w:spacing w:after="0" w:line="240" w:lineRule="auto"/>
    </w:pPr>
    <w:tblPr/>
  </w:style>
  <w:style w:type="table" w:styleId="824">
    <w:name w:val="Grid Table 6 Colorful - Accent 4"/>
    <w:basedOn w:val="721"/>
    <w:next w:val="824"/>
    <w:link w:val="710"/>
    <w:uiPriority w:val="99"/>
    <w:qFormat/>
    <w:pPr>
      <w:spacing w:after="0" w:line="240" w:lineRule="auto"/>
    </w:pPr>
    <w:tblPr/>
  </w:style>
  <w:style w:type="table" w:styleId="825">
    <w:name w:val="Grid Table 6 Colorful - Accent 5"/>
    <w:basedOn w:val="721"/>
    <w:next w:val="825"/>
    <w:link w:val="710"/>
    <w:uiPriority w:val="99"/>
    <w:qFormat/>
    <w:pPr>
      <w:spacing w:after="0" w:line="240" w:lineRule="auto"/>
    </w:pPr>
    <w:tblPr/>
  </w:style>
  <w:style w:type="table" w:styleId="826">
    <w:name w:val="Grid Table 6 Colorful - Accent 6"/>
    <w:basedOn w:val="721"/>
    <w:next w:val="826"/>
    <w:link w:val="710"/>
    <w:uiPriority w:val="99"/>
    <w:qFormat/>
    <w:pPr>
      <w:spacing w:after="0" w:line="240" w:lineRule="auto"/>
    </w:pPr>
    <w:tblPr/>
  </w:style>
  <w:style w:type="table" w:styleId="827">
    <w:name w:val="Grid Table 7 Colorful"/>
    <w:basedOn w:val="721"/>
    <w:next w:val="827"/>
    <w:link w:val="710"/>
    <w:uiPriority w:val="99"/>
    <w:qFormat/>
    <w:pPr>
      <w:spacing w:after="0" w:line="240" w:lineRule="auto"/>
    </w:pPr>
    <w:tblPr/>
  </w:style>
  <w:style w:type="table" w:styleId="828">
    <w:name w:val="Grid Table 7 Colorful - Accent 1"/>
    <w:basedOn w:val="721"/>
    <w:next w:val="828"/>
    <w:link w:val="710"/>
    <w:uiPriority w:val="99"/>
    <w:qFormat/>
    <w:pPr>
      <w:spacing w:after="0" w:line="240" w:lineRule="auto"/>
    </w:pPr>
    <w:tblPr/>
  </w:style>
  <w:style w:type="table" w:styleId="829">
    <w:name w:val="Grid Table 7 Colorful - Accent 2"/>
    <w:basedOn w:val="721"/>
    <w:next w:val="829"/>
    <w:link w:val="710"/>
    <w:uiPriority w:val="99"/>
    <w:qFormat/>
    <w:pPr>
      <w:spacing w:after="0" w:line="240" w:lineRule="auto"/>
    </w:pPr>
    <w:tblPr/>
  </w:style>
  <w:style w:type="table" w:styleId="830">
    <w:name w:val="Grid Table 7 Colorful - Accent 3"/>
    <w:basedOn w:val="721"/>
    <w:next w:val="830"/>
    <w:link w:val="710"/>
    <w:uiPriority w:val="99"/>
    <w:qFormat/>
    <w:pPr>
      <w:spacing w:after="0" w:line="240" w:lineRule="auto"/>
    </w:pPr>
    <w:tblPr/>
  </w:style>
  <w:style w:type="table" w:styleId="831">
    <w:name w:val="Grid Table 7 Colorful - Accent 4"/>
    <w:basedOn w:val="721"/>
    <w:next w:val="831"/>
    <w:link w:val="710"/>
    <w:uiPriority w:val="99"/>
    <w:qFormat/>
    <w:pPr>
      <w:spacing w:after="0" w:line="240" w:lineRule="auto"/>
    </w:pPr>
    <w:tblPr/>
  </w:style>
  <w:style w:type="table" w:styleId="832">
    <w:name w:val="Grid Table 7 Colorful - Accent 5"/>
    <w:basedOn w:val="721"/>
    <w:next w:val="832"/>
    <w:link w:val="710"/>
    <w:uiPriority w:val="99"/>
    <w:qFormat/>
    <w:pPr>
      <w:spacing w:after="0" w:line="240" w:lineRule="auto"/>
    </w:pPr>
    <w:tblPr/>
  </w:style>
  <w:style w:type="table" w:styleId="833">
    <w:name w:val="Grid Table 7 Colorful - Accent 6"/>
    <w:basedOn w:val="721"/>
    <w:next w:val="833"/>
    <w:link w:val="710"/>
    <w:uiPriority w:val="99"/>
    <w:qFormat/>
    <w:pPr>
      <w:spacing w:after="0" w:line="240" w:lineRule="auto"/>
    </w:pPr>
    <w:tblPr/>
  </w:style>
  <w:style w:type="table" w:styleId="834">
    <w:name w:val="List Table 1 Light"/>
    <w:basedOn w:val="721"/>
    <w:next w:val="834"/>
    <w:link w:val="710"/>
    <w:uiPriority w:val="99"/>
    <w:qFormat/>
    <w:pPr>
      <w:spacing w:after="0" w:line="240" w:lineRule="auto"/>
    </w:pPr>
    <w:tblPr/>
  </w:style>
  <w:style w:type="table" w:styleId="835">
    <w:name w:val="List Table 1 Light - Accent 1"/>
    <w:basedOn w:val="721"/>
    <w:next w:val="835"/>
    <w:link w:val="710"/>
    <w:uiPriority w:val="99"/>
    <w:qFormat/>
    <w:pPr>
      <w:spacing w:after="0" w:line="240" w:lineRule="auto"/>
    </w:pPr>
    <w:tblPr/>
  </w:style>
  <w:style w:type="table" w:styleId="836">
    <w:name w:val="List Table 1 Light - Accent 2"/>
    <w:basedOn w:val="721"/>
    <w:next w:val="836"/>
    <w:link w:val="710"/>
    <w:uiPriority w:val="99"/>
    <w:qFormat/>
    <w:pPr>
      <w:spacing w:after="0" w:line="240" w:lineRule="auto"/>
    </w:pPr>
    <w:tblPr/>
  </w:style>
  <w:style w:type="table" w:styleId="837">
    <w:name w:val="List Table 1 Light - Accent 3"/>
    <w:basedOn w:val="721"/>
    <w:next w:val="837"/>
    <w:link w:val="710"/>
    <w:uiPriority w:val="99"/>
    <w:qFormat/>
    <w:pPr>
      <w:spacing w:after="0" w:line="240" w:lineRule="auto"/>
    </w:pPr>
    <w:tblPr/>
  </w:style>
  <w:style w:type="table" w:styleId="838">
    <w:name w:val="List Table 1 Light - Accent 4"/>
    <w:basedOn w:val="721"/>
    <w:next w:val="838"/>
    <w:link w:val="710"/>
    <w:uiPriority w:val="99"/>
    <w:qFormat/>
    <w:pPr>
      <w:spacing w:after="0" w:line="240" w:lineRule="auto"/>
    </w:pPr>
    <w:tblPr/>
  </w:style>
  <w:style w:type="table" w:styleId="839">
    <w:name w:val="List Table 1 Light - Accent 5"/>
    <w:basedOn w:val="721"/>
    <w:next w:val="839"/>
    <w:link w:val="710"/>
    <w:uiPriority w:val="99"/>
    <w:qFormat/>
    <w:pPr>
      <w:spacing w:after="0" w:line="240" w:lineRule="auto"/>
    </w:pPr>
    <w:tblPr/>
  </w:style>
  <w:style w:type="table" w:styleId="840">
    <w:name w:val="List Table 1 Light - Accent 6"/>
    <w:basedOn w:val="721"/>
    <w:next w:val="840"/>
    <w:link w:val="710"/>
    <w:uiPriority w:val="99"/>
    <w:qFormat/>
    <w:pPr>
      <w:spacing w:after="0" w:line="240" w:lineRule="auto"/>
    </w:pPr>
    <w:tblPr/>
  </w:style>
  <w:style w:type="table" w:styleId="841">
    <w:name w:val="List Table 2"/>
    <w:basedOn w:val="721"/>
    <w:next w:val="841"/>
    <w:link w:val="710"/>
    <w:uiPriority w:val="99"/>
    <w:qFormat/>
    <w:pPr>
      <w:spacing w:after="0" w:line="240" w:lineRule="auto"/>
    </w:pPr>
    <w:tblPr/>
  </w:style>
  <w:style w:type="table" w:styleId="842">
    <w:name w:val="List Table 2 - Accent 1"/>
    <w:basedOn w:val="721"/>
    <w:next w:val="842"/>
    <w:link w:val="710"/>
    <w:uiPriority w:val="99"/>
    <w:qFormat/>
    <w:pPr>
      <w:spacing w:after="0" w:line="240" w:lineRule="auto"/>
    </w:pPr>
    <w:tblPr/>
  </w:style>
  <w:style w:type="table" w:styleId="843">
    <w:name w:val="List Table 2 - Accent 2"/>
    <w:basedOn w:val="721"/>
    <w:next w:val="843"/>
    <w:link w:val="710"/>
    <w:uiPriority w:val="99"/>
    <w:qFormat/>
    <w:pPr>
      <w:spacing w:after="0" w:line="240" w:lineRule="auto"/>
    </w:pPr>
    <w:tblPr/>
  </w:style>
  <w:style w:type="table" w:styleId="844">
    <w:name w:val="List Table 2 - Accent 3"/>
    <w:basedOn w:val="721"/>
    <w:next w:val="844"/>
    <w:link w:val="710"/>
    <w:uiPriority w:val="99"/>
    <w:qFormat/>
    <w:pPr>
      <w:spacing w:after="0" w:line="240" w:lineRule="auto"/>
    </w:pPr>
    <w:tblPr/>
  </w:style>
  <w:style w:type="table" w:styleId="845">
    <w:name w:val="List Table 2 - Accent 4"/>
    <w:basedOn w:val="721"/>
    <w:next w:val="845"/>
    <w:link w:val="710"/>
    <w:uiPriority w:val="99"/>
    <w:qFormat/>
    <w:pPr>
      <w:spacing w:after="0" w:line="240" w:lineRule="auto"/>
    </w:pPr>
    <w:tblPr/>
  </w:style>
  <w:style w:type="table" w:styleId="846">
    <w:name w:val="List Table 2 - Accent 5"/>
    <w:basedOn w:val="721"/>
    <w:next w:val="846"/>
    <w:link w:val="710"/>
    <w:uiPriority w:val="99"/>
    <w:qFormat/>
    <w:pPr>
      <w:spacing w:after="0" w:line="240" w:lineRule="auto"/>
    </w:pPr>
    <w:tblPr/>
  </w:style>
  <w:style w:type="table" w:styleId="847">
    <w:name w:val="List Table 2 - Accent 6"/>
    <w:basedOn w:val="721"/>
    <w:next w:val="847"/>
    <w:link w:val="710"/>
    <w:uiPriority w:val="99"/>
    <w:qFormat/>
    <w:pPr>
      <w:spacing w:after="0" w:line="240" w:lineRule="auto"/>
    </w:pPr>
    <w:tblPr/>
  </w:style>
  <w:style w:type="table" w:styleId="848">
    <w:name w:val="List Table 3"/>
    <w:basedOn w:val="721"/>
    <w:next w:val="848"/>
    <w:link w:val="710"/>
    <w:uiPriority w:val="99"/>
    <w:qFormat/>
    <w:pPr>
      <w:spacing w:after="0" w:line="240" w:lineRule="auto"/>
    </w:pPr>
    <w:tblPr/>
  </w:style>
  <w:style w:type="table" w:styleId="849">
    <w:name w:val="List Table 3 - Accent 1"/>
    <w:basedOn w:val="721"/>
    <w:next w:val="849"/>
    <w:link w:val="710"/>
    <w:uiPriority w:val="99"/>
    <w:qFormat/>
    <w:pPr>
      <w:spacing w:after="0" w:line="240" w:lineRule="auto"/>
    </w:pPr>
    <w:tblPr/>
  </w:style>
  <w:style w:type="table" w:styleId="850">
    <w:name w:val="List Table 3 - Accent 2"/>
    <w:basedOn w:val="721"/>
    <w:next w:val="850"/>
    <w:link w:val="710"/>
    <w:uiPriority w:val="99"/>
    <w:qFormat/>
    <w:pPr>
      <w:spacing w:after="0" w:line="240" w:lineRule="auto"/>
    </w:pPr>
    <w:tblPr/>
  </w:style>
  <w:style w:type="table" w:styleId="851">
    <w:name w:val="List Table 3 - Accent 3"/>
    <w:basedOn w:val="721"/>
    <w:next w:val="851"/>
    <w:link w:val="710"/>
    <w:uiPriority w:val="99"/>
    <w:qFormat/>
    <w:pPr>
      <w:spacing w:after="0" w:line="240" w:lineRule="auto"/>
    </w:pPr>
    <w:tblPr/>
  </w:style>
  <w:style w:type="table" w:styleId="852">
    <w:name w:val="List Table 3 - Accent 4"/>
    <w:basedOn w:val="721"/>
    <w:next w:val="852"/>
    <w:link w:val="710"/>
    <w:uiPriority w:val="99"/>
    <w:qFormat/>
    <w:pPr>
      <w:spacing w:after="0" w:line="240" w:lineRule="auto"/>
    </w:pPr>
    <w:tblPr/>
  </w:style>
  <w:style w:type="table" w:styleId="853">
    <w:name w:val="List Table 3 - Accent 5"/>
    <w:basedOn w:val="721"/>
    <w:next w:val="853"/>
    <w:link w:val="710"/>
    <w:uiPriority w:val="99"/>
    <w:qFormat/>
    <w:pPr>
      <w:spacing w:after="0" w:line="240" w:lineRule="auto"/>
    </w:pPr>
    <w:tblPr/>
  </w:style>
  <w:style w:type="table" w:styleId="854">
    <w:name w:val="List Table 3 - Accent 6"/>
    <w:basedOn w:val="721"/>
    <w:next w:val="854"/>
    <w:link w:val="710"/>
    <w:uiPriority w:val="99"/>
    <w:qFormat/>
    <w:pPr>
      <w:spacing w:after="0" w:line="240" w:lineRule="auto"/>
    </w:pPr>
    <w:tblPr/>
  </w:style>
  <w:style w:type="table" w:styleId="855">
    <w:name w:val="List Table 4"/>
    <w:basedOn w:val="721"/>
    <w:next w:val="855"/>
    <w:link w:val="710"/>
    <w:uiPriority w:val="99"/>
    <w:qFormat/>
    <w:pPr>
      <w:spacing w:after="0" w:line="240" w:lineRule="auto"/>
    </w:pPr>
    <w:tblPr/>
  </w:style>
  <w:style w:type="table" w:styleId="856">
    <w:name w:val="List Table 4 - Accent 1"/>
    <w:basedOn w:val="721"/>
    <w:next w:val="856"/>
    <w:link w:val="710"/>
    <w:uiPriority w:val="99"/>
    <w:qFormat/>
    <w:pPr>
      <w:spacing w:after="0" w:line="240" w:lineRule="auto"/>
    </w:pPr>
    <w:tblPr/>
  </w:style>
  <w:style w:type="table" w:styleId="857">
    <w:name w:val="List Table 4 - Accent 2"/>
    <w:basedOn w:val="721"/>
    <w:next w:val="857"/>
    <w:link w:val="710"/>
    <w:uiPriority w:val="99"/>
    <w:qFormat/>
    <w:pPr>
      <w:spacing w:after="0" w:line="240" w:lineRule="auto"/>
    </w:pPr>
    <w:tblPr/>
  </w:style>
  <w:style w:type="table" w:styleId="858">
    <w:name w:val="List Table 4 - Accent 3"/>
    <w:basedOn w:val="721"/>
    <w:next w:val="858"/>
    <w:link w:val="710"/>
    <w:uiPriority w:val="99"/>
    <w:qFormat/>
    <w:pPr>
      <w:spacing w:after="0" w:line="240" w:lineRule="auto"/>
    </w:pPr>
    <w:tblPr/>
  </w:style>
  <w:style w:type="table" w:styleId="859">
    <w:name w:val="List Table 4 - Accent 4"/>
    <w:basedOn w:val="721"/>
    <w:next w:val="859"/>
    <w:link w:val="710"/>
    <w:uiPriority w:val="99"/>
    <w:qFormat/>
    <w:pPr>
      <w:spacing w:after="0" w:line="240" w:lineRule="auto"/>
    </w:pPr>
    <w:tblPr/>
  </w:style>
  <w:style w:type="table" w:styleId="860">
    <w:name w:val="List Table 4 - Accent 5"/>
    <w:basedOn w:val="721"/>
    <w:next w:val="860"/>
    <w:link w:val="710"/>
    <w:uiPriority w:val="99"/>
    <w:qFormat/>
    <w:pPr>
      <w:spacing w:after="0" w:line="240" w:lineRule="auto"/>
    </w:pPr>
    <w:tblPr/>
  </w:style>
  <w:style w:type="table" w:styleId="861">
    <w:name w:val="List Table 4 - Accent 6"/>
    <w:basedOn w:val="721"/>
    <w:next w:val="861"/>
    <w:link w:val="710"/>
    <w:uiPriority w:val="99"/>
    <w:qFormat/>
    <w:pPr>
      <w:spacing w:after="0" w:line="240" w:lineRule="auto"/>
    </w:pPr>
    <w:tblPr/>
  </w:style>
  <w:style w:type="table" w:styleId="862">
    <w:name w:val="List Table 5 Dark"/>
    <w:basedOn w:val="721"/>
    <w:next w:val="862"/>
    <w:link w:val="710"/>
    <w:uiPriority w:val="99"/>
    <w:qFormat/>
    <w:pPr>
      <w:spacing w:after="0" w:line="240" w:lineRule="auto"/>
    </w:pPr>
    <w:tblPr/>
  </w:style>
  <w:style w:type="table" w:styleId="863">
    <w:name w:val="List Table 5 Dark - Accent 1"/>
    <w:basedOn w:val="721"/>
    <w:next w:val="863"/>
    <w:link w:val="710"/>
    <w:uiPriority w:val="99"/>
    <w:qFormat/>
    <w:pPr>
      <w:spacing w:after="0" w:line="240" w:lineRule="auto"/>
    </w:pPr>
    <w:tblPr/>
  </w:style>
  <w:style w:type="table" w:styleId="864">
    <w:name w:val="List Table 5 Dark - Accent 2"/>
    <w:basedOn w:val="721"/>
    <w:next w:val="864"/>
    <w:link w:val="710"/>
    <w:uiPriority w:val="99"/>
    <w:qFormat/>
    <w:pPr>
      <w:spacing w:after="0" w:line="240" w:lineRule="auto"/>
    </w:pPr>
    <w:tblPr/>
  </w:style>
  <w:style w:type="table" w:styleId="865">
    <w:name w:val="List Table 5 Dark - Accent 3"/>
    <w:basedOn w:val="721"/>
    <w:next w:val="865"/>
    <w:link w:val="710"/>
    <w:uiPriority w:val="99"/>
    <w:qFormat/>
    <w:pPr>
      <w:spacing w:after="0" w:line="240" w:lineRule="auto"/>
    </w:pPr>
    <w:tblPr/>
  </w:style>
  <w:style w:type="table" w:styleId="866">
    <w:name w:val="List Table 5 Dark - Accent 4"/>
    <w:basedOn w:val="721"/>
    <w:next w:val="866"/>
    <w:link w:val="710"/>
    <w:uiPriority w:val="99"/>
    <w:qFormat/>
    <w:pPr>
      <w:spacing w:after="0" w:line="240" w:lineRule="auto"/>
    </w:pPr>
    <w:tblPr/>
  </w:style>
  <w:style w:type="table" w:styleId="867">
    <w:name w:val="List Table 5 Dark - Accent 5"/>
    <w:basedOn w:val="721"/>
    <w:next w:val="867"/>
    <w:link w:val="710"/>
    <w:uiPriority w:val="99"/>
    <w:qFormat/>
    <w:pPr>
      <w:spacing w:after="0" w:line="240" w:lineRule="auto"/>
    </w:pPr>
    <w:tblPr/>
  </w:style>
  <w:style w:type="table" w:styleId="868">
    <w:name w:val="List Table 5 Dark - Accent 6"/>
    <w:basedOn w:val="721"/>
    <w:next w:val="868"/>
    <w:link w:val="710"/>
    <w:uiPriority w:val="99"/>
    <w:qFormat/>
    <w:pPr>
      <w:spacing w:after="0" w:line="240" w:lineRule="auto"/>
    </w:pPr>
    <w:tblPr/>
  </w:style>
  <w:style w:type="table" w:styleId="869">
    <w:name w:val="List Table 6 Colorful"/>
    <w:basedOn w:val="721"/>
    <w:next w:val="869"/>
    <w:link w:val="710"/>
    <w:uiPriority w:val="99"/>
    <w:qFormat/>
    <w:pPr>
      <w:spacing w:after="0" w:line="240" w:lineRule="auto"/>
    </w:pPr>
    <w:tblPr/>
  </w:style>
  <w:style w:type="table" w:styleId="870">
    <w:name w:val="List Table 6 Colorful - Accent 1"/>
    <w:basedOn w:val="721"/>
    <w:next w:val="870"/>
    <w:link w:val="710"/>
    <w:uiPriority w:val="99"/>
    <w:qFormat/>
    <w:pPr>
      <w:spacing w:after="0" w:line="240" w:lineRule="auto"/>
    </w:pPr>
    <w:tblPr/>
  </w:style>
  <w:style w:type="table" w:styleId="871">
    <w:name w:val="List Table 6 Colorful - Accent 2"/>
    <w:basedOn w:val="721"/>
    <w:next w:val="871"/>
    <w:link w:val="710"/>
    <w:uiPriority w:val="99"/>
    <w:qFormat/>
    <w:pPr>
      <w:spacing w:after="0" w:line="240" w:lineRule="auto"/>
    </w:pPr>
    <w:tblPr/>
  </w:style>
  <w:style w:type="table" w:styleId="872">
    <w:name w:val="List Table 6 Colorful - Accent 3"/>
    <w:basedOn w:val="721"/>
    <w:next w:val="872"/>
    <w:link w:val="710"/>
    <w:uiPriority w:val="99"/>
    <w:qFormat/>
    <w:pPr>
      <w:spacing w:after="0" w:line="240" w:lineRule="auto"/>
    </w:pPr>
    <w:tblPr/>
  </w:style>
  <w:style w:type="table" w:styleId="873">
    <w:name w:val="List Table 6 Colorful - Accent 4"/>
    <w:basedOn w:val="721"/>
    <w:next w:val="873"/>
    <w:link w:val="710"/>
    <w:uiPriority w:val="99"/>
    <w:qFormat/>
    <w:pPr>
      <w:spacing w:after="0" w:line="240" w:lineRule="auto"/>
    </w:pPr>
    <w:tblPr/>
  </w:style>
  <w:style w:type="table" w:styleId="874">
    <w:name w:val="List Table 6 Colorful - Accent 5"/>
    <w:basedOn w:val="721"/>
    <w:next w:val="874"/>
    <w:link w:val="710"/>
    <w:uiPriority w:val="99"/>
    <w:qFormat/>
    <w:pPr>
      <w:spacing w:after="0" w:line="240" w:lineRule="auto"/>
    </w:pPr>
    <w:tblPr/>
  </w:style>
  <w:style w:type="table" w:styleId="875">
    <w:name w:val="List Table 6 Colorful - Accent 6"/>
    <w:basedOn w:val="721"/>
    <w:next w:val="875"/>
    <w:link w:val="710"/>
    <w:uiPriority w:val="99"/>
    <w:qFormat/>
    <w:pPr>
      <w:spacing w:after="0" w:line="240" w:lineRule="auto"/>
    </w:pPr>
    <w:tblPr/>
  </w:style>
  <w:style w:type="table" w:styleId="876">
    <w:name w:val="List Table 7 Colorful"/>
    <w:basedOn w:val="721"/>
    <w:next w:val="876"/>
    <w:link w:val="710"/>
    <w:uiPriority w:val="99"/>
    <w:qFormat/>
    <w:pPr>
      <w:spacing w:after="0" w:line="240" w:lineRule="auto"/>
    </w:pPr>
    <w:tblPr/>
  </w:style>
  <w:style w:type="table" w:styleId="877">
    <w:name w:val="List Table 7 Colorful - Accent 1"/>
    <w:basedOn w:val="721"/>
    <w:next w:val="877"/>
    <w:link w:val="710"/>
    <w:uiPriority w:val="99"/>
    <w:qFormat/>
    <w:pPr>
      <w:spacing w:after="0" w:line="240" w:lineRule="auto"/>
    </w:pPr>
    <w:tblPr/>
  </w:style>
  <w:style w:type="table" w:styleId="878">
    <w:name w:val="List Table 7 Colorful - Accent 2"/>
    <w:basedOn w:val="721"/>
    <w:next w:val="878"/>
    <w:link w:val="710"/>
    <w:uiPriority w:val="99"/>
    <w:qFormat/>
    <w:pPr>
      <w:spacing w:after="0" w:line="240" w:lineRule="auto"/>
    </w:pPr>
    <w:tblPr/>
  </w:style>
  <w:style w:type="table" w:styleId="879">
    <w:name w:val="List Table 7 Colorful - Accent 3"/>
    <w:basedOn w:val="721"/>
    <w:next w:val="879"/>
    <w:link w:val="710"/>
    <w:uiPriority w:val="99"/>
    <w:qFormat/>
    <w:pPr>
      <w:spacing w:after="0" w:line="240" w:lineRule="auto"/>
    </w:pPr>
    <w:tblPr/>
  </w:style>
  <w:style w:type="table" w:styleId="880">
    <w:name w:val="List Table 7 Colorful - Accent 4"/>
    <w:basedOn w:val="721"/>
    <w:next w:val="880"/>
    <w:link w:val="710"/>
    <w:uiPriority w:val="99"/>
    <w:qFormat/>
    <w:pPr>
      <w:spacing w:after="0" w:line="240" w:lineRule="auto"/>
    </w:pPr>
    <w:tblPr/>
  </w:style>
  <w:style w:type="table" w:styleId="881">
    <w:name w:val="List Table 7 Colorful - Accent 5"/>
    <w:basedOn w:val="721"/>
    <w:next w:val="881"/>
    <w:link w:val="710"/>
    <w:uiPriority w:val="99"/>
    <w:qFormat/>
    <w:pPr>
      <w:spacing w:after="0" w:line="240" w:lineRule="auto"/>
    </w:pPr>
    <w:tblPr/>
  </w:style>
  <w:style w:type="table" w:styleId="882">
    <w:name w:val="List Table 7 Colorful - Accent 6"/>
    <w:basedOn w:val="721"/>
    <w:next w:val="882"/>
    <w:link w:val="710"/>
    <w:uiPriority w:val="99"/>
    <w:qFormat/>
    <w:pPr>
      <w:spacing w:after="0" w:line="240" w:lineRule="auto"/>
    </w:pPr>
    <w:tblPr/>
  </w:style>
  <w:style w:type="table" w:styleId="883">
    <w:name w:val="Lined - Accent"/>
    <w:basedOn w:val="721"/>
    <w:next w:val="883"/>
    <w:link w:val="710"/>
    <w:uiPriority w:val="99"/>
    <w:qFormat/>
    <w:pPr>
      <w:spacing w:after="0" w:line="240" w:lineRule="auto"/>
    </w:pPr>
    <w:rPr>
      <w:color w:val="404040"/>
    </w:rPr>
    <w:tblPr/>
  </w:style>
  <w:style w:type="table" w:styleId="884">
    <w:name w:val="Lined - Accent 1"/>
    <w:basedOn w:val="721"/>
    <w:next w:val="884"/>
    <w:link w:val="710"/>
    <w:uiPriority w:val="99"/>
    <w:qFormat/>
    <w:pPr>
      <w:spacing w:after="0" w:line="240" w:lineRule="auto"/>
    </w:pPr>
    <w:rPr>
      <w:color w:val="404040"/>
    </w:rPr>
    <w:tblPr/>
  </w:style>
  <w:style w:type="table" w:styleId="885">
    <w:name w:val="Lined - Accent 2"/>
    <w:basedOn w:val="721"/>
    <w:next w:val="885"/>
    <w:link w:val="710"/>
    <w:uiPriority w:val="99"/>
    <w:qFormat/>
    <w:pPr>
      <w:spacing w:after="0" w:line="240" w:lineRule="auto"/>
    </w:pPr>
    <w:rPr>
      <w:color w:val="404040"/>
    </w:rPr>
    <w:tblPr/>
  </w:style>
  <w:style w:type="table" w:styleId="886">
    <w:name w:val="Lined - Accent 3"/>
    <w:basedOn w:val="721"/>
    <w:next w:val="886"/>
    <w:link w:val="710"/>
    <w:uiPriority w:val="99"/>
    <w:qFormat/>
    <w:pPr>
      <w:spacing w:after="0" w:line="240" w:lineRule="auto"/>
    </w:pPr>
    <w:rPr>
      <w:color w:val="404040"/>
    </w:rPr>
    <w:tblPr/>
  </w:style>
  <w:style w:type="table" w:styleId="887">
    <w:name w:val="Lined - Accent 4"/>
    <w:basedOn w:val="721"/>
    <w:next w:val="887"/>
    <w:link w:val="710"/>
    <w:uiPriority w:val="99"/>
    <w:qFormat/>
    <w:pPr>
      <w:spacing w:after="0" w:line="240" w:lineRule="auto"/>
    </w:pPr>
    <w:rPr>
      <w:color w:val="404040"/>
    </w:rPr>
    <w:tblPr/>
  </w:style>
  <w:style w:type="table" w:styleId="888">
    <w:name w:val="Lined - Accent 5"/>
    <w:basedOn w:val="721"/>
    <w:next w:val="888"/>
    <w:link w:val="710"/>
    <w:uiPriority w:val="99"/>
    <w:qFormat/>
    <w:pPr>
      <w:spacing w:after="0" w:line="240" w:lineRule="auto"/>
    </w:pPr>
    <w:rPr>
      <w:color w:val="404040"/>
    </w:rPr>
    <w:tblPr/>
  </w:style>
  <w:style w:type="table" w:styleId="889">
    <w:name w:val="Lined - Accent 6"/>
    <w:basedOn w:val="721"/>
    <w:next w:val="889"/>
    <w:link w:val="710"/>
    <w:uiPriority w:val="99"/>
    <w:qFormat/>
    <w:pPr>
      <w:spacing w:after="0" w:line="240" w:lineRule="auto"/>
    </w:pPr>
    <w:rPr>
      <w:color w:val="404040"/>
    </w:rPr>
    <w:tblPr/>
  </w:style>
  <w:style w:type="table" w:styleId="890">
    <w:name w:val="Bordered &amp; Lined - Accent"/>
    <w:basedOn w:val="721"/>
    <w:next w:val="890"/>
    <w:link w:val="710"/>
    <w:uiPriority w:val="99"/>
    <w:qFormat/>
    <w:pPr>
      <w:spacing w:after="0" w:line="240" w:lineRule="auto"/>
    </w:pPr>
    <w:rPr>
      <w:color w:val="404040"/>
    </w:rPr>
    <w:tblPr/>
  </w:style>
  <w:style w:type="table" w:styleId="891">
    <w:name w:val="Bordered &amp; Lined - Accent 1"/>
    <w:basedOn w:val="721"/>
    <w:next w:val="891"/>
    <w:link w:val="710"/>
    <w:uiPriority w:val="99"/>
    <w:qFormat/>
    <w:pPr>
      <w:spacing w:after="0" w:line="240" w:lineRule="auto"/>
    </w:pPr>
    <w:rPr>
      <w:color w:val="404040"/>
    </w:rPr>
    <w:tblPr/>
  </w:style>
  <w:style w:type="table" w:styleId="892">
    <w:name w:val="Bordered &amp; Lined - Accent 2"/>
    <w:basedOn w:val="721"/>
    <w:next w:val="892"/>
    <w:link w:val="710"/>
    <w:uiPriority w:val="99"/>
    <w:qFormat/>
    <w:pPr>
      <w:spacing w:after="0" w:line="240" w:lineRule="auto"/>
    </w:pPr>
    <w:rPr>
      <w:color w:val="404040"/>
    </w:rPr>
    <w:tblPr/>
  </w:style>
  <w:style w:type="table" w:styleId="893">
    <w:name w:val="Bordered &amp; Lined - Accent 3"/>
    <w:basedOn w:val="721"/>
    <w:next w:val="893"/>
    <w:link w:val="710"/>
    <w:uiPriority w:val="99"/>
    <w:qFormat/>
    <w:pPr>
      <w:spacing w:after="0" w:line="240" w:lineRule="auto"/>
    </w:pPr>
    <w:rPr>
      <w:color w:val="404040"/>
    </w:rPr>
    <w:tblPr/>
  </w:style>
  <w:style w:type="table" w:styleId="894">
    <w:name w:val="Bordered &amp; Lined - Accent 4"/>
    <w:basedOn w:val="721"/>
    <w:next w:val="894"/>
    <w:link w:val="710"/>
    <w:uiPriority w:val="99"/>
    <w:qFormat/>
    <w:pPr>
      <w:spacing w:after="0" w:line="240" w:lineRule="auto"/>
    </w:pPr>
    <w:rPr>
      <w:color w:val="404040"/>
    </w:rPr>
    <w:tblPr/>
  </w:style>
  <w:style w:type="table" w:styleId="895">
    <w:name w:val="Bordered &amp; Lined - Accent 5"/>
    <w:basedOn w:val="721"/>
    <w:next w:val="895"/>
    <w:link w:val="710"/>
    <w:uiPriority w:val="99"/>
    <w:qFormat/>
    <w:pPr>
      <w:spacing w:after="0" w:line="240" w:lineRule="auto"/>
    </w:pPr>
    <w:rPr>
      <w:color w:val="404040"/>
    </w:rPr>
    <w:tblPr/>
  </w:style>
  <w:style w:type="table" w:styleId="896">
    <w:name w:val="Bordered &amp; Lined - Accent 6"/>
    <w:basedOn w:val="721"/>
    <w:next w:val="896"/>
    <w:link w:val="710"/>
    <w:uiPriority w:val="99"/>
    <w:qFormat/>
    <w:pPr>
      <w:spacing w:after="0" w:line="240" w:lineRule="auto"/>
    </w:pPr>
    <w:rPr>
      <w:color w:val="404040"/>
    </w:rPr>
    <w:tblPr/>
  </w:style>
  <w:style w:type="table" w:styleId="897">
    <w:name w:val="Bordered"/>
    <w:basedOn w:val="721"/>
    <w:next w:val="897"/>
    <w:link w:val="710"/>
    <w:uiPriority w:val="99"/>
    <w:qFormat/>
    <w:pPr>
      <w:spacing w:after="0" w:line="240" w:lineRule="auto"/>
    </w:pPr>
    <w:tblPr/>
  </w:style>
  <w:style w:type="table" w:styleId="898">
    <w:name w:val="Bordered - Accent 1"/>
    <w:basedOn w:val="721"/>
    <w:next w:val="898"/>
    <w:link w:val="710"/>
    <w:uiPriority w:val="99"/>
    <w:qFormat/>
    <w:pPr>
      <w:spacing w:after="0" w:line="240" w:lineRule="auto"/>
    </w:pPr>
    <w:tblPr/>
  </w:style>
  <w:style w:type="table" w:styleId="899">
    <w:name w:val="Bordered - Accent 2"/>
    <w:basedOn w:val="721"/>
    <w:next w:val="899"/>
    <w:link w:val="710"/>
    <w:uiPriority w:val="99"/>
    <w:qFormat/>
    <w:pPr>
      <w:spacing w:after="0" w:line="240" w:lineRule="auto"/>
    </w:pPr>
    <w:tblPr/>
  </w:style>
  <w:style w:type="table" w:styleId="900">
    <w:name w:val="Bordered - Accent 3"/>
    <w:basedOn w:val="721"/>
    <w:next w:val="900"/>
    <w:link w:val="710"/>
    <w:uiPriority w:val="99"/>
    <w:qFormat/>
    <w:pPr>
      <w:spacing w:after="0" w:line="240" w:lineRule="auto"/>
    </w:pPr>
    <w:tblPr/>
  </w:style>
  <w:style w:type="table" w:styleId="901">
    <w:name w:val="Bordered - Accent 4"/>
    <w:basedOn w:val="721"/>
    <w:next w:val="901"/>
    <w:link w:val="710"/>
    <w:uiPriority w:val="99"/>
    <w:qFormat/>
    <w:pPr>
      <w:spacing w:after="0" w:line="240" w:lineRule="auto"/>
    </w:pPr>
    <w:tblPr/>
  </w:style>
  <w:style w:type="table" w:styleId="902">
    <w:name w:val="Bordered - Accent 5"/>
    <w:basedOn w:val="721"/>
    <w:next w:val="902"/>
    <w:link w:val="710"/>
    <w:uiPriority w:val="99"/>
    <w:qFormat/>
    <w:pPr>
      <w:spacing w:after="0" w:line="240" w:lineRule="auto"/>
    </w:pPr>
    <w:tblPr/>
  </w:style>
  <w:style w:type="table" w:styleId="903">
    <w:name w:val="Bordered - Accent 6"/>
    <w:basedOn w:val="721"/>
    <w:next w:val="903"/>
    <w:link w:val="710"/>
    <w:uiPriority w:val="99"/>
    <w:qFormat/>
    <w:pPr>
      <w:spacing w:after="0" w:line="240" w:lineRule="auto"/>
    </w:pPr>
    <w:tblPr/>
  </w:style>
  <w:style w:type="paragraph" w:styleId="904">
    <w:name w:val="TOC Heading"/>
    <w:next w:val="904"/>
    <w:link w:val="710"/>
    <w:uiPriority w:val="39"/>
    <w:unhideWhenUsed/>
    <w:qFormat/>
    <w:rPr>
      <w:rFonts w:ascii="Calibri" w:hAnsi="Calibri" w:eastAsia="Arial"/>
      <w:lang w:val="en-US" w:eastAsia="zh-CN" w:bidi="ar-SA"/>
    </w:rPr>
  </w:style>
  <w:style w:type="paragraph" w:styleId="905">
    <w:name w:val="正文首行缩进 21"/>
    <w:basedOn w:val="748"/>
    <w:next w:val="905"/>
    <w:link w:val="710"/>
    <w:uiPriority w:val="99"/>
    <w:unhideWhenUsed/>
    <w:qFormat/>
    <w:pPr>
      <w:ind w:firstLine="420"/>
    </w:pPr>
  </w:style>
  <w:style w:type="paragraph" w:styleId="906">
    <w:name w:val="目录 11"/>
    <w:basedOn w:val="710"/>
    <w:next w:val="710"/>
    <w:link w:val="710"/>
    <w:unhideWhenUsed/>
    <w:qFormat/>
    <w:pPr>
      <w:jc w:val="left"/>
    </w:pPr>
    <w:rPr>
      <w:sz w:val="24"/>
    </w:rPr>
  </w:style>
  <w:style w:type="paragraph" w:styleId="907">
    <w:name w:val="标题 21"/>
    <w:basedOn w:val="710"/>
    <w:next w:val="710"/>
    <w:link w:val="710"/>
    <w:qFormat/>
    <w:pPr>
      <w:keepLines/>
      <w:keepNext/>
      <w:spacing w:before="260" w:after="260" w:line="416" w:lineRule="auto"/>
      <w:outlineLvl w:val="1"/>
    </w:pPr>
    <w:rPr>
      <w:rFonts w:ascii="Cambria" w:hAnsi="Cambria" w:eastAsia="宋体"/>
      <w:b/>
      <w:bCs/>
      <w:sz w:val="32"/>
      <w:szCs w:val="32"/>
    </w:rPr>
  </w:style>
  <w:style w:type="table" w:styleId="908">
    <w:name w:val="Table Normal"/>
    <w:next w:val="908"/>
    <w:link w:val="710"/>
    <w:unhideWhenUsed/>
    <w:qFormat/>
    <w:rPr>
      <w:lang w:val="en-US" w:eastAsia="zh-CN" w:bidi="ar-SA"/>
    </w:rPr>
    <w:tblPr/>
  </w:style>
  <w:style w:type="paragraph" w:styleId="909">
    <w:name w:val="Default"/>
    <w:next w:val="909"/>
    <w:link w:val="710"/>
    <w:qFormat/>
    <w:pPr>
      <w:widowControl w:val="off"/>
    </w:pPr>
    <w:rPr>
      <w:rFonts w:ascii="仿宋" w:eastAsia="仿宋" w:cs="仿宋"/>
      <w:color w:val="000000"/>
      <w:sz w:val="24"/>
      <w:szCs w:val="24"/>
      <w:lang w:val="en-US" w:eastAsia="zh-CN" w:bidi="ar-SA"/>
    </w:rPr>
  </w:style>
  <w:style w:type="paragraph" w:styleId="910">
    <w:name w:val="纯文本1111"/>
    <w:basedOn w:val="710"/>
    <w:next w:val="911"/>
    <w:link w:val="710"/>
    <w:unhideWhenUsed/>
    <w:qFormat/>
    <w:rPr>
      <w:rFonts w:ascii="宋体" w:hAnsi="Courier New"/>
    </w:rPr>
  </w:style>
  <w:style w:type="paragraph" w:styleId="911">
    <w:name w:val="正文缩进1"/>
    <w:basedOn w:val="710"/>
    <w:next w:val="911"/>
    <w:link w:val="710"/>
    <w:unhideWhenUsed/>
    <w:qFormat/>
    <w:pPr>
      <w:ind w:firstLine="420"/>
      <w:jc w:val="left"/>
    </w:pPr>
    <w:rPr>
      <w:sz w:val="24"/>
    </w:rPr>
  </w:style>
  <w:style w:type="paragraph" w:styleId="912">
    <w:name w:val="列出段落"/>
    <w:basedOn w:val="710"/>
    <w:next w:val="912"/>
    <w:link w:val="710"/>
    <w:qFormat/>
    <w:pPr>
      <w:ind w:firstLine="420"/>
    </w:pPr>
  </w:style>
  <w:style w:type="paragraph" w:styleId="913">
    <w:name w:val="首行缩进"/>
    <w:basedOn w:val="710"/>
    <w:next w:val="913"/>
    <w:link w:val="710"/>
    <w:qFormat/>
    <w:pPr>
      <w:ind w:firstLine="480"/>
      <w:spacing w:line="360" w:lineRule="auto"/>
    </w:pPr>
    <w:rPr>
      <w:rFonts w:hAnsi="宋体" w:eastAsia="宋体" w:cs="宋体"/>
      <w:sz w:val="24"/>
      <w:szCs w:val="24"/>
    </w:rPr>
  </w:style>
  <w:style w:type="paragraph" w:styleId="914">
    <w:name w:val="标题 31"/>
    <w:basedOn w:val="710"/>
    <w:next w:val="710"/>
    <w:link w:val="710"/>
    <w:qFormat/>
    <w:pPr>
      <w:keepLines/>
      <w:keepNext/>
      <w:spacing w:before="260" w:after="260" w:line="416" w:lineRule="auto"/>
      <w:outlineLvl w:val="2"/>
    </w:pPr>
    <w:rPr>
      <w:b/>
      <w:bCs/>
      <w:sz w:val="32"/>
      <w:szCs w:val="32"/>
    </w:rPr>
  </w:style>
  <w:style w:type="paragraph" w:styleId="915">
    <w:name w:val="标题 11"/>
    <w:basedOn w:val="710"/>
    <w:next w:val="710"/>
    <w:link w:val="710"/>
    <w:qFormat/>
    <w:pPr>
      <w:keepLines/>
      <w:keepNext/>
      <w:spacing w:before="340" w:after="330" w:line="578" w:lineRule="auto"/>
      <w:outlineLvl w:val="0"/>
    </w:pPr>
    <w:rPr>
      <w:b/>
      <w:sz w:val="44"/>
    </w:rPr>
  </w:style>
  <w:style w:type="paragraph" w:styleId="916">
    <w:name w:val="标题二、"/>
    <w:basedOn w:val="710"/>
    <w:next w:val="916"/>
    <w:link w:val="710"/>
    <w:uiPriority w:val="99"/>
    <w:qFormat/>
    <w:pPr>
      <w:ind w:firstLine="200"/>
      <w:spacing w:line="360" w:lineRule="auto"/>
      <w:outlineLvl w:val="2"/>
    </w:pPr>
    <w:rPr>
      <w:rFonts w:ascii="宋体" w:hAnsi="宋体"/>
      <w:b/>
      <w:szCs w:val="21"/>
    </w:rPr>
  </w:style>
  <w:style w:type="paragraph" w:styleId="917">
    <w:name w:val="Normal_16_1"/>
    <w:next w:val="917"/>
    <w:link w:val="710"/>
    <w:qFormat/>
    <w:rPr>
      <w:rFonts w:ascii="宋体" w:hAnsi="宋体"/>
      <w:sz w:val="32"/>
      <w:szCs w:val="24"/>
      <w:lang w:val="en-US" w:eastAsia="zh-CN" w:bidi="ar-SA"/>
    </w:rPr>
  </w:style>
  <w:style w:type="paragraph" w:styleId="918">
    <w:name w:val="Normal_17_1"/>
    <w:next w:val="918"/>
    <w:link w:val="710"/>
    <w:qFormat/>
    <w:pPr>
      <w:jc w:val="both"/>
      <w:widowControl w:val="off"/>
    </w:pPr>
    <w:rPr>
      <w:rFonts w:ascii="Calibri" w:hAnsi="Calibri"/>
      <w:sz w:val="21"/>
      <w:szCs w:val="22"/>
      <w:lang w:val="en-US" w:eastAsia="zh-CN" w:bidi="ar-SA"/>
    </w:rPr>
  </w:style>
  <w:style w:type="paragraph" w:styleId="919">
    <w:name w:val="页眉1"/>
    <w:basedOn w:val="710"/>
    <w:next w:val="919"/>
    <w:link w:val="710"/>
    <w:unhideWhenUsed/>
    <w:qFormat/>
    <w:pPr>
      <w:jc w:val="center"/>
      <w:tabs>
        <w:tab w:val="center" w:pos="4153" w:leader="none"/>
        <w:tab w:val="right" w:pos="8306" w:leader="none"/>
      </w:tabs>
      <w:pBdr>
        <w:bottom w:val="single" w:color="000000" w:sz="6" w:space="1"/>
      </w:pBdr>
    </w:pPr>
    <w:rPr>
      <w:sz w:val="18"/>
    </w:rPr>
  </w:style>
  <w:style w:type="paragraph" w:styleId="920">
    <w:name w:val="页脚1"/>
    <w:basedOn w:val="710"/>
    <w:next w:val="920"/>
    <w:link w:val="710"/>
    <w:unhideWhenUsed/>
    <w:qFormat/>
    <w:pPr>
      <w:jc w:val="left"/>
      <w:tabs>
        <w:tab w:val="center" w:pos="4153" w:leader="none"/>
        <w:tab w:val="right" w:pos="8306" w:leader="none"/>
      </w:tabs>
    </w:pPr>
    <w:rPr>
      <w:sz w:val="18"/>
    </w:rPr>
  </w:style>
  <w:style w:type="paragraph" w:styleId="921">
    <w:name w:val="正文 New"/>
    <w:next w:val="921"/>
    <w:link w:val="710"/>
    <w:qFormat/>
    <w:pPr>
      <w:jc w:val="both"/>
      <w:widowControl w:val="off"/>
    </w:pPr>
    <w:rPr>
      <w:sz w:val="21"/>
      <w:szCs w:val="24"/>
      <w:lang w:val="en-US" w:eastAsia="zh-CN" w:bidi="ar-SA"/>
    </w:rPr>
  </w:style>
  <w:style w:type="character" w:styleId="922" w:default="1">
    <w:name w:val="Default Paragraph Font"/>
    <w:uiPriority w:val="1"/>
    <w:semiHidden/>
    <w:unhideWhenUsed/>
  </w:style>
  <w:style w:type="numbering" w:styleId="923" w:default="1">
    <w:name w:val="No List"/>
    <w:uiPriority w:val="99"/>
    <w:semiHidden/>
    <w:unhideWhenUsed/>
  </w:style>
  <w:style w:type="table" w:styleId="9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周翠</cp:lastModifiedBy>
  <cp:revision>8</cp:revision>
  <dcterms:created xsi:type="dcterms:W3CDTF">2026-07-07T10:56:00Z</dcterms:created>
  <dcterms:modified xsi:type="dcterms:W3CDTF">2026-09-24T08:16:12Z</dcterms:modified>
</cp:coreProperties>
</file>