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4264" w:leader="none"/>
        </w:tabs>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苏</w:t>
      </w:r>
      <w:r>
        <w:rPr>
          <w:rFonts w:hint="eastAsia" w:ascii="宋体" w:hAnsi="宋体"/>
          <w:b/>
          <w:color w:val="auto"/>
          <w:sz w:val="72"/>
          <w:highlight w:val="none"/>
          <w:lang w:val="en-US" w:eastAsia="zh-CN"/>
        </w:rPr>
        <w:t xml:space="preserve"> </w:t>
      </w:r>
      <w:r>
        <w:rPr>
          <w:rFonts w:hint="eastAsia" w:ascii="宋体" w:hAnsi="宋体"/>
          <w:b/>
          <w:color w:val="auto"/>
          <w:sz w:val="72"/>
          <w:highlight w:val="none"/>
        </w:rPr>
        <w:t xml:space="preserve">州</w:t>
      </w:r>
      <w:r>
        <w:rPr>
          <w:rFonts w:hint="eastAsia" w:ascii="宋体" w:hAnsi="宋体"/>
          <w:b/>
          <w:color w:val="auto"/>
          <w:sz w:val="72"/>
          <w:highlight w:val="none"/>
          <w:lang w:val="en-US" w:eastAsia="zh-CN"/>
        </w:rPr>
        <w:t xml:space="preserve"> </w:t>
      </w:r>
      <w:r>
        <w:rPr>
          <w:rFonts w:hint="eastAsia" w:ascii="宋体" w:hAnsi="宋体"/>
          <w:b/>
          <w:color w:val="auto"/>
          <w:sz w:val="72"/>
          <w:highlight w:val="none"/>
        </w:rPr>
        <w:t xml:space="preserve">市</w:t>
      </w:r>
      <w:r>
        <w:rPr>
          <w:rFonts w:hint="eastAsia" w:ascii="宋体" w:hAnsi="宋体"/>
          <w:b/>
          <w:color w:val="auto"/>
          <w:sz w:val="72"/>
          <w:highlight w:val="none"/>
          <w:lang w:val="en-US" w:eastAsia="zh-CN"/>
        </w:rPr>
        <w:t xml:space="preserve"> </w:t>
      </w:r>
      <w:r>
        <w:rPr>
          <w:rFonts w:hint="eastAsia" w:ascii="宋体" w:hAnsi="宋体"/>
          <w:b/>
          <w:color w:val="auto"/>
          <w:sz w:val="72"/>
          <w:highlight w:val="none"/>
        </w:rPr>
        <w:t xml:space="preserve">政</w:t>
      </w:r>
      <w:r>
        <w:rPr>
          <w:rFonts w:hint="eastAsia" w:ascii="宋体" w:hAnsi="宋体"/>
          <w:b/>
          <w:color w:val="auto"/>
          <w:sz w:val="72"/>
          <w:highlight w:val="none"/>
          <w:lang w:val="en-US" w:eastAsia="zh-CN"/>
        </w:rPr>
        <w:t xml:space="preserve"> </w:t>
      </w:r>
      <w:r>
        <w:rPr>
          <w:rFonts w:hint="eastAsia" w:ascii="宋体" w:hAnsi="宋体"/>
          <w:b/>
          <w:color w:val="auto"/>
          <w:sz w:val="72"/>
          <w:highlight w:val="none"/>
        </w:rPr>
        <w:t xml:space="preserve">府</w:t>
      </w:r>
      <w:r>
        <w:rPr>
          <w:rFonts w:hint="eastAsia" w:ascii="宋体" w:hAnsi="宋体"/>
          <w:b/>
          <w:color w:val="auto"/>
          <w:sz w:val="72"/>
          <w:highlight w:val="none"/>
          <w:lang w:val="en-US" w:eastAsia="zh-CN"/>
        </w:rPr>
        <w:t xml:space="preserve"> </w:t>
      </w:r>
      <w:r>
        <w:rPr>
          <w:rFonts w:hint="eastAsia" w:ascii="宋体" w:hAnsi="宋体"/>
          <w:b/>
          <w:color w:val="auto"/>
          <w:sz w:val="72"/>
          <w:highlight w:val="none"/>
        </w:rPr>
        <w:t xml:space="preserve">采</w:t>
      </w:r>
      <w:r>
        <w:rPr>
          <w:rFonts w:hint="eastAsia" w:ascii="宋体" w:hAnsi="宋体"/>
          <w:b/>
          <w:color w:val="auto"/>
          <w:sz w:val="72"/>
          <w:highlight w:val="none"/>
          <w:lang w:val="en-US" w:eastAsia="zh-CN"/>
        </w:rPr>
        <w:t xml:space="preserve"> </w:t>
      </w:r>
      <w:r>
        <w:rPr>
          <w:rFonts w:hint="eastAsia" w:ascii="宋体" w:hAnsi="宋体"/>
          <w:b/>
          <w:color w:val="auto"/>
          <w:sz w:val="72"/>
          <w:highlight w:val="none"/>
        </w:rPr>
        <w:t xml:space="preserve">购</w:t>
      </w:r>
      <w:r/>
    </w:p>
    <w:p>
      <w:pP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招</w:t>
      </w:r>
      <w:r>
        <w:rPr>
          <w:rFonts w:ascii="宋体" w:hAnsi="宋体"/>
          <w:b/>
          <w:color w:val="auto"/>
          <w:sz w:val="72"/>
          <w:highlight w:val="none"/>
        </w:rPr>
        <w:t xml:space="preserve">   </w:t>
      </w:r>
      <w:r>
        <w:rPr>
          <w:rFonts w:hint="eastAsia" w:ascii="宋体" w:hAnsi="宋体"/>
          <w:b/>
          <w:color w:val="auto"/>
          <w:sz w:val="72"/>
          <w:highlight w:val="none"/>
        </w:rPr>
        <w:t xml:space="preserve">标 </w:t>
      </w:r>
      <w:r>
        <w:rPr>
          <w:rFonts w:ascii="宋体" w:hAnsi="宋体"/>
          <w:b/>
          <w:color w:val="auto"/>
          <w:sz w:val="72"/>
          <w:highlight w:val="none"/>
        </w:rPr>
        <w:t xml:space="preserve">  </w:t>
      </w:r>
      <w:r>
        <w:rPr>
          <w:rFonts w:hint="eastAsia" w:ascii="宋体" w:hAnsi="宋体"/>
          <w:b/>
          <w:color w:val="auto"/>
          <w:sz w:val="72"/>
          <w:highlight w:val="none"/>
        </w:rPr>
        <w:t xml:space="preserve">文</w:t>
      </w:r>
      <w:r>
        <w:rPr>
          <w:rFonts w:ascii="宋体" w:hAnsi="宋体"/>
          <w:b/>
          <w:color w:val="auto"/>
          <w:sz w:val="72"/>
          <w:highlight w:val="none"/>
        </w:rPr>
        <w:t xml:space="preserve"> </w:t>
      </w:r>
      <w:r>
        <w:rPr>
          <w:rFonts w:hint="eastAsia" w:ascii="宋体" w:hAnsi="宋体"/>
          <w:b/>
          <w:color w:val="auto"/>
          <w:sz w:val="72"/>
          <w:highlight w:val="none"/>
        </w:rPr>
        <w:t xml:space="preserve"> </w:t>
      </w:r>
      <w:r>
        <w:rPr>
          <w:rFonts w:ascii="宋体" w:hAnsi="宋体"/>
          <w:b/>
          <w:color w:val="auto"/>
          <w:sz w:val="72"/>
          <w:highlight w:val="none"/>
        </w:rPr>
        <w:t xml:space="preserve"> </w:t>
      </w:r>
      <w:r>
        <w:rPr>
          <w:rFonts w:hint="eastAsia" w:ascii="宋体" w:hAnsi="宋体"/>
          <w:b/>
          <w:color w:val="auto"/>
          <w:sz w:val="72"/>
          <w:highlight w:val="none"/>
        </w:rPr>
        <w:t xml:space="preserve">件</w:t>
      </w:r>
      <w:r/>
    </w:p>
    <w:p>
      <w:pPr>
        <w:spacing w:line="360" w:lineRule="auto"/>
        <w:rPr>
          <w:rFonts w:hint="eastAsia" w:ascii="宋体" w:hAnsi="宋体"/>
          <w:b/>
          <w:bCs/>
          <w:color w:val="auto"/>
          <w:sz w:val="52"/>
          <w:szCs w:val="52"/>
          <w:highlight w:val="none"/>
          <w:lang w:val="zh-CN"/>
        </w:rPr>
      </w:pPr>
      <w:r>
        <w:rPr>
          <w:rFonts w:hint="eastAsia" w:ascii="宋体" w:hAnsi="宋体"/>
          <w:b/>
          <w:bCs/>
          <w:color w:val="auto"/>
          <w:sz w:val="52"/>
          <w:szCs w:val="52"/>
          <w:highlight w:val="none"/>
          <w:lang w:val="zh-CN"/>
        </w:rPr>
      </w:r>
      <w:r/>
    </w:p>
    <w:p>
      <w:pPr>
        <w:pStyle w:val="959"/>
        <w:rPr>
          <w:rFonts w:hint="eastAsia"/>
          <w:color w:val="auto"/>
          <w:highlight w:val="none"/>
          <w:lang w:val="zh-CN"/>
        </w:rPr>
      </w:pPr>
      <w:r>
        <w:rPr>
          <w:rFonts w:hint="eastAsia"/>
          <w:color w:val="auto"/>
          <w:highlight w:val="none"/>
          <w:lang w:val="zh-CN"/>
        </w:rPr>
      </w:r>
      <w:r/>
    </w:p>
    <w:p>
      <w:pPr>
        <w:spacing w:line="360" w:lineRule="auto"/>
        <w:rPr>
          <w:rFonts w:hint="eastAsia" w:ascii="宋体" w:hAnsi="宋体"/>
          <w:b/>
          <w:bCs/>
          <w:color w:val="auto"/>
          <w:sz w:val="52"/>
          <w:szCs w:val="52"/>
          <w:highlight w:val="none"/>
          <w:lang w:val="zh-CN"/>
        </w:rPr>
      </w:pPr>
      <w:r>
        <w:rPr>
          <w:rFonts w:hint="eastAsia" w:ascii="宋体" w:hAnsi="宋体"/>
          <w:b/>
          <w:bCs/>
          <w:color w:val="auto"/>
          <w:sz w:val="52"/>
          <w:szCs w:val="52"/>
          <w:highlight w:val="none"/>
          <w:lang w:val="zh-CN"/>
        </w:rPr>
      </w:r>
      <w:r/>
    </w:p>
    <w:p>
      <w:pPr>
        <w:spacing w:line="360" w:lineRule="auto"/>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编    号：JSZC-320500-SZZS-G2026-0031  </w:t>
      </w:r>
      <w:r/>
    </w:p>
    <w:p>
      <w:pPr>
        <w:ind w:firstLine="321"/>
        <w:spacing w:line="360" w:lineRule="auto"/>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项目名称：后勤综合服务管理（医疗环境清洁、消杀、转运、辅助医疗护理等服务）</w:t>
      </w:r>
      <w:r/>
    </w:p>
    <w:p>
      <w:pPr>
        <w:spacing w:line="360" w:lineRule="auto"/>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采购单位：苏州市第五人民医院</w:t>
      </w:r>
      <w:r/>
    </w:p>
    <w:p>
      <w:pPr>
        <w:spacing w:line="360" w:lineRule="auto"/>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采购类别：服务类</w:t>
      </w:r>
      <w:r/>
    </w:p>
    <w:p>
      <w:pPr>
        <w:spacing w:line="360" w:lineRule="auto"/>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r>
      <w:r/>
    </w:p>
    <w:p>
      <w:pPr>
        <w:spacing w:line="360" w:lineRule="auto"/>
        <w:rPr>
          <w:rFonts w:hint="eastAsia" w:ascii="宋体" w:hAnsi="宋体"/>
          <w:b/>
          <w:bCs/>
          <w:color w:val="auto"/>
          <w:sz w:val="44"/>
          <w:szCs w:val="44"/>
          <w:highlight w:val="none"/>
          <w:lang w:val="zh-CN"/>
        </w:rPr>
        <w:outlineLvl w:val="0"/>
      </w:pPr>
      <w:r>
        <w:rPr>
          <w:rFonts w:hint="eastAsia" w:ascii="宋体" w:hAnsi="宋体"/>
          <w:b/>
          <w:bCs/>
          <w:color w:val="auto"/>
          <w:sz w:val="44"/>
          <w:szCs w:val="44"/>
          <w:highlight w:val="none"/>
          <w:lang w:val="zh-CN"/>
        </w:rPr>
      </w:r>
      <w:r/>
    </w:p>
    <w:p>
      <w:pPr>
        <w:jc w:val="center"/>
        <w:spacing w:line="360" w:lineRule="auto"/>
        <w:rPr>
          <w:rFonts w:hint="eastAsia" w:ascii="宋体" w:hAnsi="宋体"/>
          <w:b/>
          <w:bCs/>
          <w:color w:val="auto"/>
          <w:sz w:val="32"/>
          <w:szCs w:val="32"/>
          <w:highlight w:val="none"/>
          <w:lang w:val="zh-CN"/>
        </w:rPr>
        <w:outlineLvl w:val="0"/>
      </w:pPr>
      <w:r>
        <w:rPr>
          <w:rFonts w:hint="eastAsia" w:ascii="宋体" w:hAnsi="宋体"/>
          <w:b/>
          <w:bCs/>
          <w:color w:val="auto"/>
          <w:sz w:val="32"/>
          <w:szCs w:val="32"/>
          <w:highlight w:val="none"/>
          <w:lang w:val="zh-CN"/>
        </w:rPr>
      </w:r>
      <w:r/>
    </w:p>
    <w:p>
      <w:pPr>
        <w:jc w:val="center"/>
        <w:spacing w:line="360" w:lineRule="auto"/>
        <w:rPr>
          <w:rFonts w:ascii="宋体" w:hAnsi="宋体"/>
          <w:b/>
          <w:bCs/>
          <w:color w:val="auto"/>
          <w:sz w:val="32"/>
          <w:szCs w:val="32"/>
          <w:highlight w:val="none"/>
          <w:lang w:val="zh-CN"/>
        </w:rPr>
        <w:outlineLvl w:val="0"/>
      </w:pPr>
      <w:r>
        <w:rPr>
          <w:rFonts w:hint="eastAsia" w:ascii="宋体" w:hAnsi="宋体"/>
          <w:b/>
          <w:bCs/>
          <w:color w:val="auto"/>
          <w:sz w:val="32"/>
          <w:szCs w:val="32"/>
          <w:highlight w:val="none"/>
          <w:lang w:val="zh-CN"/>
        </w:rPr>
        <w:t xml:space="preserve"> </w:t>
      </w:r>
      <w:r/>
    </w:p>
    <w:p>
      <w:pPr>
        <w:jc w:val="center"/>
        <w:spacing w:line="360" w:lineRule="auto"/>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二○二</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lang w:val="zh-CN"/>
        </w:rPr>
        <w:t xml:space="preserve">年十月</w:t>
      </w:r>
      <w:r/>
    </w:p>
    <w:p>
      <w:pPr>
        <w:pStyle w:val="959"/>
        <w:rPr>
          <w:rFonts w:hint="eastAsia"/>
          <w:color w:val="auto"/>
          <w:highlight w:val="none"/>
          <w:lang w:val="zh-CN"/>
        </w:rPr>
      </w:pPr>
      <w:r>
        <w:rPr>
          <w:rFonts w:hint="eastAsia"/>
          <w:color w:val="auto"/>
          <w:highlight w:val="none"/>
          <w:lang w:val="zh-CN"/>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t xml:space="preserve">前附表</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下述表中内容是对招标文件的具体补充和修改，如果有矛盾之处的话，应以本附表为准。</w:t>
      </w:r>
      <w:r/>
    </w:p>
    <w:tbl>
      <w:tblPr>
        <w:tblStyle w:val="689"/>
        <w:tblW w:w="10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500"/>
        <w:gridCol w:w="8213"/>
      </w:tblGrid>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项号</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名称</w:t>
            </w:r>
            <w:r/>
          </w:p>
        </w:tc>
        <w:tc>
          <w:tcPr>
            <w:tcW w:w="82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内      容</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tcW w:w="1500" w:type="dxa"/>
            <w:vAlign w:val="center"/>
            <w:textDirection w:val="lrTb"/>
            <w:noWrap w:val="false"/>
          </w:tcPr>
          <w:p>
            <w:pPr>
              <w:jc w:val="center"/>
              <w:keepLines w:val="0"/>
              <w:keepNext w:val="0"/>
              <w:pageBreakBefore w:val="0"/>
              <w:spacing w:line="360" w:lineRule="auto"/>
              <w:widowControl w:val="off"/>
              <w:tabs>
                <w:tab w:val="left" w:pos="36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人</w:t>
            </w:r>
            <w:r/>
          </w:p>
        </w:tc>
        <w:tc>
          <w:tcPr>
            <w:tcW w:w="8213" w:type="dxa"/>
            <w:vAlign w:val="center"/>
            <w:textDirection w:val="lrTb"/>
            <w:noWrap w:val="false"/>
          </w:tcPr>
          <w:p>
            <w:pPr>
              <w:jc w:val="left"/>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苏州市第五人民医院</w:t>
            </w:r>
            <w:r/>
          </w:p>
          <w:p>
            <w:pPr>
              <w:jc w:val="both"/>
              <w:keepLines w:val="0"/>
              <w:keepNext w:val="0"/>
              <w:pageBreakBefore w:val="0"/>
              <w:spacing w:line="360" w:lineRule="auto"/>
              <w:widowControl w:val="off"/>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联系人：</w:t>
            </w:r>
            <w:r>
              <w:rPr>
                <w:rFonts w:hint="eastAsia" w:ascii="宋体" w:hAnsi="宋体" w:eastAsia="宋体" w:cs="Times New Roman"/>
                <w:color w:val="auto"/>
                <w:sz w:val="24"/>
                <w:szCs w:val="24"/>
                <w:highlight w:val="none"/>
                <w:lang w:val="en-US" w:eastAsia="zh-CN"/>
              </w:rPr>
              <w:t xml:space="preserve">钮武平</w:t>
            </w:r>
            <w:r>
              <w:rPr>
                <w:rFonts w:hint="eastAsia" w:ascii="宋体" w:hAnsi="宋体" w:eastAsia="宋体" w:cs="Times New Roman"/>
                <w:color w:val="auto"/>
                <w:sz w:val="24"/>
                <w:szCs w:val="24"/>
                <w:highlight w:val="none"/>
                <w:lang w:eastAsia="zh-CN"/>
              </w:rPr>
              <w:t xml:space="preserve">          联系电话：0512-87806034</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代理机构</w:t>
            </w:r>
            <w:r/>
          </w:p>
        </w:tc>
        <w:tc>
          <w:tcPr>
            <w:tcW w:w="8213"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中思项目管理咨询有限公司</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址：苏州市西环路902号（双桥868创意文化产业园）629室   </w:t>
            </w:r>
            <w:r>
              <w:rPr>
                <w:rFonts w:hint="eastAsia" w:ascii="宋体" w:hAnsi="宋体" w:eastAsia="宋体" w:cs="宋体"/>
                <w:color w:val="auto"/>
                <w:sz w:val="24"/>
                <w:szCs w:val="24"/>
                <w:highlight w:val="none"/>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邮编：</w:t>
            </w:r>
            <w:r>
              <w:rPr>
                <w:rFonts w:hint="eastAsia" w:ascii="宋体" w:hAnsi="宋体" w:eastAsia="宋体" w:cs="宋体"/>
                <w:color w:val="auto"/>
                <w:sz w:val="24"/>
                <w:szCs w:val="24"/>
                <w:highlight w:val="none"/>
              </w:rPr>
              <w:t xml:space="preserve">215007</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电话：0512-</w:t>
            </w:r>
            <w:r>
              <w:rPr>
                <w:rFonts w:hint="eastAsia" w:ascii="宋体" w:hAnsi="宋体" w:eastAsia="宋体" w:cs="宋体"/>
                <w:color w:val="auto"/>
                <w:sz w:val="24"/>
                <w:szCs w:val="24"/>
                <w:highlight w:val="none"/>
              </w:rPr>
              <w:t xml:space="preserve">68832715</w:t>
            </w:r>
            <w:r>
              <w:rPr>
                <w:rFonts w:hint="eastAsia" w:ascii="宋体" w:hAnsi="宋体" w:eastAsia="宋体" w:cs="宋体"/>
                <w:color w:val="auto"/>
                <w:sz w:val="24"/>
                <w:szCs w:val="24"/>
                <w:highlight w:val="none"/>
                <w:lang w:val="zh-CN"/>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联系人：符美婷、范万红、岳楠</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编号</w:t>
            </w:r>
            <w:r/>
          </w:p>
        </w:tc>
        <w:tc>
          <w:tcPr>
            <w:tcW w:w="821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JSZC-320500-SZZS-G2026-0031</w:t>
            </w:r>
            <w:r>
              <w:rPr>
                <w:rFonts w:hint="eastAsia" w:ascii="宋体" w:hAnsi="宋体" w:eastAsia="宋体" w:cs="宋体"/>
                <w:color w:val="auto"/>
                <w:sz w:val="24"/>
                <w:szCs w:val="24"/>
                <w:highlight w:val="none"/>
                <w:lang w:val="en-US" w:eastAsia="zh-CN"/>
              </w:rPr>
              <w:t xml:space="preserve"> </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w:t>
            </w:r>
            <w:r/>
          </w:p>
        </w:tc>
        <w:tc>
          <w:tcPr>
            <w:tcW w:w="82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eastAsia="zh-CN"/>
              </w:rPr>
              <w:t xml:space="preserve">后勤综合服务管理（医疗环境清洁、消杀、转运、辅助医疗护理等服务）</w:t>
            </w:r>
            <w:r>
              <w:rPr>
                <w:rFonts w:hint="eastAsia" w:ascii="宋体" w:hAnsi="宋体" w:eastAsia="宋体" w:cs="Times New Roman"/>
                <w:color w:val="auto"/>
                <w:sz w:val="24"/>
                <w:szCs w:val="24"/>
                <w:highlight w:val="none"/>
              </w:rPr>
              <w:t xml:space="preserve">    </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投标有效期</w:t>
            </w:r>
            <w:r/>
          </w:p>
        </w:tc>
        <w:tc>
          <w:tcPr>
            <w:tcW w:w="821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九十天（日历日）</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投标保证金</w:t>
            </w:r>
            <w:r/>
          </w:p>
        </w:tc>
        <w:tc>
          <w:tcPr>
            <w:tcW w:w="8213"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本项目无须缴纳投标保证金，但须提供《投标（响应）保证承诺书》（格式见第三章投标文件格式），否则视为无效投标。</w:t>
            </w:r>
            <w:r/>
          </w:p>
        </w:tc>
      </w:tr>
      <w:tr>
        <w:trPr>
          <w:jc w:val="center"/>
          <w:trHeight w:val="1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投标文件份数</w:t>
            </w:r>
            <w:r/>
          </w:p>
        </w:tc>
        <w:tc>
          <w:tcPr>
            <w:tcW w:w="82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Times New Roman"/>
                <w:color w:val="auto"/>
                <w:sz w:val="24"/>
                <w:szCs w:val="24"/>
                <w:highlight w:val="none"/>
              </w:rPr>
              <w:t xml:space="preserve">本次公开招标采购开标过程采用电子化招投标模式，投标人须网上提交投标文件，无需递交纸质投标文件。（中标后，中标单位需提供四套纸质投标文件）</w:t>
            </w:r>
            <w:r/>
          </w:p>
        </w:tc>
      </w:tr>
      <w:tr>
        <w:trPr>
          <w:jc w:val="center"/>
          <w:trHeight w:val="270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中标服务费</w:t>
            </w:r>
            <w:r/>
          </w:p>
        </w:tc>
        <w:tc>
          <w:tcPr>
            <w:tcW w:w="82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根据该项目委托代理协议约定，由</w:t>
            </w:r>
            <w:r>
              <w:rPr>
                <w:rFonts w:hint="eastAsia" w:ascii="宋体" w:hAnsi="宋体" w:eastAsia="宋体" w:cs="Times New Roman"/>
                <w:color w:val="auto"/>
                <w:sz w:val="24"/>
                <w:szCs w:val="24"/>
                <w:highlight w:val="none"/>
                <w:lang w:val="en-US" w:eastAsia="zh-CN"/>
              </w:rPr>
              <w:t xml:space="preserve">中标单位</w:t>
            </w:r>
            <w:r>
              <w:rPr>
                <w:rFonts w:hint="eastAsia" w:ascii="宋体" w:hAnsi="宋体" w:eastAsia="宋体" w:cs="Times New Roman"/>
                <w:color w:val="auto"/>
                <w:sz w:val="24"/>
                <w:szCs w:val="24"/>
                <w:highlight w:val="none"/>
                <w:lang w:val="zh-CN"/>
              </w:rPr>
              <w:t xml:space="preserve">支付代理费的原因如下：</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简化支付流程，提高采购效率‌。由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2、促进采购成本透明化与报价可比性‌。由</w:t>
            </w:r>
            <w:r>
              <w:rPr>
                <w:rFonts w:hint="eastAsia" w:ascii="宋体" w:hAnsi="宋体" w:eastAsia="宋体" w:cs="Times New Roman"/>
                <w:color w:val="auto"/>
                <w:sz w:val="24"/>
                <w:szCs w:val="24"/>
                <w:highlight w:val="none"/>
                <w:lang w:val="en-US" w:eastAsia="zh-CN"/>
              </w:rPr>
              <w:t xml:space="preserve">投标单位</w:t>
            </w:r>
            <w:r>
              <w:rPr>
                <w:rFonts w:hint="eastAsia" w:ascii="宋体" w:hAnsi="宋体" w:eastAsia="宋体" w:cs="Times New Roman"/>
                <w:color w:val="auto"/>
                <w:sz w:val="24"/>
                <w:szCs w:val="24"/>
                <w:highlight w:val="none"/>
                <w:lang w:val="zh-CN"/>
              </w:rPr>
              <w:t xml:space="preserve">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3、本项目申报预算时已经包含代理服务费及评标专家费，其中代理服务费由中标单位支付（在领取中标通知书时中标人向招标代理机构一次性付清）,专家费用由甲方支付。</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4、本项目代理服务费为</w:t>
            </w:r>
            <w:r>
              <w:rPr>
                <w:rFonts w:hint="eastAsia" w:ascii="宋体" w:hAnsi="宋体" w:eastAsia="宋体" w:cs="Times New Roman"/>
                <w:color w:val="auto"/>
                <w:sz w:val="24"/>
                <w:szCs w:val="24"/>
                <w:highlight w:val="none"/>
                <w:lang w:val="en-US" w:eastAsia="zh-CN"/>
              </w:rPr>
              <w:t xml:space="preserve">73440.00元</w:t>
            </w:r>
            <w:r>
              <w:rPr>
                <w:rFonts w:hint="eastAsia" w:ascii="宋体" w:hAnsi="宋体" w:eastAsia="宋体" w:cs="Times New Roman"/>
                <w:color w:val="auto"/>
                <w:sz w:val="24"/>
                <w:szCs w:val="24"/>
                <w:highlight w:val="none"/>
                <w:lang w:val="zh-CN"/>
              </w:rPr>
              <w:t xml:space="preserve">；请各</w:t>
            </w:r>
            <w:r>
              <w:rPr>
                <w:rFonts w:hint="eastAsia" w:ascii="宋体" w:hAnsi="宋体" w:eastAsia="宋体" w:cs="Times New Roman"/>
                <w:color w:val="auto"/>
                <w:sz w:val="24"/>
                <w:szCs w:val="24"/>
                <w:highlight w:val="none"/>
                <w:lang w:val="en-US" w:eastAsia="zh-CN"/>
              </w:rPr>
              <w:t xml:space="preserve">投标单位</w:t>
            </w:r>
            <w:r>
              <w:rPr>
                <w:rFonts w:hint="eastAsia" w:ascii="宋体" w:hAnsi="宋体" w:eastAsia="宋体" w:cs="Times New Roman"/>
                <w:color w:val="auto"/>
                <w:sz w:val="24"/>
                <w:szCs w:val="24"/>
                <w:highlight w:val="none"/>
                <w:lang w:val="zh-CN"/>
              </w:rPr>
              <w:t xml:space="preserve">在投标报价时综合考虑。</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rPr>
              <w:t xml:space="preserve">代理服务费</w:t>
            </w:r>
            <w:r>
              <w:rPr>
                <w:rFonts w:hint="eastAsia" w:ascii="宋体" w:hAnsi="宋体" w:eastAsia="宋体" w:cs="Times New Roman"/>
                <w:color w:val="auto"/>
                <w:sz w:val="24"/>
                <w:szCs w:val="24"/>
                <w:highlight w:val="none"/>
                <w:lang w:val="en-US" w:eastAsia="zh-CN"/>
              </w:rPr>
              <w:t xml:space="preserve">收费依据：以苏州市政府采购网公布的收费公告信息表中公示标准的80%计取。收费标准</w:t>
            </w:r>
            <w:r>
              <w:rPr>
                <w:rFonts w:hint="eastAsia" w:ascii="宋体" w:hAnsi="宋体" w:eastAsia="宋体" w:cs="Times New Roman"/>
                <w:color w:val="auto"/>
                <w:sz w:val="24"/>
                <w:szCs w:val="24"/>
                <w:highlight w:val="none"/>
                <w:lang w:val="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预算金额100万以下费率为该部分预算金额的1.5%；</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预算金额100－500万费率为该部分预算金额的1.1%；</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rPr>
              <w:t xml:space="preserve">预算金额500-1000万元费率为该部分预算金额的0.8%。</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9</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评分标准和评标方法</w:t>
            </w:r>
            <w:r/>
          </w:p>
        </w:tc>
        <w:tc>
          <w:tcPr>
            <w:tcW w:w="8213"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见本招标文件</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导致废标因素</w:t>
            </w:r>
            <w:r/>
          </w:p>
        </w:tc>
        <w:tc>
          <w:tcPr>
            <w:tcW w:w="8213" w:type="dxa"/>
            <w:vAlign w:val="center"/>
            <w:textDirection w:val="lrTb"/>
            <w:noWrap w:val="false"/>
          </w:tcPr>
          <w:p>
            <w:pPr>
              <w:jc w:val="left"/>
              <w:keepLines w:val="0"/>
              <w:keepNext w:val="0"/>
              <w:pageBreakBefore w:val="0"/>
              <w:spacing w:line="360" w:lineRule="auto"/>
              <w:widowControl/>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出现下列情形之一的，为废标： </w:t>
            </w:r>
            <w:r/>
          </w:p>
          <w:p>
            <w:pPr>
              <w:jc w:val="left"/>
              <w:keepLines w:val="0"/>
              <w:keepNext w:val="0"/>
              <w:pageBreakBefore w:val="0"/>
              <w:spacing w:line="360" w:lineRule="auto"/>
              <w:widowControl/>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（一）符合专业条件的供应商或者对采购文件作实质响应的供应商不足三家的； </w:t>
            </w:r>
            <w:r/>
          </w:p>
          <w:p>
            <w:pPr>
              <w:jc w:val="left"/>
              <w:keepLines w:val="0"/>
              <w:keepNext w:val="0"/>
              <w:pageBreakBefore w:val="0"/>
              <w:spacing w:line="360" w:lineRule="auto"/>
              <w:widowControl/>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（二）出现影响采购公正的违法、违规行为的； </w:t>
            </w:r>
            <w:r/>
          </w:p>
          <w:p>
            <w:pPr>
              <w:jc w:val="left"/>
              <w:keepLines w:val="0"/>
              <w:keepNext w:val="0"/>
              <w:pageBreakBefore w:val="0"/>
              <w:spacing w:line="360" w:lineRule="auto"/>
              <w:widowControl/>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（三）投标人的报价均超过了采购预算或者最高限价，采购人不能支付的； </w:t>
            </w:r>
            <w:r/>
          </w:p>
          <w:p>
            <w:pPr>
              <w:jc w:val="left"/>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1"/>
                <w:highlight w:val="none"/>
              </w:rPr>
              <w:t xml:space="preserve">（四）因重大变故，采购任务取消的。 </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导致无效标</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因素</w:t>
            </w:r>
            <w:r/>
          </w:p>
        </w:tc>
        <w:tc>
          <w:tcPr>
            <w:tcW w:w="8213" w:type="dxa"/>
            <w:vAlign w:val="center"/>
            <w:textDirection w:val="lrTb"/>
            <w:noWrap w:val="false"/>
          </w:tcPr>
          <w:p>
            <w:pPr>
              <w:jc w:val="left"/>
              <w:keepLines w:val="0"/>
              <w:keepNext w:val="0"/>
              <w:pageBreakBefore w:val="0"/>
              <w:spacing w:line="360" w:lineRule="auto"/>
              <w:widowControl/>
              <w:rPr>
                <w:rFonts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投标文件属下列情况之一的，在资格性、符合性检查时按照无效投标处理：</w:t>
            </w:r>
            <w:r/>
          </w:p>
          <w:p>
            <w:pPr>
              <w:jc w:val="left"/>
              <w:keepLines w:val="0"/>
              <w:keepNext w:val="0"/>
              <w:pageBreakBefore w:val="0"/>
              <w:spacing w:line="360" w:lineRule="auto"/>
              <w:widowControl/>
              <w:rPr>
                <w:rFonts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（一）投标文件未按采购文件要求</w:t>
            </w:r>
            <w:r>
              <w:rPr>
                <w:rFonts w:hint="eastAsia" w:ascii="宋体" w:hAnsi="宋体" w:eastAsia="宋体" w:cs="宋体"/>
                <w:bCs/>
                <w:color w:val="auto"/>
                <w:sz w:val="24"/>
                <w:szCs w:val="21"/>
                <w:highlight w:val="none"/>
              </w:rPr>
              <w:t xml:space="preserve">制作电子投标文件及签章</w:t>
            </w:r>
            <w:r>
              <w:rPr>
                <w:rFonts w:hint="eastAsia" w:ascii="宋体" w:hAnsi="宋体" w:eastAsia="宋体" w:cs="宋体"/>
                <w:bCs/>
                <w:color w:val="auto"/>
                <w:sz w:val="24"/>
                <w:szCs w:val="21"/>
                <w:highlight w:val="none"/>
                <w:lang w:val="zh-CN"/>
              </w:rPr>
              <w:t xml:space="preserve">的；</w:t>
            </w:r>
            <w:r/>
          </w:p>
          <w:p>
            <w:pPr>
              <w:jc w:val="left"/>
              <w:keepLines w:val="0"/>
              <w:keepNext w:val="0"/>
              <w:pageBreakBefore w:val="0"/>
              <w:spacing w:line="360" w:lineRule="auto"/>
              <w:widowControl/>
              <w:rPr>
                <w:rFonts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（二）不具备采购文件中规定的资格要求的；</w:t>
            </w:r>
            <w:r/>
          </w:p>
          <w:p>
            <w:pPr>
              <w:jc w:val="left"/>
              <w:keepLines w:val="0"/>
              <w:keepNext w:val="0"/>
              <w:pageBreakBefore w:val="0"/>
              <w:spacing w:line="360" w:lineRule="auto"/>
              <w:widowControl/>
              <w:rPr>
                <w:rFonts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（三）报价超过采购文件中规定的预算金额或者最高限价的；</w:t>
            </w:r>
            <w:r/>
          </w:p>
          <w:p>
            <w:pPr>
              <w:jc w:val="left"/>
              <w:keepLines w:val="0"/>
              <w:keepNext w:val="0"/>
              <w:pageBreakBefore w:val="0"/>
              <w:spacing w:line="360" w:lineRule="auto"/>
              <w:widowControl/>
              <w:rPr>
                <w:rFonts w:ascii="宋体" w:hAnsi="宋体" w:eastAsia="宋体" w:cs="宋体"/>
                <w:b/>
                <w:color w:val="auto"/>
                <w:sz w:val="24"/>
                <w:szCs w:val="21"/>
                <w:highlight w:val="none"/>
                <w:lang w:val="zh-CN"/>
              </w:rPr>
            </w:pPr>
            <w:r>
              <w:rPr>
                <w:rFonts w:hint="eastAsia" w:ascii="宋体" w:hAnsi="宋体" w:eastAsia="宋体" w:cs="宋体"/>
                <w:b/>
                <w:color w:val="auto"/>
                <w:sz w:val="24"/>
                <w:szCs w:val="21"/>
                <w:highlight w:val="none"/>
                <w:lang w:val="zh-CN"/>
              </w:rPr>
              <w:t xml:space="preserve">（四）不同投标人的电子投标文件制作机器码一致；</w:t>
            </w:r>
            <w:r/>
          </w:p>
          <w:p>
            <w:pPr>
              <w:jc w:val="left"/>
              <w:keepLines w:val="0"/>
              <w:keepNext w:val="0"/>
              <w:pageBreakBefore w:val="0"/>
              <w:spacing w:line="360" w:lineRule="auto"/>
              <w:widowControl/>
              <w:rPr>
                <w:rFonts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（五）投标文件含有采购人不能接受的附加条件的；</w:t>
            </w:r>
            <w:r/>
          </w:p>
          <w:p>
            <w:pPr>
              <w:jc w:val="left"/>
              <w:keepLines w:val="0"/>
              <w:keepNext w:val="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1"/>
                <w:highlight w:val="none"/>
                <w:lang w:val="zh-CN"/>
              </w:rPr>
              <w:t xml:space="preserve">（六）法律、法规和采购文件规定的其他无效情形。</w:t>
            </w:r>
            <w:r/>
          </w:p>
        </w:tc>
      </w:tr>
      <w:tr>
        <w:trPr>
          <w:jc w:val="center"/>
          <w:trHeight w:val="789"/>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500"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政府采购监督电话</w:t>
            </w:r>
            <w:r/>
          </w:p>
        </w:tc>
        <w:tc>
          <w:tcPr>
            <w:tcW w:w="8213" w:type="dxa"/>
            <w:vAlign w:val="center"/>
            <w:textDirection w:val="lrTb"/>
            <w:noWrap w:val="false"/>
          </w:tcPr>
          <w:p>
            <w:pPr>
              <w:ind w:left="0" w:right="0" w:firstLine="0"/>
              <w:jc w:val="both"/>
              <w:keepLines w:val="0"/>
              <w:keepNext w:val="0"/>
              <w:pageBreakBefore w:val="0"/>
              <w:spacing w:before="0" w:after="0" w:line="360" w:lineRule="auto"/>
              <w:widowControl/>
              <w:rPr>
                <w:rFonts w:hint="eastAsia" w:ascii="宋体" w:hAnsi="宋体" w:eastAsia="宋体" w:cs="宋体"/>
                <w:bCs/>
                <w:color w:val="auto"/>
                <w:sz w:val="24"/>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zh-CN"/>
              </w:rPr>
              <w:t xml:space="preserve">0512-68616651</w:t>
            </w:r>
            <w:r>
              <w:rPr>
                <w:rFonts w:hint="eastAsia" w:ascii="宋体" w:hAnsi="宋体" w:eastAsia="宋体" w:cs="宋体"/>
                <w:bCs/>
                <w:color w:val="auto"/>
                <w:sz w:val="24"/>
                <w:szCs w:val="21"/>
                <w:highlight w:val="none"/>
                <w:lang w:val="zh-CN"/>
              </w:rPr>
              <w:t xml:space="preserve">    </w:t>
            </w:r>
            <w:r/>
          </w:p>
        </w:tc>
      </w:tr>
    </w:tbl>
    <w:p>
      <w:pPr>
        <w:jc w:val="center"/>
        <w:spacing w:line="360" w:lineRule="auto"/>
        <w:rPr>
          <w:rFonts w:ascii="宋体" w:hAnsi="宋体"/>
          <w:b/>
          <w:bCs/>
          <w:color w:val="auto"/>
          <w:sz w:val="52"/>
          <w:szCs w:val="52"/>
          <w:highlight w:val="none"/>
          <w:lang w:val="zh-CN"/>
        </w:rPr>
        <w:outlineLvl w:val="0"/>
      </w:pPr>
      <w:r>
        <w:rPr>
          <w:rFonts w:hint="eastAsia" w:ascii="宋体" w:hAnsi="宋体"/>
          <w:b/>
          <w:bCs/>
          <w:color w:val="auto"/>
          <w:sz w:val="52"/>
          <w:szCs w:val="52"/>
          <w:highlight w:val="none"/>
          <w:lang w:val="zh-CN"/>
        </w:rPr>
        <w:t xml:space="preserve">目 录</w:t>
      </w:r>
      <w:r/>
    </w:p>
    <w:p>
      <w:pPr>
        <w:pStyle w:val="920"/>
        <w:spacing w:line="360" w:lineRule="auto"/>
        <w:tabs>
          <w:tab w:val="right" w:pos="8810" w:leader="dot"/>
        </w:tabs>
        <w:rPr>
          <w:color w:val="auto"/>
          <w:highlight w:val="none"/>
        </w:rPr>
      </w:pP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TOC \o "1-1" </w:instrText>
      </w:r>
      <w:r>
        <w:rPr>
          <w:rFonts w:ascii="宋体" w:hAnsi="宋体" w:eastAsia="宋体"/>
          <w:color w:val="auto"/>
          <w:sz w:val="28"/>
          <w:szCs w:val="28"/>
          <w:highlight w:val="none"/>
        </w:rPr>
        <w:fldChar w:fldCharType="separate"/>
      </w:r>
      <w:r/>
    </w:p>
    <w:p>
      <w:pPr>
        <w:pStyle w:val="920"/>
        <w:spacing w:line="360" w:lineRule="auto"/>
        <w:tabs>
          <w:tab w:val="right" w:pos="9895" w:leader="dot"/>
        </w:tabs>
        <w:rPr>
          <w:rFonts w:ascii="宋体" w:hAnsi="宋体" w:eastAsia="宋体"/>
          <w:color w:val="auto"/>
          <w:sz w:val="32"/>
          <w:szCs w:val="32"/>
          <w:highlight w:val="none"/>
        </w:rPr>
      </w:pPr>
      <w:r>
        <w:rPr>
          <w:rFonts w:ascii="宋体" w:hAnsi="宋体" w:eastAsia="宋体"/>
          <w:color w:val="auto"/>
          <w:sz w:val="32"/>
          <w:szCs w:val="32"/>
          <w:highlight w:val="none"/>
        </w:rPr>
        <w:t xml:space="preserve">第一章 投标邀请函</w:t>
      </w:r>
      <w:r>
        <w:rPr>
          <w:rFonts w:ascii="宋体" w:hAnsi="宋体" w:eastAsia="宋体"/>
          <w:color w:val="auto"/>
          <w:sz w:val="32"/>
          <w:szCs w:val="32"/>
          <w:highlight w:val="none"/>
        </w:rPr>
        <w:tab/>
      </w:r>
      <w:r>
        <w:rPr>
          <w:rFonts w:ascii="宋体" w:hAnsi="宋体" w:eastAsia="宋体"/>
          <w:color w:val="auto"/>
          <w:sz w:val="32"/>
          <w:szCs w:val="32"/>
          <w:highlight w:val="none"/>
        </w:rPr>
        <w:fldChar w:fldCharType="begin"/>
      </w:r>
      <w:r>
        <w:rPr>
          <w:rFonts w:ascii="宋体" w:hAnsi="宋体" w:eastAsia="宋体"/>
          <w:color w:val="auto"/>
          <w:sz w:val="32"/>
          <w:szCs w:val="32"/>
          <w:highlight w:val="none"/>
        </w:rPr>
        <w:instrText xml:space="preserve"> PAGEREF _Toc77258035 \h </w:instrText>
      </w:r>
      <w:r>
        <w:rPr>
          <w:rFonts w:ascii="宋体" w:hAnsi="宋体" w:eastAsia="宋体"/>
          <w:color w:val="auto"/>
          <w:sz w:val="32"/>
          <w:szCs w:val="32"/>
          <w:highlight w:val="none"/>
        </w:rPr>
        <w:fldChar w:fldCharType="separate"/>
      </w:r>
      <w:r>
        <w:rPr>
          <w:rFonts w:ascii="宋体" w:hAnsi="宋体" w:eastAsia="宋体"/>
          <w:color w:val="auto"/>
          <w:sz w:val="32"/>
          <w:szCs w:val="32"/>
          <w:highlight w:val="none"/>
        </w:rPr>
        <w:t xml:space="preserve">5</w:t>
      </w:r>
      <w:r>
        <w:rPr>
          <w:rFonts w:ascii="宋体" w:hAnsi="宋体" w:eastAsia="宋体"/>
          <w:color w:val="auto"/>
          <w:sz w:val="32"/>
          <w:szCs w:val="32"/>
          <w:highlight w:val="none"/>
        </w:rPr>
        <w:fldChar w:fldCharType="end"/>
      </w:r>
      <w:r/>
    </w:p>
    <w:p>
      <w:pPr>
        <w:pStyle w:val="920"/>
        <w:spacing w:line="360" w:lineRule="auto"/>
        <w:tabs>
          <w:tab w:val="right" w:pos="9895" w:leader="dot"/>
        </w:tabs>
        <w:rPr>
          <w:rFonts w:ascii="宋体" w:hAnsi="宋体" w:eastAsia="宋体"/>
          <w:color w:val="auto"/>
          <w:sz w:val="32"/>
          <w:szCs w:val="32"/>
          <w:highlight w:val="none"/>
        </w:rPr>
      </w:pPr>
      <w:r>
        <w:rPr>
          <w:rFonts w:ascii="宋体" w:hAnsi="宋体" w:eastAsia="宋体"/>
          <w:color w:val="auto"/>
          <w:sz w:val="32"/>
          <w:szCs w:val="32"/>
          <w:highlight w:val="none"/>
        </w:rPr>
        <w:t xml:space="preserve">第二章 投标人须知</w:t>
      </w:r>
      <w:r>
        <w:rPr>
          <w:rFonts w:ascii="宋体" w:hAnsi="宋体" w:eastAsia="宋体"/>
          <w:color w:val="auto"/>
          <w:sz w:val="32"/>
          <w:szCs w:val="32"/>
          <w:highlight w:val="none"/>
        </w:rPr>
        <w:tab/>
      </w:r>
      <w:r>
        <w:rPr>
          <w:rFonts w:ascii="宋体" w:hAnsi="宋体" w:eastAsia="宋体"/>
          <w:color w:val="auto"/>
          <w:sz w:val="32"/>
          <w:szCs w:val="32"/>
          <w:highlight w:val="none"/>
        </w:rPr>
        <w:fldChar w:fldCharType="begin"/>
      </w:r>
      <w:r>
        <w:rPr>
          <w:rFonts w:ascii="宋体" w:hAnsi="宋体" w:eastAsia="宋体"/>
          <w:color w:val="auto"/>
          <w:sz w:val="32"/>
          <w:szCs w:val="32"/>
          <w:highlight w:val="none"/>
        </w:rPr>
        <w:instrText xml:space="preserve"> PAGEREF _Toc77258036 \h </w:instrText>
      </w:r>
      <w:r>
        <w:rPr>
          <w:rFonts w:ascii="宋体" w:hAnsi="宋体" w:eastAsia="宋体"/>
          <w:color w:val="auto"/>
          <w:sz w:val="32"/>
          <w:szCs w:val="32"/>
          <w:highlight w:val="none"/>
        </w:rPr>
        <w:fldChar w:fldCharType="separate"/>
      </w:r>
      <w:r>
        <w:rPr>
          <w:rFonts w:ascii="宋体" w:hAnsi="宋体" w:eastAsia="宋体"/>
          <w:color w:val="auto"/>
          <w:sz w:val="32"/>
          <w:szCs w:val="32"/>
          <w:highlight w:val="none"/>
        </w:rPr>
        <w:t xml:space="preserve">8</w:t>
      </w:r>
      <w:r>
        <w:rPr>
          <w:rFonts w:ascii="宋体" w:hAnsi="宋体" w:eastAsia="宋体"/>
          <w:color w:val="auto"/>
          <w:sz w:val="32"/>
          <w:szCs w:val="32"/>
          <w:highlight w:val="none"/>
        </w:rPr>
        <w:fldChar w:fldCharType="end"/>
      </w:r>
      <w:r/>
    </w:p>
    <w:p>
      <w:pPr>
        <w:pStyle w:val="920"/>
        <w:spacing w:line="360" w:lineRule="auto"/>
        <w:tabs>
          <w:tab w:val="right" w:pos="9895" w:leader="dot"/>
        </w:tabs>
        <w:rPr>
          <w:rFonts w:ascii="宋体" w:hAnsi="宋体" w:eastAsia="宋体"/>
          <w:color w:val="auto"/>
          <w:sz w:val="32"/>
          <w:szCs w:val="32"/>
          <w:highlight w:val="none"/>
        </w:rPr>
      </w:pPr>
      <w:r>
        <w:rPr>
          <w:rFonts w:ascii="宋体" w:hAnsi="宋体" w:eastAsia="宋体"/>
          <w:color w:val="auto"/>
          <w:sz w:val="32"/>
          <w:szCs w:val="32"/>
          <w:highlight w:val="none"/>
        </w:rPr>
        <w:t xml:space="preserve">第三章 投标文件格式</w:t>
      </w:r>
      <w:r>
        <w:rPr>
          <w:rFonts w:ascii="宋体" w:hAnsi="宋体" w:eastAsia="宋体"/>
          <w:color w:val="auto"/>
          <w:sz w:val="32"/>
          <w:szCs w:val="32"/>
          <w:highlight w:val="none"/>
        </w:rPr>
        <w:tab/>
      </w:r>
      <w:r>
        <w:rPr>
          <w:rFonts w:ascii="宋体" w:hAnsi="宋体" w:eastAsia="宋体"/>
          <w:color w:val="auto"/>
          <w:sz w:val="32"/>
          <w:szCs w:val="32"/>
          <w:highlight w:val="none"/>
        </w:rPr>
        <w:fldChar w:fldCharType="begin"/>
      </w:r>
      <w:r>
        <w:rPr>
          <w:rFonts w:ascii="宋体" w:hAnsi="宋体" w:eastAsia="宋体"/>
          <w:color w:val="auto"/>
          <w:sz w:val="32"/>
          <w:szCs w:val="32"/>
          <w:highlight w:val="none"/>
        </w:rPr>
        <w:instrText xml:space="preserve"> PAGEREF _Toc77258037 \h </w:instrText>
      </w:r>
      <w:r>
        <w:rPr>
          <w:rFonts w:ascii="宋体" w:hAnsi="宋体" w:eastAsia="宋体"/>
          <w:color w:val="auto"/>
          <w:sz w:val="32"/>
          <w:szCs w:val="32"/>
          <w:highlight w:val="none"/>
        </w:rPr>
        <w:fldChar w:fldCharType="separate"/>
      </w:r>
      <w:r>
        <w:rPr>
          <w:rFonts w:ascii="宋体" w:hAnsi="宋体" w:eastAsia="宋体"/>
          <w:color w:val="auto"/>
          <w:sz w:val="32"/>
          <w:szCs w:val="32"/>
          <w:highlight w:val="none"/>
        </w:rPr>
        <w:t xml:space="preserve">18</w:t>
      </w:r>
      <w:r>
        <w:rPr>
          <w:rFonts w:ascii="宋体" w:hAnsi="宋体" w:eastAsia="宋体"/>
          <w:color w:val="auto"/>
          <w:sz w:val="32"/>
          <w:szCs w:val="32"/>
          <w:highlight w:val="none"/>
        </w:rPr>
        <w:fldChar w:fldCharType="end"/>
      </w:r>
      <w:r/>
    </w:p>
    <w:p>
      <w:pPr>
        <w:pStyle w:val="920"/>
        <w:spacing w:line="360" w:lineRule="auto"/>
        <w:tabs>
          <w:tab w:val="right" w:pos="9895" w:leader="dot"/>
        </w:tabs>
        <w:rPr>
          <w:rFonts w:ascii="宋体" w:hAnsi="宋体" w:eastAsia="宋体"/>
          <w:color w:val="auto"/>
          <w:sz w:val="32"/>
          <w:szCs w:val="32"/>
          <w:highlight w:val="none"/>
        </w:rPr>
      </w:pPr>
      <w:r>
        <w:rPr>
          <w:rFonts w:ascii="宋体" w:hAnsi="宋体" w:eastAsia="宋体"/>
          <w:color w:val="auto"/>
          <w:sz w:val="32"/>
          <w:szCs w:val="32"/>
          <w:highlight w:val="none"/>
        </w:rPr>
        <w:t xml:space="preserve">第四章 招标书</w:t>
      </w:r>
      <w:r>
        <w:rPr>
          <w:rFonts w:ascii="宋体" w:hAnsi="宋体" w:eastAsia="宋体"/>
          <w:color w:val="auto"/>
          <w:sz w:val="32"/>
          <w:szCs w:val="32"/>
          <w:highlight w:val="none"/>
        </w:rPr>
        <w:tab/>
      </w:r>
      <w:r>
        <w:rPr>
          <w:rFonts w:ascii="宋体" w:hAnsi="宋体" w:eastAsia="宋体"/>
          <w:color w:val="auto"/>
          <w:sz w:val="32"/>
          <w:szCs w:val="32"/>
          <w:highlight w:val="none"/>
        </w:rPr>
        <w:fldChar w:fldCharType="begin"/>
      </w:r>
      <w:r>
        <w:rPr>
          <w:rFonts w:ascii="宋体" w:hAnsi="宋体" w:eastAsia="宋体"/>
          <w:color w:val="auto"/>
          <w:sz w:val="32"/>
          <w:szCs w:val="32"/>
          <w:highlight w:val="none"/>
        </w:rPr>
        <w:instrText xml:space="preserve"> PAGEREF _Toc77258038 \h </w:instrText>
      </w:r>
      <w:r>
        <w:rPr>
          <w:rFonts w:ascii="宋体" w:hAnsi="宋体" w:eastAsia="宋体"/>
          <w:color w:val="auto"/>
          <w:sz w:val="32"/>
          <w:szCs w:val="32"/>
          <w:highlight w:val="none"/>
        </w:rPr>
        <w:fldChar w:fldCharType="separate"/>
      </w:r>
      <w:r>
        <w:rPr>
          <w:rFonts w:ascii="宋体" w:hAnsi="宋体" w:eastAsia="宋体"/>
          <w:color w:val="auto"/>
          <w:sz w:val="32"/>
          <w:szCs w:val="32"/>
          <w:highlight w:val="none"/>
        </w:rPr>
        <w:t xml:space="preserve">31</w:t>
      </w:r>
      <w:r>
        <w:rPr>
          <w:rFonts w:ascii="宋体" w:hAnsi="宋体" w:eastAsia="宋体"/>
          <w:color w:val="auto"/>
          <w:sz w:val="32"/>
          <w:szCs w:val="32"/>
          <w:highlight w:val="none"/>
        </w:rPr>
        <w:fldChar w:fldCharType="end"/>
      </w:r>
      <w:r/>
    </w:p>
    <w:p>
      <w:pPr>
        <w:pStyle w:val="920"/>
        <w:spacing w:line="360" w:lineRule="auto"/>
        <w:tabs>
          <w:tab w:val="right" w:pos="9895" w:leader="dot"/>
        </w:tabs>
        <w:rPr>
          <w:rFonts w:ascii="宋体" w:hAnsi="宋体" w:eastAsia="宋体"/>
          <w:color w:val="auto"/>
          <w:sz w:val="32"/>
          <w:szCs w:val="32"/>
          <w:highlight w:val="none"/>
        </w:rPr>
      </w:pPr>
      <w:r>
        <w:rPr>
          <w:rFonts w:ascii="宋体" w:hAnsi="宋体" w:eastAsia="宋体"/>
          <w:color w:val="auto"/>
          <w:sz w:val="32"/>
          <w:szCs w:val="32"/>
          <w:highlight w:val="none"/>
        </w:rPr>
        <w:t xml:space="preserve">第五章 合同条款</w:t>
      </w:r>
      <w:r>
        <w:rPr>
          <w:rFonts w:ascii="宋体" w:hAnsi="宋体" w:eastAsia="宋体"/>
          <w:color w:val="auto"/>
          <w:sz w:val="32"/>
          <w:szCs w:val="32"/>
          <w:highlight w:val="none"/>
        </w:rPr>
        <w:tab/>
      </w:r>
      <w:r>
        <w:rPr>
          <w:rFonts w:ascii="宋体" w:hAnsi="宋体" w:eastAsia="宋体"/>
          <w:color w:val="auto"/>
          <w:sz w:val="32"/>
          <w:szCs w:val="32"/>
          <w:highlight w:val="none"/>
        </w:rPr>
        <w:fldChar w:fldCharType="begin"/>
      </w:r>
      <w:r>
        <w:rPr>
          <w:rFonts w:ascii="宋体" w:hAnsi="宋体" w:eastAsia="宋体"/>
          <w:color w:val="auto"/>
          <w:sz w:val="32"/>
          <w:szCs w:val="32"/>
          <w:highlight w:val="none"/>
        </w:rPr>
        <w:instrText xml:space="preserve"> PAGEREF _Toc77258039 \h </w:instrText>
      </w:r>
      <w:r>
        <w:rPr>
          <w:rFonts w:ascii="宋体" w:hAnsi="宋体" w:eastAsia="宋体"/>
          <w:color w:val="auto"/>
          <w:sz w:val="32"/>
          <w:szCs w:val="32"/>
          <w:highlight w:val="none"/>
        </w:rPr>
        <w:fldChar w:fldCharType="separate"/>
      </w:r>
      <w:r>
        <w:rPr>
          <w:rFonts w:ascii="宋体" w:hAnsi="宋体" w:eastAsia="宋体"/>
          <w:color w:val="auto"/>
          <w:sz w:val="32"/>
          <w:szCs w:val="32"/>
          <w:highlight w:val="none"/>
        </w:rPr>
        <w:t xml:space="preserve">41</w:t>
      </w:r>
      <w:r>
        <w:rPr>
          <w:rFonts w:ascii="宋体" w:hAnsi="宋体" w:eastAsia="宋体"/>
          <w:color w:val="auto"/>
          <w:sz w:val="32"/>
          <w:szCs w:val="32"/>
          <w:highlight w:val="none"/>
        </w:rPr>
        <w:fldChar w:fldCharType="end"/>
      </w:r>
      <w:r/>
    </w:p>
    <w:p>
      <w:pPr>
        <w:pStyle w:val="920"/>
        <w:spacing w:line="360" w:lineRule="auto"/>
        <w:tabs>
          <w:tab w:val="right" w:pos="9895" w:leader="dot"/>
        </w:tabs>
        <w:rPr>
          <w:rFonts w:ascii="宋体" w:hAnsi="宋体" w:eastAsia="宋体"/>
          <w:color w:val="auto"/>
          <w:sz w:val="32"/>
          <w:szCs w:val="32"/>
          <w:highlight w:val="none"/>
        </w:rPr>
      </w:pPr>
      <w:r>
        <w:rPr>
          <w:rFonts w:ascii="宋体" w:hAnsi="宋体" w:eastAsia="宋体"/>
          <w:color w:val="auto"/>
          <w:sz w:val="32"/>
          <w:szCs w:val="32"/>
          <w:highlight w:val="none"/>
        </w:rPr>
        <w:t xml:space="preserve">第六章 评分标准</w:t>
      </w:r>
      <w:r>
        <w:rPr>
          <w:rFonts w:ascii="宋体" w:hAnsi="宋体" w:eastAsia="宋体"/>
          <w:color w:val="auto"/>
          <w:sz w:val="32"/>
          <w:szCs w:val="32"/>
          <w:highlight w:val="none"/>
        </w:rPr>
        <w:tab/>
      </w:r>
      <w:r>
        <w:rPr>
          <w:rFonts w:ascii="宋体" w:hAnsi="宋体" w:eastAsia="宋体"/>
          <w:color w:val="auto"/>
          <w:sz w:val="32"/>
          <w:szCs w:val="32"/>
          <w:highlight w:val="none"/>
        </w:rPr>
        <w:fldChar w:fldCharType="begin"/>
      </w:r>
      <w:r>
        <w:rPr>
          <w:rFonts w:ascii="宋体" w:hAnsi="宋体" w:eastAsia="宋体"/>
          <w:color w:val="auto"/>
          <w:sz w:val="32"/>
          <w:szCs w:val="32"/>
          <w:highlight w:val="none"/>
        </w:rPr>
        <w:instrText xml:space="preserve"> PAGEREF _Toc77258040 \h </w:instrText>
      </w:r>
      <w:r>
        <w:rPr>
          <w:rFonts w:ascii="宋体" w:hAnsi="宋体" w:eastAsia="宋体"/>
          <w:color w:val="auto"/>
          <w:sz w:val="32"/>
          <w:szCs w:val="32"/>
          <w:highlight w:val="none"/>
        </w:rPr>
        <w:fldChar w:fldCharType="separate"/>
      </w:r>
      <w:r>
        <w:rPr>
          <w:rFonts w:ascii="宋体" w:hAnsi="宋体" w:eastAsia="宋体"/>
          <w:color w:val="auto"/>
          <w:sz w:val="32"/>
          <w:szCs w:val="32"/>
          <w:highlight w:val="none"/>
        </w:rPr>
        <w:t xml:space="preserve">46</w:t>
      </w:r>
      <w:r>
        <w:rPr>
          <w:rFonts w:ascii="宋体" w:hAnsi="宋体" w:eastAsia="宋体"/>
          <w:color w:val="auto"/>
          <w:sz w:val="32"/>
          <w:szCs w:val="32"/>
          <w:highlight w:val="none"/>
        </w:rPr>
        <w:fldChar w:fldCharType="end"/>
      </w:r>
      <w:r/>
    </w:p>
    <w:p>
      <w:pPr>
        <w:pStyle w:val="920"/>
        <w:spacing w:line="360" w:lineRule="auto"/>
        <w:tabs>
          <w:tab w:val="right" w:pos="9026" w:leader="dot"/>
        </w:tabs>
        <w:rPr>
          <w:rFonts w:hint="eastAsia" w:ascii="宋体" w:hAnsi="宋体" w:eastAsia="宋体"/>
          <w:color w:val="auto"/>
          <w:sz w:val="28"/>
          <w:szCs w:val="28"/>
          <w:highlight w:val="none"/>
        </w:rPr>
      </w:pPr>
      <w:r>
        <w:rPr>
          <w:rFonts w:ascii="宋体" w:hAnsi="宋体" w:eastAsia="宋体"/>
          <w:color w:val="auto"/>
          <w:sz w:val="28"/>
          <w:szCs w:val="28"/>
          <w:highlight w:val="none"/>
        </w:rPr>
        <w:fldChar w:fldCharType="end"/>
      </w:r>
      <w:bookmarkStart w:id="0" w:name="_Toc397699336"/>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pStyle w:val="859"/>
        <w:jc w:val="center"/>
        <w:spacing w:line="360" w:lineRule="auto"/>
        <w:rPr>
          <w:rFonts w:hint="eastAsia" w:ascii="宋体" w:hAnsi="宋体" w:eastAsia="宋体"/>
          <w:color w:val="auto"/>
          <w:sz w:val="52"/>
          <w:highlight w:val="none"/>
        </w:rPr>
      </w:pPr>
      <w:r/>
      <w:bookmarkStart w:id="1" w:name="_Toc77258035"/>
      <w:r>
        <w:rPr>
          <w:rFonts w:hint="eastAsia" w:ascii="宋体" w:hAnsi="宋体" w:eastAsia="宋体"/>
          <w:color w:val="auto"/>
          <w:sz w:val="52"/>
          <w:highlight w:val="none"/>
        </w:rPr>
        <w:t xml:space="preserve">第一章 投标邀请函</w:t>
      </w:r>
      <w:bookmarkEnd w:id="0"/>
      <w:r/>
      <w:bookmarkEnd w:id="1"/>
      <w:r/>
      <w:r/>
    </w:p>
    <w:tbl>
      <w:tblPr>
        <w:tblStyle w:val="689"/>
        <w:tblW w:w="495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0"/>
      </w:tblGrid>
      <w:tr>
        <w:trPr>
          <w:jc w:val="center"/>
          <w:trHeight w:val="1288"/>
        </w:trPr>
        <w:tc>
          <w:tcPr>
            <w:tcW w:w="10034" w:type="dxa"/>
            <w:vAlign w:val="top"/>
            <w:textDirection w:val="lrTb"/>
            <w:noWrap w:val="false"/>
          </w:tcPr>
          <w:p>
            <w:pPr>
              <w:ind w:firstLine="120"/>
              <w:jc w:val="left"/>
              <w:spacing w:line="360" w:lineRule="auto"/>
              <w:widowControl/>
              <w:rPr>
                <w:rFonts w:hint="eastAsia" w:ascii="宋体" w:hAnsi="宋体" w:cs="宋体"/>
                <w:color w:val="auto"/>
                <w:sz w:val="24"/>
                <w:szCs w:val="24"/>
                <w:highlight w:val="none"/>
              </w:rPr>
            </w:pPr>
            <w:r/>
            <w:bookmarkStart w:id="2" w:name="OLE_LINK1"/>
            <w:r>
              <w:rPr>
                <w:rFonts w:hint="eastAsia" w:ascii="宋体" w:hAnsi="宋体" w:cs="宋体"/>
                <w:color w:val="auto"/>
                <w:sz w:val="24"/>
                <w:szCs w:val="24"/>
                <w:highlight w:val="none"/>
              </w:rPr>
              <w:t xml:space="preserve">项目概况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后勤综合服务管理（医疗环境清洁、消杀、转运、辅助医疗护理等服务）</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系统获取招标文件，</w:t>
            </w:r>
            <w:r>
              <w:rPr>
                <w:rFonts w:hint="eastAsia" w:ascii="宋体" w:hAnsi="宋体" w:cs="宋体"/>
                <w:b/>
                <w:bCs/>
                <w:color w:val="auto"/>
                <w:sz w:val="24"/>
                <w:szCs w:val="24"/>
                <w:highlight w:val="none"/>
              </w:rPr>
              <w:t xml:space="preserve">并于</w:t>
            </w:r>
            <w:r>
              <w:rPr>
                <w:rFonts w:hint="eastAsia" w:ascii="宋体" w:hAnsi="宋体" w:cs="宋体"/>
                <w:b/>
                <w:bCs/>
                <w:color w:val="auto"/>
                <w:sz w:val="24"/>
                <w:szCs w:val="24"/>
                <w:highlight w:val="none"/>
                <w:u w:val="single"/>
                <w:lang w:eastAsia="zh-CN"/>
              </w:rPr>
              <w:t xml:space="preserve">2026年10月30日</w:t>
            </w:r>
            <w:r>
              <w:rPr>
                <w:rFonts w:hint="eastAsia" w:ascii="宋体" w:hAnsi="宋体" w:cs="宋体"/>
                <w:b/>
                <w:bCs/>
                <w:color w:val="auto"/>
                <w:sz w:val="24"/>
                <w:szCs w:val="24"/>
                <w:highlight w:val="none"/>
                <w:u w:val="single"/>
              </w:rPr>
              <w:t xml:space="preserve">09点30分</w:t>
            </w:r>
            <w:r>
              <w:rPr>
                <w:rFonts w:hint="eastAsia" w:ascii="宋体" w:hAnsi="宋体" w:cs="宋体"/>
                <w:b/>
                <w:bCs/>
                <w:color w:val="auto"/>
                <w:sz w:val="24"/>
                <w:szCs w:val="24"/>
                <w:highlight w:val="none"/>
                <w:u w:val="single"/>
              </w:rPr>
              <w:t xml:space="preserve">（北京时间）</w:t>
            </w:r>
            <w:r>
              <w:rPr>
                <w:rFonts w:hint="eastAsia" w:ascii="宋体" w:hAnsi="宋体" w:cs="宋体"/>
                <w:color w:val="auto"/>
                <w:sz w:val="24"/>
                <w:szCs w:val="24"/>
                <w:highlight w:val="none"/>
              </w:rPr>
              <w:t xml:space="preserve">前递交投标文件。 </w:t>
            </w:r>
            <w:r/>
          </w:p>
        </w:tc>
      </w:tr>
    </w:tbl>
    <w:p>
      <w:pPr>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一、 </w:t>
      </w:r>
      <w:r>
        <w:rPr>
          <w:rFonts w:hint="eastAsia" w:ascii="宋体" w:hAnsi="宋体"/>
          <w:b/>
          <w:color w:val="auto"/>
          <w:sz w:val="24"/>
          <w:szCs w:val="24"/>
          <w:highlight w:val="none"/>
        </w:rPr>
        <w:t xml:space="preserve">项目基本情况</w:t>
      </w:r>
      <w:r/>
    </w:p>
    <w:p>
      <w:pPr>
        <w:ind w:firstLine="480"/>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JSZC-320500-SZZS-G2026-0031  </w:t>
      </w:r>
      <w:r/>
    </w:p>
    <w:p>
      <w:pPr>
        <w:ind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后勤综合服务管理（医疗环境清洁、消杀、转运、辅助医疗护理等服务）</w:t>
      </w:r>
      <w:r>
        <w:rPr>
          <w:rFonts w:hint="eastAsia" w:ascii="宋体" w:hAnsi="宋体" w:eastAsia="宋体" w:cs="Times New Roman"/>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、采购预算：</w:t>
      </w:r>
      <w:r>
        <w:rPr>
          <w:rFonts w:hint="eastAsia" w:ascii="宋体" w:hAnsi="宋体" w:eastAsia="宋体" w:cs="Times New Roman"/>
          <w:color w:val="auto"/>
          <w:sz w:val="24"/>
          <w:szCs w:val="24"/>
          <w:highlight w:val="none"/>
          <w:lang w:val="en-US" w:eastAsia="zh-CN"/>
        </w:rPr>
        <w:t xml:space="preserve">910万元</w:t>
      </w:r>
      <w:r/>
    </w:p>
    <w:p>
      <w:pPr>
        <w:ind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4、最高限价：</w:t>
      </w:r>
      <w:r>
        <w:rPr>
          <w:rFonts w:hint="eastAsia" w:ascii="宋体" w:hAnsi="宋体" w:eastAsia="宋体" w:cs="Times New Roman"/>
          <w:b/>
          <w:bCs/>
          <w:color w:val="auto"/>
          <w:sz w:val="24"/>
          <w:szCs w:val="24"/>
          <w:highlight w:val="none"/>
          <w:lang w:val="en-US" w:eastAsia="zh-CN"/>
        </w:rPr>
        <w:t xml:space="preserve">人民币捌佰捌拾万元整（¥8800000.00）</w:t>
      </w:r>
      <w:r/>
    </w:p>
    <w:p>
      <w:pPr>
        <w:ind w:firstLine="480"/>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、采购需求：</w:t>
      </w:r>
      <w:r>
        <w:rPr>
          <w:rFonts w:hint="eastAsia" w:ascii="宋体" w:hAnsi="宋体" w:eastAsia="宋体" w:cs="Times New Roman"/>
          <w:color w:val="auto"/>
          <w:sz w:val="24"/>
          <w:szCs w:val="24"/>
          <w:highlight w:val="none"/>
          <w:lang w:val="en-US" w:eastAsia="zh-CN"/>
        </w:rPr>
        <w:t xml:space="preserve">包括</w:t>
      </w:r>
      <w:r>
        <w:rPr>
          <w:rFonts w:ascii="宋体" w:hAnsi="宋体" w:eastAsia="宋体" w:cs="Times New Roman"/>
          <w:color w:val="auto"/>
          <w:sz w:val="24"/>
          <w:szCs w:val="24"/>
          <w:highlight w:val="none"/>
        </w:rPr>
        <w:t xml:space="preserve">医疗环境清洁、消杀、运送、辅助医疗护理等服务</w:t>
      </w:r>
      <w:r/>
    </w:p>
    <w:p>
      <w:pPr>
        <w:ind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合同履行期限：</w:t>
      </w:r>
      <w:r>
        <w:rPr>
          <w:rFonts w:hint="eastAsia" w:ascii="宋体" w:hAnsi="宋体" w:eastAsia="宋体" w:cs="Times New Roman"/>
          <w:color w:val="auto"/>
          <w:sz w:val="24"/>
          <w:szCs w:val="24"/>
          <w:highlight w:val="none"/>
          <w:lang w:val="en-US" w:eastAsia="zh-CN"/>
        </w:rPr>
        <w:t xml:space="preserve">一年（2026年11月01日-2027年10月31日）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3" w:name="_Hlk61261720"/>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、本项目（是/否）接受联合体投标：不接受联合体</w:t>
      </w:r>
      <w:r/>
    </w:p>
    <w:p>
      <w:pPr>
        <w:keepLines w:val="0"/>
        <w:keepNext w:val="0"/>
        <w:pageBreakBefore w:val="0"/>
        <w:spacing w:line="360" w:lineRule="auto"/>
        <w:rPr>
          <w:rFonts w:ascii="宋体" w:hAnsi="宋体" w:cs="宋体"/>
          <w:color w:val="auto"/>
          <w:sz w:val="24"/>
          <w:szCs w:val="24"/>
          <w:highlight w:val="none"/>
        </w:rPr>
      </w:pPr>
      <w:r>
        <w:rPr>
          <w:rFonts w:hint="eastAsia" w:ascii="宋体" w:hAnsi="宋体"/>
          <w:b/>
          <w:color w:val="auto"/>
          <w:sz w:val="24"/>
          <w:highlight w:val="none"/>
        </w:rPr>
        <w:t xml:space="preserve">二、申请人的资格要求：</w:t>
      </w:r>
      <w:r>
        <w:rPr>
          <w:rFonts w:hint="eastAsia" w:ascii="宋体" w:hAnsi="宋体" w:cs="宋体"/>
          <w:b/>
          <w:bCs/>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1、满足《中华人民共和国政府采购法》之第二十二条“供应商参加政府采购活动应当具备下列条件”规定 </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①具有独立承担民事责任的能力； </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②具有良好的商业信誉和健全的财务会计制度；</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③具有履行合同所必需的设备和专业技术能力；</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④有依法缴纳税收和社会保障资金的良好记录；</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⑤参加政府采购活动前三年内，在经营活动中没有重大违法记录；</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⑥法律、行政法规规定的其他条件</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落实政府采购政策需满足的资格要求：本项目非专门面向中小企业采购，所属行业为租赁和商务服务业。</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、本项目的特定资格要求：</w:t>
      </w:r>
      <w:r>
        <w:rPr>
          <w:rFonts w:hint="eastAsia" w:ascii="宋体" w:hAnsi="宋体" w:eastAsia="宋体" w:cs="Times New Roman"/>
          <w:color w:val="auto"/>
          <w:sz w:val="24"/>
          <w:szCs w:val="24"/>
          <w:highlight w:val="none"/>
          <w:lang w:val="en-US" w:eastAsia="zh-CN"/>
        </w:rPr>
        <w:t xml:space="preserve">无</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①未被“信用中国”网站（www.creditchina.gov.cn）或“中国政府采购网”网站（www.ccgp.gov.cn）列入失信被执行人、重大税收违法案件当事人名单、政府采购严重失信行为记录名单。 </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②单位负责人为同一人或者存在直接控股、管理关系的不同供应商（包含法定代表人为同一个人的两个及两个以上法人，母公司、全资子公司及其控股公司），不得参加同一合同项下的政府采购活动。 </w:t>
      </w:r>
      <w:bookmarkEnd w:id="3"/>
      <w:r/>
    </w:p>
    <w:p>
      <w:pPr>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三、获取</w:t>
      </w:r>
      <w:r>
        <w:rPr>
          <w:rFonts w:hint="eastAsia" w:ascii="宋体" w:hAnsi="宋体"/>
          <w:b/>
          <w:color w:val="auto"/>
          <w:sz w:val="24"/>
          <w:szCs w:val="24"/>
          <w:highlight w:val="none"/>
          <w:lang w:val="en-US" w:eastAsia="zh-CN"/>
        </w:rPr>
        <w:t xml:space="preserve">招标</w:t>
      </w:r>
      <w:r>
        <w:rPr>
          <w:rFonts w:hint="eastAsia" w:ascii="宋体" w:hAnsi="宋体"/>
          <w:b/>
          <w:color w:val="auto"/>
          <w:sz w:val="24"/>
          <w:szCs w:val="24"/>
          <w:highlight w:val="none"/>
        </w:rPr>
        <w:t xml:space="preserve">文件 </w:t>
      </w:r>
      <w:r/>
    </w:p>
    <w:p>
      <w:pPr>
        <w:ind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bookmarkStart w:id="4" w:name="_Toc35393624"/>
      <w:r/>
      <w:bookmarkStart w:id="5" w:name="_Toc28359005"/>
      <w:r/>
      <w:bookmarkStart w:id="6" w:name="_Toc38985266"/>
      <w:r/>
      <w:bookmarkStart w:id="7" w:name="_Toc35393793"/>
      <w:r/>
      <w:bookmarkStart w:id="8" w:name="_Toc28359082"/>
      <w:r>
        <w:rPr>
          <w:rFonts w:hint="eastAsia" w:ascii="宋体" w:hAnsi="宋体" w:eastAsia="宋体" w:cs="Times New Roman"/>
          <w:color w:val="auto"/>
          <w:sz w:val="24"/>
          <w:szCs w:val="24"/>
          <w:highlight w:val="none"/>
          <w:lang w:val="en-US" w:eastAsia="zh-CN"/>
        </w:rPr>
        <w:t xml:space="preserve">1、时间：自公告发布之日起至五个工作日</w:t>
      </w:r>
      <w:r/>
    </w:p>
    <w:p>
      <w:p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2、地点：苏采云系统</w:t>
      </w:r>
      <w:r/>
    </w:p>
    <w:p>
      <w:p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3、方式：网上自行下载</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4、售价：0.00元</w:t>
      </w:r>
      <w:bookmarkEnd w:id="4"/>
      <w:r/>
      <w:bookmarkEnd w:id="5"/>
      <w:r/>
      <w:bookmarkEnd w:id="6"/>
      <w:r/>
      <w:bookmarkEnd w:id="7"/>
      <w:r/>
      <w:bookmarkEnd w:id="8"/>
      <w:r/>
      <w:r/>
    </w:p>
    <w:p>
      <w:pPr>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1、截止时间：</w:t>
      </w:r>
      <w:r>
        <w:rPr>
          <w:rFonts w:hint="eastAsia" w:ascii="宋体" w:hAnsi="宋体" w:cs="Times New Roman"/>
          <w:color w:val="auto"/>
          <w:sz w:val="24"/>
          <w:szCs w:val="24"/>
          <w:highlight w:val="none"/>
          <w:lang w:val="en-US" w:eastAsia="zh-CN"/>
        </w:rPr>
        <w:t xml:space="preserve">2026年10月30日</w:t>
      </w:r>
      <w:r>
        <w:rPr>
          <w:rFonts w:hint="eastAsia" w:ascii="宋体" w:hAnsi="宋体" w:eastAsia="宋体" w:cs="Times New Roman"/>
          <w:color w:val="auto"/>
          <w:sz w:val="24"/>
          <w:szCs w:val="24"/>
          <w:highlight w:val="none"/>
          <w:lang w:val="en-US" w:eastAsia="zh-CN"/>
        </w:rPr>
        <w:t xml:space="preserve">09:30（北京时间） </w:t>
      </w:r>
      <w:r/>
    </w:p>
    <w:p>
      <w:p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2、地点：苏采云系统</w:t>
      </w:r>
      <w:r/>
    </w:p>
    <w:p>
      <w:pPr>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五、公告期限：</w:t>
      </w:r>
      <w:r/>
    </w:p>
    <w:p>
      <w:p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自本公告发布之日起5个工作日。</w:t>
      </w:r>
      <w:r/>
    </w:p>
    <w:p>
      <w:pPr>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六、其他补充事宜：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1、本项目支持政府采购合同信用融资。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2、本次采购的相关信息刊登在苏州政府采购网、江苏政府采购网。</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shd w:val="clear" w:color="auto" w:fill="ffffff"/>
          <w:lang w:val="en-US" w:eastAsia="zh-CN" w:bidi="ar"/>
        </w:rPr>
        <w:t xml:space="preserve">3、获取采购文件方式：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（1）CA证书办理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（2）参与采购活动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（3）电子投标准备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auto"/>
          <w:sz w:val="24"/>
          <w:szCs w:val="24"/>
          <w:highlight w:val="none"/>
          <w:shd w:val="clear" w:color="auto" w:fill="ffffff"/>
          <w:lang w:val="en-US" w:eastAsia="zh-CN" w:bidi="ar"/>
        </w:rPr>
        <w:t xml:space="preserve">（具体详见《苏采云系统供应商操作手册》，网址链接https://czju.suzhou.gov.cn/zfcg/html/content/20231220161910030.shtml）</w:t>
      </w:r>
      <w:r>
        <w:rPr>
          <w:rFonts w:hint="eastAsia" w:ascii="宋体" w:hAnsi="宋体" w:eastAsia="宋体" w:cs="宋体"/>
          <w:color w:val="auto"/>
          <w:sz w:val="24"/>
          <w:szCs w:val="24"/>
          <w:highlight w:val="none"/>
          <w:shd w:val="clear" w:color="auto" w:fill="ffffff"/>
          <w:lang w:val="en-US" w:eastAsia="zh-CN" w:bidi="ar"/>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注册咨询：18261002950；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CA技术咨询电话：400-608-6099；</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签章使用问题：025-83633811、025-83633812、15380932027、15371015030；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系统使用指导与咨询：联系电话：18261002950；QQ：3048755361、1315179389、895706745。</w:t>
      </w:r>
      <w:r/>
    </w:p>
    <w:p>
      <w:pPr>
        <w:keepLines w:val="0"/>
        <w:keepNext w:val="0"/>
        <w:pageBreakBefore w:val="0"/>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w:t>
      </w:r>
      <w:r>
        <w:rPr>
          <w:rFonts w:hint="eastAsia" w:ascii="宋体" w:hAnsi="宋体" w:cs="宋体"/>
          <w:b/>
          <w:bCs/>
          <w:color w:val="auto"/>
          <w:sz w:val="24"/>
          <w:szCs w:val="24"/>
          <w:highlight w:val="none"/>
        </w:rPr>
        <w:t xml:space="preserve">对本次招标提出询问，请按以下方式联系：</w:t>
      </w:r>
      <w:r/>
    </w:p>
    <w:p>
      <w:pPr>
        <w:ind w:firstLine="472"/>
        <w:keepLines w:val="0"/>
        <w:keepNext w:val="0"/>
        <w:pageBreakBefore w:val="0"/>
        <w:spacing w:line="36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招标人</w:t>
      </w:r>
      <w:r>
        <w:rPr>
          <w:rFonts w:hint="eastAsia" w:ascii="宋体" w:hAnsi="宋体"/>
          <w:b/>
          <w:color w:val="auto"/>
          <w:sz w:val="24"/>
          <w:szCs w:val="24"/>
          <w:highlight w:val="none"/>
        </w:rPr>
        <w:t xml:space="preserve">信息</w:t>
      </w:r>
      <w:r>
        <w:rPr>
          <w:rFonts w:hint="eastAsia" w:ascii="宋体" w:hAnsi="宋体"/>
          <w:b/>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称：</w:t>
      </w:r>
      <w:r>
        <w:rPr>
          <w:rFonts w:hint="eastAsia" w:ascii="宋体" w:hAnsi="宋体"/>
          <w:color w:val="auto"/>
          <w:sz w:val="24"/>
          <w:szCs w:val="24"/>
          <w:highlight w:val="none"/>
          <w:lang w:eastAsia="zh-CN"/>
        </w:rPr>
        <w:t xml:space="preserve">苏州市第五人民医院</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lang w:eastAsia="zh-CN"/>
        </w:rPr>
        <w:t xml:space="preserve">苏州市广前路10号</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联 系 人：</w:t>
      </w:r>
      <w:r>
        <w:rPr>
          <w:rFonts w:hint="eastAsia" w:ascii="宋体" w:hAnsi="宋体" w:eastAsia="宋体" w:cs="Times New Roman"/>
          <w:color w:val="auto"/>
          <w:sz w:val="24"/>
          <w:szCs w:val="24"/>
          <w:highlight w:val="none"/>
          <w:lang w:val="en-US" w:eastAsia="zh-CN"/>
        </w:rPr>
        <w:t xml:space="preserve">钮武平</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联系方式：</w:t>
      </w:r>
      <w:r>
        <w:rPr>
          <w:rFonts w:hint="eastAsia" w:ascii="宋体" w:hAnsi="宋体" w:eastAsia="宋体" w:cs="Times New Roman"/>
          <w:color w:val="auto"/>
          <w:sz w:val="24"/>
          <w:szCs w:val="24"/>
          <w:highlight w:val="none"/>
          <w:lang w:eastAsia="zh-CN"/>
        </w:rPr>
        <w:t xml:space="preserve">0512-87806034</w:t>
      </w:r>
      <w:r/>
    </w:p>
    <w:p>
      <w:pPr>
        <w:ind w:firstLine="472"/>
        <w:keepLines w:val="0"/>
        <w:keepNext w:val="0"/>
        <w:pageBreakBefore w:val="0"/>
        <w:spacing w:line="360" w:lineRule="auto"/>
        <w:widowControl w:val="off"/>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招标</w:t>
      </w:r>
      <w:r>
        <w:rPr>
          <w:rFonts w:ascii="宋体" w:hAnsi="宋体"/>
          <w:b/>
          <w:color w:val="auto"/>
          <w:sz w:val="24"/>
          <w:szCs w:val="24"/>
          <w:highlight w:val="none"/>
        </w:rPr>
        <w:t xml:space="preserve">代理</w:t>
      </w:r>
      <w:r>
        <w:rPr>
          <w:rFonts w:hint="eastAsia" w:ascii="宋体" w:hAnsi="宋体"/>
          <w:b/>
          <w:color w:val="auto"/>
          <w:sz w:val="24"/>
          <w:szCs w:val="24"/>
          <w:highlight w:val="none"/>
        </w:rPr>
        <w:t xml:space="preserve">机构信息</w:t>
      </w:r>
      <w:r>
        <w:rPr>
          <w:rFonts w:hint="eastAsia" w:ascii="宋体" w:hAnsi="宋体"/>
          <w:b/>
          <w:color w:val="auto"/>
          <w:sz w:val="24"/>
          <w:szCs w:val="24"/>
          <w:highlight w:val="none"/>
          <w:lang w:val="en-US"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名</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称：</w:t>
      </w:r>
      <w:r>
        <w:rPr>
          <w:rFonts w:hint="eastAsia" w:ascii="宋体" w:hAnsi="宋体"/>
          <w:color w:val="auto"/>
          <w:sz w:val="24"/>
          <w:szCs w:val="24"/>
          <w:highlight w:val="none"/>
        </w:rPr>
        <w:t xml:space="preserve">中思项目管理咨询有限公司</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苏州市西环路902号（双桥868创意文化产业园）629室</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ascii="宋体" w:hAnsi="宋体"/>
          <w:color w:val="auto"/>
          <w:sz w:val="24"/>
          <w:szCs w:val="24"/>
          <w:highlight w:val="none"/>
        </w:rPr>
        <w:t xml:space="preserve">联</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人：</w:t>
      </w:r>
      <w:r>
        <w:rPr>
          <w:rFonts w:hint="eastAsia" w:ascii="宋体" w:hAnsi="宋体"/>
          <w:color w:val="auto"/>
          <w:sz w:val="24"/>
          <w:szCs w:val="24"/>
          <w:highlight w:val="none"/>
          <w:lang w:val="en-US" w:eastAsia="zh-CN"/>
        </w:rPr>
        <w:t xml:space="preserve">符美婷、</w:t>
      </w:r>
      <w:r>
        <w:rPr>
          <w:rFonts w:hint="eastAsia" w:ascii="宋体" w:hAnsi="宋体"/>
          <w:color w:val="auto"/>
          <w:sz w:val="24"/>
          <w:szCs w:val="24"/>
          <w:highlight w:val="none"/>
        </w:rPr>
        <w:t xml:space="preserve">范万红、岳楠</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联系方式</w:t>
      </w:r>
      <w:r>
        <w:rPr>
          <w:rFonts w:ascii="宋体" w:hAnsi="宋体"/>
          <w:color w:val="auto"/>
          <w:sz w:val="24"/>
          <w:szCs w:val="24"/>
          <w:highlight w:val="none"/>
        </w:rPr>
        <w:t xml:space="preserve">：</w:t>
      </w:r>
      <w:r>
        <w:rPr>
          <w:rFonts w:hint="eastAsia" w:ascii="宋体" w:hAnsi="宋体"/>
          <w:color w:val="auto"/>
          <w:sz w:val="24"/>
          <w:szCs w:val="24"/>
          <w:highlight w:val="none"/>
        </w:rPr>
        <w:t xml:space="preserve">0512-68832715</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3、项目联系方式</w:t>
      </w:r>
      <w:r>
        <w:rPr>
          <w:rFonts w:hint="eastAsia" w:ascii="宋体" w:hAnsi="宋体"/>
          <w:b/>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符美婷、</w:t>
      </w:r>
      <w:r>
        <w:rPr>
          <w:rFonts w:hint="eastAsia" w:ascii="宋体" w:hAnsi="宋体"/>
          <w:color w:val="auto"/>
          <w:sz w:val="24"/>
          <w:szCs w:val="24"/>
          <w:highlight w:val="none"/>
        </w:rPr>
        <w:t xml:space="preserve">范万红、岳楠</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电话：0512-68832715</w:t>
      </w:r>
      <w:r/>
    </w:p>
    <w:p>
      <w:pPr>
        <w:ind w:firstLine="48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bookmarkEnd w:id="2"/>
      <w:r/>
    </w:p>
    <w:p>
      <w:pPr>
        <w:pStyle w:val="859"/>
        <w:jc w:val="center"/>
        <w:spacing w:line="360" w:lineRule="auto"/>
        <w:rPr>
          <w:rFonts w:ascii="宋体" w:hAnsi="宋体" w:eastAsia="宋体"/>
          <w:color w:val="auto"/>
          <w:sz w:val="52"/>
          <w:highlight w:val="none"/>
        </w:rPr>
      </w:pPr>
      <w:r/>
      <w:bookmarkStart w:id="9" w:name="_Toc77258036"/>
      <w:r/>
      <w:bookmarkStart w:id="10" w:name="_Toc268175873"/>
      <w:r/>
      <w:bookmarkStart w:id="11" w:name="_Toc397699337"/>
      <w:r>
        <w:rPr>
          <w:rFonts w:hint="eastAsia" w:ascii="宋体" w:hAnsi="宋体" w:eastAsia="宋体"/>
          <w:color w:val="auto"/>
          <w:sz w:val="52"/>
          <w:highlight w:val="none"/>
        </w:rPr>
        <w:t xml:space="preserve">第二章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投标人须知</w:t>
      </w:r>
      <w:bookmarkEnd w:id="9"/>
      <w:r/>
      <w:bookmarkEnd w:id="10"/>
      <w:r/>
      <w:bookmarkEnd w:id="11"/>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一、说明和释义</w:t>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1. </w:t>
      </w:r>
      <w:r>
        <w:rPr>
          <w:rFonts w:hint="eastAsia" w:ascii="宋体" w:hAnsi="宋体"/>
          <w:b/>
          <w:color w:val="auto"/>
          <w:sz w:val="24"/>
          <w:szCs w:val="24"/>
          <w:highlight w:val="none"/>
        </w:rPr>
        <w:t xml:space="preserve">说明</w:t>
      </w:r>
      <w:r/>
    </w:p>
    <w:p>
      <w:pPr>
        <w:pStyle w:val="884"/>
        <w:ind w:firstLine="60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本招标文件仅适用于</w:t>
      </w:r>
      <w:r>
        <w:rPr>
          <w:rFonts w:hint="eastAsia" w:ascii="宋体" w:hAnsi="宋体" w:eastAsia="宋体"/>
          <w:color w:val="auto"/>
          <w:szCs w:val="24"/>
          <w:highlight w:val="none"/>
          <w:u w:val="single"/>
        </w:rPr>
        <w:t xml:space="preserve">中思项目管理咨询有限公司</w:t>
      </w:r>
      <w:r>
        <w:rPr>
          <w:rFonts w:hint="eastAsia" w:ascii="宋体" w:hAnsi="宋体" w:eastAsia="宋体"/>
          <w:color w:val="auto"/>
          <w:szCs w:val="24"/>
          <w:highlight w:val="none"/>
        </w:rPr>
        <w:t xml:space="preserve">组织的招标活动。</w:t>
      </w:r>
      <w:r/>
    </w:p>
    <w:p>
      <w:pPr>
        <w:pStyle w:val="884"/>
        <w:ind w:firstLine="60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本次招标活动及因本次招标产生的合同受中国法律制约和保护。</w:t>
      </w:r>
      <w:r/>
    </w:p>
    <w:p>
      <w:pPr>
        <w:pStyle w:val="884"/>
        <w:ind w:firstLine="60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本招标文件的解释权属于</w:t>
      </w:r>
      <w:r>
        <w:rPr>
          <w:rFonts w:hint="eastAsia" w:ascii="宋体" w:hAnsi="宋体" w:eastAsia="宋体"/>
          <w:color w:val="auto"/>
          <w:szCs w:val="24"/>
          <w:highlight w:val="none"/>
          <w:u w:val="single"/>
        </w:rPr>
        <w:t xml:space="preserve">中思项目管理咨询有限公司</w:t>
      </w:r>
      <w:r>
        <w:rPr>
          <w:rFonts w:hint="eastAsia" w:ascii="宋体" w:hAnsi="宋体" w:eastAsia="宋体"/>
          <w:color w:val="auto"/>
          <w:szCs w:val="24"/>
          <w:highlight w:val="none"/>
        </w:rPr>
        <w:t xml:space="preserve">。</w:t>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2. </w:t>
      </w:r>
      <w:r>
        <w:rPr>
          <w:rFonts w:hint="eastAsia" w:ascii="宋体" w:hAnsi="宋体"/>
          <w:b/>
          <w:color w:val="auto"/>
          <w:sz w:val="24"/>
          <w:szCs w:val="24"/>
          <w:highlight w:val="none"/>
        </w:rPr>
        <w:t xml:space="preserve">词语释义</w:t>
      </w:r>
      <w:r/>
    </w:p>
    <w:p>
      <w:pPr>
        <w:pStyle w:val="884"/>
        <w:ind w:firstLine="60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采购人：指依法进行政府采购的国家机关、事业单位、团体组织。</w:t>
      </w:r>
      <w:r/>
    </w:p>
    <w:p>
      <w:pPr>
        <w:pStyle w:val="884"/>
        <w:ind w:firstLine="60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2.2</w:t>
      </w:r>
      <w:r>
        <w:rPr>
          <w:rFonts w:hint="eastAsia" w:ascii="宋体" w:hAnsi="宋体" w:eastAsia="宋体"/>
          <w:color w:val="auto"/>
          <w:szCs w:val="24"/>
          <w:highlight w:val="none"/>
        </w:rPr>
        <w:t xml:space="preserve"> 供应商：指向采购人提供货物、工程或服务的法人、其他组织或者自然人。</w:t>
      </w:r>
      <w:r/>
    </w:p>
    <w:p>
      <w:pPr>
        <w:pStyle w:val="884"/>
        <w:ind w:firstLine="60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2.3投标人：指参加政府采购货物服务投标活动的供应商</w:t>
      </w:r>
      <w:r>
        <w:rPr>
          <w:rFonts w:ascii="宋体" w:hAnsi="宋体" w:eastAsia="宋体"/>
          <w:color w:val="auto"/>
          <w:szCs w:val="24"/>
          <w:highlight w:val="none"/>
        </w:rPr>
        <w:t xml:space="preserve">。</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2.4采购代理机构：</w:t>
      </w:r>
      <w:r>
        <w:rPr>
          <w:rFonts w:ascii="宋体" w:hAnsi="宋体"/>
          <w:color w:val="auto"/>
          <w:sz w:val="24"/>
          <w:szCs w:val="24"/>
          <w:highlight w:val="none"/>
        </w:rPr>
        <w:t xml:space="preserve">指依法接受采购人委托，从事货物、工程和服务</w:t>
      </w:r>
      <w:r>
        <w:rPr>
          <w:rFonts w:hint="eastAsia" w:ascii="宋体" w:hAnsi="宋体"/>
          <w:color w:val="auto"/>
          <w:sz w:val="24"/>
          <w:szCs w:val="24"/>
          <w:highlight w:val="none"/>
        </w:rPr>
        <w:t xml:space="preserve">等政府</w:t>
      </w:r>
      <w:r>
        <w:rPr>
          <w:rFonts w:ascii="宋体" w:hAnsi="宋体"/>
          <w:color w:val="auto"/>
          <w:sz w:val="24"/>
          <w:szCs w:val="24"/>
          <w:highlight w:val="none"/>
        </w:rPr>
        <w:t xml:space="preserve">采购</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代理业务的社会中介机构</w:t>
      </w:r>
      <w:r>
        <w:rPr>
          <w:rFonts w:hint="eastAsia" w:ascii="宋体" w:hAnsi="宋体"/>
          <w:color w:val="auto"/>
          <w:sz w:val="24"/>
          <w:szCs w:val="24"/>
          <w:highlight w:val="none"/>
        </w:rPr>
        <w:t xml:space="preserve">。</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2.5招标采购单位：采购人及采购代理机构的统称。</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2.6评标委员会：</w:t>
      </w:r>
      <w:r>
        <w:rPr>
          <w:rFonts w:ascii="宋体" w:hAnsi="宋体" w:cs="Arial"/>
          <w:color w:val="auto"/>
          <w:sz w:val="24"/>
          <w:szCs w:val="24"/>
          <w:highlight w:val="none"/>
          <w:shd w:val="clear" w:color="auto" w:fill="ffffff"/>
        </w:rPr>
        <w:t xml:space="preserve"> </w:t>
      </w:r>
      <w:r>
        <w:rPr>
          <w:rFonts w:ascii="宋体" w:hAnsi="宋体"/>
          <w:color w:val="auto"/>
          <w:sz w:val="24"/>
          <w:szCs w:val="24"/>
          <w:highlight w:val="none"/>
        </w:rPr>
        <w:t xml:space="preserve">是指在招标投标和政府采购活动中，依法由采购人代表和有关技术、经济等方面的专家组建，负责对投标文件进行评审并提出评审意见的临时性权威机构。</w:t>
      </w:r>
      <w:r/>
    </w:p>
    <w:p>
      <w:pPr>
        <w:ind w:firstLine="60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7响应：投标人根据采购人或采购代理机构发售的招标文件，编制投标文件并按规定投标的行为。</w:t>
      </w:r>
      <w:r/>
    </w:p>
    <w:p>
      <w:pPr>
        <w:pStyle w:val="884"/>
        <w:ind w:firstLine="54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2.8服务：系指本次采购文件规定乙方应承担的</w:t>
      </w:r>
      <w:r>
        <w:rPr>
          <w:rFonts w:hint="eastAsia" w:ascii="宋体" w:hAnsi="宋体" w:eastAsia="宋体"/>
          <w:color w:val="auto"/>
          <w:szCs w:val="24"/>
          <w:highlight w:val="none"/>
          <w:lang w:eastAsia="zh-CN"/>
        </w:rPr>
        <w:t xml:space="preserve">后勤综合服务管理（医疗环境清洁、消杀、转运、辅助医疗护理等服务）</w:t>
      </w:r>
      <w:r>
        <w:rPr>
          <w:rFonts w:hint="eastAsia" w:ascii="宋体" w:hAnsi="宋体" w:eastAsia="宋体"/>
          <w:color w:val="auto"/>
          <w:szCs w:val="24"/>
          <w:highlight w:val="none"/>
        </w:rPr>
        <w:t xml:space="preserve">及合同中规定乙方应承担的其它义务。</w:t>
      </w:r>
      <w:r/>
    </w:p>
    <w:p>
      <w:pPr>
        <w:pStyle w:val="884"/>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2.9知识产权：指专利权、商标权、著作权等无形财产专有权的统称。</w:t>
      </w:r>
      <w:r/>
    </w:p>
    <w:p>
      <w:pPr>
        <w:ind w:firstLine="60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10知识产权：指专利权、商标权、著作权等无形财产专有权的统称。</w:t>
      </w:r>
      <w:r/>
    </w:p>
    <w:p>
      <w:pPr>
        <w:ind w:firstLine="60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11天：日历日。</w:t>
      </w:r>
      <w:r/>
    </w:p>
    <w:p>
      <w:pPr>
        <w:ind w:firstLine="60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12服务地点：合同中明确约定的乙方服务地点。</w:t>
      </w:r>
      <w:r/>
    </w:p>
    <w:p>
      <w:pPr>
        <w:ind w:firstLine="60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2.1</w:t>
      </w:r>
      <w:r>
        <w:rPr>
          <w:rFonts w:hint="eastAsia" w:ascii="宋体" w:hAnsi="宋体"/>
          <w:color w:val="auto"/>
          <w:sz w:val="24"/>
          <w:szCs w:val="24"/>
          <w:highlight w:val="none"/>
        </w:rPr>
        <w:t xml:space="preserve">3不可抗力：不能预见、不能避免并且不能克服的客观情况。</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2.14 实质性响应：满足</w:t>
      </w:r>
      <w:r>
        <w:rPr>
          <w:rFonts w:ascii="宋体" w:hAnsi="宋体"/>
          <w:color w:val="auto"/>
          <w:sz w:val="24"/>
          <w:szCs w:val="24"/>
          <w:highlight w:val="none"/>
        </w:rPr>
        <w:t xml:space="preserve">有关</w:t>
      </w:r>
      <w:r>
        <w:rPr>
          <w:rFonts w:hint="eastAsia" w:ascii="宋体" w:hAnsi="宋体"/>
          <w:color w:val="auto"/>
          <w:sz w:val="24"/>
          <w:szCs w:val="24"/>
          <w:highlight w:val="none"/>
        </w:rPr>
        <w:t xml:space="preserve">本次采购</w:t>
      </w:r>
      <w:r>
        <w:rPr>
          <w:rFonts w:ascii="宋体" w:hAnsi="宋体"/>
          <w:color w:val="auto"/>
          <w:sz w:val="24"/>
          <w:szCs w:val="24"/>
          <w:highlight w:val="none"/>
        </w:rPr>
        <w:t xml:space="preserve">标的、数量、质量、价款或者报酬、履行期限、履行地点和方式、违约责任和解决争议方法等</w:t>
      </w:r>
      <w:r>
        <w:rPr>
          <w:rFonts w:hint="eastAsia" w:ascii="宋体" w:hAnsi="宋体"/>
          <w:color w:val="auto"/>
          <w:sz w:val="24"/>
          <w:szCs w:val="24"/>
          <w:highlight w:val="none"/>
        </w:rPr>
        <w:t xml:space="preserve">要求。</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2.15</w:t>
      </w:r>
      <w:r>
        <w:rPr>
          <w:rFonts w:ascii="宋体" w:hAnsi="宋体"/>
          <w:color w:val="auto"/>
          <w:sz w:val="24"/>
          <w:szCs w:val="24"/>
          <w:highlight w:val="none"/>
        </w:rPr>
        <w:t xml:space="preserve">书面形式：指</w:t>
      </w:r>
      <w:r>
        <w:rPr>
          <w:rFonts w:hint="eastAsia" w:ascii="宋体" w:hAnsi="宋体"/>
          <w:color w:val="auto"/>
          <w:sz w:val="24"/>
          <w:szCs w:val="24"/>
          <w:highlight w:val="none"/>
        </w:rPr>
        <w:t xml:space="preserve">书面文字、</w:t>
      </w:r>
      <w:r>
        <w:rPr>
          <w:rFonts w:ascii="宋体" w:hAnsi="宋体"/>
          <w:color w:val="auto"/>
          <w:sz w:val="24"/>
          <w:szCs w:val="24"/>
          <w:highlight w:val="none"/>
        </w:rPr>
        <w:t xml:space="preserve">合同书、信件和传真等可以有形地表现所载内容的形式。</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投标人</w:t>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3. </w:t>
      </w:r>
      <w:r>
        <w:rPr>
          <w:rFonts w:hint="eastAsia" w:ascii="宋体" w:hAnsi="宋体"/>
          <w:b/>
          <w:color w:val="auto"/>
          <w:sz w:val="24"/>
          <w:szCs w:val="24"/>
          <w:highlight w:val="none"/>
        </w:rPr>
        <w:t xml:space="preserve">合格投标人的基本条件</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3.1具有独立承担民事责任的能力；</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3.2具有良好的商业信誉和健全的财务会计制度；</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3.3具有履行合同所</w:t>
      </w:r>
      <w:r>
        <w:rPr>
          <w:rFonts w:hint="eastAsia" w:ascii="宋体" w:hAnsi="宋体"/>
          <w:color w:val="auto"/>
          <w:sz w:val="24"/>
          <w:szCs w:val="24"/>
          <w:highlight w:val="none"/>
          <w:lang w:val="en-US" w:eastAsia="zh-CN"/>
        </w:rPr>
        <w:t xml:space="preserve">必需</w:t>
      </w:r>
      <w:r>
        <w:rPr>
          <w:rFonts w:hint="eastAsia" w:ascii="宋体" w:hAnsi="宋体"/>
          <w:color w:val="auto"/>
          <w:sz w:val="24"/>
          <w:szCs w:val="24"/>
          <w:highlight w:val="none"/>
        </w:rPr>
        <w:t xml:space="preserve">的设备和专业技术能力；</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3.4有依法缴纳税收和社会保障资金的良好记录；</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3.5参加政府采购活动前三年内，在经营活动中没有重大违法记录；</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3.6法律、行政法规规定的其他条件。</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4．合格投标人的特定条件</w:t>
      </w:r>
      <w:r/>
    </w:p>
    <w:p>
      <w:pPr>
        <w:ind w:firstLine="60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4.1无。</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5</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投标人代表</w:t>
      </w:r>
      <w:r/>
    </w:p>
    <w:p>
      <w:pPr>
        <w:ind w:firstLine="484"/>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.1</w:t>
      </w:r>
      <w:r>
        <w:rPr>
          <w:rFonts w:ascii="宋体" w:hAnsi="宋体"/>
          <w:color w:val="auto"/>
          <w:sz w:val="24"/>
          <w:szCs w:val="24"/>
          <w:highlight w:val="none"/>
        </w:rPr>
        <w:t xml:space="preserve">指全权代表投标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参加投标活动并签署投标文件的人，如果投标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代表不是法</w:t>
      </w:r>
      <w:r>
        <w:rPr>
          <w:rFonts w:hint="eastAsia" w:ascii="宋体" w:hAnsi="宋体"/>
          <w:color w:val="auto"/>
          <w:sz w:val="24"/>
          <w:szCs w:val="24"/>
          <w:highlight w:val="none"/>
        </w:rPr>
        <w:t xml:space="preserve">定</w:t>
      </w:r>
      <w:r>
        <w:rPr>
          <w:rFonts w:ascii="宋体" w:hAnsi="宋体"/>
          <w:color w:val="auto"/>
          <w:sz w:val="24"/>
          <w:szCs w:val="24"/>
          <w:highlight w:val="none"/>
        </w:rPr>
        <w:t xml:space="preserve">代表</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负责人），须持有</w:t>
      </w:r>
      <w:r>
        <w:rPr>
          <w:rFonts w:hint="eastAsia" w:ascii="宋体" w:hAnsi="宋体"/>
          <w:color w:val="auto"/>
          <w:sz w:val="24"/>
          <w:szCs w:val="24"/>
          <w:highlight w:val="none"/>
        </w:rPr>
        <w:t xml:space="preserve">授权委托书</w:t>
      </w:r>
      <w:r>
        <w:rPr>
          <w:rFonts w:ascii="宋体" w:hAnsi="宋体"/>
          <w:color w:val="auto"/>
          <w:sz w:val="24"/>
          <w:szCs w:val="24"/>
          <w:highlight w:val="none"/>
        </w:rPr>
        <w:t xml:space="preserve">（详见统一格式）</w:t>
      </w:r>
      <w:r>
        <w:rPr>
          <w:rFonts w:hint="eastAsia" w:ascii="宋体" w:hAnsi="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联合投标</w:t>
      </w:r>
      <w:r/>
    </w:p>
    <w:p>
      <w:pPr>
        <w:ind w:firstLine="42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本项目不接受联合投标</w:t>
      </w:r>
      <w:r>
        <w:rPr>
          <w:rFonts w:hint="eastAsia" w:ascii="宋体" w:hAnsi="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投标费用</w:t>
      </w:r>
      <w:r>
        <w:rPr>
          <w:rFonts w:ascii="宋体" w:hAnsi="宋体"/>
          <w:b/>
          <w:color w:val="auto"/>
          <w:sz w:val="24"/>
          <w:szCs w:val="24"/>
          <w:highlight w:val="none"/>
        </w:rPr>
        <w:t xml:space="preserve"> </w:t>
      </w:r>
      <w:r/>
    </w:p>
    <w:p>
      <w:pPr>
        <w:ind w:firstLine="50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7.1投标人应自行承担所有准备及参加投标的相关费用。不论投标结果如何，采购人和采购代理机构在任何情况下均无义务也无责任承担这些费用。</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招标文件说明</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招标文件</w:t>
      </w:r>
      <w:r/>
    </w:p>
    <w:p>
      <w:pPr>
        <w:ind w:firstLine="50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8.1</w:t>
      </w:r>
      <w:r>
        <w:rPr>
          <w:rFonts w:ascii="宋体" w:hAnsi="宋体"/>
          <w:color w:val="auto"/>
          <w:sz w:val="24"/>
          <w:szCs w:val="24"/>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8.2 招标文件及其更正文件不是直接从苏州市政府采购网获得的，招标采购单位对招标文件及其补遗的真实性、完整性不承担任何责任。</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9.现场考察 </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投标人自行考察，以获取编制投标文件和签署合同所需的信息。考察现场所发生的费用由投标人自己承担。</w:t>
      </w:r>
      <w:r/>
    </w:p>
    <w:p>
      <w:pPr>
        <w:pStyle w:val="884"/>
        <w:ind w:firstLine="60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9</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84"/>
        <w:ind w:firstLine="60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lang w:val="en-US" w:eastAsia="zh-CN"/>
        </w:rPr>
        <w:t xml:space="preserve">9</w:t>
      </w: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 经</w:t>
      </w:r>
      <w:r>
        <w:rPr>
          <w:rFonts w:hint="eastAsia" w:ascii="宋体" w:hAnsi="宋体" w:eastAsia="宋体"/>
          <w:color w:val="auto"/>
          <w:szCs w:val="24"/>
          <w:highlight w:val="none"/>
        </w:rPr>
        <w:t xml:space="preserve">招标采购单位</w:t>
      </w:r>
      <w:r>
        <w:rPr>
          <w:rFonts w:ascii="宋体" w:hAnsi="宋体" w:eastAsia="宋体"/>
          <w:color w:val="auto"/>
          <w:szCs w:val="24"/>
          <w:highlight w:val="none"/>
        </w:rPr>
        <w:t xml:space="preserve">允许，投标人可为</w:t>
      </w:r>
      <w:r>
        <w:rPr>
          <w:rFonts w:hint="eastAsia" w:ascii="宋体" w:hAnsi="宋体" w:eastAsia="宋体"/>
          <w:color w:val="auto"/>
          <w:szCs w:val="24"/>
          <w:highlight w:val="none"/>
        </w:rPr>
        <w:t xml:space="preserve">考察</w:t>
      </w:r>
      <w:r>
        <w:rPr>
          <w:rFonts w:ascii="宋体" w:hAnsi="宋体" w:eastAsia="宋体"/>
          <w:color w:val="auto"/>
          <w:szCs w:val="24"/>
          <w:highlight w:val="none"/>
        </w:rPr>
        <w:t xml:space="preserve">目的进入</w:t>
      </w:r>
      <w:r>
        <w:rPr>
          <w:rFonts w:hint="eastAsia" w:ascii="宋体" w:hAnsi="宋体" w:eastAsia="宋体"/>
          <w:color w:val="auto"/>
          <w:szCs w:val="24"/>
          <w:highlight w:val="none"/>
        </w:rPr>
        <w:t xml:space="preserve">招标采购单位</w:t>
      </w:r>
      <w:r>
        <w:rPr>
          <w:rFonts w:ascii="宋体" w:hAnsi="宋体" w:eastAsia="宋体"/>
          <w:color w:val="auto"/>
          <w:szCs w:val="24"/>
          <w:highlight w:val="none"/>
        </w:rPr>
        <w:t xml:space="preserve">的项目现场，但投标人不得因此使</w:t>
      </w:r>
      <w:r>
        <w:rPr>
          <w:rFonts w:hint="eastAsia" w:ascii="宋体" w:hAnsi="宋体" w:eastAsia="宋体"/>
          <w:color w:val="auto"/>
          <w:szCs w:val="24"/>
          <w:highlight w:val="none"/>
        </w:rPr>
        <w:t xml:space="preserve">招标采购单位</w:t>
      </w:r>
      <w:r>
        <w:rPr>
          <w:rFonts w:ascii="宋体" w:hAnsi="宋体" w:eastAsia="宋体"/>
          <w:color w:val="auto"/>
          <w:szCs w:val="24"/>
          <w:highlight w:val="none"/>
        </w:rPr>
        <w:t xml:space="preserve">承担有关的责任和蒙受损失。投标人应承担</w:t>
      </w:r>
      <w:r>
        <w:rPr>
          <w:rFonts w:hint="eastAsia" w:ascii="宋体" w:hAnsi="宋体" w:eastAsia="宋体"/>
          <w:color w:val="auto"/>
          <w:szCs w:val="24"/>
          <w:highlight w:val="none"/>
        </w:rPr>
        <w:t xml:space="preserve">考察</w:t>
      </w:r>
      <w:r>
        <w:rPr>
          <w:rFonts w:ascii="宋体" w:hAnsi="宋体" w:eastAsia="宋体"/>
          <w:color w:val="auto"/>
          <w:szCs w:val="24"/>
          <w:highlight w:val="none"/>
        </w:rPr>
        <w:t xml:space="preserve">现场的责任和风险。</w:t>
      </w:r>
      <w:r/>
    </w:p>
    <w:p>
      <w:pPr>
        <w:ind w:firstLine="60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9.4</w:t>
      </w:r>
      <w:r>
        <w:rPr>
          <w:rFonts w:ascii="宋体" w:hAnsi="宋体"/>
          <w:color w:val="auto"/>
          <w:sz w:val="24"/>
          <w:szCs w:val="24"/>
          <w:highlight w:val="none"/>
        </w:rPr>
        <w:t xml:space="preserve">投标人应在现场</w:t>
      </w:r>
      <w:r>
        <w:rPr>
          <w:rFonts w:hint="eastAsia" w:ascii="宋体" w:hAnsi="宋体"/>
          <w:color w:val="auto"/>
          <w:sz w:val="24"/>
          <w:szCs w:val="24"/>
          <w:highlight w:val="none"/>
        </w:rPr>
        <w:t xml:space="preserve">考察</w:t>
      </w:r>
      <w:r>
        <w:rPr>
          <w:rFonts w:ascii="宋体" w:hAnsi="宋体"/>
          <w:color w:val="auto"/>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szCs w:val="24"/>
          <w:highlight w:val="none"/>
        </w:rPr>
        <w:t xml:space="preserve">招标采购单位</w:t>
      </w:r>
      <w:r>
        <w:rPr>
          <w:rFonts w:ascii="宋体" w:hAnsi="宋体"/>
          <w:color w:val="auto"/>
          <w:sz w:val="24"/>
          <w:szCs w:val="24"/>
          <w:highlight w:val="none"/>
        </w:rPr>
        <w:t xml:space="preserve">提出任何索赔的要求</w:t>
      </w:r>
      <w:r>
        <w:rPr>
          <w:rFonts w:hint="eastAsia" w:ascii="宋体" w:hAnsi="宋体"/>
          <w:color w:val="auto"/>
          <w:sz w:val="24"/>
          <w:szCs w:val="24"/>
          <w:highlight w:val="none"/>
        </w:rPr>
        <w:t xml:space="preserve">，</w:t>
      </w:r>
      <w:r>
        <w:rPr>
          <w:rFonts w:ascii="宋体" w:hAnsi="宋体"/>
          <w:color w:val="auto"/>
          <w:sz w:val="24"/>
          <w:szCs w:val="24"/>
          <w:highlight w:val="none"/>
        </w:rPr>
        <w:t xml:space="preserve">对此</w:t>
      </w:r>
      <w:r>
        <w:rPr>
          <w:rFonts w:hint="eastAsia" w:ascii="宋体" w:hAnsi="宋体"/>
          <w:color w:val="auto"/>
          <w:sz w:val="24"/>
          <w:szCs w:val="24"/>
          <w:highlight w:val="none"/>
        </w:rPr>
        <w:t xml:space="preserve">招标采购单位</w:t>
      </w:r>
      <w:r>
        <w:rPr>
          <w:rFonts w:ascii="宋体" w:hAnsi="宋体"/>
          <w:color w:val="auto"/>
          <w:sz w:val="24"/>
          <w:szCs w:val="24"/>
          <w:highlight w:val="none"/>
        </w:rPr>
        <w:t xml:space="preserve">不承担任何责任并将不作任何答复与考虑。</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10</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招标文件的澄清和修改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.1 投标人在</w:t>
      </w:r>
      <w:r>
        <w:rPr>
          <w:rFonts w:hint="eastAsia" w:ascii="宋体" w:hAnsi="宋体"/>
          <w:bCs/>
          <w:color w:val="auto"/>
          <w:sz w:val="24"/>
          <w:szCs w:val="24"/>
          <w:highlight w:val="none"/>
        </w:rPr>
        <w:t xml:space="preserve">获得</w:t>
      </w:r>
      <w:r>
        <w:rPr>
          <w:rFonts w:ascii="宋体" w:hAnsi="宋体"/>
          <w:bCs/>
          <w:color w:val="auto"/>
          <w:sz w:val="24"/>
          <w:szCs w:val="24"/>
          <w:highlight w:val="none"/>
        </w:rPr>
        <w:t xml:space="preserve">招标文件后，若有问题需要</w:t>
      </w:r>
      <w:r>
        <w:rPr>
          <w:rFonts w:hint="eastAsia" w:ascii="宋体" w:hAnsi="宋体"/>
          <w:bCs/>
          <w:color w:val="auto"/>
          <w:sz w:val="24"/>
          <w:szCs w:val="24"/>
          <w:highlight w:val="none"/>
        </w:rPr>
        <w:t xml:space="preserve">询问和</w:t>
      </w:r>
      <w:r>
        <w:rPr>
          <w:rFonts w:ascii="宋体" w:hAnsi="宋体"/>
          <w:bCs/>
          <w:color w:val="auto"/>
          <w:sz w:val="24"/>
          <w:szCs w:val="24"/>
          <w:highlight w:val="none"/>
        </w:rPr>
        <w:t xml:space="preserve">澄清，应于前附表规定</w:t>
      </w:r>
      <w:r>
        <w:rPr>
          <w:rFonts w:hint="eastAsia" w:ascii="宋体" w:hAnsi="宋体"/>
          <w:bCs/>
          <w:color w:val="auto"/>
          <w:sz w:val="24"/>
          <w:szCs w:val="24"/>
          <w:highlight w:val="none"/>
        </w:rPr>
        <w:t xml:space="preserve">提出，采购代理机构</w:t>
      </w:r>
      <w:r>
        <w:rPr>
          <w:rFonts w:ascii="宋体" w:hAnsi="宋体"/>
          <w:bCs/>
          <w:color w:val="auto"/>
          <w:sz w:val="24"/>
          <w:szCs w:val="24"/>
          <w:highlight w:val="none"/>
        </w:rPr>
        <w:t xml:space="preserve">将</w:t>
      </w:r>
      <w:r>
        <w:rPr>
          <w:rFonts w:hint="eastAsia" w:ascii="宋体" w:hAnsi="宋体"/>
          <w:bCs/>
          <w:color w:val="auto"/>
          <w:sz w:val="24"/>
          <w:szCs w:val="24"/>
          <w:highlight w:val="none"/>
        </w:rPr>
        <w:t xml:space="preserve">按规定</w:t>
      </w:r>
      <w:r>
        <w:rPr>
          <w:rFonts w:ascii="宋体" w:hAnsi="宋体"/>
          <w:bCs/>
          <w:color w:val="auto"/>
          <w:sz w:val="24"/>
          <w:szCs w:val="24"/>
          <w:highlight w:val="none"/>
        </w:rPr>
        <w:t xml:space="preserve">予以解答。</w:t>
      </w:r>
      <w:r/>
    </w:p>
    <w:p>
      <w:pPr>
        <w:ind w:firstLine="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10.2如需召开投标答疑会的，招标采购单位将按前附表规定的时间、地点召开招标答疑会。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10.3未按前附表规定</w:t>
      </w:r>
      <w:r>
        <w:rPr>
          <w:rFonts w:ascii="宋体" w:hAnsi="宋体"/>
          <w:bCs/>
          <w:color w:val="auto"/>
          <w:sz w:val="24"/>
          <w:szCs w:val="24"/>
          <w:highlight w:val="none"/>
        </w:rPr>
        <w:t xml:space="preserve">时间</w:t>
      </w:r>
      <w:r>
        <w:rPr>
          <w:rFonts w:hint="eastAsia" w:ascii="宋体" w:hAnsi="宋体"/>
          <w:bCs/>
          <w:color w:val="auto"/>
          <w:sz w:val="24"/>
          <w:szCs w:val="24"/>
          <w:highlight w:val="none"/>
        </w:rPr>
        <w:t xml:space="preserve">的询问和提交的疑问，采购人和采购代理机构有权拒绝回答，也不承担由此带来的对投标人投标结果的影响。</w:t>
      </w:r>
      <w:r/>
    </w:p>
    <w:p>
      <w:pPr>
        <w:ind w:firstLine="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10.4招标采购单位无论出于自己的考虑，还是出于对投标人提问的澄清，均可</w:t>
      </w:r>
      <w:r>
        <w:rPr>
          <w:rFonts w:ascii="宋体" w:hAnsi="宋体"/>
          <w:bCs/>
          <w:color w:val="auto"/>
          <w:sz w:val="24"/>
          <w:szCs w:val="24"/>
          <w:highlight w:val="none"/>
        </w:rPr>
        <w:t xml:space="preserve">对已发出的招标文件</w:t>
      </w:r>
      <w:r>
        <w:rPr>
          <w:rFonts w:hint="eastAsia" w:ascii="宋体" w:hAnsi="宋体"/>
          <w:bCs/>
          <w:color w:val="auto"/>
          <w:sz w:val="24"/>
          <w:szCs w:val="24"/>
          <w:highlight w:val="none"/>
        </w:rPr>
        <w:t xml:space="preserve">按规定</w:t>
      </w:r>
      <w:r>
        <w:rPr>
          <w:rFonts w:ascii="宋体" w:hAnsi="宋体"/>
          <w:bCs/>
          <w:color w:val="auto"/>
          <w:sz w:val="24"/>
          <w:szCs w:val="24"/>
          <w:highlight w:val="none"/>
        </w:rPr>
        <w:t xml:space="preserve">进行必要澄清或者修改</w:t>
      </w:r>
      <w:r>
        <w:rPr>
          <w:rFonts w:hint="eastAsia" w:ascii="宋体" w:hAnsi="宋体"/>
          <w:bCs/>
          <w:color w:val="auto"/>
          <w:sz w:val="24"/>
          <w:szCs w:val="24"/>
          <w:highlight w:val="none"/>
        </w:rPr>
        <w:t xml:space="preserve">。</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6招标文件的更正（含澄清、修改等）内容与原招标文件</w:t>
      </w:r>
      <w:r>
        <w:rPr>
          <w:rFonts w:ascii="宋体" w:hAnsi="宋体"/>
          <w:bCs/>
          <w:color w:val="auto"/>
          <w:sz w:val="24"/>
          <w:szCs w:val="24"/>
          <w:highlight w:val="none"/>
        </w:rPr>
        <w:t xml:space="preserve">在同一内容</w:t>
      </w:r>
      <w:r>
        <w:rPr>
          <w:rFonts w:hint="eastAsia" w:ascii="宋体" w:hAnsi="宋体"/>
          <w:bCs/>
          <w:color w:val="auto"/>
          <w:sz w:val="24"/>
          <w:szCs w:val="24"/>
          <w:highlight w:val="none"/>
        </w:rPr>
        <w:t xml:space="preserve">上表述不一致时，以发出日期最接近开标时间的公告为准。</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10.7招标文件的更正（含澄清、修改等）</w:t>
      </w:r>
      <w:r>
        <w:rPr>
          <w:rFonts w:ascii="宋体" w:hAnsi="宋体"/>
          <w:bCs/>
          <w:color w:val="auto"/>
          <w:sz w:val="24"/>
          <w:szCs w:val="24"/>
          <w:highlight w:val="none"/>
        </w:rPr>
        <w:t xml:space="preserve">内容</w:t>
      </w:r>
      <w:r>
        <w:rPr>
          <w:rFonts w:hint="eastAsia" w:ascii="宋体" w:hAnsi="宋体"/>
          <w:bCs/>
          <w:color w:val="auto"/>
          <w:sz w:val="24"/>
          <w:szCs w:val="24"/>
          <w:highlight w:val="none"/>
        </w:rPr>
        <w:t xml:space="preserve">将</w:t>
      </w:r>
      <w:r>
        <w:rPr>
          <w:rFonts w:ascii="宋体" w:hAnsi="宋体"/>
          <w:bCs/>
          <w:color w:val="auto"/>
          <w:sz w:val="24"/>
          <w:szCs w:val="24"/>
          <w:highlight w:val="none"/>
        </w:rPr>
        <w:t xml:space="preserve">在财政部门指定的政府采购信息发布媒体上发布，</w:t>
      </w:r>
      <w:r>
        <w:rPr>
          <w:rFonts w:hint="eastAsia" w:ascii="宋体" w:hAnsi="宋体"/>
          <w:bCs/>
          <w:color w:val="auto"/>
          <w:sz w:val="24"/>
          <w:szCs w:val="24"/>
          <w:highlight w:val="none"/>
        </w:rPr>
        <w:t xml:space="preserve">作</w:t>
      </w:r>
      <w:r>
        <w:rPr>
          <w:rFonts w:ascii="宋体" w:hAnsi="宋体"/>
          <w:bCs/>
          <w:color w:val="auto"/>
          <w:sz w:val="24"/>
          <w:szCs w:val="24"/>
          <w:highlight w:val="none"/>
        </w:rPr>
        <w:t xml:space="preserve">为招标文件的组成部分</w:t>
      </w:r>
      <w:r>
        <w:rPr>
          <w:rFonts w:hint="eastAsia" w:ascii="宋体" w:hAnsi="宋体"/>
          <w:bCs/>
          <w:color w:val="auto"/>
          <w:sz w:val="24"/>
          <w:szCs w:val="24"/>
          <w:highlight w:val="none"/>
        </w:rPr>
        <w:t xml:space="preserve">，对投标人起约束作用。</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质疑</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认为采购文件、采购过程和中标使自己的权益受到损害的，可以在知道或者应知其权益受到损害之日起七个工作日内，根据《政府采购质疑和投诉办法》（中华人民共和国财政部令第94号）向代理机构提出质疑。</w:t>
      </w:r>
      <w:r>
        <w:rPr>
          <w:rFonts w:ascii="宋体" w:hAnsi="宋体"/>
          <w:bCs/>
          <w:color w:val="auto"/>
          <w:sz w:val="24"/>
          <w:szCs w:val="24"/>
          <w:highlight w:val="none"/>
        </w:rPr>
        <w:t xml:space="preserve">凡是对招标文件提出质疑的供应商，请</w:t>
      </w:r>
      <w:r>
        <w:rPr>
          <w:rFonts w:hint="eastAsia" w:ascii="宋体" w:hAnsi="宋体"/>
          <w:bCs/>
          <w:color w:val="auto"/>
          <w:sz w:val="24"/>
          <w:szCs w:val="24"/>
          <w:highlight w:val="none"/>
        </w:rPr>
        <w:t xml:space="preserve">按本招标公告供应商</w:t>
      </w:r>
      <w:r>
        <w:rPr>
          <w:rFonts w:ascii="宋体" w:hAnsi="宋体"/>
          <w:bCs/>
          <w:color w:val="auto"/>
          <w:sz w:val="24"/>
          <w:szCs w:val="24"/>
          <w:highlight w:val="none"/>
        </w:rPr>
        <w:t xml:space="preserve">应当具备</w:t>
      </w:r>
      <w:r>
        <w:rPr>
          <w:rFonts w:hint="eastAsia" w:ascii="宋体" w:hAnsi="宋体"/>
          <w:bCs/>
          <w:color w:val="auto"/>
          <w:sz w:val="24"/>
          <w:szCs w:val="24"/>
          <w:highlight w:val="none"/>
        </w:rPr>
        <w:t xml:space="preserve">的资格条件要求提供材料，并</w:t>
      </w:r>
      <w:r>
        <w:rPr>
          <w:rFonts w:ascii="宋体" w:hAnsi="宋体"/>
          <w:bCs/>
          <w:color w:val="auto"/>
          <w:sz w:val="24"/>
          <w:szCs w:val="24"/>
          <w:highlight w:val="none"/>
        </w:rPr>
        <w:t xml:space="preserve">将本项目政府采购网上报名确认单与质疑函一同递交</w:t>
      </w:r>
      <w:r>
        <w:rPr>
          <w:rFonts w:hint="eastAsia" w:ascii="宋体" w:hAnsi="宋体"/>
          <w:bCs/>
          <w:color w:val="auto"/>
          <w:sz w:val="24"/>
          <w:szCs w:val="24"/>
          <w:highlight w:val="none"/>
        </w:rPr>
        <w:t xml:space="preserve">，报名时间视为获取招标文件时间</w:t>
      </w:r>
      <w:r>
        <w:rPr>
          <w:rFonts w:ascii="宋体" w:hAnsi="宋体"/>
          <w:bCs/>
          <w:color w:val="auto"/>
          <w:sz w:val="24"/>
          <w:szCs w:val="24"/>
          <w:highlight w:val="none"/>
        </w:rPr>
        <w:t xml:space="preserve">。</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11.1接受质疑函的方式：当场送达或邮寄方式，拒收到付件。</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11.2联系单位：中思项目管理咨询有限公司</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11.3联系电话：0512-68832715</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11.4通讯地址：</w:t>
      </w:r>
      <w:r>
        <w:rPr>
          <w:rFonts w:hint="eastAsia" w:ascii="宋体" w:hAnsi="宋体"/>
          <w:bCs/>
          <w:color w:val="auto"/>
          <w:sz w:val="24"/>
          <w:szCs w:val="24"/>
          <w:highlight w:val="none"/>
          <w:lang w:eastAsia="zh-CN"/>
        </w:rPr>
        <w:t xml:space="preserve">苏州市西环路902号（双桥868创意文化产业园）629室</w:t>
      </w:r>
      <w:r>
        <w:rPr>
          <w:rFonts w:hint="eastAsia" w:ascii="宋体" w:hAnsi="宋体"/>
          <w:bCs/>
          <w:color w:val="auto"/>
          <w:sz w:val="24"/>
          <w:szCs w:val="24"/>
          <w:highlight w:val="none"/>
        </w:rPr>
        <w:t xml:space="preserve">  </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11.5供应商如对本项目提出质疑须在法定质疑期内一次性提出针对同一采购程序环节的质疑。</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投标文件说明</w:t>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投标文件计量单位和使用文字</w:t>
      </w:r>
      <w:r/>
    </w:p>
    <w:p>
      <w:pPr>
        <w:pStyle w:val="884"/>
        <w:ind w:firstLine="501"/>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12.1投标文件中所使用的计量单位，除招标文件中有特殊要求外，均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50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w:t>
      </w:r>
      <w:bookmarkStart w:id="12" w:name="_Toc217446047"/>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 知识产权</w:t>
      </w:r>
      <w:bookmarkEnd w:id="12"/>
      <w:r/>
      <w:r/>
    </w:p>
    <w:p>
      <w:pPr>
        <w:ind w:firstLine="501"/>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tabs>
          <w:tab w:val="left" w:pos="2925" w:leader="none"/>
        </w:tabs>
        <w:rPr>
          <w:rFonts w:ascii="宋体" w:hAnsi="宋体"/>
          <w:b/>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4</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投标文件的组成</w:t>
      </w:r>
      <w:r>
        <w:rPr>
          <w:rFonts w:ascii="宋体" w:hAnsi="宋体"/>
          <w:b/>
          <w:color w:val="auto"/>
          <w:sz w:val="24"/>
          <w:szCs w:val="24"/>
          <w:highlight w:val="none"/>
        </w:rPr>
        <w:tab/>
      </w:r>
      <w:r/>
    </w:p>
    <w:p>
      <w:pPr>
        <w:ind w:firstLine="504"/>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14.1</w:t>
      </w:r>
      <w:r>
        <w:rPr>
          <w:rFonts w:hint="eastAsia" w:ascii="宋体" w:hAnsi="宋体" w:eastAsia="宋体" w:cs="Times New Roman"/>
          <w:b/>
          <w:bCs/>
          <w:color w:val="auto"/>
          <w:sz w:val="24"/>
          <w:szCs w:val="24"/>
          <w:highlight w:val="none"/>
        </w:rPr>
        <w:t xml:space="preserve">封面</w:t>
      </w:r>
      <w:r/>
    </w:p>
    <w:p>
      <w:pPr>
        <w:ind w:firstLine="504"/>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14.2</w:t>
      </w:r>
      <w:r>
        <w:rPr>
          <w:rFonts w:hint="eastAsia" w:ascii="宋体" w:hAnsi="宋体" w:eastAsia="宋体" w:cs="Times New Roman"/>
          <w:b/>
          <w:bCs/>
          <w:color w:val="auto"/>
          <w:sz w:val="24"/>
          <w:szCs w:val="24"/>
          <w:highlight w:val="none"/>
        </w:rPr>
        <w:t xml:space="preserve">开标一览表</w:t>
      </w:r>
      <w:r/>
    </w:p>
    <w:p>
      <w:pPr>
        <w:ind w:firstLine="504"/>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14.3</w:t>
      </w:r>
      <w:r>
        <w:rPr>
          <w:rFonts w:hint="eastAsia" w:ascii="宋体" w:hAnsi="宋体" w:eastAsia="宋体" w:cs="Times New Roman"/>
          <w:b/>
          <w:bCs/>
          <w:color w:val="auto"/>
          <w:sz w:val="24"/>
          <w:szCs w:val="24"/>
          <w:highlight w:val="none"/>
        </w:rPr>
        <w:t xml:space="preserve">资格审查文件</w:t>
      </w:r>
      <w:r/>
    </w:p>
    <w:p>
      <w:pPr>
        <w:ind w:firstLine="739"/>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14.3.1</w:t>
      </w:r>
      <w:r>
        <w:rPr>
          <w:rFonts w:hint="eastAsia" w:ascii="宋体" w:hAnsi="宋体" w:eastAsia="宋体" w:cs="Times New Roman"/>
          <w:color w:val="auto"/>
          <w:sz w:val="24"/>
          <w:szCs w:val="24"/>
          <w:highlight w:val="none"/>
        </w:rPr>
        <w:t xml:space="preserve">具有独立承担民事责任的能力（提供法人或者其他组织的营业执照等证明文件，自然人的身份证明）；</w:t>
      </w:r>
      <w:r/>
    </w:p>
    <w:p>
      <w:pPr>
        <w:ind w:firstLine="739"/>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14.3.2</w:t>
      </w:r>
      <w:r>
        <w:rPr>
          <w:rFonts w:hint="eastAsia" w:ascii="宋体" w:hAnsi="宋体" w:eastAsia="宋体" w:cs="Times New Roman"/>
          <w:color w:val="auto"/>
          <w:sz w:val="24"/>
          <w:szCs w:val="24"/>
          <w:highlight w:val="none"/>
        </w:rPr>
        <w:t xml:space="preserve">具有良好的商业信誉和健全的财务会计制度（提供</w:t>
      </w:r>
      <w:r>
        <w:rPr>
          <w:rFonts w:ascii="宋体" w:hAnsi="宋体" w:eastAsia="宋体" w:cs="Times New Roman"/>
          <w:color w:val="auto"/>
          <w:sz w:val="24"/>
          <w:szCs w:val="24"/>
          <w:highlight w:val="none"/>
        </w:rPr>
        <w:t xml:space="preserve">最近一期经审计的财务报告</w:t>
      </w:r>
      <w:r>
        <w:rPr>
          <w:rFonts w:hint="eastAsia" w:ascii="宋体" w:hAnsi="宋体" w:eastAsia="宋体" w:cs="Times New Roman"/>
          <w:color w:val="auto"/>
          <w:sz w:val="24"/>
          <w:szCs w:val="24"/>
          <w:highlight w:val="none"/>
        </w:rPr>
        <w:t xml:space="preserve">或银行出具的资信证明）；</w:t>
      </w:r>
      <w:r/>
    </w:p>
    <w:p>
      <w:pPr>
        <w:ind w:firstLine="739"/>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14.3.3</w:t>
      </w:r>
      <w:r>
        <w:rPr>
          <w:rFonts w:hint="eastAsia" w:ascii="宋体" w:hAnsi="宋体" w:eastAsia="宋体" w:cs="Times New Roman"/>
          <w:color w:val="auto"/>
          <w:sz w:val="24"/>
          <w:szCs w:val="24"/>
          <w:highlight w:val="none"/>
        </w:rPr>
        <w:t xml:space="preserve">具有履行合同所</w:t>
      </w:r>
      <w:r>
        <w:rPr>
          <w:rFonts w:hint="eastAsia" w:ascii="宋体" w:hAnsi="宋体" w:eastAsia="宋体" w:cs="Times New Roman"/>
          <w:color w:val="auto"/>
          <w:sz w:val="24"/>
          <w:szCs w:val="24"/>
          <w:highlight w:val="none"/>
          <w:lang w:val="en-US" w:eastAsia="zh-CN"/>
        </w:rPr>
        <w:t xml:space="preserve">必需</w:t>
      </w:r>
      <w:r>
        <w:rPr>
          <w:rFonts w:hint="eastAsia" w:ascii="宋体" w:hAnsi="宋体" w:eastAsia="宋体" w:cs="Times New Roman"/>
          <w:color w:val="auto"/>
          <w:sz w:val="24"/>
          <w:szCs w:val="24"/>
          <w:highlight w:val="none"/>
        </w:rPr>
        <w:t xml:space="preserve">的设备和专业技术能力</w:t>
      </w:r>
      <w:r>
        <w:rPr>
          <w:rFonts w:hint="eastAsia" w:ascii="宋体" w:hAnsi="宋体" w:eastAsia="宋体" w:cs="Times New Roman"/>
          <w:color w:val="auto"/>
          <w:sz w:val="24"/>
          <w:szCs w:val="24"/>
          <w:highlight w:val="none"/>
          <w:lang w:eastAsia="zh-CN"/>
        </w:rPr>
        <w:t xml:space="preserve">；</w:t>
      </w:r>
      <w:r/>
    </w:p>
    <w:p>
      <w:pPr>
        <w:ind w:firstLine="739"/>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14.3.4</w:t>
      </w:r>
      <w:r>
        <w:rPr>
          <w:rFonts w:hint="eastAsia" w:ascii="宋体" w:hAnsi="宋体" w:eastAsia="宋体" w:cs="Times New Roman"/>
          <w:color w:val="auto"/>
          <w:sz w:val="24"/>
          <w:szCs w:val="24"/>
          <w:highlight w:val="none"/>
          <w:lang w:eastAsia="zh-CN"/>
        </w:rPr>
        <w:t xml:space="preserve">有依法缴纳税收和社会保障资金的良好记录（提供参加本次政府采购前一年内（至少一个月）的依法缴纳税收和社会保障资金的相关材料）；</w:t>
      </w:r>
      <w:r/>
    </w:p>
    <w:p>
      <w:pPr>
        <w:ind w:firstLine="739"/>
        <w:spacing w:line="360" w:lineRule="auto"/>
        <w:rPr>
          <w:rFonts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zh-CN"/>
        </w:rPr>
        <w:t xml:space="preserve">14.3.5</w:t>
      </w:r>
      <w:r>
        <w:rPr>
          <w:rFonts w:hint="eastAsia" w:ascii="宋体" w:hAnsi="宋体" w:eastAsia="宋体" w:cs="Times New Roman"/>
          <w:color w:val="auto"/>
          <w:sz w:val="24"/>
          <w:szCs w:val="24"/>
          <w:highlight w:val="none"/>
          <w:lang w:eastAsia="zh-CN"/>
        </w:rPr>
        <w:t xml:space="preserve">参加政府采购活动前3年内在经营活动中没有重大违法记录的书面声明</w:t>
      </w:r>
      <w:r>
        <w:rPr>
          <w:rFonts w:hint="eastAsia" w:ascii="宋体" w:hAnsi="宋体" w:eastAsia="宋体" w:cs="Times New Roman"/>
          <w:color w:val="auto"/>
          <w:sz w:val="24"/>
          <w:szCs w:val="24"/>
          <w:highlight w:val="none"/>
          <w:lang w:val="en-US" w:eastAsia="zh-CN"/>
        </w:rPr>
        <w:t xml:space="preserve">；</w:t>
      </w:r>
      <w:r/>
    </w:p>
    <w:p>
      <w:pPr>
        <w:ind w:firstLine="504"/>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14.4</w:t>
      </w:r>
      <w:r>
        <w:rPr>
          <w:rFonts w:hint="eastAsia" w:ascii="宋体" w:hAnsi="宋体" w:eastAsia="宋体" w:cs="Times New Roman"/>
          <w:b/>
          <w:bCs/>
          <w:color w:val="auto"/>
          <w:sz w:val="24"/>
          <w:szCs w:val="24"/>
          <w:highlight w:val="none"/>
        </w:rPr>
        <w:t xml:space="preserve">符合性审查文件</w:t>
      </w:r>
      <w:r/>
    </w:p>
    <w:p>
      <w:pPr>
        <w:ind w:firstLine="501"/>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14.4.1</w:t>
      </w:r>
      <w:r>
        <w:rPr>
          <w:rFonts w:hint="eastAsia" w:ascii="宋体" w:hAnsi="宋体" w:eastAsia="宋体" w:cs="Times New Roman"/>
          <w:color w:val="auto"/>
          <w:sz w:val="24"/>
          <w:szCs w:val="24"/>
          <w:highlight w:val="none"/>
        </w:rPr>
        <w:t xml:space="preserve">投标函（见投标文件格式）；</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14.4.2服务要求偏离表</w:t>
      </w:r>
      <w:r>
        <w:rPr>
          <w:rFonts w:hint="eastAsia" w:ascii="宋体" w:hAnsi="宋体" w:eastAsia="宋体" w:cs="Times New Roman"/>
          <w:color w:val="auto"/>
          <w:sz w:val="24"/>
          <w:szCs w:val="24"/>
          <w:highlight w:val="none"/>
        </w:rPr>
        <w:t xml:space="preserve">（见投标文件格式）；</w:t>
      </w:r>
      <w:r/>
    </w:p>
    <w:p>
      <w:pPr>
        <w:ind w:firstLine="501"/>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14.4.3</w:t>
      </w:r>
      <w:r>
        <w:rPr>
          <w:rFonts w:hint="eastAsia" w:ascii="宋体" w:hAnsi="宋体" w:eastAsia="宋体" w:cs="Times New Roman"/>
          <w:color w:val="auto"/>
          <w:sz w:val="24"/>
          <w:szCs w:val="24"/>
          <w:highlight w:val="none"/>
        </w:rPr>
        <w:t xml:space="preserve">商务条款偏离表（见投标文件格式）；</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14.4.4其它符合性审查文件：</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关于资格文件的声明函（见投标文件格式）；</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投标人基本情况表（见投标文件格式）；</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投标人法定代表人身份证复印件；</w:t>
      </w:r>
      <w:r/>
    </w:p>
    <w:p>
      <w:pPr>
        <w:ind w:firstLine="501"/>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法定代表人授权委托书、投标人授权代理人身份证复印件（如有授权，见投标文件格式）；</w:t>
      </w:r>
      <w:r/>
    </w:p>
    <w:p>
      <w:pPr>
        <w:ind w:firstLine="501"/>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采购文件要求的承诺及其他有关证明材料。</w:t>
      </w:r>
      <w:r/>
    </w:p>
    <w:p>
      <w:pPr>
        <w:ind w:firstLine="504"/>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14.5</w:t>
      </w:r>
      <w:r>
        <w:rPr>
          <w:rFonts w:hint="eastAsia" w:ascii="宋体" w:hAnsi="宋体" w:eastAsia="宋体" w:cs="Times New Roman"/>
          <w:b/>
          <w:bCs/>
          <w:color w:val="auto"/>
          <w:sz w:val="24"/>
          <w:szCs w:val="24"/>
          <w:highlight w:val="none"/>
        </w:rPr>
        <w:t xml:space="preserve">综合评审文件</w:t>
      </w:r>
      <w:r/>
    </w:p>
    <w:p>
      <w:pPr>
        <w:ind w:firstLine="501"/>
        <w:spacing w:line="360" w:lineRule="auto"/>
        <w:rPr>
          <w:rFonts w:ascii="宋体" w:hAnsi="宋体" w:eastAsia="宋体" w:cs="Times New Roman"/>
          <w:color w:val="auto"/>
          <w:sz w:val="24"/>
          <w:szCs w:val="24"/>
          <w:highlight w:val="none"/>
        </w:rPr>
      </w:pPr>
      <w:r/>
      <w:bookmarkStart w:id="13" w:name="_Hlk158130956"/>
      <w:r>
        <w:rPr>
          <w:rFonts w:hint="eastAsia" w:ascii="宋体" w:hAnsi="宋体" w:eastAsia="宋体" w:cs="Times New Roman"/>
          <w:color w:val="auto"/>
          <w:sz w:val="24"/>
          <w:szCs w:val="24"/>
          <w:highlight w:val="none"/>
          <w:lang w:val="en-US" w:eastAsia="zh-CN"/>
        </w:rPr>
        <w:t xml:space="preserve">14.5.1</w:t>
      </w:r>
      <w:r>
        <w:rPr>
          <w:rFonts w:hint="eastAsia" w:ascii="宋体" w:hAnsi="宋体" w:eastAsia="宋体" w:cs="Times New Roman"/>
          <w:color w:val="auto"/>
          <w:sz w:val="24"/>
          <w:szCs w:val="24"/>
          <w:highlight w:val="none"/>
        </w:rPr>
        <w:t xml:space="preserve">评分标准中所涉及到针对本项目的相关理解说明，服务方案，相关制度、证书、业绩</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承诺函及其他材料、证明等。</w:t>
      </w:r>
      <w:bookmarkEnd w:id="13"/>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14.5.2</w:t>
      </w:r>
      <w:r>
        <w:rPr>
          <w:rFonts w:hint="eastAsia" w:ascii="宋体" w:hAnsi="宋体" w:eastAsia="宋体" w:cs="Times New Roman"/>
          <w:color w:val="auto"/>
          <w:sz w:val="24"/>
          <w:szCs w:val="24"/>
          <w:highlight w:val="none"/>
        </w:rPr>
        <w:t xml:space="preserve">本次招标有关的其他综合评审文件。</w:t>
      </w:r>
      <w:r/>
    </w:p>
    <w:p>
      <w:pPr>
        <w:ind w:firstLine="504"/>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14.6</w:t>
      </w:r>
      <w:r>
        <w:rPr>
          <w:rFonts w:hint="eastAsia" w:ascii="宋体" w:hAnsi="宋体" w:eastAsia="宋体" w:cs="Times New Roman"/>
          <w:b/>
          <w:bCs/>
          <w:color w:val="auto"/>
          <w:sz w:val="24"/>
          <w:szCs w:val="24"/>
          <w:highlight w:val="none"/>
        </w:rPr>
        <w:t xml:space="preserve">企业报价折扣证明</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14.6.1</w:t>
      </w:r>
      <w:r>
        <w:rPr>
          <w:rFonts w:hint="eastAsia" w:ascii="宋体" w:hAnsi="宋体" w:eastAsia="宋体" w:cs="Times New Roman"/>
          <w:color w:val="auto"/>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如有</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p>
    <w:p>
      <w:pPr>
        <w:ind w:firstLine="441"/>
        <w:spacing w:line="360" w:lineRule="auto"/>
        <w:rPr>
          <w:rFonts w:hint="eastAsia" w:ascii="宋体" w:hAnsi="宋体" w:eastAsia="宋体" w:cs="Times New Roman"/>
          <w:b/>
          <w:bCs/>
          <w:color w:val="auto"/>
          <w:sz w:val="21"/>
          <w:szCs w:val="21"/>
          <w:highlight w:val="none"/>
          <w:lang w:val="en-US" w:eastAsia="zh-CN"/>
        </w:rPr>
      </w:pPr>
      <w:r/>
      <w:bookmarkStart w:id="14" w:name="_Hlk158131259"/>
      <w:r>
        <w:rPr>
          <w:rFonts w:hint="eastAsia" w:ascii="宋体" w:hAnsi="宋体" w:eastAsia="宋体" w:cs="Times New Roman"/>
          <w:b/>
          <w:bCs/>
          <w:color w:val="auto"/>
          <w:sz w:val="21"/>
          <w:szCs w:val="21"/>
          <w:highlight w:val="non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除投标报价相关模块，其余模块中不得出现投标报价。</w:t>
      </w:r>
      <w:r/>
    </w:p>
    <w:p>
      <w:pPr>
        <w:ind w:firstLine="441"/>
        <w:spacing w:line="360" w:lineRule="auto"/>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投标人必须保证全部投标资料的真实性，如有虚假或对招标文件所要求说明的情况故意隐瞒或虚报，视为不实质性响应招标文件，投标无效。</w:t>
      </w:r>
      <w:r/>
    </w:p>
    <w:p>
      <w:pPr>
        <w:ind w:firstLine="441"/>
        <w:spacing w:line="360" w:lineRule="auto"/>
        <w:rPr>
          <w:rFonts w:ascii="宋体" w:hAnsi="宋体" w:cs="宋体"/>
          <w:b/>
          <w:bCs/>
          <w:color w:val="auto"/>
          <w:sz w:val="24"/>
          <w:szCs w:val="24"/>
          <w:highlight w:val="none"/>
        </w:rPr>
      </w:pPr>
      <w:r>
        <w:rPr>
          <w:rFonts w:hint="eastAsia" w:ascii="宋体" w:hAnsi="宋体" w:eastAsia="宋体" w:cs="Times New Roman"/>
          <w:b/>
          <w:bCs/>
          <w:color w:val="auto"/>
          <w:sz w:val="21"/>
          <w:szCs w:val="21"/>
          <w:highlight w:val="none"/>
          <w:lang w:val="en-US" w:eastAsia="zh-CN"/>
        </w:rPr>
        <w:t xml:space="preserve">如投标人投标文件中某些条款不响应招标文件提出的全部服务内容与要求，须在偏离表中逐条列出。</w:t>
      </w:r>
      <w:bookmarkEnd w:id="14"/>
      <w:r/>
      <w:r/>
    </w:p>
    <w:p>
      <w:pPr>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15.报价（编制）要求的说明</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rPr>
          <w:rFonts w:ascii="宋体" w:hAnsi="宋体"/>
          <w:color w:val="auto"/>
          <w:sz w:val="24"/>
          <w:szCs w:val="24"/>
          <w:highlight w:val="none"/>
        </w:rPr>
        <w:t xml:space="preserve">.1</w:t>
      </w:r>
      <w:r>
        <w:rPr>
          <w:rFonts w:hint="eastAsia" w:ascii="宋体" w:hAnsi="宋体"/>
          <w:color w:val="auto"/>
          <w:sz w:val="24"/>
          <w:szCs w:val="24"/>
          <w:highlight w:val="none"/>
        </w:rPr>
        <w:t xml:space="preserve">除非合同中另有规定，投标</w:t>
      </w:r>
      <w:r>
        <w:rPr>
          <w:rFonts w:ascii="宋体" w:hAnsi="宋体"/>
          <w:color w:val="auto"/>
          <w:sz w:val="24"/>
          <w:szCs w:val="24"/>
          <w:highlight w:val="none"/>
        </w:rPr>
        <w:t xml:space="preserve">报价</w:t>
      </w:r>
      <w:r>
        <w:rPr>
          <w:rFonts w:hint="eastAsia" w:ascii="宋体" w:hAnsi="宋体"/>
          <w:color w:val="auto"/>
          <w:sz w:val="24"/>
          <w:szCs w:val="24"/>
          <w:highlight w:val="none"/>
        </w:rPr>
        <w:t xml:space="preserve">应</w:t>
      </w:r>
      <w:r>
        <w:rPr>
          <w:rFonts w:hint="eastAsia" w:ascii="宋体" w:hAnsi="宋体"/>
          <w:color w:val="auto"/>
          <w:sz w:val="24"/>
          <w:szCs w:val="24"/>
          <w:highlight w:val="none"/>
          <w:lang w:eastAsia="zh-CN"/>
        </w:rPr>
        <w:t xml:space="preserve">包括但不限于人工（包括工资、奖金、社保、法定节假日加班费等费用）、专用设备、工具、易耗材、办公设备、巡检器材、服装、胸卡、通讯、保险、服务期内的工资标准、养老金基数的调整、各种税费、利润及合同包含的所有风险、责任等的费用</w:t>
      </w:r>
      <w:r>
        <w:rPr>
          <w:rFonts w:hint="eastAsia" w:ascii="宋体" w:hAnsi="宋体" w:eastAsia="宋体" w:cs="Times New Roman"/>
          <w:color w:val="auto"/>
          <w:sz w:val="24"/>
          <w:szCs w:val="24"/>
          <w:highlight w:val="none"/>
          <w:lang w:eastAsia="zh-CN"/>
        </w:rPr>
        <w:t xml:space="preserve">。投标报价为最终报价，除非因特殊原因并经买卖双方协商同意，投标人不得再要求追加任何费用。同时，除非合同条</w:t>
      </w:r>
      <w:r>
        <w:rPr>
          <w:rFonts w:hint="eastAsia" w:ascii="宋体" w:hAnsi="宋体" w:eastAsia="宋体" w:cs="Times New Roman"/>
          <w:color w:val="auto"/>
          <w:sz w:val="24"/>
          <w:szCs w:val="24"/>
          <w:highlight w:val="none"/>
          <w:lang w:val="en-US" w:eastAsia="zh-CN"/>
        </w:rPr>
        <w:t xml:space="preserve">款中另有规定，否则，投标单位所报价格在合同实施期间不因市场变化因素而变动。</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lang w:val="zh-CN" w:eastAsia="zh-CN"/>
        </w:rPr>
        <w:t xml:space="preserve">.2投标人应按《投标报价表》中的全部货物和服务计算单价和总价。《投标报价表》中的每一单项均应计算并填写单价和总价，并由法定代表人或代理人签章。</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lang w:val="zh-CN" w:eastAsia="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lang w:val="zh-CN" w:eastAsia="zh-CN"/>
        </w:rPr>
        <w:t xml:space="preserve">.4一项投标内容只允许一个报价，采购代理机构不接受任何有选择性的投标报价。</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lang w:val="zh-CN" w:eastAsia="zh-CN"/>
        </w:rPr>
        <w:t xml:space="preserve">.5投标文件报价中的单价和总价全部采用人民币表示，除非合同的特殊条款另有规定。</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lang w:val="zh-CN" w:eastAsia="zh-CN"/>
        </w:rPr>
        <w:t xml:space="preserve">.6最低的投标报价或最高的折扣比例是中标的重要条件，但不是中标的唯一条件。</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16.投标文件的制作、签署、上传</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16.1本项目采用电子招投标形式，请供应商按照《苏采云系统供应商操作手册》进行制作、上传电子投标文件。</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16.2制作电子投标文件时，应按要求加盖投标人电子公章</w:t>
      </w:r>
      <w:r>
        <w:rPr>
          <w:rFonts w:hint="eastAsia" w:ascii="宋体" w:hAnsi="宋体" w:eastAsia="宋体" w:cs="Times New Roman"/>
          <w:color w:val="auto"/>
          <w:sz w:val="24"/>
          <w:szCs w:val="24"/>
          <w:highlight w:val="none"/>
          <w:lang w:val="zh-CN" w:eastAsia="zh-CN"/>
        </w:rPr>
        <w:t xml:space="preserve">，需要法定代表人或代理人盖章或签名的文件必须按要求</w:t>
      </w:r>
      <w:r>
        <w:rPr>
          <w:rFonts w:hint="eastAsia" w:ascii="宋体" w:hAnsi="宋体" w:eastAsia="宋体" w:cs="Times New Roman"/>
          <w:color w:val="auto"/>
          <w:sz w:val="24"/>
          <w:szCs w:val="24"/>
          <w:highlight w:val="none"/>
          <w:lang w:val="en-US" w:eastAsia="zh-CN"/>
        </w:rPr>
        <w:t xml:space="preserve">进行</w:t>
      </w:r>
      <w:r>
        <w:rPr>
          <w:rFonts w:hint="eastAsia" w:ascii="宋体" w:hAnsi="宋体" w:eastAsia="宋体" w:cs="Times New Roman"/>
          <w:color w:val="auto"/>
          <w:sz w:val="24"/>
          <w:szCs w:val="24"/>
          <w:highlight w:val="none"/>
          <w:lang w:val="zh-CN" w:eastAsia="zh-CN"/>
        </w:rPr>
        <w:t xml:space="preserve">电子签章或签名，若未按上述要求签署</w:t>
      </w:r>
      <w:r>
        <w:rPr>
          <w:rFonts w:hint="eastAsia" w:ascii="宋体" w:hAnsi="宋体" w:eastAsia="宋体" w:cs="Times New Roman"/>
          <w:color w:val="auto"/>
          <w:sz w:val="24"/>
          <w:szCs w:val="24"/>
          <w:highlight w:val="none"/>
          <w:lang w:val="en-US" w:eastAsia="zh-CN"/>
        </w:rPr>
        <w:t xml:space="preserve">或盖章</w:t>
      </w:r>
      <w:r>
        <w:rPr>
          <w:rFonts w:hint="eastAsia" w:ascii="宋体" w:hAnsi="宋体" w:eastAsia="宋体" w:cs="Times New Roman"/>
          <w:color w:val="auto"/>
          <w:sz w:val="24"/>
          <w:szCs w:val="24"/>
          <w:highlight w:val="none"/>
          <w:lang w:val="zh-CN" w:eastAsia="zh-CN"/>
        </w:rPr>
        <w:t xml:space="preserve">的电子投标文件为无效投标。</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16.3电子投标文件制作完成后请于投标文件网上提交截止时间前成功上传至“苏采云”系统，否则视为放弃参加该采购项目。</w:t>
      </w:r>
      <w:bookmarkStart w:id="15" w:name="_Toc25608"/>
      <w:r/>
      <w:bookmarkStart w:id="16" w:name="_Toc31150"/>
      <w:r>
        <w:rPr>
          <w:rFonts w:hint="eastAsia" w:ascii="宋体" w:hAnsi="宋体" w:eastAsia="宋体" w:cs="Times New Roman"/>
          <w:color w:val="auto"/>
          <w:sz w:val="24"/>
          <w:szCs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16.5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17、</w:t>
      </w:r>
      <w:r>
        <w:rPr>
          <w:rFonts w:hint="eastAsia" w:ascii="宋体" w:hAnsi="宋体" w:eastAsia="宋体" w:cs="Times New Roman"/>
          <w:b/>
          <w:bCs/>
          <w:color w:val="auto"/>
          <w:sz w:val="24"/>
          <w:szCs w:val="24"/>
          <w:highlight w:val="none"/>
          <w:lang w:val="zh-CN" w:eastAsia="zh-CN"/>
        </w:rPr>
        <w:t xml:space="preserve">投标文件的修改和撤回</w:t>
      </w:r>
      <w:r/>
    </w:p>
    <w:p>
      <w:pPr>
        <w:ind w:firstLine="501"/>
        <w:spacing w:line="360" w:lineRule="auto"/>
        <w:rPr>
          <w:rFonts w:hint="eastAsia"/>
          <w:color w:val="auto"/>
          <w:highlight w:val="none"/>
          <w:lang w:eastAsia="zh-CN"/>
        </w:rPr>
      </w:pPr>
      <w:r>
        <w:rPr>
          <w:rFonts w:hint="eastAsia" w:ascii="宋体" w:hAnsi="宋体" w:eastAsia="宋体" w:cs="Times New Roman"/>
          <w:color w:val="auto"/>
          <w:sz w:val="24"/>
          <w:szCs w:val="24"/>
          <w:highlight w:val="none"/>
          <w:lang w:val="en-US" w:eastAsia="zh-CN"/>
        </w:rPr>
        <w:t xml:space="preserve">17.1</w:t>
      </w:r>
      <w:r>
        <w:rPr>
          <w:rFonts w:hint="eastAsia" w:ascii="宋体" w:hAnsi="宋体" w:eastAsia="宋体" w:cs="Times New Roman"/>
          <w:color w:val="auto"/>
          <w:sz w:val="24"/>
          <w:szCs w:val="24"/>
          <w:highlight w:val="none"/>
          <w:lang w:val="zh-CN" w:eastAsia="zh-CN"/>
        </w:rPr>
        <w:t xml:space="preserve">投标人在投标截止时间前，</w:t>
      </w:r>
      <w:r>
        <w:rPr>
          <w:rFonts w:hint="eastAsia" w:ascii="宋体" w:hAnsi="宋体" w:eastAsia="宋体" w:cs="Times New Roman"/>
          <w:color w:val="auto"/>
          <w:sz w:val="24"/>
          <w:szCs w:val="24"/>
          <w:highlight w:val="non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Times New Roman"/>
          <w:color w:val="auto"/>
          <w:sz w:val="24"/>
          <w:szCs w:val="24"/>
          <w:highlight w:val="none"/>
          <w:lang w:val="zh-CN" w:eastAsia="zh-CN"/>
        </w:rPr>
        <w:t xml:space="preserve">。</w:t>
      </w:r>
      <w:bookmarkEnd w:id="15"/>
      <w:r/>
      <w:bookmarkEnd w:id="16"/>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8</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投标保证金</w:t>
      </w:r>
      <w:r/>
    </w:p>
    <w:p>
      <w:pPr>
        <w:ind w:firstLine="50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本项目无需缴纳投标保证金</w:t>
      </w:r>
      <w:r/>
    </w:p>
    <w:p>
      <w:pPr>
        <w:spacing w:line="360" w:lineRule="auto"/>
        <w:rPr>
          <w:rFonts w:ascii="宋体" w:hAnsi="宋体"/>
          <w:b/>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9</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投标文件的有效期</w:t>
      </w:r>
      <w:r/>
    </w:p>
    <w:p>
      <w:pPr>
        <w:ind w:firstLine="50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.1自开标日起90天内，投标书应保持有效。有效期短于这个规定期限的投标，将被拒绝。</w:t>
      </w:r>
      <w:r/>
    </w:p>
    <w:p>
      <w:pPr>
        <w:ind w:firstLine="50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五、开标和评标</w:t>
      </w:r>
      <w:r/>
    </w:p>
    <w:p>
      <w:pPr>
        <w:spacing w:line="360" w:lineRule="auto"/>
        <w:rPr>
          <w:rFonts w:hint="eastAsia" w:ascii="宋体" w:hAnsi="宋体" w:eastAsia="宋体" w:cs="Times New Roman"/>
          <w:b/>
          <w:bCs/>
          <w:color w:val="auto"/>
          <w:sz w:val="24"/>
          <w:szCs w:val="24"/>
          <w:highlight w:val="none"/>
          <w:lang w:val="zh-CN" w:eastAsia="zh-CN"/>
        </w:rPr>
      </w:pPr>
      <w:r/>
      <w:bookmarkStart w:id="17" w:name="_Toc268175874"/>
      <w:r/>
      <w:bookmarkStart w:id="18" w:name="_Toc397699338"/>
      <w:r>
        <w:rPr>
          <w:rFonts w:hint="eastAsia" w:ascii="宋体" w:hAnsi="宋体" w:eastAsia="宋体" w:cs="Times New Roman"/>
          <w:b/>
          <w:bCs/>
          <w:color w:val="auto"/>
          <w:sz w:val="24"/>
          <w:szCs w:val="24"/>
          <w:highlight w:val="none"/>
          <w:lang w:val="en-US" w:eastAsia="zh-CN"/>
        </w:rPr>
        <w:t xml:space="preserve">20.</w:t>
      </w:r>
      <w:r>
        <w:rPr>
          <w:rFonts w:hint="eastAsia" w:ascii="宋体" w:hAnsi="宋体" w:eastAsia="宋体" w:cs="Times New Roman"/>
          <w:b/>
          <w:bCs/>
          <w:color w:val="auto"/>
          <w:sz w:val="24"/>
          <w:szCs w:val="24"/>
          <w:highlight w:val="none"/>
          <w:lang w:val="zh-CN" w:eastAsia="zh-CN"/>
        </w:rPr>
        <w:t xml:space="preserve">投标截止</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20.1</w:t>
      </w:r>
      <w:r>
        <w:rPr>
          <w:rFonts w:hint="eastAsia" w:ascii="宋体" w:hAnsi="宋体" w:eastAsia="宋体" w:cs="Times New Roman"/>
          <w:color w:val="auto"/>
          <w:sz w:val="24"/>
          <w:szCs w:val="24"/>
          <w:highlight w:val="none"/>
          <w:lang w:val="zh-CN" w:eastAsia="zh-CN"/>
        </w:rPr>
        <w:t xml:space="preserve">投标人上传电子投标文件的时间不得迟于招标公告中规定的投标截止时间。</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20.2在投标截止时间收到的投标文件少于三份或完成解密的供应商不足三家的，本次招标失败。</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21.开标</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21.1</w:t>
      </w:r>
      <w:r>
        <w:rPr>
          <w:rFonts w:hint="eastAsia" w:ascii="宋体" w:hAnsi="宋体" w:eastAsia="宋体" w:cs="Times New Roman"/>
          <w:color w:val="auto"/>
          <w:sz w:val="24"/>
          <w:szCs w:val="24"/>
          <w:highlight w:val="none"/>
          <w:lang w:val="zh-CN" w:eastAsia="zh-CN"/>
        </w:rPr>
        <w:t xml:space="preserve">开标由采购代理机构</w:t>
      </w:r>
      <w:r>
        <w:rPr>
          <w:rFonts w:hint="eastAsia" w:ascii="宋体" w:hAnsi="宋体" w:eastAsia="宋体" w:cs="Times New Roman"/>
          <w:color w:val="auto"/>
          <w:sz w:val="24"/>
          <w:szCs w:val="24"/>
          <w:highlight w:val="none"/>
          <w:lang w:val="en-US" w:eastAsia="zh-CN"/>
        </w:rPr>
        <w:t xml:space="preserve">在</w:t>
      </w:r>
      <w:r>
        <w:rPr>
          <w:rFonts w:hint="eastAsia" w:ascii="宋体" w:hAnsi="宋体" w:eastAsia="宋体" w:cs="Times New Roman"/>
          <w:color w:val="auto"/>
          <w:sz w:val="24"/>
          <w:szCs w:val="24"/>
          <w:highlight w:val="none"/>
          <w:lang w:val="zh-CN" w:eastAsia="zh-CN"/>
        </w:rPr>
        <w:t xml:space="preserve">“苏采云”系统“开标大厅”主持，投标人</w:t>
      </w:r>
      <w:r>
        <w:rPr>
          <w:rFonts w:hint="eastAsia" w:ascii="宋体" w:hAnsi="宋体" w:eastAsia="宋体" w:cs="Times New Roman"/>
          <w:color w:val="auto"/>
          <w:sz w:val="24"/>
          <w:szCs w:val="24"/>
          <w:highlight w:val="none"/>
          <w:lang w:val="en-US" w:eastAsia="zh-CN"/>
        </w:rPr>
        <w:t xml:space="preserve">在线</w:t>
      </w:r>
      <w:r>
        <w:rPr>
          <w:rFonts w:hint="eastAsia" w:ascii="宋体" w:hAnsi="宋体" w:eastAsia="宋体" w:cs="Times New Roman"/>
          <w:color w:val="auto"/>
          <w:sz w:val="24"/>
          <w:szCs w:val="24"/>
          <w:highlight w:val="none"/>
          <w:lang w:val="zh-CN" w:eastAsia="zh-CN"/>
        </w:rPr>
        <w:t xml:space="preserve">参加。投标人应当按照《苏采云系统供应商操作手册》规定，参加开标活动，在系统规定的时间内对投标文件进行解密，评标委员会成员不得参加开标活动。</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21.2</w:t>
      </w:r>
      <w:r>
        <w:rPr>
          <w:rFonts w:hint="eastAsia" w:ascii="宋体" w:hAnsi="宋体" w:eastAsia="宋体" w:cs="Times New Roman"/>
          <w:color w:val="auto"/>
          <w:sz w:val="24"/>
          <w:szCs w:val="24"/>
          <w:highlight w:val="none"/>
          <w:lang w:val="zh-CN" w:eastAsia="zh-CN"/>
        </w:rPr>
        <w:t xml:space="preserve">开标时，由采购代理机构</w:t>
      </w:r>
      <w:r>
        <w:rPr>
          <w:rFonts w:hint="eastAsia" w:ascii="宋体" w:hAnsi="宋体" w:eastAsia="宋体" w:cs="Times New Roman"/>
          <w:color w:val="auto"/>
          <w:sz w:val="24"/>
          <w:szCs w:val="24"/>
          <w:highlight w:val="none"/>
          <w:lang w:val="en-US" w:eastAsia="zh-CN"/>
        </w:rPr>
        <w:t xml:space="preserve">通过“苏采云”系统在线</w:t>
      </w:r>
      <w:r>
        <w:rPr>
          <w:rFonts w:hint="eastAsia" w:ascii="宋体" w:hAnsi="宋体" w:eastAsia="宋体" w:cs="Times New Roman"/>
          <w:color w:val="auto"/>
          <w:sz w:val="24"/>
          <w:szCs w:val="24"/>
          <w:highlight w:val="none"/>
          <w:lang w:val="zh-CN" w:eastAsia="zh-CN"/>
        </w:rPr>
        <w:t xml:space="preserve">宣布投标人名称、投标价格和招标文件规定的需要宣布的其他内容。</w:t>
      </w:r>
      <w:r>
        <w:rPr>
          <w:rFonts w:hint="eastAsia" w:ascii="宋体" w:hAnsi="宋体" w:eastAsia="宋体" w:cs="Times New Roman"/>
          <w:color w:val="auto"/>
          <w:sz w:val="24"/>
          <w:szCs w:val="24"/>
          <w:highlight w:val="none"/>
          <w:lang w:val="en-US" w:eastAsia="zh-CN"/>
        </w:rPr>
        <w:t xml:space="preserve">投标人在不见面开标系统中确认投标价格，如</w:t>
      </w:r>
      <w:r>
        <w:rPr>
          <w:rFonts w:hint="eastAsia" w:ascii="宋体" w:hAnsi="宋体" w:eastAsia="宋体" w:cs="Times New Roman"/>
          <w:color w:val="auto"/>
          <w:sz w:val="24"/>
          <w:szCs w:val="24"/>
          <w:highlight w:val="none"/>
          <w:lang w:val="zh-CN" w:eastAsia="zh-CN"/>
        </w:rPr>
        <w:t xml:space="preserve">投标人未</w:t>
      </w:r>
      <w:r>
        <w:rPr>
          <w:rFonts w:hint="eastAsia" w:ascii="宋体" w:hAnsi="宋体" w:eastAsia="宋体" w:cs="Times New Roman"/>
          <w:color w:val="auto"/>
          <w:sz w:val="24"/>
          <w:szCs w:val="24"/>
          <w:highlight w:val="none"/>
          <w:lang w:val="en-US" w:eastAsia="zh-CN"/>
        </w:rPr>
        <w:t xml:space="preserve">在线</w:t>
      </w:r>
      <w:r>
        <w:rPr>
          <w:rFonts w:hint="eastAsia" w:ascii="宋体" w:hAnsi="宋体" w:eastAsia="宋体" w:cs="Times New Roman"/>
          <w:color w:val="auto"/>
          <w:sz w:val="24"/>
          <w:szCs w:val="24"/>
          <w:highlight w:val="none"/>
          <w:lang w:val="zh-CN" w:eastAsia="zh-CN"/>
        </w:rPr>
        <w:t xml:space="preserve">参加开标</w:t>
      </w:r>
      <w:r>
        <w:rPr>
          <w:rFonts w:hint="eastAsia" w:ascii="宋体" w:hAnsi="宋体" w:eastAsia="宋体" w:cs="Times New Roman"/>
          <w:color w:val="auto"/>
          <w:sz w:val="24"/>
          <w:szCs w:val="24"/>
          <w:highlight w:val="none"/>
          <w:lang w:val="en-US" w:eastAsia="zh-CN"/>
        </w:rPr>
        <w:t xml:space="preserve">或未在规定时间内确认价格</w:t>
      </w:r>
      <w:r>
        <w:rPr>
          <w:rFonts w:hint="eastAsia" w:ascii="宋体" w:hAnsi="宋体" w:eastAsia="宋体" w:cs="Times New Roman"/>
          <w:color w:val="auto"/>
          <w:sz w:val="24"/>
          <w:szCs w:val="24"/>
          <w:highlight w:val="none"/>
          <w:lang w:val="zh-CN" w:eastAsia="zh-CN"/>
        </w:rPr>
        <w:t xml:space="preserve">的，视同认可开标结果。</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21.3</w:t>
      </w:r>
      <w:r>
        <w:rPr>
          <w:rFonts w:hint="eastAsia" w:ascii="宋体" w:hAnsi="宋体" w:eastAsia="宋体" w:cs="Times New Roman"/>
          <w:color w:val="auto"/>
          <w:sz w:val="24"/>
          <w:szCs w:val="24"/>
          <w:highlight w:val="none"/>
          <w:lang w:val="zh-CN" w:eastAsia="zh-CN"/>
        </w:rPr>
        <w:t xml:space="preserve">投标人在开标过程中应按照“开标大厅”</w:t>
      </w:r>
      <w:r>
        <w:rPr>
          <w:rFonts w:hint="eastAsia" w:ascii="宋体" w:hAnsi="宋体" w:eastAsia="宋体" w:cs="Times New Roman"/>
          <w:color w:val="auto"/>
          <w:sz w:val="24"/>
          <w:szCs w:val="24"/>
          <w:highlight w:val="none"/>
          <w:lang w:val="en-US" w:eastAsia="zh-CN"/>
        </w:rPr>
        <w:t xml:space="preserve">相关要求进行其他相关系统操作</w:t>
      </w:r>
      <w:r>
        <w:rPr>
          <w:rFonts w:hint="eastAsia" w:ascii="宋体" w:hAnsi="宋体" w:eastAsia="宋体" w:cs="Times New Roman"/>
          <w:color w:val="auto"/>
          <w:sz w:val="24"/>
          <w:szCs w:val="24"/>
          <w:highlight w:val="none"/>
          <w:lang w:val="zh-CN" w:eastAsia="zh-CN"/>
        </w:rPr>
        <w:t xml:space="preserve">。</w:t>
      </w:r>
      <w:r/>
    </w:p>
    <w:p>
      <w:pPr>
        <w:ind w:firstLine="501"/>
        <w:spacing w:line="360" w:lineRule="auto"/>
        <w:rPr>
          <w:rFonts w:hint="eastAsia" w:ascii="宋体" w:hAnsi="宋体" w:eastAsia="宋体" w:cs="Times New Roman"/>
          <w:color w:val="auto"/>
          <w:sz w:val="24"/>
          <w:szCs w:val="24"/>
          <w:highlight w:val="none"/>
          <w:lang w:val="zh-CN" w:eastAsia="zh-CN"/>
        </w:rPr>
      </w:pPr>
      <w:r/>
      <w:bookmarkStart w:id="19" w:name="_Hlk90652960"/>
      <w:r/>
      <w:bookmarkStart w:id="20" w:name="_Hlk92794076"/>
      <w:r>
        <w:rPr>
          <w:rFonts w:hint="eastAsia" w:ascii="宋体" w:hAnsi="宋体" w:eastAsia="宋体" w:cs="Times New Roman"/>
          <w:color w:val="auto"/>
          <w:sz w:val="24"/>
          <w:szCs w:val="24"/>
          <w:highlight w:val="none"/>
          <w:lang w:val="en-US" w:eastAsia="zh-CN"/>
        </w:rPr>
        <w:t xml:space="preserve">21.4</w:t>
      </w:r>
      <w:r>
        <w:rPr>
          <w:rFonts w:hint="eastAsia" w:ascii="宋体" w:hAnsi="宋体" w:eastAsia="宋体" w:cs="Times New Roman"/>
          <w:color w:val="auto"/>
          <w:sz w:val="24"/>
          <w:szCs w:val="24"/>
          <w:highlight w:val="non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lang w:val="zh-CN" w:eastAsia="zh-CN"/>
        </w:rPr>
        <w:t xml:space="preserve">通过《投标供应商确认函》留存的手机号与供应商联系，请投标人及时关注，否则导致的不利后果由供应商自行承担。</w:t>
      </w:r>
      <w:bookmarkEnd w:id="19"/>
      <w:bookmarkEnd w:id="20"/>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22.资格审查</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22.1</w:t>
      </w:r>
      <w:r>
        <w:rPr>
          <w:rFonts w:hint="eastAsia" w:ascii="宋体" w:hAnsi="宋体" w:eastAsia="宋体" w:cs="Times New Roman"/>
          <w:color w:val="auto"/>
          <w:sz w:val="24"/>
          <w:szCs w:val="24"/>
          <w:highlight w:val="none"/>
          <w:lang w:val="zh-CN" w:eastAsia="zh-CN"/>
        </w:rPr>
        <w:t xml:space="preserve">开标结束后，采购</w:t>
      </w:r>
      <w:r>
        <w:rPr>
          <w:rFonts w:hint="eastAsia" w:ascii="宋体" w:hAnsi="宋体" w:eastAsia="宋体" w:cs="Times New Roman"/>
          <w:color w:val="auto"/>
          <w:sz w:val="24"/>
          <w:szCs w:val="24"/>
          <w:highlight w:val="none"/>
          <w:lang w:val="en-US" w:eastAsia="zh-CN"/>
        </w:rPr>
        <w:t xml:space="preserve">人代表</w:t>
      </w:r>
      <w:r>
        <w:rPr>
          <w:rFonts w:hint="eastAsia" w:ascii="宋体" w:hAnsi="宋体" w:eastAsia="宋体" w:cs="Times New Roman"/>
          <w:color w:val="auto"/>
          <w:sz w:val="24"/>
          <w:szCs w:val="24"/>
          <w:highlight w:val="none"/>
          <w:lang w:val="zh-CN" w:eastAsia="zh-CN"/>
        </w:rPr>
        <w:t xml:space="preserve">应当依法对投标人的资格进行审查，未通过资格审查的视为无效投标。</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22.2</w:t>
      </w:r>
      <w:r>
        <w:rPr>
          <w:rFonts w:hint="eastAsia" w:ascii="宋体" w:hAnsi="宋体" w:eastAsia="宋体" w:cs="Times New Roman"/>
          <w:color w:val="auto"/>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22.3</w:t>
      </w:r>
      <w:r>
        <w:rPr>
          <w:rFonts w:hint="eastAsia" w:ascii="宋体" w:hAnsi="宋体" w:eastAsia="宋体" w:cs="Times New Roman"/>
          <w:color w:val="auto"/>
          <w:sz w:val="24"/>
          <w:szCs w:val="24"/>
          <w:highlight w:val="none"/>
          <w:lang w:val="zh-CN" w:eastAsia="zh-CN"/>
        </w:rPr>
        <w:t xml:space="preserve">查询时间：投标文件提交截止时间。</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22.4</w:t>
      </w:r>
      <w:r>
        <w:rPr>
          <w:rFonts w:hint="eastAsia" w:ascii="宋体" w:hAnsi="宋体" w:eastAsia="宋体" w:cs="Times New Roman"/>
          <w:color w:val="auto"/>
          <w:sz w:val="24"/>
          <w:szCs w:val="24"/>
          <w:highlight w:val="none"/>
          <w:lang w:val="zh-CN" w:eastAsia="zh-CN"/>
        </w:rPr>
        <w:t xml:space="preserve">查询渠道：通过“信用中国”网站查询</w:t>
      </w: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1"/>
        <w:spacing w:line="360" w:lineRule="auto"/>
        <w:rPr>
          <w:rFonts w:hint="eastAsia" w:ascii="宋体" w:hAnsi="宋体" w:eastAsia="宋体" w:cs="Times New Roman"/>
          <w:color w:val="auto"/>
          <w:sz w:val="24"/>
          <w:szCs w:val="24"/>
          <w:highlight w:val="none"/>
          <w:lang w:val="zh-CN" w:eastAsia="zh-CN"/>
        </w:rPr>
      </w:pPr>
      <w:r/>
      <w:bookmarkStart w:id="21" w:name="_Hlk92794284"/>
      <w:r>
        <w:rPr>
          <w:rFonts w:hint="eastAsia" w:ascii="宋体" w:hAnsi="宋体" w:eastAsia="宋体" w:cs="Times New Roman"/>
          <w:color w:val="auto"/>
          <w:sz w:val="24"/>
          <w:szCs w:val="24"/>
          <w:highlight w:val="none"/>
          <w:lang w:val="en-US" w:eastAsia="zh-CN"/>
        </w:rPr>
        <w:t xml:space="preserve">22.5</w:t>
      </w:r>
      <w:r>
        <w:rPr>
          <w:rFonts w:hint="eastAsia" w:ascii="宋体" w:hAnsi="宋体" w:eastAsia="宋体" w:cs="Times New Roman"/>
          <w:color w:val="auto"/>
          <w:sz w:val="24"/>
          <w:szCs w:val="24"/>
          <w:highlight w:val="none"/>
          <w:lang w:val="zh-CN" w:eastAsia="zh-CN"/>
        </w:rPr>
        <w:t xml:space="preserve">查询证据留存方式：</w:t>
      </w:r>
      <w:bookmarkEnd w:id="21"/>
      <w:r>
        <w:rPr>
          <w:rFonts w:hint="eastAsia" w:ascii="宋体" w:hAnsi="宋体" w:eastAsia="宋体" w:cs="Times New Roman"/>
          <w:color w:val="auto"/>
          <w:sz w:val="24"/>
          <w:szCs w:val="24"/>
          <w:highlight w:val="none"/>
          <w:lang w:val="zh-CN" w:eastAsia="zh-CN"/>
        </w:rPr>
        <w:t xml:space="preserve">采购人、采购代理机构工作人员等应按照相关管理办法查询相关主体的信用记录，并保存好相关证据材料，信用查询记录及相关证据应当归入采购档案妥善保管。</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22.6</w:t>
      </w:r>
      <w:r>
        <w:rPr>
          <w:rFonts w:hint="eastAsia" w:ascii="宋体" w:hAnsi="宋体" w:eastAsia="宋体" w:cs="Times New Roman"/>
          <w:color w:val="auto"/>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23.评标委员会</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23.1评标委员会依法组建，负责本项目的评标事务。</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23.2评标委员会独立履行下列职责：</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23.2.1审查、评价投标文件是否符合招标文件的商务、技术等实质性要求；</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23.2.2要求投标人对投标文件有关事项作出澄清或者说明；</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23.2.3对投标文件进行比较和评价；</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23.2.4确定中标候选人名单，或者根据采购人委托直接确定中标人；</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23.2.5向采购人、采购代理机构或者有关部门报告评标中发现的违法行为。</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23.3评标委员会成员应当履行下列义务：</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23.3.1遵纪守法，客观、公正、廉洁地履行职责；</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23.3.2按照招标文件规定的评标办法和评标标准进行评标，对评审意见承担个人责任；</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23.3.3对评标过程和结果，以及投标人的商业秘密保密；</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23.3.4根据全体评标成员签字的原始评标记录和评标结果编写评标报告；</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23.3.5配合相关部门的投诉处理工作；</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23.3.6配合采购人或采购代理机构答复投标供应商提出的质疑。</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24.评标内容的保密</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24.1公开开标后，直到宣布授予中标供应商合同为止，凡属于审查、澄清、评价和比较投标的所有资料，有关授予合同的信息都不应向投标人或与评标无关的其他人泄露。</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24.2在投标文件的审查、澄清、评价和比较以及授予合同的过程中，投标人对采购人或采购代理机构和评标委员会成员施加影响的任何行为，都将取消其投标资格。</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24.3在评标期间，采购代理机构将通过指定联络人与投标人进行联系。</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25.对投标文件审查</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25.1评标委员会应当对符合资格的投标人的投标文件进行符合性审查，以确定是否对招标文件的实质性要求作响应。</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25.2评标委员会应当按照招标文件中规定的评标方法和标准，对符合性审查合格的投标文件进行商务和技术评估，综合比较与评价。</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25.3投标文件属下列情况之一的，将按无效投标处理：</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25.3.1与招标文件有重大偏离；</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25.3.2投标人拒绝修正错误；</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25.3.3投标人的报价是选择性的；</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25.3.4投标人的报价只响应了部分招标内容；</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25.3.5法律法规或招标文件规定的其他认定无效的情况。</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25.4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25.5本项目投标人的澄清、说明或者补正采用线上澄清。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25.6评标委员会将对确定为实质性响应的投标进行审查，投标文件报价出现前后不一致的，除招标文件另有规定外，按照下列规定修正：</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25.6.1投标文件中开标一览表（报价表）内容与投标文件中相应内容不一致时的，以开标一览表（报价表）为准；</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25.6.2大写金额和小写金额不一致的，以大写金额为准；</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25.6.3单价金额小数点或者百分比有明显错位的，以开标一览表为准，并修改单价；</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25.6.4总价金额与按单价汇总金额不一致的，以单价金额计算结果为准。</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firstLine="480"/>
        <w:jc w:val="left"/>
        <w:spacing w:line="360" w:lineRule="auto"/>
        <w:widowControl w:val="off"/>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25.7</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25.8采购人或采购代理机构将拒绝被确定为非实质性响应的投标，投标人不能通过修正或撤销不符之处而使其投标成为实质性响应的投标。</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25.9评价和比较采用的办法具体内容详见招标文件第六章。</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25.10最低的投标报价是中标的重要条件，但不是唯一条件。</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26.废标</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26.1在招标采购中，出现下列情形之一的，应予废标：</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26.1.1符合专业条件的供应商或者对招标文件作实质响应的供应商不足三家的；</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26.1.2出现影响采购公正的违法、违规行为的；</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26.1.3投标人的报价均超过了采购预算，采购人不能支付的；</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26.1.4因重大变故，采购任务取消的。</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26.2废标后，采购人将废标的理由通知所有投标人。</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六、授予合同</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27.中标人的确认</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27.1评标委员会按招标文件规定的评标方法和标准进行详细评审后，按采购人或采购代理机构的委托向采购人推荐中标候选单位或根据采购人授权直接确定中标人。</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27.2采购代理机构在规定的时间内将中标结果在相应媒体上予以公示。</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28.合同授予标准</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28.1采购人或采购代理机构将把合同授予其投标文件在实质上响应招标文件要求和按本须知规定评选出的投标人。确定为中标的投标人必须具有实施本合同的能力和资源。</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29.中标通知书</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29.2中标通知书将成为合同的组成部分，对采购人和中标人具有同等法律效力。</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29.3中标通知书发出后，采购人不得违法改变中标结果，中标人无正当理由不得放弃中标。</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30.合同的签订</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30.1中标人应按政府采购的相关规定，在规定的时间内与采购人签订合同。未在规定时间内与采购人签订合同的，将根据政府采购的相关规定承担相应的法律责任。</w:t>
      </w:r>
      <w:r/>
    </w:p>
    <w:p>
      <w:pPr>
        <w:ind w:firstLine="504"/>
        <w:spacing w:line="360" w:lineRule="auto"/>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en-US" w:eastAsia="zh-CN"/>
        </w:rPr>
        <w:t xml:space="preserve">30</w:t>
      </w:r>
      <w:r>
        <w:rPr>
          <w:rFonts w:hint="eastAsia" w:ascii="宋体" w:hAnsi="宋体" w:eastAsia="宋体" w:cs="Times New Roman"/>
          <w:b/>
          <w:bCs/>
          <w:color w:val="auto"/>
          <w:sz w:val="24"/>
          <w:szCs w:val="24"/>
          <w:highlight w:val="none"/>
          <w:lang w:val="zh-CN" w:eastAsia="zh-CN"/>
        </w:rPr>
        <w:t xml:space="preserve">.2依据《政府采购促进中小企业发展管理办法》规定享受扶持政策获得政府采购合同的小微企业不得将合同分包给大中型企业，中型企业不得将合同分包给大型企业。</w:t>
      </w:r>
      <w:r/>
    </w:p>
    <w:p>
      <w:pPr>
        <w:ind w:firstLine="501"/>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lang w:val="zh-CN" w:eastAsia="zh-CN"/>
        </w:rPr>
        <w:t xml:space="preserve">.3在合同签订之前，如发现中标人提供的材料虚假或对标书所要求说明的情况故意隐瞒或虚报，则按政府采购规定处理。</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31.履约保证金</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合同签订前，中标人向采购单位交付的合同金额3%的履约保证金。中标人服务全部完成，合同期满后，采购人无息返还履约保证金。</w:t>
      </w:r>
      <w:r/>
    </w:p>
    <w:p>
      <w:pPr>
        <w:ind w:firstLine="501"/>
        <w:spacing w:line="360" w:lineRule="auto"/>
        <w:rPr>
          <w:rFonts w:hint="eastAsia"/>
          <w:color w:val="auto"/>
          <w:highlight w:val="none"/>
          <w:lang w:val="zh-CN" w:eastAsia="zh-CN"/>
        </w:rPr>
      </w:pPr>
      <w:r>
        <w:rPr>
          <w:rFonts w:hint="eastAsia" w:ascii="宋体" w:hAnsi="宋体" w:eastAsia="宋体" w:cs="Times New Roman"/>
          <w:color w:val="auto"/>
          <w:sz w:val="24"/>
          <w:szCs w:val="24"/>
          <w:highlight w:val="none"/>
          <w:lang w:val="en-US" w:eastAsia="zh-CN"/>
        </w:rPr>
        <w:t xml:space="preserve">履约保证金必须是人民币。履约保证金应当以金融机构、担保机构出具的保函或银行支票、银行汇票、本票等非现金形式提交。</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七、其他事项</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32.中标服务费</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32.1中标人须按规定支付中标服务费，该费用应在领取中标通知书时付清。</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32.2中标人如果未按规定支付中标服务费，采购代理机构将保留诉讼的权利。</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33.监督</w:t>
      </w:r>
      <w:r/>
    </w:p>
    <w:p>
      <w:pPr>
        <w:ind w:firstLine="501"/>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33.1有关监督部门将对招投标全过程进行监督。</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34.未尽事宜</w:t>
      </w:r>
      <w:r/>
    </w:p>
    <w:p>
      <w:pPr>
        <w:ind w:firstLine="501"/>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35.1按《中华人民共和国政府采购法》《中华人民共和国政府采购法实施条例》及其他有关法律法规的规定执行。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95"/>
        <w:rPr>
          <w:rFonts w:hint="eastAsia" w:ascii="宋体" w:hAnsi="宋体"/>
          <w:color w:val="auto"/>
          <w:sz w:val="24"/>
          <w:szCs w:val="24"/>
          <w:highlight w:val="none"/>
        </w:rPr>
      </w:pPr>
      <w:r>
        <w:rPr>
          <w:rFonts w:hint="eastAsia" w:ascii="宋体" w:hAnsi="宋体"/>
          <w:color w:val="auto"/>
          <w:sz w:val="24"/>
          <w:szCs w:val="24"/>
          <w:highlight w:val="none"/>
        </w:rPr>
      </w:r>
      <w:r/>
    </w:p>
    <w:p>
      <w:pPr>
        <w:pStyle w:val="895"/>
        <w:rPr>
          <w:rFonts w:hint="eastAsia" w:ascii="宋体" w:hAnsi="宋体"/>
          <w:color w:val="auto"/>
          <w:sz w:val="24"/>
          <w:szCs w:val="24"/>
          <w:highlight w:val="none"/>
        </w:rPr>
      </w:pPr>
      <w:r>
        <w:rPr>
          <w:rFonts w:hint="eastAsia" w:ascii="宋体" w:hAnsi="宋体"/>
          <w:color w:val="auto"/>
          <w:sz w:val="24"/>
          <w:szCs w:val="24"/>
          <w:highlight w:val="none"/>
        </w:rPr>
      </w:r>
      <w:r/>
    </w:p>
    <w:p>
      <w:pPr>
        <w:pStyle w:val="895"/>
        <w:rPr>
          <w:rFonts w:hint="eastAsia" w:ascii="宋体" w:hAnsi="宋体"/>
          <w:color w:val="auto"/>
          <w:sz w:val="24"/>
          <w:szCs w:val="24"/>
          <w:highlight w:val="none"/>
        </w:rPr>
      </w:pPr>
      <w:r>
        <w:rPr>
          <w:rFonts w:hint="eastAsia" w:ascii="宋体" w:hAnsi="宋体"/>
          <w:color w:val="auto"/>
          <w:sz w:val="24"/>
          <w:szCs w:val="24"/>
          <w:highlight w:val="none"/>
        </w:rPr>
      </w:r>
      <w:r/>
    </w:p>
    <w:p>
      <w:pPr>
        <w:pStyle w:val="89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59"/>
        <w:jc w:val="center"/>
        <w:spacing w:line="360" w:lineRule="auto"/>
        <w:rPr>
          <w:rFonts w:ascii="宋体" w:hAnsi="宋体" w:eastAsia="宋体"/>
          <w:color w:val="auto"/>
          <w:sz w:val="52"/>
          <w:highlight w:val="none"/>
        </w:rPr>
      </w:pPr>
      <w:r/>
      <w:bookmarkStart w:id="22" w:name="_Toc77258037"/>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投标文件格式</w:t>
      </w:r>
      <w:bookmarkEnd w:id="17"/>
      <w:r/>
      <w:bookmarkEnd w:id="18"/>
      <w:r/>
      <w:bookmarkEnd w:id="22"/>
      <w:r/>
      <w:r/>
    </w:p>
    <w:p>
      <w:pPr>
        <w:pStyle w:val="884"/>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884"/>
        <w:ind w:firstLine="0"/>
        <w:spacing w:line="360" w:lineRule="auto"/>
        <w:rPr>
          <w:rFonts w:ascii="宋体" w:hAnsi="宋体" w:eastAsia="宋体"/>
          <w:b/>
          <w:color w:val="auto"/>
          <w:highlight w:val="none"/>
        </w:rPr>
      </w:pPr>
      <w:r>
        <w:rPr>
          <w:rFonts w:hint="eastAsia" w:ascii="宋体" w:hAnsi="宋体" w:eastAsia="宋体"/>
          <w:b/>
          <w:color w:val="auto"/>
          <w:highlight w:val="none"/>
        </w:rPr>
        <w:t xml:space="preserve">   </w:t>
      </w:r>
      <w:r>
        <w:rPr>
          <w:rFonts w:ascii="宋体" w:hAnsi="宋体" w:eastAsia="宋体"/>
          <w:b/>
          <w:color w:val="auto"/>
          <w:highlight w:val="none"/>
        </w:rPr>
        <w:t xml:space="preserve"> </w:t>
      </w:r>
      <w:r>
        <w:rPr>
          <w:rFonts w:hint="eastAsia" w:ascii="宋体" w:hAnsi="宋体" w:eastAsia="宋体"/>
          <w:b/>
          <w:color w:val="auto"/>
          <w:highlight w:val="none"/>
        </w:rPr>
        <w:t xml:space="preserve">对本章所有的投标书格式 ，投标人可根据自身情况进行补充和修改，但补充和修改不得造成与本格式内容有实质性的违背。</w:t>
      </w:r>
      <w:r/>
    </w:p>
    <w:p>
      <w:pPr>
        <w:jc w:val="left"/>
        <w:spacing w:line="360" w:lineRule="auto"/>
        <w:rPr>
          <w:rFonts w:ascii="宋体" w:hAnsi="宋体"/>
          <w:b/>
          <w:bCs/>
          <w:color w:val="auto"/>
          <w:sz w:val="24"/>
          <w:highlight w:val="none"/>
          <w:lang w:val="zh-CN"/>
        </w:rPr>
      </w:pPr>
      <w:r>
        <w:rPr>
          <w:rFonts w:ascii="宋体" w:hAnsi="宋体"/>
          <w:b/>
          <w:color w:val="auto"/>
          <w:sz w:val="24"/>
          <w:highlight w:val="none"/>
        </w:rPr>
        <w:t xml:space="preserve">1</w:t>
      </w:r>
      <w:r>
        <w:rPr>
          <w:rFonts w:hint="eastAsia" w:ascii="宋体" w:hAnsi="宋体"/>
          <w:b/>
          <w:color w:val="auto"/>
          <w:sz w:val="24"/>
          <w:highlight w:val="none"/>
        </w:rPr>
        <w:t xml:space="preserve">、（供应方）法定代表人（</w:t>
      </w:r>
      <w:r>
        <w:rPr>
          <w:rFonts w:ascii="宋体" w:hAnsi="宋体"/>
          <w:b/>
          <w:color w:val="auto"/>
          <w:sz w:val="24"/>
          <w:highlight w:val="none"/>
        </w:rPr>
        <w:t xml:space="preserve">负责人）</w:t>
      </w:r>
      <w:r>
        <w:rPr>
          <w:rFonts w:hint="eastAsia" w:ascii="宋体" w:hAnsi="宋体"/>
          <w:b/>
          <w:color w:val="auto"/>
          <w:sz w:val="24"/>
          <w:highlight w:val="none"/>
        </w:rPr>
        <w:t xml:space="preserve">授权委托书</w:t>
      </w:r>
      <w:r/>
    </w:p>
    <w:p>
      <w:pPr>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884"/>
        <w:jc w:val="center"/>
        <w:spacing w:line="360" w:lineRule="auto"/>
        <w:rPr>
          <w:rFonts w:hint="eastAsia" w:ascii="宋体" w:hAnsi="宋体" w:eastAsia="宋体"/>
          <w:b/>
          <w:color w:val="auto"/>
          <w:szCs w:val="24"/>
          <w:highlight w:val="none"/>
          <w:lang w:eastAsia="zh-CN"/>
        </w:rPr>
      </w:pPr>
      <w:r>
        <w:rPr>
          <w:rFonts w:hint="eastAsia" w:ascii="宋体" w:hAnsi="宋体" w:eastAsia="宋体"/>
          <w:b/>
          <w:color w:val="auto"/>
          <w:szCs w:val="24"/>
          <w:highlight w:val="none"/>
        </w:rPr>
        <w:t xml:space="preserve">授权委托书</w:t>
      </w:r>
      <w:r/>
    </w:p>
    <w:p>
      <w:pPr>
        <w:pStyle w:val="884"/>
        <w:ind w:left="0" w:firstLine="0"/>
        <w:jc w:val="both"/>
        <w:spacing w:line="360" w:lineRule="auto"/>
        <w:rPr>
          <w:rFonts w:ascii="宋体" w:hAnsi="宋体" w:eastAsia="宋体"/>
          <w:color w:val="auto"/>
          <w:szCs w:val="24"/>
          <w:highlight w:val="none"/>
        </w:rPr>
      </w:pPr>
      <w:r>
        <w:rPr>
          <w:rFonts w:ascii="宋体" w:hAnsi="宋体" w:eastAsia="宋体"/>
          <w:color w:val="auto"/>
          <w:szCs w:val="24"/>
          <w:highlight w:val="none"/>
        </w:rPr>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本授权委托书声明：</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我</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（姓名）系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（供应单位名称）的法定代表人（</w:t>
      </w:r>
      <w:r>
        <w:rPr>
          <w:rFonts w:ascii="宋体" w:hAnsi="宋体"/>
          <w:color w:val="auto"/>
          <w:sz w:val="24"/>
          <w:szCs w:val="24"/>
          <w:highlight w:val="none"/>
        </w:rPr>
        <w:t xml:space="preserve">负责人</w:t>
      </w:r>
      <w:r>
        <w:rPr>
          <w:rFonts w:hint="eastAsia" w:ascii="宋体" w:hAnsi="宋体"/>
          <w:color w:val="auto"/>
          <w:sz w:val="24"/>
          <w:szCs w:val="24"/>
          <w:highlight w:val="none"/>
        </w:rPr>
        <w:t xml:space="preserve">），现授权委托</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（单位名称）的</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（姓名）为我公司代理人，以本公司的名义参加中思项目管理咨询有限公司组织实施的编号为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号的招投标活动。代理人在招投标活动过程中所签署的一切文件和处理与之有关的一切事务，我均予以承认。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代理人无转委托权。特此委托。</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代理人：（签字或盖章）</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84"/>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　　　　　　　　年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jc w:val="left"/>
        <w:spacing w:line="360" w:lineRule="auto"/>
        <w:rPr>
          <w:rFonts w:ascii="宋体" w:hAnsi="宋体"/>
          <w:color w:val="auto"/>
          <w:highlight w:val="none"/>
        </w:rPr>
      </w:pPr>
      <w:r>
        <w:rPr>
          <w:rFonts w:ascii="宋体" w:hAnsi="宋体"/>
          <w:color w:val="auto"/>
          <w:highlight w:val="none"/>
        </w:rPr>
      </w:r>
      <w:r/>
    </w:p>
    <w:p>
      <w:pPr>
        <w:pStyle w:val="694"/>
        <w:spacing w:line="360" w:lineRule="auto"/>
        <w:rPr>
          <w:rFonts w:hint="eastAsia" w:hAnsi="宋体" w:eastAsia="宋体"/>
          <w:b/>
          <w:color w:val="auto"/>
          <w:sz w:val="24"/>
          <w:highlight w:val="none"/>
        </w:rPr>
      </w:pPr>
      <w:r>
        <w:rPr>
          <w:rFonts w:hAnsi="宋体" w:eastAsia="宋体"/>
          <w:color w:val="auto"/>
          <w:sz w:val="24"/>
          <w:highlight w:val="none"/>
        </w:rPr>
        <w:br w:type="page" w:clear="all"/>
      </w:r>
      <w:r>
        <w:rPr>
          <w:rFonts w:hint="eastAsia" w:hAnsi="宋体" w:eastAsia="宋体"/>
          <w:b/>
          <w:color w:val="auto"/>
          <w:sz w:val="24"/>
          <w:highlight w:val="none"/>
        </w:rPr>
        <w:t xml:space="preserve">2、投标函</w:t>
      </w:r>
      <w:r/>
    </w:p>
    <w:p>
      <w:pPr>
        <w:pStyle w:val="694"/>
        <w:jc w:val="center"/>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投标函</w:t>
      </w:r>
      <w:r/>
    </w:p>
    <w:p>
      <w:pPr>
        <w:pStyle w:val="912"/>
        <w:ind w:left="0"/>
        <w:spacing w:after="0" w:line="360" w:lineRule="auto"/>
        <w:rPr>
          <w:rFonts w:hint="eastAsia" w:ascii="宋体" w:hAnsi="宋体"/>
          <w:bCs/>
          <w:color w:val="auto"/>
          <w:highlight w:val="none"/>
        </w:rPr>
      </w:pPr>
      <w:r>
        <w:rPr>
          <w:rFonts w:hint="eastAsia" w:ascii="宋体" w:hAnsi="宋体"/>
          <w:bCs/>
          <w:color w:val="auto"/>
          <w:highlight w:val="none"/>
        </w:rPr>
        <w:t xml:space="preserve">________</w:t>
      </w:r>
      <w:r>
        <w:rPr>
          <w:rFonts w:hint="eastAsia" w:ascii="宋体" w:hAnsi="宋体"/>
          <w:bCs/>
          <w:color w:val="auto"/>
          <w:highlight w:val="none"/>
          <w:u w:val="single"/>
        </w:rPr>
        <w:t xml:space="preserve">（采购代理机构名称）</w:t>
      </w:r>
      <w:r>
        <w:rPr>
          <w:rFonts w:hint="eastAsia" w:ascii="宋体" w:hAnsi="宋体"/>
          <w:bCs/>
          <w:color w:val="auto"/>
          <w:highlight w:val="none"/>
        </w:rPr>
        <w:t xml:space="preserve">：</w:t>
      </w:r>
      <w:r/>
    </w:p>
    <w:p>
      <w:pPr>
        <w:pStyle w:val="912"/>
        <w:ind w:left="0" w:firstLine="600"/>
        <w:spacing w:after="0" w:line="360" w:lineRule="auto"/>
        <w:rPr>
          <w:rFonts w:hint="eastAsia" w:ascii="宋体" w:hAnsi="宋体"/>
          <w:bCs/>
          <w:color w:val="auto"/>
          <w:highlight w:val="none"/>
        </w:rPr>
      </w:pPr>
      <w:r>
        <w:rPr>
          <w:rFonts w:hint="eastAsia" w:ascii="宋体" w:hAnsi="宋体"/>
          <w:bCs/>
          <w:color w:val="auto"/>
          <w:highlight w:val="none"/>
        </w:rPr>
        <w:t xml:space="preserve">我方全面研究了 </w:t>
      </w:r>
      <w:r>
        <w:rPr>
          <w:rFonts w:hint="eastAsia" w:ascii="宋体" w:hAnsi="宋体"/>
          <w:bCs/>
          <w:color w:val="auto"/>
          <w:highlight w:val="none"/>
          <w:u w:val="single"/>
        </w:rPr>
        <w:t xml:space="preserve">  </w:t>
      </w:r>
      <w:r>
        <w:rPr>
          <w:rFonts w:hint="eastAsia" w:ascii="宋体" w:hAnsi="宋体"/>
          <w:b/>
          <w:bCs/>
          <w:iCs/>
          <w:color w:val="auto"/>
          <w:highlight w:val="none"/>
          <w:u w:val="single"/>
        </w:rPr>
        <w:t xml:space="preserve">（招标编号）</w:t>
      </w:r>
      <w:r>
        <w:rPr>
          <w:rFonts w:hint="eastAsia" w:ascii="宋体" w:hAnsi="宋体"/>
          <w:bCs/>
          <w:color w:val="auto"/>
          <w:highlight w:val="none"/>
          <w:u w:val="single"/>
        </w:rPr>
        <w:t xml:space="preserve">   </w:t>
      </w:r>
      <w:r>
        <w:rPr>
          <w:rFonts w:hint="eastAsia" w:ascii="宋体" w:hAnsi="宋体"/>
          <w:bCs/>
          <w:color w:val="auto"/>
          <w:highlight w:val="none"/>
        </w:rPr>
        <w:t xml:space="preserve">项目招标文件，决定参加贵单位组织的本项目投标。</w:t>
      </w:r>
      <w:r/>
    </w:p>
    <w:p>
      <w:pPr>
        <w:pStyle w:val="912"/>
        <w:ind w:left="0" w:firstLine="600"/>
        <w:spacing w:after="0" w:line="360" w:lineRule="auto"/>
        <w:rPr>
          <w:rFonts w:hint="eastAsia" w:ascii="宋体" w:hAnsi="宋体"/>
          <w:bCs/>
          <w:color w:val="auto"/>
          <w:highlight w:val="none"/>
        </w:rPr>
      </w:pPr>
      <w:r>
        <w:rPr>
          <w:rFonts w:hint="eastAsia" w:ascii="宋体" w:hAnsi="宋体"/>
          <w:bCs/>
          <w:color w:val="auto"/>
          <w:highlight w:val="none"/>
        </w:rPr>
        <w:t xml:space="preserve">1、我方自愿按照招标文件规定的各项要求向采购人提供所需服务。</w:t>
      </w:r>
      <w:r/>
    </w:p>
    <w:p>
      <w:pPr>
        <w:pStyle w:val="912"/>
        <w:ind w:left="0" w:firstLine="600"/>
        <w:spacing w:after="0" w:line="360" w:lineRule="auto"/>
        <w:rPr>
          <w:rFonts w:hint="eastAsia" w:ascii="宋体" w:hAnsi="宋体"/>
          <w:color w:val="auto"/>
          <w:highlight w:val="none"/>
        </w:rPr>
      </w:pPr>
      <w:r>
        <w:rPr>
          <w:rFonts w:hint="eastAsia" w:ascii="宋体" w:hAnsi="宋体"/>
          <w:bCs/>
          <w:color w:val="auto"/>
          <w:highlight w:val="none"/>
        </w:rPr>
        <w:t xml:space="preserve">2、一旦我方中标，</w:t>
      </w:r>
      <w:r>
        <w:rPr>
          <w:rFonts w:hint="eastAsia" w:ascii="宋体" w:hAnsi="宋体"/>
          <w:color w:val="auto"/>
          <w:highlight w:val="none"/>
        </w:rPr>
        <w:t xml:space="preserve">我们将严格履行招标文件中规定的每一项要求，按期、按质、按量履行合同的义务。</w:t>
      </w:r>
      <w:r/>
    </w:p>
    <w:p>
      <w:pPr>
        <w:pStyle w:val="1132"/>
        <w:ind w:firstLine="600"/>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详细审查全部招标文件，包括</w:t>
      </w:r>
      <w:r>
        <w:rPr>
          <w:rFonts w:hint="eastAsia" w:hAnsi="宋体" w:eastAsia="宋体"/>
          <w:color w:val="auto"/>
          <w:sz w:val="24"/>
          <w:szCs w:val="24"/>
          <w:highlight w:val="none"/>
        </w:rPr>
        <w:t xml:space="preserve">更正文件</w:t>
      </w:r>
      <w:r>
        <w:rPr>
          <w:rFonts w:hAnsi="宋体" w:eastAsia="宋体"/>
          <w:color w:val="auto"/>
          <w:sz w:val="24"/>
          <w:szCs w:val="24"/>
          <w:highlight w:val="none"/>
        </w:rPr>
        <w:t xml:space="preserve">(如有)</w:t>
      </w:r>
      <w:r>
        <w:rPr>
          <w:rFonts w:hint="eastAsia" w:hAnsi="宋体" w:eastAsia="宋体"/>
          <w:color w:val="auto"/>
          <w:sz w:val="24"/>
          <w:szCs w:val="24"/>
          <w:highlight w:val="none"/>
        </w:rPr>
        <w:t xml:space="preserve">，对招标文件及更正公告</w:t>
      </w:r>
      <w:r>
        <w:rPr>
          <w:rFonts w:hAnsi="宋体" w:eastAsia="宋体"/>
          <w:color w:val="auto"/>
          <w:sz w:val="24"/>
          <w:szCs w:val="24"/>
          <w:highlight w:val="none"/>
        </w:rPr>
        <w:t xml:space="preserve">(如有)</w:t>
      </w:r>
      <w:r>
        <w:rPr>
          <w:rFonts w:hint="eastAsia" w:hAnsi="宋体" w:eastAsia="宋体"/>
          <w:color w:val="auto"/>
          <w:sz w:val="24"/>
          <w:szCs w:val="24"/>
          <w:highlight w:val="none"/>
        </w:rPr>
        <w:t xml:space="preserve">无任何异议</w:t>
      </w:r>
      <w:r>
        <w:rPr>
          <w:rFonts w:hAnsi="宋体" w:eastAsia="宋体"/>
          <w:color w:val="auto"/>
          <w:sz w:val="24"/>
          <w:szCs w:val="24"/>
          <w:highlight w:val="none"/>
        </w:rPr>
        <w:t xml:space="preserve">。</w:t>
      </w:r>
      <w:r/>
    </w:p>
    <w:p>
      <w:pPr>
        <w:pStyle w:val="1132"/>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4、我们同意按招标文件中的规定，本投标书的有效期限为自投标截止之日起</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90</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天。</w:t>
      </w:r>
      <w:r/>
    </w:p>
    <w:p>
      <w:pPr>
        <w:pStyle w:val="1132"/>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5、我们愿意提供招标采购单位在招标文件中要求的所有资料，</w:t>
      </w:r>
      <w:r>
        <w:rPr>
          <w:rFonts w:hAnsi="宋体" w:eastAsia="宋体"/>
          <w:color w:val="auto"/>
          <w:sz w:val="24"/>
          <w:szCs w:val="24"/>
          <w:highlight w:val="none"/>
        </w:rPr>
        <w:t xml:space="preserve">也同意向贵方提供贵方可能另外要求的与我方投标有关的任何证据或资料。并保证所提供的资料全部是真实的、有效的，若有虚假，我方愿承担一切责任。</w:t>
      </w:r>
      <w:r/>
    </w:p>
    <w:p>
      <w:pPr>
        <w:pStyle w:val="1132"/>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6、</w:t>
      </w:r>
      <w:r>
        <w:rPr>
          <w:rFonts w:hAnsi="宋体" w:eastAsia="宋体"/>
          <w:color w:val="auto"/>
          <w:sz w:val="24"/>
          <w:szCs w:val="24"/>
          <w:highlight w:val="none"/>
        </w:rPr>
        <w:t xml:space="preserve">我们声明</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我们在参加本次政府采购活动前3年内在经营活动中没有重大违法记录。</w:t>
      </w:r>
      <w:r/>
    </w:p>
    <w:p>
      <w:pPr>
        <w:pStyle w:val="1132"/>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7、我们承诺我公司符合招标文件投标人须知中“合格投标人的资格条件”的要求，若与真实情况不符，我公司愿意承担由此而产生的一切后果。</w:t>
      </w:r>
      <w:r/>
    </w:p>
    <w:p>
      <w:pPr>
        <w:pStyle w:val="1132"/>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8、我们愿意遵守招标公告及招标文件中所列的收费标准。</w:t>
      </w:r>
      <w:r/>
    </w:p>
    <w:p>
      <w:pPr>
        <w:pStyle w:val="1132"/>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9、我们愿意按招标文件的规定交纳投标保证金，并</w:t>
      </w:r>
      <w:r>
        <w:rPr>
          <w:rFonts w:hAnsi="宋体" w:eastAsia="宋体"/>
          <w:color w:val="auto"/>
          <w:sz w:val="24"/>
          <w:szCs w:val="24"/>
          <w:highlight w:val="none"/>
        </w:rPr>
        <w:t xml:space="preserve">同意</w:t>
      </w:r>
      <w:r>
        <w:rPr>
          <w:rFonts w:hint="eastAsia" w:hAnsi="宋体" w:eastAsia="宋体"/>
          <w:color w:val="auto"/>
          <w:sz w:val="24"/>
          <w:szCs w:val="24"/>
          <w:highlight w:val="none"/>
        </w:rPr>
        <w:t xml:space="preserve">遵守招标文件中</w:t>
      </w:r>
      <w:r>
        <w:rPr>
          <w:rFonts w:hAnsi="宋体" w:eastAsia="宋体"/>
          <w:color w:val="auto"/>
          <w:sz w:val="24"/>
          <w:szCs w:val="24"/>
          <w:highlight w:val="none"/>
        </w:rPr>
        <w:t xml:space="preserve">投标保证金的</w:t>
      </w:r>
      <w:r>
        <w:rPr>
          <w:rFonts w:hint="eastAsia" w:hAnsi="宋体" w:eastAsia="宋体"/>
          <w:color w:val="auto"/>
          <w:sz w:val="24"/>
          <w:szCs w:val="24"/>
          <w:highlight w:val="none"/>
        </w:rPr>
        <w:t xml:space="preserve">有关</w:t>
      </w:r>
      <w:r>
        <w:rPr>
          <w:rFonts w:hAnsi="宋体" w:eastAsia="宋体"/>
          <w:color w:val="auto"/>
          <w:sz w:val="24"/>
          <w:szCs w:val="24"/>
          <w:highlight w:val="none"/>
        </w:rPr>
        <w:t xml:space="preserve">规定。</w:t>
      </w:r>
      <w:r/>
    </w:p>
    <w:p>
      <w:pPr>
        <w:pStyle w:val="1132"/>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10、我们承诺该项投标在开标后的全过程中保持有效，不作任何更改和变动。</w:t>
      </w:r>
      <w:r/>
    </w:p>
    <w:p>
      <w:pPr>
        <w:pStyle w:val="1132"/>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11</w:t>
      </w:r>
      <w:r>
        <w:rPr>
          <w:rFonts w:hAnsi="宋体" w:eastAsia="宋体"/>
          <w:color w:val="auto"/>
          <w:sz w:val="24"/>
          <w:szCs w:val="24"/>
          <w:highlight w:val="none"/>
        </w:rPr>
        <w:t xml:space="preserve">、我方同意若无法按约定条款履行</w:t>
      </w:r>
      <w:r>
        <w:rPr>
          <w:rFonts w:hint="eastAsia" w:hAnsi="宋体" w:eastAsia="宋体"/>
          <w:color w:val="auto"/>
          <w:sz w:val="24"/>
          <w:szCs w:val="24"/>
          <w:highlight w:val="none"/>
        </w:rPr>
        <w:t xml:space="preserve">合同</w:t>
      </w:r>
      <w:r>
        <w:rPr>
          <w:rFonts w:hAnsi="宋体" w:eastAsia="宋体"/>
          <w:color w:val="auto"/>
          <w:sz w:val="24"/>
          <w:szCs w:val="24"/>
          <w:highlight w:val="none"/>
        </w:rPr>
        <w:t xml:space="preserve">等行为，采购人有权</w:t>
      </w:r>
      <w:r>
        <w:rPr>
          <w:rFonts w:hint="eastAsia" w:hAnsi="宋体" w:eastAsia="宋体"/>
          <w:color w:val="auto"/>
          <w:sz w:val="24"/>
          <w:szCs w:val="24"/>
          <w:highlight w:val="none"/>
        </w:rPr>
        <w:t xml:space="preserve">按照程序</w:t>
      </w:r>
      <w:r>
        <w:rPr>
          <w:rFonts w:hAnsi="宋体" w:eastAsia="宋体"/>
          <w:color w:val="auto"/>
          <w:sz w:val="24"/>
          <w:szCs w:val="24"/>
          <w:highlight w:val="none"/>
        </w:rPr>
        <w:t xml:space="preserve">取消我方的中标资格。</w:t>
      </w:r>
      <w:r/>
    </w:p>
    <w:p>
      <w:pPr>
        <w:pStyle w:val="912"/>
        <w:ind w:left="0" w:firstLine="600"/>
        <w:spacing w:after="0" w:line="360" w:lineRule="auto"/>
        <w:rPr>
          <w:rFonts w:hint="eastAsia" w:ascii="宋体" w:hAnsi="宋体"/>
          <w:bCs/>
          <w:color w:val="auto"/>
          <w:highlight w:val="none"/>
        </w:rPr>
      </w:pPr>
      <w:r>
        <w:rPr>
          <w:rFonts w:hint="eastAsia" w:ascii="宋体" w:hAnsi="宋体"/>
          <w:bCs/>
          <w:color w:val="auto"/>
          <w:highlight w:val="none"/>
        </w:rPr>
        <w:t xml:space="preserve">12、我方愿意提供贵单位可能另外要求的，与投标有关的文件资料，并保证我方已提供和将要提供的文件资料是真实、准确的。</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单    位：                                 联 系 人：                   </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地    址：                                 邮政编码：                   </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联系电话：                                 传    真：                   </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投标人：（公章）</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法定代表人或代理人：（签字或签章）</w:t>
      </w:r>
      <w:r/>
    </w:p>
    <w:p>
      <w:pPr>
        <w:pStyle w:val="694"/>
        <w:ind w:firstLine="425"/>
        <w:jc w:val="right"/>
        <w:spacing w:line="360" w:lineRule="auto"/>
        <w:rPr>
          <w:rFonts w:hAnsi="宋体" w:eastAsia="宋体"/>
          <w:color w:val="auto"/>
          <w:sz w:val="24"/>
          <w:szCs w:val="24"/>
          <w:highlight w:val="none"/>
        </w:rPr>
      </w:pPr>
      <w:r>
        <w:rPr>
          <w:rFonts w:hAnsi="宋体" w:eastAsia="宋体"/>
          <w:color w:val="auto"/>
          <w:sz w:val="24"/>
          <w:szCs w:val="24"/>
          <w:highlight w:val="none"/>
        </w:rPr>
        <w:t xml:space="preserve">                                                  年     月     日</w:t>
      </w:r>
      <w:r/>
    </w:p>
    <w:p>
      <w:pPr>
        <w:numPr>
          <w:ilvl w:val="0"/>
          <w:numId w:val="14"/>
        </w:numPr>
        <w:spacing w:line="360" w:lineRule="auto"/>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开标一览表</w:t>
      </w:r>
      <w:r/>
    </w:p>
    <w:p>
      <w:pPr>
        <w:pStyle w:val="895"/>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pStyle w:val="694"/>
        <w:jc w:val="left"/>
        <w:spacing w:line="360" w:lineRule="auto"/>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按电子文件固定模式填写投标总报价即可。</w:t>
      </w:r>
      <w:r/>
    </w:p>
    <w:p>
      <w:pPr>
        <w:pStyle w:val="694"/>
        <w:spacing w:line="360" w:lineRule="auto"/>
        <w:rPr>
          <w:rFonts w:ascii="宋体" w:hAnsi="宋体" w:eastAsia="宋体" w:cs="Times New Roman"/>
          <w:b/>
          <w:color w:val="auto"/>
          <w:sz w:val="24"/>
          <w:highlight w:val="none"/>
          <w:lang w:val="en-US" w:eastAsia="zh-CN" w:bidi="ar-SA"/>
        </w:rPr>
      </w:pPr>
      <w:r>
        <w:rPr>
          <w:rFonts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spacing w:line="44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14"/>
        </w:numPr>
        <w:spacing w:line="360" w:lineRule="auto"/>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投标报价分析表</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Times New Roman"/>
          <w:b/>
          <w:color w:val="auto"/>
          <w:sz w:val="24"/>
          <w:highlight w:val="none"/>
          <w:lang w:val="en-US" w:eastAsia="zh-CN" w:bidi="ar-SA"/>
        </w:rPr>
        <w:t xml:space="preserve">投标报价分析表（1）</w:t>
      </w:r>
      <w:r>
        <w:rPr>
          <w:rFonts w:hint="eastAsia" w:ascii="宋体" w:hAnsi="宋体" w:eastAsia="宋体" w:cs="宋体"/>
          <w:color w:val="auto"/>
          <w:sz w:val="24"/>
          <w:szCs w:val="24"/>
          <w:highlight w:val="none"/>
        </w:rPr>
        <w:t xml:space="preserve">  </w:t>
      </w:r>
      <w:r/>
    </w:p>
    <w:tbl>
      <w:tblPr>
        <w:tblStyle w:val="689"/>
        <w:tblW w:w="103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426"/>
        <w:gridCol w:w="2586"/>
        <w:gridCol w:w="2428"/>
        <w:gridCol w:w="3133"/>
      </w:tblGrid>
      <w:tr>
        <w:trPr>
          <w:trHeight w:val="63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条目</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报价（元）</w:t>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备注</w:t>
            </w:r>
            <w:r/>
          </w:p>
        </w:tc>
      </w:tr>
      <w:tr>
        <w:trPr>
          <w:trHeight w:val="569"/>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基本工资</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 xml:space="preserve">（包括工资、奖金、节假日加班费</w:t>
            </w:r>
            <w:r>
              <w:rPr>
                <w:rFonts w:hint="eastAsia" w:ascii="宋体" w:hAnsi="宋体" w:eastAsia="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rPr>
              <w:t xml:space="preserve">）</w:t>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劳动保险</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公积金</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清洁用品</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  装</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意外保险费</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税  金</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管理费</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gridSpan w:val="2"/>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其  他</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20"/>
        </w:trPr>
        <w:tc>
          <w:tcPr>
            <w:gridSpan w:val="3"/>
            <w:tcW w:w="477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629"/>
        </w:trPr>
        <w:tc>
          <w:tcPr>
            <w:gridSpan w:val="2"/>
            <w:tcW w:w="21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b/>
                <w:color w:val="auto"/>
                <w:szCs w:val="21"/>
                <w:highlight w:val="none"/>
              </w:rPr>
              <w:t xml:space="preserve">服务时间</w:t>
            </w:r>
            <w:r/>
          </w:p>
        </w:tc>
        <w:tc>
          <w:tcPr>
            <w:gridSpan w:val="3"/>
            <w:tcW w:w="8147"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82"/>
        </w:trPr>
        <w:tc>
          <w:tcPr>
            <w:gridSpan w:val="2"/>
            <w:tcW w:w="219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合计（元）</w:t>
            </w:r>
            <w:r/>
          </w:p>
        </w:tc>
        <w:tc>
          <w:tcPr>
            <w:gridSpan w:val="3"/>
            <w:tcW w:w="814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大写：人民币              （￥       ）</w:t>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注：条目举例不限于此，可自行添加。</w:t>
      </w:r>
      <w:r/>
    </w:p>
    <w:p>
      <w:pPr>
        <w:pStyle w:val="959"/>
        <w:rPr>
          <w:rFonts w:hint="eastAsia" w:eastAsia="楷体_GB2312"/>
          <w:color w:val="auto"/>
          <w:highlight w:val="none"/>
          <w:lang w:val="en-US" w:eastAsia="zh-CN"/>
        </w:rPr>
      </w:pPr>
      <w:r>
        <w:rPr>
          <w:rFonts w:hint="eastAsia" w:eastAsia="楷体_GB2312"/>
          <w:color w:val="auto"/>
          <w:highlight w:val="none"/>
          <w:lang w:val="en-US" w:eastAsia="zh-CN"/>
        </w:rPr>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法定代表人（负责人）或代理人：（签字或盖章）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89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0"/>
        </w:numPr>
        <w:jc w:val="center"/>
        <w:spacing w:line="360" w:lineRule="auto"/>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投标报价分析表（2）</w:t>
      </w:r>
      <w:r/>
    </w:p>
    <w:tbl>
      <w:tblPr>
        <w:tblStyle w:val="689"/>
        <w:tblW w:w="103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4012"/>
        <w:gridCol w:w="2428"/>
        <w:gridCol w:w="3133"/>
      </w:tblGrid>
      <w:tr>
        <w:trPr>
          <w:trHeight w:val="769"/>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4012" w:type="dxa"/>
            <w:vAlign w:val="center"/>
            <w:textDirection w:val="lrTb"/>
            <w:noWrap w:val="false"/>
          </w:tcPr>
          <w:p>
            <w:pPr>
              <w:jc w:val="center"/>
              <w:keepLines w:val="0"/>
              <w:keepNext w:val="0"/>
              <w:pageBreakBefore w:val="0"/>
              <w:spacing w:line="240" w:lineRule="auto"/>
              <w:widowControl/>
              <w:rPr>
                <w:rFonts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岗位名称</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月工资（元）</w:t>
            </w:r>
            <w:r/>
          </w:p>
        </w:tc>
        <w:tc>
          <w:tcPr>
            <w:tcW w:w="3133" w:type="dxa"/>
            <w:vAlign w:val="center"/>
            <w:textDirection w:val="lrTb"/>
            <w:noWrap w:val="false"/>
          </w:tcPr>
          <w:p>
            <w:pPr>
              <w:jc w:val="center"/>
              <w:keepLines w:val="0"/>
              <w:keepNext w:val="0"/>
              <w:pageBreakBefore w:val="0"/>
              <w:spacing w:line="240" w:lineRule="auto"/>
              <w:widowControl/>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trHeight w:val="696"/>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p>
        </w:tc>
        <w:tc>
          <w:tcPr>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项目经理</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ascii="宋体" w:hAnsi="宋体" w:eastAsia="宋体" w:cs="宋体"/>
                <w:b/>
                <w:color w:val="auto"/>
                <w:sz w:val="24"/>
                <w:szCs w:val="24"/>
                <w:highlight w:val="none"/>
                <w:lang w:val="en-US" w:eastAsia="zh-CN"/>
              </w:rPr>
            </w:pPr>
            <w:r>
              <w:rPr>
                <w:rFonts w:ascii="宋体" w:hAnsi="宋体" w:eastAsia="宋体" w:cs="宋体"/>
                <w:b/>
                <w:color w:val="auto"/>
                <w:sz w:val="24"/>
                <w:szCs w:val="24"/>
                <w:highlight w:val="none"/>
                <w:lang w:val="en-US" w:eastAsia="zh-CN"/>
              </w:rPr>
            </w:r>
            <w:r/>
          </w:p>
        </w:tc>
      </w:tr>
      <w:tr>
        <w:trPr>
          <w:trHeight w:val="517"/>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tcW w:w="4012" w:type="dxa"/>
            <w:vAlign w:val="center"/>
            <w:textDirection w:val="lrTb"/>
            <w:noWrap w:val="false"/>
          </w:tcPr>
          <w:p>
            <w:pPr>
              <w:jc w:val="center"/>
              <w:keepLines w:val="0"/>
              <w:keepNext w:val="0"/>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管理人员</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517"/>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tcW w:w="4012" w:type="dxa"/>
            <w:vAlign w:val="center"/>
            <w:textDirection w:val="lrTb"/>
            <w:noWrap w:val="false"/>
          </w:tcPr>
          <w:p>
            <w:pPr>
              <w:jc w:val="center"/>
              <w:keepLines w:val="0"/>
              <w:keepNext w:val="0"/>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保洁人员</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517"/>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tcW w:w="4012" w:type="dxa"/>
            <w:vAlign w:val="center"/>
            <w:textDirection w:val="lrTb"/>
            <w:noWrap w:val="false"/>
          </w:tcPr>
          <w:p>
            <w:pPr>
              <w:jc w:val="center"/>
              <w:keepLines w:val="0"/>
              <w:keepNext w:val="0"/>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驻守人员</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529"/>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监管</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529"/>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担架工</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529"/>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40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运送</w:t>
            </w:r>
            <w:r>
              <w:rPr>
                <w:rFonts w:hint="eastAsia" w:ascii="宋体" w:hAnsi="宋体" w:eastAsia="宋体" w:cs="宋体"/>
                <w:color w:val="auto"/>
                <w:sz w:val="24"/>
                <w:szCs w:val="24"/>
                <w:highlight w:val="none"/>
                <w:lang w:val="en-US" w:eastAsia="zh-CN"/>
              </w:rPr>
              <w:t xml:space="preserve">人员</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529"/>
        </w:trPr>
        <w:tc>
          <w:tcPr>
            <w:tcW w:w="7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4012" w:type="dxa"/>
            <w:vAlign w:val="center"/>
            <w:textDirection w:val="lrTb"/>
            <w:noWrap w:val="false"/>
          </w:tcPr>
          <w:p>
            <w:pPr>
              <w:jc w:val="center"/>
              <w:keepLines w:val="0"/>
              <w:keepNext w:val="0"/>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其他岗位服务人员</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529"/>
        </w:trPr>
        <w:tc>
          <w:tcPr>
            <w:tcW w:w="766" w:type="dxa"/>
            <w:vAlign w:val="center"/>
            <w:textDirection w:val="lrTb"/>
            <w:noWrap w:val="false"/>
          </w:tcPr>
          <w:p>
            <w:pPr>
              <w:jc w:val="center"/>
              <w:keepLines w:val="0"/>
              <w:keepNext w:val="0"/>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4012" w:type="dxa"/>
            <w:vAlign w:val="center"/>
            <w:textDirection w:val="lrTb"/>
            <w:noWrap w:val="false"/>
          </w:tcPr>
          <w:p>
            <w:pPr>
              <w:jc w:val="center"/>
              <w:keepLines w:val="0"/>
              <w:keepNext w:val="0"/>
              <w:pageBreakBefore w:val="0"/>
              <w:spacing w:line="24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2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numPr>
          <w:ilvl w:val="0"/>
          <w:numId w:val="0"/>
        </w:numPr>
        <w:jc w:val="both"/>
        <w:spacing w:line="360" w:lineRule="auto"/>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numPr>
          <w:ilvl w:val="0"/>
          <w:numId w:val="0"/>
        </w:numPr>
        <w:jc w:val="both"/>
        <w:spacing w:line="360" w:lineRule="auto"/>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注：（1）本表各岗位月工资为综合单价，包含履行本合同岗位服务义务所需的全部费用：人员基本工资、绩效奖金、法定节假日及休息日加班费、社会保险（养老、医疗、失业、工伤、生育）、住房公积金、人身意外伤害保险、岗前培训、体检等。</w:t>
      </w:r>
      <w:r/>
    </w:p>
    <w:p>
      <w:pPr>
        <w:numPr>
          <w:ilvl w:val="0"/>
          <w:numId w:val="0"/>
        </w:numPr>
        <w:jc w:val="both"/>
        <w:spacing w:line="360" w:lineRule="auto"/>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（2）投标单位可根据自己单位实际情况调整岗位名称。</w:t>
      </w:r>
      <w:r/>
    </w:p>
    <w:p>
      <w:pPr>
        <w:numPr>
          <w:ilvl w:val="0"/>
          <w:numId w:val="0"/>
        </w:numPr>
        <w:jc w:val="both"/>
        <w:spacing w:line="360" w:lineRule="auto"/>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法定代表人（负责人）或代理人：（签字或盖章）</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月</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color w:val="auto"/>
          <w:highlight w:val="none"/>
        </w:rPr>
      </w:pPr>
      <w:r>
        <w:rPr>
          <w:rFonts w:hint="eastAsia"/>
          <w:color w:val="auto"/>
          <w:highlight w:val="none"/>
        </w:rPr>
      </w:r>
      <w:r/>
    </w:p>
    <w:p>
      <w:pPr>
        <w:rPr>
          <w:rFonts w:ascii="Times New Roman" w:hAnsi="宋体"/>
          <w:b/>
          <w:color w:val="auto"/>
          <w:highlight w:val="none"/>
          <w:lang w:val="en-US"/>
        </w:rPr>
      </w:pPr>
      <w:r>
        <w:rPr>
          <w:rFonts w:hint="eastAsia" w:ascii="宋体" w:hAnsi="宋体" w:eastAsia="宋体" w:cs="Times New Roman"/>
          <w:b/>
          <w:color w:val="auto"/>
          <w:sz w:val="24"/>
          <w:highlight w:val="none"/>
          <w:lang w:val="en-US" w:eastAsia="zh-CN" w:bidi="ar-SA"/>
        </w:rPr>
        <w:t xml:space="preserve">5、项目负责人情况表</w:t>
      </w:r>
      <w:r/>
    </w:p>
    <w:p>
      <w:pPr>
        <w:jc w:val="center"/>
        <w:spacing w:line="400" w:lineRule="exact"/>
        <w:widowControl/>
        <w:rPr>
          <w:rFonts w:hint="eastAsia" w:ascii="Times New Roman" w:hAnsi="宋体"/>
          <w:b/>
          <w:color w:val="auto"/>
          <w:szCs w:val="21"/>
          <w:highlight w:val="none"/>
        </w:rPr>
      </w:pPr>
      <w:r>
        <w:rPr>
          <w:rFonts w:hint="eastAsia" w:ascii="Times New Roman" w:hAnsi="宋体"/>
          <w:b/>
          <w:color w:val="auto"/>
          <w:szCs w:val="21"/>
          <w:highlight w:val="none"/>
        </w:rPr>
      </w:r>
      <w:r/>
    </w:p>
    <w:p>
      <w:pPr>
        <w:jc w:val="center"/>
        <w:spacing w:line="40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项目负责人情况表</w:t>
      </w:r>
      <w:r/>
    </w:p>
    <w:p>
      <w:pPr>
        <w:ind w:firstLine="250"/>
        <w:jc w:val="left"/>
        <w:spacing w:line="400" w:lineRule="exact"/>
        <w:widowControl/>
        <w:rPr>
          <w:rFonts w:hint="eastAsia" w:ascii="Times New Roman" w:hAnsi="Times New Roman" w:eastAsia="黑体"/>
          <w:b/>
          <w:bCs/>
          <w:color w:val="auto"/>
          <w:spacing w:val="20"/>
          <w:szCs w:val="21"/>
          <w:highlight w:val="none"/>
        </w:rPr>
      </w:pPr>
      <w:r>
        <w:rPr>
          <w:rFonts w:hint="eastAsia" w:ascii="Times New Roman" w:hAnsi="宋体"/>
          <w:color w:val="auto"/>
          <w:spacing w:val="20"/>
          <w:szCs w:val="21"/>
          <w:highlight w:val="none"/>
          <w:lang w:val="en-US" w:eastAsia="zh-CN"/>
        </w:rPr>
        <w:t xml:space="preserve">项目</w:t>
      </w:r>
      <w:r>
        <w:rPr>
          <w:rFonts w:ascii="Times New Roman" w:hAnsi="宋体"/>
          <w:color w:val="auto"/>
          <w:spacing w:val="20"/>
          <w:szCs w:val="21"/>
          <w:highlight w:val="none"/>
        </w:rPr>
        <w:t xml:space="preserve">编号：</w:t>
      </w:r>
      <w:r>
        <w:rPr>
          <w:rFonts w:hint="eastAsia" w:ascii="Times New Roman" w:hAnsi="宋体"/>
          <w:color w:val="auto"/>
          <w:spacing w:val="20"/>
          <w:szCs w:val="21"/>
          <w:highlight w:val="none"/>
          <w:u w:val="single"/>
        </w:rPr>
        <w:t xml:space="preserve">             </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2"/>
        <w:gridCol w:w="3231"/>
        <w:gridCol w:w="2257"/>
        <w:gridCol w:w="2518"/>
      </w:tblGrid>
      <w:tr>
        <w:trPr>
          <w:jc w:val="center"/>
          <w:trHeight w:val="699"/>
        </w:trPr>
        <w:tc>
          <w:tcPr>
            <w:tcW w:w="1692"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姓名</w:t>
            </w:r>
            <w:r/>
          </w:p>
        </w:tc>
        <w:tc>
          <w:tcPr>
            <w:tcW w:w="32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7"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性别</w:t>
            </w:r>
            <w:r/>
          </w:p>
        </w:tc>
        <w:tc>
          <w:tcPr>
            <w:tcW w:w="25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1"/>
        </w:trPr>
        <w:tc>
          <w:tcPr>
            <w:tcW w:w="1692" w:type="dxa"/>
            <w:vAlign w:val="center"/>
            <w:textDirection w:val="lrTb"/>
            <w:noWrap w:val="false"/>
          </w:tcPr>
          <w:p>
            <w:pPr>
              <w:jc w:val="center"/>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年龄</w:t>
            </w:r>
            <w:r/>
          </w:p>
        </w:tc>
        <w:tc>
          <w:tcPr>
            <w:tcW w:w="32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学历</w:t>
            </w:r>
            <w:r/>
          </w:p>
        </w:tc>
        <w:tc>
          <w:tcPr>
            <w:tcW w:w="25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1"/>
        </w:trPr>
        <w:tc>
          <w:tcPr>
            <w:tcW w:w="1692" w:type="dxa"/>
            <w:vAlign w:val="center"/>
            <w:textDirection w:val="lrTb"/>
            <w:noWrap w:val="false"/>
          </w:tcPr>
          <w:p>
            <w:pPr>
              <w:jc w:val="center"/>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身份证号码</w:t>
            </w:r>
            <w:r/>
          </w:p>
        </w:tc>
        <w:tc>
          <w:tcPr>
            <w:tcW w:w="32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7" w:type="dxa"/>
            <w:vAlign w:val="center"/>
            <w:textDirection w:val="lrTb"/>
            <w:noWrap w:val="false"/>
          </w:tcPr>
          <w:p>
            <w:pPr>
              <w:jc w:val="center"/>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p>
        </w:tc>
        <w:tc>
          <w:tcPr>
            <w:tcW w:w="25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1"/>
        </w:trPr>
        <w:tc>
          <w:tcPr>
            <w:tcW w:w="1692" w:type="dxa"/>
            <w:vAlign w:val="center"/>
            <w:textDirection w:val="lrTb"/>
            <w:noWrap w:val="false"/>
          </w:tcPr>
          <w:p>
            <w:pPr>
              <w:jc w:val="center"/>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岗位证书</w:t>
            </w:r>
            <w:r/>
          </w:p>
        </w:tc>
        <w:tc>
          <w:tcPr>
            <w:gridSpan w:val="3"/>
            <w:tcW w:w="800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28"/>
        </w:trPr>
        <w:tc>
          <w:tcPr>
            <w:gridSpan w:val="4"/>
            <w:tcW w:w="9698" w:type="dxa"/>
            <w:vAlign w:val="top"/>
            <w:textDirection w:val="lrTb"/>
            <w:noWrap w:val="false"/>
          </w:tcPr>
          <w:p>
            <w:pPr>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类似管理经验：</w:t>
            </w:r>
            <w:r/>
          </w:p>
        </w:tc>
      </w:tr>
    </w:tbl>
    <w:p>
      <w:pPr>
        <w:jc w:val="left"/>
        <w:spacing w:line="400" w:lineRule="exact"/>
        <w:widowControl/>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法定代表人（负责人）或代理人：（签字或盖章）</w:t>
      </w:r>
      <w:r/>
    </w:p>
    <w:p>
      <w:pPr>
        <w:spacing w:line="360" w:lineRule="auto"/>
        <w:rPr>
          <w:rFonts w:ascii="宋体" w:hAnsi="宋体"/>
          <w:color w:val="auto"/>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884"/>
        <w:ind w:firstLine="0"/>
        <w:spacing w:line="360" w:lineRule="auto"/>
        <w:rPr>
          <w:rFonts w:hint="eastAsia" w:ascii="宋体" w:hAnsi="宋体" w:eastAsia="宋体"/>
          <w:b/>
          <w:color w:val="auto"/>
          <w:szCs w:val="24"/>
          <w:highlight w:val="none"/>
          <w:lang w:val="en-US" w:eastAsia="zh-CN"/>
        </w:rPr>
        <w:outlineLvl w:val="1"/>
      </w:pPr>
      <w:r>
        <w:rPr>
          <w:rFonts w:hint="eastAsia" w:ascii="宋体" w:hAnsi="宋体" w:eastAsia="宋体"/>
          <w:b/>
          <w:color w:val="auto"/>
          <w:szCs w:val="24"/>
          <w:highlight w:val="none"/>
          <w:lang w:val="en-US" w:eastAsia="zh-CN"/>
        </w:rPr>
      </w:r>
      <w:r/>
    </w:p>
    <w:p>
      <w:pPr>
        <w:pStyle w:val="884"/>
        <w:ind w:firstLine="0"/>
        <w:spacing w:line="360" w:lineRule="auto"/>
        <w:rPr>
          <w:rFonts w:hint="eastAsia" w:ascii="宋体" w:hAnsi="宋体" w:eastAsia="宋体"/>
          <w:b/>
          <w:color w:val="auto"/>
          <w:szCs w:val="24"/>
          <w:highlight w:val="none"/>
          <w:lang w:val="en-US" w:eastAsia="zh-CN"/>
        </w:rPr>
        <w:outlineLvl w:val="1"/>
      </w:pPr>
      <w:r>
        <w:rPr>
          <w:rFonts w:hint="eastAsia" w:ascii="宋体" w:hAnsi="宋体" w:eastAsia="宋体"/>
          <w:b/>
          <w:color w:val="auto"/>
          <w:szCs w:val="24"/>
          <w:highlight w:val="none"/>
          <w:lang w:val="en-US" w:eastAsia="zh-CN"/>
        </w:rPr>
      </w:r>
      <w:r/>
    </w:p>
    <w:p>
      <w:pPr>
        <w:pStyle w:val="884"/>
        <w:ind w:firstLine="0"/>
        <w:spacing w:line="360" w:lineRule="auto"/>
        <w:rPr>
          <w:rFonts w:hint="eastAsia" w:ascii="宋体" w:hAnsi="宋体" w:eastAsia="宋体"/>
          <w:b/>
          <w:color w:val="auto"/>
          <w:szCs w:val="24"/>
          <w:highlight w:val="none"/>
          <w:lang w:val="en-US" w:eastAsia="zh-CN"/>
        </w:rPr>
        <w:outlineLvl w:val="1"/>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cs="Times New Roman"/>
          <w:b/>
          <w:color w:val="auto"/>
          <w:sz w:val="24"/>
          <w:highlight w:val="none"/>
          <w:lang w:val="zh-CN" w:eastAsia="zh-CN" w:bidi="ar-SA"/>
        </w:rPr>
      </w:pPr>
      <w:r>
        <w:rPr>
          <w:rFonts w:hint="eastAsia" w:ascii="宋体" w:hAnsi="宋体" w:eastAsia="宋体" w:cs="Times New Roman"/>
          <w:b/>
          <w:color w:val="auto"/>
          <w:sz w:val="24"/>
          <w:highlight w:val="none"/>
          <w:lang w:val="en-US" w:eastAsia="zh-CN" w:bidi="ar-SA"/>
        </w:rPr>
        <w:t xml:space="preserve">6、工具及易耗品清单表</w:t>
      </w:r>
      <w:r/>
    </w:p>
    <w:p>
      <w:pPr>
        <w:jc w:val="center"/>
        <w:spacing w:line="40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工具及易耗品清单表</w:t>
      </w:r>
      <w:r/>
    </w:p>
    <w:p>
      <w:pPr>
        <w:jc w:val="center"/>
        <w:spacing w:line="400" w:lineRule="exact"/>
        <w:widowControl/>
        <w:rPr>
          <w:rFonts w:ascii="Times New Roman" w:hAnsi="Times New Roman"/>
          <w:color w:val="auto"/>
          <w:spacing w:val="20"/>
          <w:sz w:val="24"/>
          <w:szCs w:val="21"/>
          <w:highlight w:val="none"/>
        </w:rPr>
      </w:pPr>
      <w:r>
        <w:rPr>
          <w:rFonts w:ascii="Times New Roman" w:hAnsi="Times New Roman"/>
          <w:color w:val="auto"/>
          <w:spacing w:val="20"/>
          <w:sz w:val="24"/>
          <w:szCs w:val="21"/>
          <w:highlight w:val="none"/>
        </w:rPr>
      </w:r>
      <w:r/>
    </w:p>
    <w:p>
      <w:pPr>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项目</w:t>
      </w:r>
      <w:r>
        <w:rPr>
          <w:rFonts w:ascii="Times New Roman" w:hAnsi="Times New Roman"/>
          <w:color w:val="auto"/>
          <w:sz w:val="24"/>
          <w:szCs w:val="24"/>
          <w:highlight w:val="none"/>
        </w:rPr>
        <w:t xml:space="preserve">编号：</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 </w:t>
      </w:r>
      <w:r/>
    </w:p>
    <w:tbl>
      <w:tblPr>
        <w:tblStyle w:val="689"/>
        <w:tblW w:w="1019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814"/>
        <w:gridCol w:w="2167"/>
        <w:gridCol w:w="1814"/>
        <w:gridCol w:w="1008"/>
        <w:gridCol w:w="1058"/>
        <w:gridCol w:w="1411"/>
      </w:tblGrid>
      <w:tr>
        <w:trPr>
          <w:cantSplit/>
          <w:trHeight w:val="487"/>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序号</w:t>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名称</w:t>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品牌规格</w:t>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生产厂家</w:t>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单位</w:t>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数量</w:t>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34"/>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443"/>
        </w:trPr>
        <w:tc>
          <w:tcPr>
            <w:tcW w:w="92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167"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14"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0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058"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11" w:type="dxa"/>
            <w:vAlign w:val="center"/>
            <w:textDirection w:val="lrTb"/>
            <w:noWrap w:val="false"/>
          </w:tcPr>
          <w:p>
            <w:pPr>
              <w:jc w:val="center"/>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jc w:val="left"/>
        <w:spacing w:line="400" w:lineRule="exact"/>
        <w:widowControl/>
        <w:rPr>
          <w:rFonts w:ascii="Times New Roman" w:hAnsi="Times New Roman"/>
          <w:color w:val="auto"/>
          <w:szCs w:val="21"/>
          <w:highlight w:val="none"/>
        </w:rPr>
      </w:pPr>
      <w:r>
        <w:rPr>
          <w:rFonts w:ascii="Times New Roman" w:hAnsi="Times New Roman"/>
          <w:color w:val="auto"/>
          <w:szCs w:val="21"/>
          <w:highlight w:val="none"/>
        </w:rPr>
        <w:t xml:space="preserve">注：请按以上格式自制表格填写后投标。</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法定代表人（负责人）或代理人：（签字或盖章）</w:t>
      </w:r>
      <w:r/>
    </w:p>
    <w:p>
      <w:pPr>
        <w:spacing w:line="360" w:lineRule="auto"/>
        <w:rPr>
          <w:rFonts w:ascii="宋体" w:hAnsi="宋体"/>
          <w:color w:val="auto"/>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884"/>
        <w:ind w:firstLine="0"/>
        <w:spacing w:line="360" w:lineRule="auto"/>
        <w:rPr>
          <w:rFonts w:hint="eastAsia" w:ascii="宋体" w:hAnsi="宋体" w:eastAsia="宋体"/>
          <w:b/>
          <w:color w:val="auto"/>
          <w:szCs w:val="24"/>
          <w:highlight w:val="none"/>
          <w:lang w:val="en-US" w:eastAsia="zh-CN"/>
        </w:rPr>
        <w:outlineLvl w:val="1"/>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spacing w:line="360" w:lineRule="auto"/>
        <w:rPr>
          <w:rFonts w:ascii="宋体" w:hAnsi="宋体"/>
          <w:color w:val="auto"/>
          <w:szCs w:val="21"/>
          <w:highlight w:val="none"/>
        </w:rPr>
      </w:pPr>
      <w:r>
        <w:rPr>
          <w:rFonts w:ascii="宋体" w:hAnsi="宋体"/>
          <w:color w:val="auto"/>
          <w:szCs w:val="21"/>
          <w:highlight w:val="none"/>
        </w:rPr>
      </w:r>
      <w:r/>
    </w:p>
    <w:p>
      <w:pPr>
        <w:pStyle w:val="884"/>
        <w:ind w:firstLine="0"/>
        <w:spacing w:line="360" w:lineRule="auto"/>
        <w:rPr>
          <w:rFonts w:hint="eastAsia" w:ascii="宋体" w:hAnsi="宋体" w:eastAsia="宋体"/>
          <w:b/>
          <w:color w:val="auto"/>
          <w:szCs w:val="24"/>
          <w:highlight w:val="none"/>
          <w:lang w:val="en-US" w:eastAsia="zh-CN"/>
        </w:rPr>
        <w:outlineLvl w:val="1"/>
      </w:pPr>
      <w:r>
        <w:rPr>
          <w:rFonts w:hint="eastAsia" w:ascii="宋体" w:hAnsi="宋体" w:eastAsia="宋体"/>
          <w:b/>
          <w:color w:val="auto"/>
          <w:szCs w:val="24"/>
          <w:highlight w:val="none"/>
          <w:lang w:val="en-US" w:eastAsia="zh-CN"/>
        </w:rPr>
      </w:r>
      <w:r/>
    </w:p>
    <w:p>
      <w:pPr>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7、类似项目一览表</w:t>
      </w:r>
      <w:r/>
    </w:p>
    <w:p>
      <w:pPr>
        <w:jc w:val="center"/>
        <w:spacing w:line="400" w:lineRule="exac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类似项目一览表</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lang w:val="en-US" w:eastAsia="zh-CN"/>
        </w:rPr>
        <w:t xml:space="preserve">项目</w:t>
      </w:r>
      <w:r>
        <w:rPr>
          <w:rFonts w:ascii="Times New Roman" w:hAnsi="Times New Roman"/>
          <w:bCs/>
          <w:color w:val="auto"/>
          <w:szCs w:val="21"/>
          <w:highlight w:val="none"/>
        </w:rPr>
        <w:t xml:space="preserve">编号：_________________________</w:t>
      </w:r>
      <w:r/>
    </w:p>
    <w:tbl>
      <w:tblPr>
        <w:tblStyle w:val="689"/>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9"/>
        <w:gridCol w:w="1715"/>
        <w:gridCol w:w="1715"/>
        <w:gridCol w:w="2041"/>
        <w:gridCol w:w="2213"/>
        <w:gridCol w:w="1133"/>
      </w:tblGrid>
      <w:tr>
        <w:trPr>
          <w:cantSplit/>
          <w:trHeight w:val="771"/>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合同期</w:t>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范围</w:t>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合同金额（万元）</w:t>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tbRlV"/>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21"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36" w:hRule="exact"/>
        </w:trPr>
        <w:tc>
          <w:tcPr>
            <w:tcW w:w="105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1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21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3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注：投标人应提供合同复印件</w:t>
      </w:r>
      <w:r>
        <w:rPr>
          <w:rFonts w:hint="eastAsia" w:ascii="Times New Roman" w:hAnsi="Times New Roman"/>
          <w:bCs/>
          <w:color w:val="auto"/>
          <w:szCs w:val="21"/>
          <w:highlight w:val="none"/>
        </w:rPr>
        <w:t xml:space="preserve">在表后</w:t>
      </w:r>
      <w:r>
        <w:rPr>
          <w:rFonts w:ascii="Times New Roman" w:hAnsi="Times New Roman"/>
          <w:bCs/>
          <w:color w:val="auto"/>
          <w:szCs w:val="21"/>
          <w:highlight w:val="none"/>
        </w:rPr>
        <w:t xml:space="preserve">。</w:t>
      </w:r>
      <w:r/>
    </w:p>
    <w:p>
      <w:pPr>
        <w:jc w:val="left"/>
        <w:spacing w:line="360" w:lineRule="auto"/>
        <w:rPr>
          <w:rFonts w:ascii="Times New Roman" w:hAnsi="Times New Roman"/>
          <w:color w:val="auto"/>
          <w:szCs w:val="21"/>
          <w:highlight w:val="none"/>
          <w:lang w:val="zh-CN"/>
        </w:rPr>
      </w:pPr>
      <w:r>
        <w:rPr>
          <w:rFonts w:ascii="Times New Roman" w:hAnsi="Times New Roman"/>
          <w:color w:val="auto"/>
          <w:szCs w:val="21"/>
          <w:highlight w:val="none"/>
          <w:lang w:val="zh-CN"/>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法定代表人（负责人）或代理人：（签字或盖章）</w:t>
      </w:r>
      <w:r/>
    </w:p>
    <w:p>
      <w:pPr>
        <w:spacing w:line="360" w:lineRule="auto"/>
        <w:rPr>
          <w:rFonts w:ascii="宋体" w:hAnsi="宋体"/>
          <w:color w:val="auto"/>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jc w:val="left"/>
        <w:spacing w:line="360" w:lineRule="auto"/>
        <w:widowControl/>
        <w:rPr>
          <w:rFonts w:ascii="Times New Roman" w:hAnsi="Times New Roman"/>
          <w:b/>
          <w:color w:val="auto"/>
          <w:szCs w:val="21"/>
          <w:highlight w:val="none"/>
        </w:rPr>
      </w:pPr>
      <w:r>
        <w:rPr>
          <w:rFonts w:ascii="Times New Roman" w:hAnsi="Times New Roman"/>
          <w:b/>
          <w:color w:val="auto"/>
          <w:szCs w:val="21"/>
          <w:highlight w:val="none"/>
        </w:rPr>
      </w:r>
      <w:r/>
    </w:p>
    <w:p>
      <w:pPr>
        <w:pStyle w:val="884"/>
        <w:ind w:firstLine="0"/>
        <w:spacing w:line="360" w:lineRule="auto"/>
        <w:rPr>
          <w:rFonts w:hint="eastAsia" w:ascii="宋体" w:hAnsi="宋体" w:eastAsia="宋体"/>
          <w:b/>
          <w:color w:val="auto"/>
          <w:szCs w:val="24"/>
          <w:highlight w:val="none"/>
          <w:lang w:val="en-US" w:eastAsia="zh-CN"/>
        </w:rPr>
        <w:outlineLvl w:val="1"/>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pStyle w:val="884"/>
        <w:ind w:firstLine="0"/>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lang w:val="en-US" w:eastAsia="zh-CN"/>
        </w:rPr>
        <w:t xml:space="preserve">8</w:t>
      </w:r>
      <w:r>
        <w:rPr>
          <w:rFonts w:hint="eastAsia" w:ascii="宋体" w:hAnsi="宋体" w:eastAsia="宋体"/>
          <w:b/>
          <w:color w:val="auto"/>
          <w:szCs w:val="24"/>
          <w:highlight w:val="none"/>
        </w:rPr>
        <w:t xml:space="preserve">、服务要求偏离表</w:t>
      </w:r>
      <w:r/>
    </w:p>
    <w:p>
      <w:pPr>
        <w:jc w:val="center"/>
        <w:spacing w:line="360" w:lineRule="auto"/>
        <w:rPr>
          <w:rFonts w:hint="eastAsia" w:ascii="宋体" w:hAnsi="宋体" w:eastAsia="宋体" w:cs="Times New Roman"/>
          <w:b/>
          <w:color w:val="auto"/>
          <w:sz w:val="26"/>
          <w:szCs w:val="24"/>
          <w:highlight w:val="none"/>
          <w:lang w:val="en-US" w:eastAsia="zh-CN" w:bidi="ar-SA"/>
        </w:rPr>
      </w:pPr>
      <w:r>
        <w:rPr>
          <w:rFonts w:hint="eastAsia" w:ascii="宋体" w:hAnsi="宋体" w:eastAsia="宋体" w:cs="Times New Roman"/>
          <w:b/>
          <w:color w:val="auto"/>
          <w:sz w:val="26"/>
          <w:szCs w:val="24"/>
          <w:highlight w:val="none"/>
          <w:lang w:val="en-US" w:eastAsia="zh-CN" w:bidi="ar-SA"/>
        </w:rPr>
        <w:t xml:space="preserve">服务要求偏离表</w:t>
      </w:r>
      <w:r/>
    </w:p>
    <w:tbl>
      <w:tblPr>
        <w:tblStyle w:val="689"/>
        <w:tblW w:w="1021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jc w:val="center"/>
          <w:trHeight w:val="643"/>
        </w:trPr>
        <w:tc>
          <w:tcPr>
            <w:tcW w:w="926" w:type="dxa"/>
            <w:vAlign w:val="center"/>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01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服务内容</w:t>
            </w:r>
            <w:r/>
          </w:p>
        </w:tc>
        <w:tc>
          <w:tcPr>
            <w:tcW w:w="1810"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招标要求</w:t>
            </w:r>
            <w:r/>
          </w:p>
        </w:tc>
        <w:tc>
          <w:tcPr>
            <w:tcW w:w="160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投标要求</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偏离/响应</w:t>
            </w:r>
            <w:r/>
          </w:p>
        </w:tc>
        <w:tc>
          <w:tcPr>
            <w:tcW w:w="196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jc w:val="center"/>
          <w:trHeight w:val="643"/>
        </w:trPr>
        <w:tc>
          <w:tcPr>
            <w:tcW w:w="926"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011"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10"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09"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3"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43"/>
        </w:trPr>
        <w:tc>
          <w:tcPr>
            <w:tcW w:w="926"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011"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10"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09"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3"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56"/>
        </w:trPr>
        <w:tc>
          <w:tcPr>
            <w:tcW w:w="926"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011"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10"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09"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3"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43"/>
        </w:trPr>
        <w:tc>
          <w:tcPr>
            <w:tcW w:w="926"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011"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10"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09"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3"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43"/>
        </w:trPr>
        <w:tc>
          <w:tcPr>
            <w:tcW w:w="926"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011"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10"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09"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3"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43"/>
        </w:trPr>
        <w:tc>
          <w:tcPr>
            <w:tcW w:w="926"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011"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10"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09"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3"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注：1、投标人应对照招标文件技术要求等要求，所投标的物与招标文件的规定有偏离的，应在此表中申明与技术要求条文的偏差和例外。</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法定代表人（负责人）或代理人：（签字或盖章）</w:t>
      </w:r>
      <w:r/>
    </w:p>
    <w:p>
      <w:pPr>
        <w:spacing w:line="360" w:lineRule="auto"/>
        <w:rPr>
          <w:rFonts w:ascii="宋体" w:hAnsi="宋体"/>
          <w:color w:val="auto"/>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884"/>
        <w:ind w:firstLine="0"/>
        <w:spacing w:line="360" w:lineRule="auto"/>
        <w:rPr>
          <w:rFonts w:ascii="宋体" w:hAnsi="宋体" w:eastAsia="宋体"/>
          <w:color w:val="auto"/>
          <w:szCs w:val="24"/>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lang w:val="en-US" w:eastAsia="zh-CN"/>
        </w:rPr>
        <w:t xml:space="preserve">9</w:t>
      </w:r>
      <w:r>
        <w:rPr>
          <w:rFonts w:hint="eastAsia" w:ascii="宋体" w:hAnsi="宋体" w:eastAsia="宋体"/>
          <w:b/>
          <w:color w:val="auto"/>
          <w:szCs w:val="24"/>
          <w:highlight w:val="none"/>
        </w:rPr>
        <w:t xml:space="preserve">、商务条款偏离表</w:t>
      </w:r>
      <w:r/>
    </w:p>
    <w:p>
      <w:pPr>
        <w:pStyle w:val="884"/>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884"/>
        <w:ind w:firstLine="0"/>
        <w:jc w:val="center"/>
        <w:spacing w:line="360" w:lineRule="auto"/>
        <w:rPr>
          <w:rFonts w:hint="eastAsia" w:ascii="宋体" w:hAnsi="宋体" w:eastAsia="宋体"/>
          <w:b/>
          <w:bCs/>
          <w:color w:val="auto"/>
          <w:szCs w:val="24"/>
          <w:highlight w:val="none"/>
        </w:rPr>
      </w:pPr>
      <w:r>
        <w:rPr>
          <w:rFonts w:hint="eastAsia" w:ascii="宋体" w:hAnsi="宋体" w:eastAsia="宋体" w:cs="Times New Roman"/>
          <w:b/>
          <w:color w:val="auto"/>
          <w:sz w:val="26"/>
          <w:szCs w:val="24"/>
          <w:highlight w:val="none"/>
          <w:lang w:val="en-US" w:eastAsia="zh-CN" w:bidi="ar-SA"/>
        </w:rPr>
        <w:t xml:space="preserve">商务条款偏离表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68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jc w:val="center"/>
          <w:trHeight w:val="780"/>
        </w:trPr>
        <w:tc>
          <w:tcPr>
            <w:tcW w:w="806" w:type="dxa"/>
            <w:vAlign w:val="top"/>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187" w:type="dxa"/>
            <w:vAlign w:val="top"/>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招标文件条目号</w:t>
            </w:r>
            <w:r/>
          </w:p>
        </w:tc>
        <w:tc>
          <w:tcPr>
            <w:tcW w:w="2734" w:type="dxa"/>
            <w:vAlign w:val="top"/>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招标文件的商务条款</w:t>
            </w:r>
            <w:r/>
          </w:p>
        </w:tc>
        <w:tc>
          <w:tcPr>
            <w:tcW w:w="2734" w:type="dxa"/>
            <w:vAlign w:val="top"/>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投标文件的商务条款</w:t>
            </w:r>
            <w:r/>
          </w:p>
        </w:tc>
        <w:tc>
          <w:tcPr>
            <w:tcW w:w="1250" w:type="dxa"/>
            <w:vAlign w:val="top"/>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jc w:val="center"/>
          <w:trHeight w:val="780"/>
        </w:trPr>
        <w:tc>
          <w:tcPr>
            <w:tcW w:w="806" w:type="dxa"/>
            <w:vAlign w:val="center"/>
            <w:textDirection w:val="lrTb"/>
            <w:noWrap w:val="false"/>
          </w:tcPr>
          <w:p>
            <w:pPr>
              <w:jc w:val="center"/>
              <w:spacing w:before="240" w:after="240"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2187" w:type="dxa"/>
            <w:vAlign w:val="center"/>
            <w:textDirection w:val="lrTb"/>
            <w:noWrap w:val="false"/>
          </w:tcPr>
          <w:p>
            <w:pPr>
              <w:jc w:val="center"/>
              <w:spacing w:before="240" w:after="24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服务期限</w:t>
            </w:r>
            <w:r/>
          </w:p>
        </w:tc>
        <w:tc>
          <w:tcPr>
            <w:tcW w:w="2734" w:type="dxa"/>
            <w:vAlign w:val="center"/>
            <w:textDirection w:val="lrTb"/>
            <w:noWrap w:val="false"/>
          </w:tcPr>
          <w:p>
            <w:pPr>
              <w:jc w:val="cente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734"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250"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80"/>
        </w:trPr>
        <w:tc>
          <w:tcPr>
            <w:tcW w:w="806" w:type="dxa"/>
            <w:vAlign w:val="center"/>
            <w:textDirection w:val="lrTb"/>
            <w:noWrap w:val="false"/>
          </w:tcPr>
          <w:p>
            <w:pPr>
              <w:jc w:val="center"/>
              <w:spacing w:before="240" w:after="240"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2187" w:type="dxa"/>
            <w:vAlign w:val="center"/>
            <w:textDirection w:val="lrTb"/>
            <w:noWrap w:val="false"/>
          </w:tcPr>
          <w:p>
            <w:pPr>
              <w:jc w:val="center"/>
              <w:spacing w:before="240" w:after="240"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付款方式</w:t>
            </w:r>
            <w:r/>
          </w:p>
        </w:tc>
        <w:tc>
          <w:tcPr>
            <w:tcW w:w="2734" w:type="dxa"/>
            <w:vAlign w:val="center"/>
            <w:textDirection w:val="lrTb"/>
            <w:noWrap w:val="false"/>
          </w:tcPr>
          <w:p>
            <w:pPr>
              <w:jc w:val="cente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734"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250"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95"/>
        </w:trPr>
        <w:tc>
          <w:tcPr>
            <w:tcW w:w="806" w:type="dxa"/>
            <w:vAlign w:val="top"/>
            <w:textDirection w:val="lrTb"/>
            <w:noWrap w:val="false"/>
          </w:tcPr>
          <w:p>
            <w:pPr>
              <w:jc w:val="center"/>
              <w:spacing w:before="240" w:after="240"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2187" w:type="dxa"/>
            <w:vAlign w:val="top"/>
            <w:textDirection w:val="lrTb"/>
            <w:noWrap w:val="false"/>
          </w:tcPr>
          <w:p>
            <w:pPr>
              <w:jc w:val="center"/>
              <w:spacing w:before="240" w:after="240"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c>
          <w:tcPr>
            <w:tcW w:w="2734"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734"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250"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80"/>
        </w:trPr>
        <w:tc>
          <w:tcPr>
            <w:tcW w:w="806"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187"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734"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2734"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250" w:type="dxa"/>
            <w:vAlign w:val="top"/>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法定代表人（负责人）或代理人：（签字或盖章）</w:t>
      </w:r>
      <w:r/>
    </w:p>
    <w:p>
      <w:pPr>
        <w:pStyle w:val="884"/>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pStyle w:val="884"/>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88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8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8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8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8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84"/>
        <w:ind w:firstLine="0"/>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lang w:val="en-US" w:eastAsia="zh-CN"/>
        </w:rPr>
        <w:t xml:space="preserve">10</w:t>
      </w:r>
      <w:r>
        <w:rPr>
          <w:rFonts w:hint="eastAsia" w:ascii="宋体" w:hAnsi="宋体" w:eastAsia="宋体"/>
          <w:b/>
          <w:color w:val="auto"/>
          <w:szCs w:val="24"/>
          <w:highlight w:val="none"/>
        </w:rPr>
        <w:t xml:space="preserve">、资格证明文件</w:t>
      </w:r>
      <w:r/>
    </w:p>
    <w:p>
      <w:pPr>
        <w:pStyle w:val="884"/>
        <w:ind w:firstLine="0"/>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（1）关于资格文件的声明函</w:t>
      </w:r>
      <w:r/>
    </w:p>
    <w:p>
      <w:pPr>
        <w:pStyle w:val="884"/>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关于资格文件的声明函</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6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本公司愿就由贵公司组织实施的编号为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号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p>
    <w:p>
      <w:pPr>
        <w:ind w:firstLine="42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投标人法定代表人：（签字或盖章）</w:t>
      </w:r>
      <w:r/>
    </w:p>
    <w:p>
      <w:pPr>
        <w:ind w:left="1700" w:firstLine="425"/>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投标人：（公章）</w:t>
      </w:r>
      <w:r/>
    </w:p>
    <w:p>
      <w:pPr>
        <w:ind w:firstLine="336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    年</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投标单位</w:t>
      </w:r>
      <w:r>
        <w:rPr>
          <w:rFonts w:hint="eastAsia" w:ascii="宋体" w:hAnsi="宋体"/>
          <w:b/>
          <w:color w:val="auto"/>
          <w:sz w:val="24"/>
          <w:szCs w:val="24"/>
          <w:highlight w:val="none"/>
        </w:rPr>
        <w:t xml:space="preserve">情况表</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rPr>
        <w:t xml:space="preserve">情况表</w:t>
      </w:r>
      <w:r/>
    </w:p>
    <w:p>
      <w:pPr>
        <w:ind w:firstLine="4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单位名称：（公章）</w:t>
      </w:r>
      <w:r/>
    </w:p>
    <w:tbl>
      <w:tblPr>
        <w:tblStyle w:val="689"/>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90"/>
        <w:gridCol w:w="2102"/>
        <w:gridCol w:w="2313"/>
        <w:gridCol w:w="2734"/>
      </w:tblGrid>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102"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313"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tcW w:w="2734"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2102"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313"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tcW w:w="2734" w:type="dxa"/>
            <w:vAlign w:val="center"/>
            <w:textDirection w:val="lrTb"/>
            <w:noWrap w:val="false"/>
          </w:tcPr>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tc>
      </w:tr>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2"/>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2102"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313"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其中：中高级</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以上职称的人数</w:t>
            </w:r>
            <w:r/>
          </w:p>
        </w:tc>
        <w:tc>
          <w:tcPr>
            <w:tcW w:w="2734"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2102"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tc>
        <w:tc>
          <w:tcPr>
            <w:tcW w:w="2313"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tcW w:w="2734" w:type="dxa"/>
            <w:vAlign w:val="center"/>
            <w:textDirection w:val="lrTb"/>
            <w:noWrap w:val="false"/>
          </w:tcPr>
          <w:p>
            <w:pPr>
              <w:ind w:right="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tc>
      </w:tr>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2102"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tc>
        <w:tc>
          <w:tcPr>
            <w:tcW w:w="2313"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tcW w:w="2734" w:type="dxa"/>
            <w:vAlign w:val="center"/>
            <w:textDirection w:val="lrTb"/>
            <w:noWrap w:val="false"/>
          </w:tcPr>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tc>
      </w:tr>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tc>
      </w:tr>
      <w:tr>
        <w:trPr>
          <w:cantSplit/>
          <w:jc w:val="center"/>
          <w:trHeight w:val="812"/>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2102"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平方米</w:t>
            </w:r>
            <w:r/>
          </w:p>
        </w:tc>
        <w:tc>
          <w:tcPr>
            <w:tcW w:w="2313"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tcW w:w="2734"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平方米</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平方米</w:t>
            </w:r>
            <w:r/>
          </w:p>
        </w:tc>
      </w:tr>
      <w:tr>
        <w:trPr>
          <w:cantSplit/>
          <w:jc w:val="center"/>
          <w:trHeight w:val="43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2"/>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2"/>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最近2年内在经营过程中受到何种奖励或处分</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（包括财政、工商、税务、物价、技监部门稽查情况、结果）</w:t>
            </w:r>
            <w:r/>
          </w:p>
        </w:tc>
      </w:tr>
      <w:tr>
        <w:trPr>
          <w:cantSplit/>
          <w:jc w:val="center"/>
          <w:trHeight w:val="1214"/>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最近3年内有无因售假、售劣或是其他原因被消费者投诉或起诉的情况及说明</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cantSplit/>
          <w:jc w:val="center"/>
          <w:trHeight w:val="1214"/>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最近3年内主要负责人有无经济犯罪被司法机关追究的情况及说明</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10"/>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获得技术认证的工程师及简介</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19"/>
        </w:trPr>
        <w:tc>
          <w:tcPr>
            <w:tcW w:w="3490"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3"/>
            <w:tcW w:w="714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88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spacing w:line="360" w:lineRule="auto"/>
        <w:rPr>
          <w:rFonts w:hint="eastAsia" w:ascii="宋体" w:hAnsi="宋体"/>
          <w:color w:val="auto"/>
          <w:sz w:val="24"/>
          <w:szCs w:val="24"/>
          <w:highlight w:val="none"/>
        </w:rPr>
        <w:outlineLvl w:val="2"/>
      </w:pPr>
      <w:r>
        <w:rPr>
          <w:rFonts w:hint="eastAsia" w:ascii="宋体" w:hAnsi="宋体"/>
          <w:b/>
          <w:color w:val="auto"/>
          <w:sz w:val="24"/>
          <w:szCs w:val="24"/>
          <w:highlight w:val="none"/>
          <w:lang w:val="en-US" w:eastAsia="zh-CN"/>
        </w:rPr>
        <w:t xml:space="preserve">11、</w:t>
      </w:r>
      <w:r>
        <w:rPr>
          <w:rFonts w:hint="eastAsia" w:ascii="宋体" w:hAnsi="宋体"/>
          <w:b/>
          <w:color w:val="auto"/>
          <w:sz w:val="24"/>
          <w:szCs w:val="24"/>
          <w:highlight w:val="none"/>
        </w:rPr>
        <w:t xml:space="preserve">中小企业声明函</w:t>
      </w:r>
      <w:r/>
    </w:p>
    <w:p>
      <w:pPr>
        <w:jc w:val="center"/>
        <w:spacing w:line="360" w:lineRule="auto"/>
        <w:rPr>
          <w:rFonts w:ascii="宋体" w:hAnsi="宋体" w:cs="宋体"/>
          <w:color w:val="auto"/>
          <w:sz w:val="24"/>
          <w:szCs w:val="24"/>
          <w:highlight w:val="none"/>
          <w:lang w:val="en-US" w:eastAsia="en-US"/>
        </w:rPr>
      </w:pPr>
      <w:r>
        <w:rPr>
          <w:rFonts w:ascii="宋体" w:hAnsi="宋体" w:cs="Arial Unicode MS"/>
          <w:color w:val="auto"/>
          <w:sz w:val="24"/>
          <w:szCs w:val="24"/>
          <w:highlight w:val="none"/>
          <w:lang w:val="en-US" w:eastAsia="en-US"/>
        </w:rPr>
        <w:t xml:space="preserve">中小企业</w:t>
      </w:r>
      <w:r>
        <w:rPr>
          <w:rFonts w:ascii="宋体" w:hAnsi="宋体" w:eastAsia="宋体" w:cs="Arial Unicode MS"/>
          <w:color w:val="auto"/>
          <w:sz w:val="24"/>
          <w:szCs w:val="24"/>
          <w:highlight w:val="none"/>
          <w:u w:val="none"/>
          <w:lang w:val="en-US" w:eastAsia="en-US"/>
        </w:rPr>
        <w:t xml:space="preserve">声明函</w:t>
      </w:r>
      <w:r>
        <w:rPr>
          <w:rFonts w:hint="eastAsia" w:ascii="宋体" w:hAnsi="宋体" w:eastAsia="宋体" w:cs="Arial Unicode MS"/>
          <w:color w:val="auto"/>
          <w:sz w:val="24"/>
          <w:szCs w:val="24"/>
          <w:highlight w:val="none"/>
          <w:u w:val="none"/>
          <w:lang w:val="zh-CN" w:eastAsia="en-US"/>
        </w:rPr>
        <w:t xml:space="preserve">（服务）</w:t>
      </w:r>
      <w:r/>
    </w:p>
    <w:p>
      <w:pPr>
        <w:spacing w:line="360" w:lineRule="auto"/>
        <w:rPr>
          <w:rFonts w:hint="eastAsia" w:ascii="宋体" w:hAnsi="宋体" w:cs="宋体"/>
          <w:color w:val="auto"/>
          <w:sz w:val="24"/>
          <w:szCs w:val="24"/>
          <w:highlight w:val="none"/>
          <w:lang w:val="zh-TW" w:eastAsia="en-US"/>
        </w:rPr>
      </w:pPr>
      <w:r>
        <w:rPr>
          <w:rFonts w:hint="eastAsia" w:ascii="宋体" w:hAnsi="宋体" w:cs="宋体"/>
          <w:color w:val="auto"/>
          <w:sz w:val="24"/>
          <w:szCs w:val="24"/>
          <w:highlight w:val="none"/>
          <w:lang w:val="zh-TW" w:eastAsia="en-US"/>
        </w:rPr>
      </w:r>
      <w:r/>
    </w:p>
    <w:p>
      <w:pPr>
        <w:pStyle w:val="1114"/>
        <w:ind w:firstLine="480"/>
        <w:keepLines w:val="0"/>
        <w:keepNext w:val="0"/>
        <w:pageBreakBefore w:val="0"/>
        <w:spacing w:line="360" w:lineRule="auto"/>
        <w:widowControl w:val="off"/>
        <w:rPr>
          <w:rFonts w:hAnsi="宋体" w:eastAsia="宋体"/>
          <w:color w:val="auto"/>
          <w:sz w:val="24"/>
          <w:szCs w:val="24"/>
          <w:highlight w:val="none"/>
          <w:lang w:val="zh-CN"/>
        </w:rPr>
      </w:pPr>
      <w:r>
        <w:rPr>
          <w:rFonts w:hint="eastAsia" w:hAnsi="宋体" w:eastAsia="宋体"/>
          <w:color w:val="auto"/>
          <w:sz w:val="24"/>
          <w:szCs w:val="24"/>
          <w:highlight w:val="none"/>
          <w:lang w:val="zh-CN"/>
        </w:rPr>
        <w:t xml:space="preserve"> 本公司</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u w:val="single"/>
          <w:lang w:val="en-US" w:eastAsia="zh-CN"/>
        </w:rPr>
        <w:t xml:space="preserve">    </w:t>
      </w:r>
      <w:r>
        <w:rPr>
          <w:rFonts w:hAnsi="宋体" w:eastAsia="宋体"/>
          <w:color w:val="auto"/>
          <w:sz w:val="24"/>
          <w:szCs w:val="24"/>
          <w:highlight w:val="none"/>
          <w:u w:val="single"/>
          <w:lang w:val="zh-CN"/>
        </w:rPr>
        <w:t xml:space="preserve">  </w:t>
      </w:r>
      <w:r>
        <w:rPr>
          <w:rFonts w:hint="eastAsia" w:hAnsi="宋体" w:eastAsia="宋体"/>
          <w:color w:val="auto"/>
          <w:sz w:val="24"/>
          <w:szCs w:val="24"/>
          <w:highlight w:val="none"/>
          <w:u w:val="single"/>
          <w:lang w:val="zh-CN"/>
        </w:rPr>
        <w:t xml:space="preserve">）</w:t>
      </w:r>
      <w:r>
        <w:rPr>
          <w:rFonts w:hint="eastAsia" w:hAnsi="宋体" w:eastAsia="宋体"/>
          <w:color w:val="auto"/>
          <w:sz w:val="24"/>
          <w:szCs w:val="24"/>
          <w:highlight w:val="none"/>
          <w:lang w:val="zh-CN"/>
        </w:rPr>
        <w:t xml:space="preserve">郑重声明，根据《政府采购促进中小企业发展管理办法》（财库﹝2020﹞46 号）的规定，本公司 </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u w:val="single"/>
          <w:lang w:val="en-US" w:eastAsia="zh-CN"/>
        </w:rPr>
        <w:t xml:space="preserve">    </w:t>
      </w:r>
      <w:r>
        <w:rPr>
          <w:rFonts w:hAnsi="宋体" w:eastAsia="宋体"/>
          <w:color w:val="auto"/>
          <w:sz w:val="24"/>
          <w:szCs w:val="24"/>
          <w:highlight w:val="none"/>
          <w:u w:val="single"/>
          <w:lang w:val="zh-CN"/>
        </w:rPr>
        <w:t xml:space="preserve">  </w:t>
      </w:r>
      <w:r>
        <w:rPr>
          <w:rFonts w:hint="eastAsia" w:hAnsi="宋体" w:eastAsia="宋体"/>
          <w:color w:val="auto"/>
          <w:sz w:val="24"/>
          <w:szCs w:val="24"/>
          <w:highlight w:val="none"/>
          <w:u w:val="single"/>
          <w:lang w:val="zh-CN"/>
        </w:rPr>
        <w:t xml:space="preserve">）</w:t>
      </w:r>
      <w:r>
        <w:rPr>
          <w:rFonts w:hint="eastAsia" w:hAnsi="宋体" w:eastAsia="宋体"/>
          <w:color w:val="auto"/>
          <w:sz w:val="24"/>
          <w:szCs w:val="24"/>
          <w:highlight w:val="none"/>
          <w:lang w:val="zh-CN"/>
        </w:rPr>
        <w:t xml:space="preserve">参加</w:t>
      </w:r>
      <w:r>
        <w:rPr>
          <w:rFonts w:hint="eastAsia" w:hAnsi="宋体" w:eastAsia="宋体"/>
          <w:color w:val="auto"/>
          <w:sz w:val="24"/>
          <w:szCs w:val="24"/>
          <w:highlight w:val="none"/>
          <w:u w:val="single"/>
          <w:lang w:val="zh-CN"/>
        </w:rPr>
        <w:t xml:space="preserve">（单位名称）</w:t>
      </w:r>
      <w:r>
        <w:rPr>
          <w:rFonts w:hint="eastAsia" w:hAnsi="宋体" w:eastAsia="宋体"/>
          <w:color w:val="auto"/>
          <w:sz w:val="24"/>
          <w:szCs w:val="24"/>
          <w:highlight w:val="none"/>
          <w:lang w:val="zh-CN"/>
        </w:rPr>
        <w:t xml:space="preserve">的</w:t>
      </w:r>
      <w:r>
        <w:rPr>
          <w:rFonts w:hint="eastAsia" w:hAnsi="宋体" w:eastAsia="宋体"/>
          <w:color w:val="auto"/>
          <w:sz w:val="24"/>
          <w:szCs w:val="24"/>
          <w:highlight w:val="none"/>
          <w:u w:val="single"/>
          <w:lang w:val="zh-CN"/>
        </w:rPr>
        <w:t xml:space="preserve">（项目名称）</w:t>
      </w:r>
      <w:r>
        <w:rPr>
          <w:rFonts w:hint="eastAsia" w:hAnsi="宋体" w:eastAsia="宋体"/>
          <w:color w:val="auto"/>
          <w:sz w:val="24"/>
          <w:szCs w:val="24"/>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体中的中小企业、签订分包意向协议的中小企业）的具体情况如下： </w:t>
      </w:r>
      <w:r/>
    </w:p>
    <w:p>
      <w:pPr>
        <w:pStyle w:val="1114"/>
        <w:numPr>
          <w:ilvl w:val="0"/>
          <w:numId w:val="15"/>
        </w:numPr>
        <w:ind w:firstLine="480"/>
        <w:keepLines w:val="0"/>
        <w:keepNext w:val="0"/>
        <w:pageBreakBefore w:val="0"/>
        <w:spacing w:line="360" w:lineRule="auto"/>
        <w:widowControl w:val="off"/>
        <w:rPr>
          <w:rFonts w:hAnsi="宋体" w:eastAsia="宋体"/>
          <w:color w:val="auto"/>
          <w:sz w:val="24"/>
          <w:szCs w:val="24"/>
          <w:highlight w:val="none"/>
          <w:lang w:val="zh-CN"/>
        </w:rPr>
      </w:pPr>
      <w:r>
        <w:rPr>
          <w:rFonts w:hint="eastAsia" w:hAnsi="宋体" w:eastAsia="宋体"/>
          <w:color w:val="auto"/>
          <w:sz w:val="24"/>
          <w:szCs w:val="24"/>
          <w:highlight w:val="none"/>
          <w:u w:val="single"/>
          <w:lang w:val="zh-CN"/>
        </w:rPr>
        <w:t xml:space="preserve">（标的名称） </w:t>
      </w:r>
      <w:r>
        <w:rPr>
          <w:rFonts w:hint="eastAsia" w:hAnsi="宋体" w:eastAsia="宋体"/>
          <w:color w:val="auto"/>
          <w:sz w:val="24"/>
          <w:szCs w:val="24"/>
          <w:highlight w:val="none"/>
          <w:lang w:val="zh-CN"/>
        </w:rPr>
        <w:t xml:space="preserve">，属于</w:t>
      </w:r>
      <w:r>
        <w:rPr>
          <w:rFonts w:hint="eastAsia" w:hAnsi="宋体" w:eastAsia="宋体"/>
          <w:color w:val="auto"/>
          <w:sz w:val="24"/>
          <w:szCs w:val="24"/>
          <w:highlight w:val="none"/>
          <w:u w:val="single"/>
          <w:lang w:val="zh-CN"/>
        </w:rPr>
        <w:t xml:space="preserve">（</w:t>
      </w:r>
      <w:r>
        <w:rPr>
          <w:rFonts w:hint="eastAsia" w:ascii="宋体" w:hAnsi="宋体" w:eastAsia="宋体" w:cs="Times New Roman"/>
          <w:color w:val="auto"/>
          <w:sz w:val="24"/>
          <w:szCs w:val="24"/>
          <w:highlight w:val="none"/>
          <w:u w:val="single"/>
          <w:lang w:val="zh-CN"/>
        </w:rPr>
        <w:t xml:space="preserve">租赁和商务服务业</w:t>
      </w:r>
      <w:r>
        <w:rPr>
          <w:rFonts w:hint="eastAsia" w:hAnsi="宋体" w:eastAsia="宋体"/>
          <w:color w:val="auto"/>
          <w:sz w:val="24"/>
          <w:szCs w:val="24"/>
          <w:highlight w:val="none"/>
          <w:u w:val="single"/>
          <w:lang w:val="zh-CN"/>
        </w:rPr>
        <w:t xml:space="preserve">）</w:t>
      </w:r>
      <w:r>
        <w:rPr>
          <w:rFonts w:hint="eastAsia" w:hAnsi="宋体" w:eastAsia="宋体"/>
          <w:color w:val="auto"/>
          <w:sz w:val="24"/>
          <w:szCs w:val="24"/>
          <w:highlight w:val="none"/>
          <w:lang w:val="zh-CN"/>
        </w:rPr>
        <w:t xml:space="preserve">； 承建（承接）企业为</w:t>
      </w:r>
      <w:r>
        <w:rPr>
          <w:rFonts w:hint="eastAsia" w:hAnsi="宋体" w:eastAsia="宋体"/>
          <w:color w:val="auto"/>
          <w:sz w:val="24"/>
          <w:szCs w:val="24"/>
          <w:highlight w:val="none"/>
          <w:u w:val="single"/>
          <w:lang w:val="zh-CN"/>
        </w:rPr>
        <w:t xml:space="preserve">（企业名称）</w:t>
      </w:r>
      <w:r>
        <w:rPr>
          <w:rFonts w:hint="eastAsia" w:hAnsi="宋体" w:eastAsia="宋体"/>
          <w:color w:val="auto"/>
          <w:sz w:val="24"/>
          <w:szCs w:val="24"/>
          <w:highlight w:val="none"/>
          <w:lang w:val="zh-CN"/>
        </w:rPr>
        <w:t xml:space="preserve">，从业人员</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lang w:val="zh-CN"/>
        </w:rPr>
        <w:t xml:space="preserve">人，营业收入为</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lang w:val="zh-CN"/>
        </w:rPr>
        <w:t xml:space="preserve">万元，资产总额为</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lang w:val="zh-CN"/>
        </w:rPr>
        <w:t xml:space="preserve">万元 ，属于（中型企业、 小型企业、微型企业）； </w:t>
      </w:r>
      <w:r/>
    </w:p>
    <w:p>
      <w:pPr>
        <w:pStyle w:val="1114"/>
        <w:numPr>
          <w:ilvl w:val="0"/>
          <w:numId w:val="15"/>
        </w:numPr>
        <w:ind w:firstLine="480"/>
        <w:keepLines w:val="0"/>
        <w:keepNext w:val="0"/>
        <w:pageBreakBefore w:val="0"/>
        <w:spacing w:line="360" w:lineRule="auto"/>
        <w:widowControl w:val="off"/>
        <w:rPr>
          <w:rFonts w:hAnsi="宋体" w:eastAsia="宋体"/>
          <w:color w:val="auto"/>
          <w:sz w:val="24"/>
          <w:szCs w:val="24"/>
          <w:highlight w:val="none"/>
          <w:lang w:val="zh-CN"/>
        </w:rPr>
      </w:pPr>
      <w:r>
        <w:rPr>
          <w:rFonts w:hint="eastAsia" w:hAnsi="宋体" w:eastAsia="宋体"/>
          <w:color w:val="auto"/>
          <w:sz w:val="24"/>
          <w:szCs w:val="24"/>
          <w:highlight w:val="none"/>
          <w:u w:val="single"/>
          <w:lang w:val="zh-CN"/>
        </w:rPr>
        <w:t xml:space="preserve">（标的名称）</w:t>
      </w:r>
      <w:r>
        <w:rPr>
          <w:rFonts w:hint="eastAsia" w:hAnsi="宋体" w:eastAsia="宋体"/>
          <w:color w:val="auto"/>
          <w:sz w:val="24"/>
          <w:szCs w:val="24"/>
          <w:highlight w:val="none"/>
          <w:lang w:val="zh-CN"/>
        </w:rPr>
        <w:t xml:space="preserve"> ，属于</w:t>
      </w:r>
      <w:r>
        <w:rPr>
          <w:rFonts w:hint="eastAsia" w:hAnsi="宋体" w:eastAsia="宋体"/>
          <w:color w:val="auto"/>
          <w:sz w:val="24"/>
          <w:szCs w:val="24"/>
          <w:highlight w:val="none"/>
          <w:u w:val="single"/>
          <w:lang w:val="zh-CN"/>
        </w:rPr>
        <w:t xml:space="preserve">（</w:t>
      </w:r>
      <w:r>
        <w:rPr>
          <w:rFonts w:hint="eastAsia" w:ascii="宋体" w:hAnsi="宋体" w:eastAsia="宋体" w:cs="Times New Roman"/>
          <w:color w:val="auto"/>
          <w:sz w:val="24"/>
          <w:szCs w:val="24"/>
          <w:highlight w:val="none"/>
          <w:u w:val="single"/>
          <w:lang w:val="zh-CN"/>
        </w:rPr>
        <w:t xml:space="preserve">租赁和商务服务业</w:t>
      </w:r>
      <w:r>
        <w:rPr>
          <w:rFonts w:hint="eastAsia" w:hAnsi="宋体" w:eastAsia="宋体"/>
          <w:color w:val="auto"/>
          <w:sz w:val="24"/>
          <w:szCs w:val="24"/>
          <w:highlight w:val="none"/>
          <w:u w:val="single"/>
          <w:lang w:val="zh-CN"/>
        </w:rPr>
        <w:t xml:space="preserve">）</w:t>
      </w:r>
      <w:r>
        <w:rPr>
          <w:rFonts w:hint="eastAsia" w:hAnsi="宋体" w:eastAsia="宋体"/>
          <w:color w:val="auto"/>
          <w:sz w:val="24"/>
          <w:szCs w:val="24"/>
          <w:highlight w:val="none"/>
          <w:lang w:val="zh-CN"/>
        </w:rPr>
        <w:t xml:space="preserve">； 承建（承接）企业为</w:t>
      </w:r>
      <w:r>
        <w:rPr>
          <w:rFonts w:hint="eastAsia" w:hAnsi="宋体" w:eastAsia="宋体"/>
          <w:color w:val="auto"/>
          <w:sz w:val="24"/>
          <w:szCs w:val="24"/>
          <w:highlight w:val="none"/>
          <w:u w:val="single"/>
          <w:lang w:val="zh-CN"/>
        </w:rPr>
        <w:t xml:space="preserve">（企业名称）</w:t>
      </w:r>
      <w:r>
        <w:rPr>
          <w:rFonts w:hint="eastAsia" w:hAnsi="宋体" w:eastAsia="宋体"/>
          <w:color w:val="auto"/>
          <w:sz w:val="24"/>
          <w:szCs w:val="24"/>
          <w:highlight w:val="none"/>
          <w:lang w:val="zh-CN"/>
        </w:rPr>
        <w:t xml:space="preserve">，从业人员</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lang w:val="zh-CN"/>
        </w:rPr>
        <w:t xml:space="preserve">人，营业收入为</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lang w:val="zh-CN"/>
        </w:rPr>
        <w:t xml:space="preserve">万元，资产总额为</w:t>
      </w:r>
      <w:r>
        <w:rPr>
          <w:rFonts w:hint="eastAsia" w:hAnsi="宋体" w:eastAsia="宋体"/>
          <w:color w:val="auto"/>
          <w:sz w:val="24"/>
          <w:szCs w:val="24"/>
          <w:highlight w:val="none"/>
          <w:u w:val="single"/>
          <w:lang w:val="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lang w:val="zh-CN"/>
        </w:rPr>
        <w:t xml:space="preserve">万元，属于（中型企业、小型企业、微型企业）； …… 以上企业，不属于大企业的分支机构，不存在控股股东为大企业的情形，也不存在与大企业的负责人为同一人的情形。 本企业对上述声明内容的真实性负责。如有虚假，将依 法承担相应责任。 </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624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企业名称（盖章）： </w:t>
      </w:r>
      <w:r/>
    </w:p>
    <w:p>
      <w:pPr>
        <w:ind w:firstLine="6240"/>
        <w:spacing w:line="360" w:lineRule="auto"/>
        <w:rPr>
          <w:rFonts w:hint="eastAsia" w:ascii="宋体" w:hAnsi="宋体" w:eastAsia="PMingLiU" w:cs="宋体"/>
          <w:color w:val="auto"/>
          <w:sz w:val="24"/>
          <w:szCs w:val="24"/>
          <w:highlight w:val="none"/>
          <w:lang w:val="zh-TW" w:eastAsia="zh-TW"/>
        </w:rPr>
      </w:pPr>
      <w:r>
        <w:rPr>
          <w:rFonts w:ascii="宋体" w:hAnsi="宋体" w:cs="宋体"/>
          <w:color w:val="auto"/>
          <w:sz w:val="24"/>
          <w:szCs w:val="24"/>
          <w:highlight w:val="none"/>
        </w:rPr>
        <w:t xml:space="preserve">日 期：</w:t>
      </w:r>
      <w:r/>
    </w:p>
    <w:p>
      <w:pPr>
        <w:pStyle w:val="906"/>
        <w:ind w:firstLine="480"/>
        <w:spacing w:line="360" w:lineRule="auto"/>
        <w:rPr>
          <w:rFonts w:hint="eastAsia" w:hAnsi="宋体" w:eastAsia="宋体"/>
          <w:color w:val="auto"/>
          <w:sz w:val="24"/>
          <w:szCs w:val="24"/>
          <w:highlight w:val="none"/>
          <w:lang w:eastAsia="zh-TW"/>
        </w:rPr>
        <w:outlineLvl w:val="2"/>
      </w:pPr>
      <w:r>
        <w:rPr>
          <w:rFonts w:hint="eastAsia" w:hAnsi="宋体" w:eastAsia="宋体"/>
          <w:color w:val="auto"/>
          <w:sz w:val="24"/>
          <w:szCs w:val="24"/>
          <w:highlight w:val="none"/>
          <w:lang w:eastAsia="zh-TW"/>
        </w:rPr>
      </w:r>
      <w:r/>
    </w:p>
    <w:p>
      <w:pPr>
        <w:pStyle w:val="906"/>
        <w:ind w:firstLine="480"/>
        <w:spacing w:line="360" w:lineRule="auto"/>
        <w:rPr>
          <w:rFonts w:hint="eastAsia" w:hAnsi="宋体" w:eastAsia="宋体"/>
          <w:color w:val="auto"/>
          <w:sz w:val="24"/>
          <w:szCs w:val="24"/>
          <w:highlight w:val="none"/>
        </w:rPr>
        <w:outlineLvl w:val="2"/>
      </w:pPr>
      <w:r>
        <w:rPr>
          <w:rFonts w:hint="eastAsia" w:hAnsi="宋体" w:eastAsia="宋体"/>
          <w:color w:val="auto"/>
          <w:sz w:val="24"/>
          <w:szCs w:val="24"/>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ascii="宋体" w:hAnsi="宋体"/>
          <w:b/>
          <w:color w:val="auto"/>
          <w:sz w:val="24"/>
          <w:highlight w:val="none"/>
        </w:rPr>
        <w:outlineLvl w:val="2"/>
      </w:pPr>
      <w:r>
        <w:rPr>
          <w:rFonts w:hint="eastAsia" w:ascii="宋体" w:hAnsi="宋体"/>
          <w:b/>
          <w:color w:val="auto"/>
          <w:sz w:val="24"/>
          <w:highlight w:val="none"/>
          <w:lang w:val="en-US" w:eastAsia="zh-CN"/>
        </w:rPr>
        <w:t xml:space="preserve">12、</w:t>
      </w:r>
      <w:r>
        <w:rPr>
          <w:rFonts w:hint="eastAsia" w:ascii="宋体" w:hAnsi="宋体"/>
          <w:b/>
          <w:color w:val="auto"/>
          <w:sz w:val="24"/>
          <w:highlight w:val="none"/>
        </w:rPr>
        <w:t xml:space="preserve">残疾人福利性单位声明函</w:t>
      </w:r>
      <w:r/>
    </w:p>
    <w:p>
      <w:pPr>
        <w:pStyle w:val="1145"/>
        <w:jc w:val="center"/>
        <w:spacing w:line="360" w:lineRule="auto"/>
        <w:rPr>
          <w:rFonts w:ascii="宋体" w:hAnsi="宋体" w:eastAsia="宋体" w:cs="宋体"/>
          <w:color w:val="auto"/>
          <w:highlight w:val="none"/>
          <w:lang w:val="en-US" w:eastAsia="en-US"/>
        </w:rPr>
      </w:pPr>
      <w:r/>
      <w:bookmarkStart w:id="23" w:name="OLE_LINK13"/>
      <w:r/>
      <w:bookmarkEnd w:id="23"/>
      <w:r/>
      <w:bookmarkStart w:id="24" w:name="OLE_LINK14"/>
      <w:r/>
      <w:bookmarkEnd w:id="24"/>
      <w:r>
        <w:rPr>
          <w:rFonts w:ascii="宋体" w:hAnsi="宋体" w:eastAsia="宋体"/>
          <w:color w:val="auto"/>
          <w:highlight w:val="none"/>
          <w:lang w:val="en-US" w:eastAsia="en-US"/>
        </w:rPr>
        <w:t xml:space="preserve">残疾人福利性单位声明函</w:t>
      </w:r>
      <w:r/>
    </w:p>
    <w:p>
      <w:pPr>
        <w:pStyle w:val="1145"/>
        <w:ind w:firstLine="450"/>
        <w:spacing w:line="360" w:lineRule="auto"/>
        <w:rPr>
          <w:rFonts w:ascii="宋体" w:hAnsi="宋体" w:eastAsia="宋体" w:cs="宋体"/>
          <w:color w:val="auto"/>
          <w:highlight w:val="none"/>
        </w:rPr>
      </w:pPr>
      <w:r>
        <w:rPr>
          <w:rFonts w:ascii="宋体" w:hAnsi="宋体" w:eastAsia="宋体"/>
          <w:color w:val="auto"/>
          <w:highlight w:val="none"/>
          <w:lang w:val="en-US" w:eastAsia="en-US"/>
        </w:rPr>
        <w:t xml:space="preserve">本单位郑重声明，根据《财政部</w:t>
      </w:r>
      <w:r>
        <w:rPr>
          <w:rFonts w:hint="eastAsia" w:ascii="宋体" w:hAnsi="宋体" w:eastAsia="宋体"/>
          <w:color w:val="auto"/>
          <w:highlight w:val="none"/>
        </w:rPr>
        <w:t xml:space="preserve"> </w:t>
      </w:r>
      <w:r>
        <w:rPr>
          <w:rFonts w:ascii="宋体" w:hAnsi="宋体" w:eastAsia="宋体"/>
          <w:color w:val="auto"/>
          <w:highlight w:val="none"/>
          <w:lang w:val="en-US" w:eastAsia="en-US"/>
        </w:rPr>
        <w:t xml:space="preserve">民政部</w:t>
      </w:r>
      <w:r>
        <w:rPr>
          <w:rFonts w:hint="eastAsia" w:ascii="宋体" w:hAnsi="宋体" w:eastAsia="宋体"/>
          <w:color w:val="auto"/>
          <w:highlight w:val="none"/>
        </w:rPr>
        <w:t xml:space="preserve"> </w:t>
      </w:r>
      <w:r>
        <w:rPr>
          <w:rFonts w:ascii="宋体" w:hAnsi="宋体" w:eastAsia="宋体"/>
          <w:color w:val="auto"/>
          <w:highlight w:val="none"/>
          <w:lang w:val="en-US" w:eastAsia="en-US"/>
        </w:rPr>
        <w:t xml:space="preserve">中国残疾人联合会关于促进残疾人就业政府采购政策的通知》（财库〔</w:t>
      </w:r>
      <w:r>
        <w:rPr>
          <w:rFonts w:ascii="宋体" w:hAnsi="宋体" w:eastAsia="宋体"/>
          <w:color w:val="auto"/>
          <w:highlight w:val="none"/>
        </w:rPr>
        <w:t xml:space="preserve">2017</w:t>
      </w:r>
      <w:r>
        <w:rPr>
          <w:rFonts w:ascii="宋体" w:hAnsi="宋体" w:eastAsia="宋体"/>
          <w:color w:val="auto"/>
          <w:highlight w:val="none"/>
          <w:lang w:val="en-US" w:eastAsia="en-US"/>
        </w:rPr>
        <w:t xml:space="preserve">〕</w:t>
      </w:r>
      <w:r>
        <w:rPr>
          <w:rFonts w:ascii="宋体" w:hAnsi="宋体" w:eastAsia="宋体"/>
          <w:color w:val="auto"/>
          <w:highlight w:val="none"/>
        </w:rPr>
        <w:t xml:space="preserve">141</w:t>
      </w:r>
      <w:r>
        <w:rPr>
          <w:rFonts w:ascii="宋体" w:hAnsi="宋体" w:eastAsia="宋体"/>
          <w:color w:val="auto"/>
          <w:highlight w:val="none"/>
          <w:lang w:val="en-US" w:eastAsia="en-US"/>
        </w:rPr>
        <w:t xml:space="preserve">号）的规定，本单位为符合条件的残疾人福利性单位，且本单位参加</w:t>
      </w:r>
      <w:r>
        <w:rPr>
          <w:rFonts w:ascii="宋体" w:hAnsi="宋体" w:eastAsia="宋体"/>
          <w:color w:val="auto"/>
          <w:highlight w:val="none"/>
        </w:rPr>
        <w:t xml:space="preserve">______</w:t>
      </w:r>
      <w:r>
        <w:rPr>
          <w:rFonts w:ascii="宋体" w:hAnsi="宋体" w:eastAsia="宋体"/>
          <w:color w:val="auto"/>
          <w:highlight w:val="none"/>
          <w:lang w:val="en-US" w:eastAsia="en-US"/>
        </w:rPr>
        <w:t xml:space="preserve">单位的</w:t>
      </w:r>
      <w:r>
        <w:rPr>
          <w:rFonts w:ascii="宋体" w:hAnsi="宋体" w:eastAsia="宋体"/>
          <w:color w:val="auto"/>
          <w:highlight w:val="none"/>
        </w:rPr>
        <w:t xml:space="preserve">______</w:t>
      </w:r>
      <w:r>
        <w:rPr>
          <w:rFonts w:ascii="宋体" w:hAnsi="宋体" w:eastAsia="宋体"/>
          <w:color w:val="auto"/>
          <w:highlight w:val="none"/>
          <w:lang w:val="en-US" w:eastAsia="en-US"/>
        </w:rPr>
        <w:t xml:space="preserve">项目采购活动提供本单位制造的货物（由本单位承担工程</w:t>
      </w:r>
      <w:r>
        <w:rPr>
          <w:rFonts w:ascii="宋体" w:hAnsi="宋体" w:eastAsia="宋体"/>
          <w:color w:val="auto"/>
          <w:highlight w:val="none"/>
        </w:rPr>
        <w:t xml:space="preserve">/</w:t>
      </w:r>
      <w:r>
        <w:rPr>
          <w:rFonts w:ascii="宋体" w:hAnsi="宋体" w:eastAsia="宋体"/>
          <w:color w:val="auto"/>
          <w:highlight w:val="none"/>
          <w:lang w:val="en-US" w:eastAsia="en-US"/>
        </w:rPr>
        <w:t xml:space="preserve">提供服务），或者提供其他残疾人福利性单位制造的货物（不包括使用非残疾人福利性单位注册商标的货物）。</w:t>
      </w:r>
      <w:r/>
    </w:p>
    <w:p>
      <w:pPr>
        <w:pStyle w:val="1145"/>
        <w:ind w:firstLine="450"/>
        <w:spacing w:line="360" w:lineRule="auto"/>
        <w:rPr>
          <w:rFonts w:hint="eastAsia" w:ascii="宋体" w:hAnsi="宋体" w:eastAsia="宋体"/>
          <w:color w:val="auto"/>
          <w:highlight w:val="none"/>
          <w:lang w:val="en-US"/>
        </w:rPr>
      </w:pPr>
      <w:r>
        <w:rPr>
          <w:rFonts w:ascii="宋体" w:hAnsi="宋体" w:eastAsia="宋体"/>
          <w:color w:val="auto"/>
          <w:highlight w:val="none"/>
          <w:lang w:val="en-US" w:eastAsia="en-US"/>
        </w:rPr>
        <w:t xml:space="preserve">本单位对上述声明的真实性负责。如有虚假，将依法承担相应责任。</w:t>
      </w:r>
      <w:r/>
    </w:p>
    <w:p>
      <w:pPr>
        <w:pStyle w:val="1145"/>
        <w:ind w:firstLine="45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1145"/>
        <w:ind w:firstLine="450"/>
        <w:jc w:val="center"/>
        <w:spacing w:line="360" w:lineRule="auto"/>
        <w:rPr>
          <w:rFonts w:ascii="宋体" w:hAnsi="宋体" w:eastAsia="宋体" w:cs="宋体"/>
          <w:color w:val="auto"/>
          <w:highlight w:val="none"/>
        </w:rPr>
      </w:pPr>
      <w:r>
        <w:rPr>
          <w:rFonts w:hint="eastAsia" w:ascii="宋体" w:hAnsi="宋体" w:eastAsia="宋体"/>
          <w:color w:val="auto"/>
          <w:highlight w:val="none"/>
        </w:rPr>
        <w:t xml:space="preserve">                              </w:t>
      </w:r>
      <w:r>
        <w:rPr>
          <w:rFonts w:ascii="宋体" w:hAnsi="宋体" w:eastAsia="宋体"/>
          <w:color w:val="auto"/>
          <w:highlight w:val="none"/>
          <w:lang w:val="en-US" w:eastAsia="en-US"/>
        </w:rPr>
        <w:t xml:space="preserve">单位名称（盖章）：</w:t>
      </w:r>
      <w:r/>
    </w:p>
    <w:p>
      <w:pPr>
        <w:pStyle w:val="1144"/>
        <w:ind w:firstLine="5940"/>
        <w:spacing w:line="360" w:lineRule="auto"/>
        <w:rPr>
          <w:rFonts w:ascii="宋体" w:hAnsi="宋体" w:eastAsia="宋体" w:cs="Times New Roman"/>
          <w:color w:val="auto"/>
          <w:highlight w:val="none"/>
          <w:lang w:val="en-US" w:eastAsia="en-US"/>
        </w:rPr>
      </w:pPr>
      <w:r>
        <w:rPr>
          <w:rFonts w:ascii="宋体" w:hAnsi="宋体" w:eastAsia="宋体" w:cs="Times New Roman"/>
          <w:color w:val="auto"/>
          <w:highlight w:val="none"/>
          <w:lang w:val="en-US" w:eastAsia="en-US"/>
        </w:rPr>
        <w:t xml:space="preserve">日期：</w:t>
      </w:r>
      <w:r/>
    </w:p>
    <w:p>
      <w:pPr>
        <w:pStyle w:val="884"/>
        <w:ind w:firstLine="0"/>
        <w:spacing w:line="360" w:lineRule="auto"/>
        <w:rPr>
          <w:rFonts w:hint="eastAsia" w:ascii="宋体" w:hAnsi="宋体" w:eastAsia="宋体"/>
          <w:color w:val="auto"/>
          <w:szCs w:val="24"/>
          <w:highlight w:val="none"/>
          <w:lang w:eastAsia="en-US"/>
        </w:rPr>
      </w:pPr>
      <w:r>
        <w:rPr>
          <w:rFonts w:hint="eastAsia" w:ascii="宋体" w:hAnsi="宋体" w:eastAsia="宋体"/>
          <w:color w:val="auto"/>
          <w:szCs w:val="24"/>
          <w:highlight w:val="none"/>
          <w:lang w:eastAsia="en-US"/>
        </w:rPr>
      </w:r>
      <w:r/>
    </w:p>
    <w:p>
      <w:pPr>
        <w:pStyle w:val="884"/>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84"/>
        <w:ind w:firstLine="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s="Times New Roman"/>
          <w:b/>
          <w:color w:val="auto"/>
          <w:sz w:val="24"/>
          <w:highlight w:val="none"/>
          <w:lang w:val="en-US" w:eastAsia="zh-CN"/>
        </w:rPr>
        <w:outlineLvl w:val="2"/>
      </w:pPr>
      <w:r>
        <w:rPr>
          <w:rFonts w:hint="eastAsia" w:ascii="宋体" w:hAnsi="宋体" w:eastAsia="宋体" w:cs="Times New Roman"/>
          <w:b/>
          <w:color w:val="auto"/>
          <w:sz w:val="24"/>
          <w:highlight w:val="none"/>
          <w:lang w:val="en-US" w:eastAsia="zh-CN"/>
        </w:rPr>
        <w:t xml:space="preserve">13、投标（响应）保证承诺书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145"/>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en-US"/>
        </w:rPr>
        <w:t xml:space="preserve">投标（响应）保证承诺书</w:t>
      </w:r>
      <w:r/>
    </w:p>
    <w:p>
      <w:pPr>
        <w:ind w:firstLine="480"/>
        <w:spacing w:line="5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val="en-US" w:eastAsia="zh-CN"/>
        </w:rPr>
        <w:t xml:space="preserve">中思项目管理咨询有限公司</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（项目名称和</w:t>
      </w:r>
      <w:r>
        <w:rPr>
          <w:rFonts w:hint="eastAsia" w:ascii="宋体" w:hAnsi="宋体" w:eastAsia="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u w:val="single"/>
        </w:rPr>
        <w:t xml:space="preserve">编号）</w:t>
      </w:r>
      <w:r>
        <w:rPr>
          <w:rFonts w:hint="eastAsia" w:ascii="宋体" w:hAnsi="宋体" w:eastAsia="宋体" w:cs="宋体"/>
          <w:color w:val="auto"/>
          <w:sz w:val="24"/>
          <w:szCs w:val="24"/>
          <w:highlight w:val="none"/>
        </w:rPr>
        <w:t xml:space="preserve">的投标（响应）,并做出如下承诺：</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3.中标（成交）后不按本采购文件规定向采购人提交履约保证金（如有）；</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4.中标（成交）后不按本采购文件规定向贵方缴纳采购代理服务费。</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法定代表人或代理人(签字或签章)：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859"/>
        <w:jc w:val="center"/>
        <w:spacing w:line="360" w:lineRule="auto"/>
        <w:rPr>
          <w:rFonts w:ascii="宋体" w:hAnsi="宋体" w:eastAsia="宋体"/>
          <w:color w:val="auto"/>
          <w:sz w:val="52"/>
          <w:highlight w:val="none"/>
        </w:rPr>
      </w:pPr>
      <w:r>
        <w:rPr>
          <w:rFonts w:hint="eastAsia" w:ascii="宋体" w:hAnsi="宋体" w:eastAsia="宋体" w:cs="宋体"/>
          <w:color w:val="auto"/>
          <w:highlight w:val="none"/>
        </w:rPr>
        <w:br w:type="page" w:clear="all"/>
      </w:r>
      <w:bookmarkStart w:id="25" w:name="_Toc397699339"/>
      <w:r/>
      <w:bookmarkStart w:id="26" w:name="_Toc77258038"/>
      <w:r>
        <w:rPr>
          <w:rFonts w:hint="eastAsia" w:ascii="宋体" w:hAnsi="宋体" w:eastAsia="宋体"/>
          <w:color w:val="auto"/>
          <w:sz w:val="52"/>
          <w:highlight w:val="none"/>
        </w:rPr>
        <w:t xml:space="preserve">第四章  招标书</w:t>
      </w:r>
      <w:bookmarkEnd w:id="25"/>
      <w:r/>
      <w:bookmarkEnd w:id="26"/>
      <w:r/>
      <w:r/>
    </w:p>
    <w:p>
      <w:pPr>
        <w:ind w:firstLine="480"/>
        <w:spacing w:line="360" w:lineRule="auto"/>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中思项目管理咨询有限公司受</w:t>
      </w:r>
      <w:r>
        <w:rPr>
          <w:rFonts w:hint="eastAsia" w:ascii="宋体" w:hAnsi="宋体" w:cs="Arial"/>
          <w:bCs/>
          <w:color w:val="auto"/>
          <w:sz w:val="24"/>
          <w:szCs w:val="24"/>
          <w:highlight w:val="none"/>
          <w:lang w:eastAsia="zh-CN"/>
        </w:rPr>
        <w:t xml:space="preserve">苏州市第五人民医院</w:t>
      </w:r>
      <w:r>
        <w:rPr>
          <w:rFonts w:hint="eastAsia" w:ascii="宋体" w:hAnsi="宋体" w:cs="Arial"/>
          <w:bCs/>
          <w:color w:val="auto"/>
          <w:sz w:val="24"/>
          <w:szCs w:val="24"/>
          <w:highlight w:val="none"/>
        </w:rPr>
        <w:t xml:space="preserve">的委托，就其所需的</w:t>
      </w:r>
      <w:r>
        <w:rPr>
          <w:rFonts w:hint="eastAsia" w:ascii="宋体" w:hAnsi="宋体" w:cs="Arial"/>
          <w:bCs/>
          <w:color w:val="auto"/>
          <w:sz w:val="24"/>
          <w:szCs w:val="24"/>
          <w:highlight w:val="none"/>
          <w:lang w:eastAsia="zh-CN"/>
        </w:rPr>
        <w:t xml:space="preserve">后勤综合服务管理（医疗环境清洁、消杀、转运、辅助医疗护理等服务）</w:t>
      </w:r>
      <w:r>
        <w:rPr>
          <w:rFonts w:hint="eastAsia" w:ascii="宋体" w:hAnsi="宋体" w:cs="Arial"/>
          <w:bCs/>
          <w:color w:val="auto"/>
          <w:sz w:val="24"/>
          <w:szCs w:val="24"/>
          <w:highlight w:val="none"/>
        </w:rPr>
        <w:t xml:space="preserve">采用公开招标方式进行采购，欢迎有资格的供应商前来参加投标。</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一、</w:t>
      </w:r>
      <w:r>
        <w:rPr>
          <w:rFonts w:ascii="宋体" w:hAnsi="宋体"/>
          <w:b/>
          <w:color w:val="auto"/>
          <w:sz w:val="24"/>
          <w:szCs w:val="24"/>
          <w:highlight w:val="none"/>
        </w:rPr>
        <w:t xml:space="preserve">招标项目编号</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JSZC-320500-SZZS-G2026-0031  </w:t>
      </w:r>
      <w:r/>
    </w:p>
    <w:p>
      <w:pPr>
        <w:spacing w:line="360" w:lineRule="auto"/>
        <w:rPr>
          <w:rFonts w:hint="eastAsia" w:ascii="宋体" w:hAnsi="宋体" w:cs="Arial"/>
          <w:bCs/>
          <w:color w:val="auto"/>
          <w:sz w:val="24"/>
          <w:szCs w:val="24"/>
          <w:highlight w:val="none"/>
          <w:lang w:eastAsia="zh-CN"/>
        </w:rPr>
      </w:pPr>
      <w:r>
        <w:rPr>
          <w:rFonts w:hint="eastAsia" w:ascii="宋体" w:hAnsi="宋体"/>
          <w:b/>
          <w:color w:val="auto"/>
          <w:sz w:val="24"/>
          <w:szCs w:val="24"/>
          <w:highlight w:val="none"/>
        </w:rPr>
        <w:t xml:space="preserve">二、采购内容</w:t>
      </w:r>
      <w:r>
        <w:rPr>
          <w:rFonts w:hint="eastAsia" w:ascii="宋体" w:hAnsi="宋体" w:cs="Arial"/>
          <w:b/>
          <w:bCs w:val="0"/>
          <w:color w:val="auto"/>
          <w:sz w:val="24"/>
          <w:szCs w:val="24"/>
          <w:highlight w:val="none"/>
        </w:rPr>
        <w:t xml:space="preserve">：</w:t>
      </w:r>
      <w:r>
        <w:rPr>
          <w:rFonts w:hint="eastAsia" w:ascii="宋体" w:hAnsi="宋体" w:cs="Arial"/>
          <w:bCs/>
          <w:color w:val="auto"/>
          <w:sz w:val="24"/>
          <w:szCs w:val="24"/>
          <w:highlight w:val="none"/>
          <w:lang w:eastAsia="zh-CN"/>
        </w:rPr>
        <w:t xml:space="preserve">后勤综合服务管理（医疗环境清洁、消杀、转运、辅助医疗护理等服务）</w:t>
      </w:r>
      <w:r/>
    </w:p>
    <w:p>
      <w:pPr>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三、</w:t>
      </w:r>
      <w:r>
        <w:rPr>
          <w:rFonts w:hint="eastAsia" w:ascii="宋体" w:hAnsi="宋体" w:eastAsia="宋体" w:cs="Times New Roman"/>
          <w:b/>
          <w:bCs/>
          <w:color w:val="auto"/>
          <w:sz w:val="24"/>
          <w:szCs w:val="24"/>
          <w:highlight w:val="none"/>
        </w:rPr>
        <w:t xml:space="preserve">采购预算：</w:t>
      </w:r>
      <w:r>
        <w:rPr>
          <w:rFonts w:hint="eastAsia" w:ascii="宋体" w:hAnsi="宋体" w:eastAsia="宋体" w:cs="Times New Roman"/>
          <w:color w:val="auto"/>
          <w:sz w:val="24"/>
          <w:szCs w:val="24"/>
          <w:highlight w:val="none"/>
          <w:lang w:val="en-US" w:eastAsia="zh-CN"/>
        </w:rPr>
        <w:t xml:space="preserve">910万元</w:t>
      </w:r>
      <w:r/>
    </w:p>
    <w:p>
      <w:pPr>
        <w:ind w:firstLine="482"/>
        <w:keepLines w:val="0"/>
        <w:keepNext w:val="0"/>
        <w:pageBreakBefore w:val="0"/>
        <w:spacing w:line="360" w:lineRule="auto"/>
        <w:rPr>
          <w:rFonts w:hint="eastAsia"/>
          <w:color w:val="auto"/>
          <w:highlight w:val="none"/>
          <w:lang w:eastAsia="zh-CN"/>
        </w:rPr>
      </w:pPr>
      <w:r>
        <w:rPr>
          <w:rFonts w:hint="eastAsia" w:ascii="宋体" w:hAnsi="宋体" w:eastAsia="宋体" w:cs="Times New Roman"/>
          <w:b/>
          <w:bCs/>
          <w:color w:val="auto"/>
          <w:sz w:val="24"/>
          <w:szCs w:val="24"/>
          <w:highlight w:val="none"/>
          <w:lang w:val="en-US" w:eastAsia="zh-CN"/>
        </w:rPr>
        <w:t xml:space="preserve">最高限价：</w:t>
      </w:r>
      <w:r>
        <w:rPr>
          <w:rFonts w:hint="eastAsia" w:ascii="宋体" w:hAnsi="宋体" w:eastAsia="宋体" w:cs="Times New Roman"/>
          <w:color w:val="auto"/>
          <w:sz w:val="24"/>
          <w:szCs w:val="24"/>
          <w:highlight w:val="none"/>
          <w:lang w:val="en-US" w:eastAsia="zh-CN"/>
        </w:rPr>
        <w:t xml:space="preserve">人民币捌佰捌拾万元整（¥8800000.00）</w:t>
      </w:r>
      <w:r/>
    </w:p>
    <w:p>
      <w:pPr>
        <w:spacing w:line="360" w:lineRule="auto"/>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lang w:val="en-US" w:eastAsia="zh-CN" w:bidi="ar"/>
        </w:rPr>
        <w:t xml:space="preserve">四</w:t>
      </w:r>
      <w:r>
        <w:rPr>
          <w:rFonts w:hint="eastAsia" w:ascii="宋体" w:hAnsi="宋体" w:cs="宋体"/>
          <w:b/>
          <w:color w:val="auto"/>
          <w:sz w:val="24"/>
          <w:szCs w:val="24"/>
          <w:highlight w:val="none"/>
          <w:lang w:bidi="ar"/>
        </w:rPr>
        <w:t xml:space="preserve">、</w:t>
      </w:r>
      <w:r>
        <w:rPr>
          <w:rFonts w:hint="eastAsia" w:ascii="宋体" w:hAnsi="宋体" w:cs="宋体"/>
          <w:b/>
          <w:color w:val="auto"/>
          <w:sz w:val="24"/>
          <w:szCs w:val="24"/>
          <w:highlight w:val="none"/>
          <w:lang w:val="en-US" w:eastAsia="zh-CN" w:bidi="ar"/>
        </w:rPr>
        <w:t xml:space="preserve">采购需求</w:t>
      </w:r>
      <w:r>
        <w:rPr>
          <w:rFonts w:hint="eastAsia" w:ascii="宋体" w:hAnsi="宋体" w:cs="宋体"/>
          <w:b/>
          <w:color w:val="auto"/>
          <w:sz w:val="24"/>
          <w:szCs w:val="24"/>
          <w:highlight w:val="none"/>
          <w:lang w:bidi="ar"/>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（一）服务范围：</w:t>
      </w:r>
      <w:r/>
    </w:p>
    <w:p>
      <w:pPr>
        <w:ind w:firstLine="480"/>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一期二期总占地116.19亩。其中一期</w:t>
      </w:r>
      <w:r>
        <w:rPr>
          <w:rFonts w:hint="eastAsia" w:ascii="宋体" w:hAnsi="宋体" w:eastAsia="宋体" w:cs="宋体"/>
          <w:color w:val="auto"/>
          <w:sz w:val="24"/>
          <w:szCs w:val="24"/>
          <w:highlight w:val="none"/>
        </w:rPr>
        <w:t xml:space="preserve">占地90亩，建筑面积约7.5万平方米，其中地上面积约5.8万平方米，地下一层，约1.7万平方米，地上主要建筑有传染楼（A、B楼）、综合楼（C楼）、行政楼（D楼）、高压氧舱楼（E楼），床位600张。</w:t>
      </w:r>
      <w:r>
        <w:rPr>
          <w:rFonts w:hint="eastAsia" w:ascii="宋体" w:hAnsi="宋体" w:eastAsia="宋体" w:cs="宋体"/>
          <w:color w:val="auto"/>
          <w:sz w:val="24"/>
          <w:szCs w:val="24"/>
          <w:highlight w:val="none"/>
          <w:lang w:val="en-US" w:eastAsia="zh-CN"/>
        </w:rPr>
        <w:t xml:space="preserve">二期占地26.19亩，建筑面积4.7万平方米，其中地上面积约4万平方米，地下一层约0.7万平方米，地上主要建筑包含14层的二期病房楼和2层的辅房，床位500张。</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1、传染住院楼</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传科楼A：地上1-6层，1层为肺科门诊、急诊区域，2-5层为肺科病区，6层为ICU，总面积约12000平方米。病区地面材质以PVC为主，公共区域地面材质为地砖。墙面以涂料及医用挂板为主，顶面以矿棉板和石膏板吊顶为主。以上范围以现场实际情况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传科楼B：地上1-7层，1层为静脉配置中心、人工肝等科，2-5层为传科病区，总面积约14000平方米。病区地面材质以PVC为主，公共区域地面材质为地砖。墙面以涂料及医用挂板为主，顶面以矿棉板和石膏板吊顶为主。以上范围以现场实际情况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2、综合住院楼</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1F门诊总面积4000平方米，设检查科，放射科，地面材质主要为花岗岩和瓷砖为主，部分房间为PVC。</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2F总面积3000平方米，设检验中心、产科门诊、肝病门诊。</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3F总面积3000平方米设实验室、体检中心、皮肤科门诊。</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4F总面积1600平方米设手术室。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5F总面积1600平方米，设备层</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6F总面积1600平方米设产区楼层。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7--11F总面积8000平方米设病房楼层</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以上病区地面材质以花岗岩和PVC为主。上述范围以现场查看实际情况为准。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3、行政后勤楼、高压氧舱、临时医疗隔离病房、辅房及各楼宇屋顶</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行政后勤楼地上5层，总面积约8000平方米</w:t>
      </w:r>
      <w:r>
        <w:rPr>
          <w:rFonts w:hint="eastAsia" w:ascii="宋体" w:hAnsi="宋体" w:eastAsia="宋体" w:cs="宋体"/>
          <w:b w:val="0"/>
          <w:bCs w:val="0"/>
          <w:color w:val="auto"/>
          <w:sz w:val="24"/>
          <w:szCs w:val="24"/>
          <w:highlight w:val="none"/>
          <w:lang w:eastAsia="zh-CN"/>
        </w:rPr>
        <w:t xml:space="preserve">。</w:t>
      </w:r>
      <w:r/>
    </w:p>
    <w:p>
      <w:pPr>
        <w:numPr>
          <w:ilvl w:val="0"/>
          <w:numId w:val="16"/>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二期病房楼</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1F体检中心总面积3400平米，地面材质主要为水磨石为主，部分房间为PVC</w:t>
      </w:r>
      <w:r/>
    </w:p>
    <w:p>
      <w:pPr>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2F内镜中心、手术室、血透中心总面积3400平米</w:t>
      </w:r>
      <w:r/>
    </w:p>
    <w:p>
      <w:pPr>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3F国际诊疗中心、会议室、信息机房总面积3200平米</w:t>
      </w:r>
      <w:r/>
    </w:p>
    <w:p>
      <w:pPr>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4F仓库中心总面积2500平米</w:t>
      </w:r>
      <w:r/>
    </w:p>
    <w:p>
      <w:pPr>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5F中医门诊总面积2600平米</w:t>
      </w:r>
      <w:r/>
    </w:p>
    <w:p>
      <w:pPr>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6F-14F病房楼层总面积23500平米</w:t>
      </w:r>
      <w:r/>
    </w:p>
    <w:p>
      <w:pPr>
        <w:numPr>
          <w:ilvl w:val="0"/>
          <w:numId w:val="0"/>
        </w:numPr>
        <w:ind w:firstLine="480"/>
        <w:keepLines w:val="0"/>
        <w:keepNext w:val="0"/>
        <w:pageBreakBefore w:val="0"/>
        <w:spacing w:line="360" w:lineRule="auto"/>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以上病区地面材质以PVC为主。上述范围以现场查看实际情况为准。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5、ICU配置驻守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须持医疗卫生部门或有资质的第三方培训机构培训后的护理员上岗证</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6、病区陪护：必</w:t>
      </w:r>
      <w:r>
        <w:rPr>
          <w:rFonts w:hint="eastAsia" w:ascii="宋体" w:hAnsi="宋体" w:eastAsia="宋体" w:cs="宋体"/>
          <w:color w:val="auto"/>
          <w:sz w:val="24"/>
          <w:szCs w:val="24"/>
          <w:highlight w:val="none"/>
        </w:rPr>
        <w:t xml:space="preserve">须经过医疗卫生部门或有资质的第三方培训机构培训后持证上岗。护理员陪护费用不计入本方案，但护理员配置作为本方案不可缺少的一部分。</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7、所有从业员工（包含医疗环境清洁、转运、陪护、辅助等）每年必须进行一次职业健康体检</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8、需要重复使用的医疗环境清洁用品（如毛巾、拖把头等）必须分区域（污染区、半污染区、清洁区）使用不同颜色区分；使用后进行集中清洗、消毒、烘干、发放。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所有从业人员着工作服、佩胸牌、并做好自身防护。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承接医院劳务挂靠人员，费用由院方承担。</w:t>
      </w:r>
      <w:r/>
    </w:p>
    <w:p>
      <w:pPr>
        <w:numPr>
          <w:ilvl w:val="0"/>
          <w:numId w:val="17"/>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人员配置表（</w:t>
      </w:r>
      <w:r>
        <w:rPr>
          <w:rFonts w:hint="eastAsia" w:ascii="宋体" w:hAnsi="宋体" w:eastAsia="宋体" w:cs="宋体"/>
          <w:b/>
          <w:bCs/>
          <w:color w:val="auto"/>
          <w:sz w:val="24"/>
          <w:szCs w:val="24"/>
          <w:highlight w:val="none"/>
          <w:lang w:val="en-US" w:eastAsia="zh-CN"/>
        </w:rPr>
        <w:t xml:space="preserve">不得低于以下要求</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1、传染住院楼：</w:t>
      </w:r>
      <w:r/>
    </w:p>
    <w:tbl>
      <w:tblPr>
        <w:tblStyle w:val="689"/>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532"/>
        <w:gridCol w:w="992"/>
        <w:gridCol w:w="850"/>
        <w:gridCol w:w="5002"/>
      </w:tblGrid>
      <w:tr>
        <w:trPr>
          <w:jc w:val="center"/>
          <w:trHeight w:val="437"/>
        </w:trPr>
        <w:tc>
          <w:tcPr>
            <w:gridSpan w:val="2"/>
            <w:tcW w:w="263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区域</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保洁</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驻守</w:t>
            </w:r>
            <w:r/>
          </w:p>
        </w:tc>
        <w:tc>
          <w:tcPr>
            <w:tcW w:w="500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工作时间及内容</w:t>
            </w:r>
            <w:r/>
          </w:p>
        </w:tc>
      </w:tr>
      <w:tr>
        <w:trPr>
          <w:jc w:val="center"/>
          <w:trHeight w:val="437"/>
        </w:trPr>
        <w:tc>
          <w:tcPr>
            <w:tcW w:w="1101"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w:t>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急诊</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0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负责服务范围内环境卫生、消毒。24小时排班</w:t>
            </w:r>
            <w:r/>
          </w:p>
        </w:tc>
      </w:tr>
      <w:tr>
        <w:trPr>
          <w:jc w:val="center"/>
          <w:trHeight w:val="437"/>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肺科门诊</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0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氧仓</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0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药库、药房</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0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bookmarkStart w:id="27" w:name="OLE_LINK2"/>
            <w:r/>
            <w:bookmarkStart w:id="28" w:name="OLE_LINK3"/>
            <w:r>
              <w:rPr>
                <w:rFonts w:hint="eastAsia" w:ascii="宋体" w:hAnsi="宋体" w:eastAsia="宋体" w:cs="宋体"/>
                <w:color w:val="auto"/>
                <w:sz w:val="24"/>
                <w:szCs w:val="24"/>
                <w:highlight w:val="none"/>
              </w:rPr>
              <w:t xml:space="preserve">6:30-16:30（午休2小时）</w:t>
            </w:r>
            <w:bookmarkEnd w:id="27"/>
            <w:r/>
            <w:bookmarkEnd w:id="28"/>
            <w:r/>
            <w:r/>
          </w:p>
        </w:tc>
      </w:tr>
      <w:tr>
        <w:trPr>
          <w:jc w:val="center"/>
          <w:trHeight w:val="866"/>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营养科（含人工肝）</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bookmarkStart w:id="29" w:name="OLE_LINK5"/>
            <w:r/>
            <w:bookmarkStart w:id="30" w:name="OLE_LINK4"/>
            <w:r>
              <w:rPr>
                <w:rFonts w:hint="eastAsia" w:ascii="宋体" w:hAnsi="宋体" w:eastAsia="宋体" w:cs="宋体"/>
                <w:color w:val="auto"/>
                <w:sz w:val="24"/>
                <w:szCs w:val="24"/>
                <w:highlight w:val="none"/>
              </w:rPr>
              <w:t xml:space="preserve">6:30-16:30（午休2小时</w:t>
            </w:r>
            <w:bookmarkEnd w:id="29"/>
            <w:r/>
            <w:bookmarkEnd w:id="30"/>
            <w:r>
              <w:rPr>
                <w:rFonts w:hint="eastAsia" w:ascii="宋体" w:hAnsi="宋体" w:eastAsia="宋体" w:cs="宋体"/>
                <w:color w:val="auto"/>
                <w:sz w:val="24"/>
                <w:szCs w:val="24"/>
                <w:highlight w:val="none"/>
              </w:rPr>
              <w:t xml:space="preserve">）</w:t>
            </w:r>
            <w:r/>
          </w:p>
        </w:tc>
      </w:tr>
      <w:tr>
        <w:trPr>
          <w:jc w:val="center"/>
          <w:trHeight w:val="866"/>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静脉配置中心</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61"/>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支气管镜</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负责服务范围内环境卫生、消毒。</w:t>
            </w:r>
            <w:r/>
          </w:p>
        </w:tc>
      </w:tr>
      <w:tr>
        <w:trPr>
          <w:jc w:val="center"/>
          <w:trHeight w:val="437"/>
        </w:trPr>
        <w:tc>
          <w:tcPr>
            <w:tcW w:w="1101"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2F</w:t>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A楼肺科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B楼肝科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3F</w:t>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A楼肺科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B楼肝科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4F</w:t>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A楼肺科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866"/>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B楼肝科（GCP）</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5F</w:t>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A楼肺科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B楼肝科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866"/>
        </w:trPr>
        <w:tc>
          <w:tcPr>
            <w:tcW w:w="1101"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6F</w:t>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A楼ICU、负压病房</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00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负责服务范围内环境卫生、消毒、辅助医疗。根据科室需求24小时排班</w:t>
            </w:r>
            <w:r/>
          </w:p>
        </w:tc>
      </w:tr>
      <w:tr>
        <w:trPr>
          <w:jc w:val="center"/>
          <w:trHeight w:val="437"/>
        </w:trPr>
        <w:tc>
          <w:tcPr>
            <w:tcW w:w="1101"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B楼肝科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0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437"/>
        </w:trPr>
        <w:tc>
          <w:tcPr>
            <w:tcW w:w="110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7F</w:t>
            </w:r>
            <w:r/>
          </w:p>
        </w:tc>
        <w:tc>
          <w:tcPr>
            <w:tcW w:w="15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B(负压)</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0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定期打扫</w:t>
            </w:r>
            <w:r/>
          </w:p>
        </w:tc>
      </w:tr>
      <w:tr>
        <w:trPr>
          <w:jc w:val="center"/>
          <w:trHeight w:val="875"/>
        </w:trPr>
        <w:tc>
          <w:tcPr>
            <w:gridSpan w:val="5"/>
            <w:tcW w:w="9477"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以上人员</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身体健康、熟悉掌握医院后勤人员应知应会知识。女性：63周岁以下，男性68周岁以下。</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2、综合住院楼：</w:t>
      </w:r>
      <w:r/>
    </w:p>
    <w:tbl>
      <w:tblPr>
        <w:tblStyle w:val="689"/>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560"/>
        <w:gridCol w:w="992"/>
        <w:gridCol w:w="850"/>
        <w:gridCol w:w="4962"/>
      </w:tblGrid>
      <w:tr>
        <w:trPr>
          <w:jc w:val="center"/>
        </w:trPr>
        <w:tc>
          <w:tcPr>
            <w:gridSpan w:val="2"/>
            <w:tcW w:w="2694"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区域</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保洁</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驻守</w:t>
            </w:r>
            <w:r/>
          </w:p>
        </w:tc>
        <w:tc>
          <w:tcPr>
            <w:tcW w:w="496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工作时间及内容</w:t>
            </w:r>
            <w:r/>
          </w:p>
        </w:tc>
      </w:tr>
      <w:tr>
        <w:trPr>
          <w:jc w:val="center"/>
        </w:trPr>
        <w:tc>
          <w:tcPr>
            <w:tcW w:w="113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门诊大厅、药房、收费等</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功能检查、电梯厅</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放射科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供应室</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综合、妇保、职业病门诊</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肝病门诊</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检验中心</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体检中心</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皮肤科</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公区、信息科、病案室</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Height w:val="391"/>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手术室</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962" w:type="dxa"/>
            <w:vAlign w:val="center"/>
            <w:textDirection w:val="lrTb"/>
            <w:noWrap w:val="false"/>
          </w:tcPr>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负责服务范围内环境卫生、消毒、辅助医疗。根据科室需求24小时排班</w:t>
            </w:r>
            <w:r/>
          </w:p>
        </w:tc>
      </w:tr>
      <w:tr>
        <w:trPr>
          <w:jc w:val="center"/>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5F </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夹层</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6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定时打扫</w:t>
            </w:r>
            <w:r/>
          </w:p>
        </w:tc>
      </w:tr>
      <w:tr>
        <w:trPr>
          <w:jc w:val="center"/>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产区</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96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负责服务范围内环境卫生、消毒、辅助医疗。根据科室需求24小时排班</w:t>
            </w:r>
            <w:r/>
          </w:p>
        </w:tc>
      </w:tr>
      <w:tr>
        <w:trPr>
          <w:jc w:val="center"/>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病房</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9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病房</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9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病房</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9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病房</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9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11F</w:t>
            </w:r>
            <w:r/>
          </w:p>
        </w:tc>
        <w:tc>
          <w:tcPr>
            <w:tcW w:w="1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病房</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962"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6:30-16:30（午休2小时）</w:t>
            </w:r>
            <w:r/>
          </w:p>
        </w:tc>
      </w:tr>
      <w:tr>
        <w:trPr>
          <w:jc w:val="center"/>
        </w:trPr>
        <w:tc>
          <w:tcPr>
            <w:gridSpan w:val="5"/>
            <w:tcW w:w="9498"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以上人员</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身体健康、熟悉掌握医院后勤人员应知应会知识。女性：63周岁以下，男性68周岁以下。</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3、二期：</w:t>
      </w:r>
      <w:r/>
    </w:p>
    <w:tbl>
      <w:tblPr>
        <w:tblStyle w:val="948"/>
        <w:tblW w:w="9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924"/>
        <w:gridCol w:w="836"/>
        <w:gridCol w:w="4618"/>
      </w:tblGrid>
      <w:tr>
        <w:trPr>
          <w:jc w:val="center"/>
          <w:trHeight w:val="388"/>
        </w:trPr>
        <w:tc>
          <w:tcPr>
            <w:gridSpan w:val="2"/>
            <w:tcW w:w="402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区域</w:t>
            </w:r>
            <w:r/>
          </w:p>
        </w:tc>
        <w:tc>
          <w:tcPr>
            <w:tcW w:w="83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人数</w:t>
            </w:r>
            <w:r/>
          </w:p>
        </w:tc>
        <w:tc>
          <w:tcPr>
            <w:tcW w:w="461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工作时间及内容</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门诊（体检中心）</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门诊区域保洁、工作人员区域保洁</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胃镜室</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胃镜清洗6:30-16:30（午休2小时）</w:t>
            </w:r>
            <w:r/>
          </w:p>
        </w:tc>
      </w:tr>
      <w:tr>
        <w:trPr>
          <w:jc w:val="center"/>
          <w:trHeight w:val="76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国际诊疗部、会议室、工作人员区域保洁</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6:30-16:30（午休2小时）</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仓库</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辅助搬运、楼层保洁</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中医、消化门诊</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6:30-16:30（午休2小时）</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6:30-16:30（午休2小时）</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6:30-16:30（午休2小时）</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vMerge w:val="restart"/>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兼</w:t>
            </w:r>
            <w:r/>
          </w:p>
        </w:tc>
        <w:tc>
          <w:tcPr>
            <w:tcW w:w="4618" w:type="dxa"/>
            <w:vAlign w:val="center"/>
            <w:vMerge w:val="restart"/>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未开病区，维持卫生</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618"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618" w:type="dxa"/>
            <w:vAlign w:val="center"/>
            <w:vMerge w:val="restart"/>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未开病区，维持卫生</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618"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461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培训基地1、宿舍1，工作时间根据需求</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vMerge w:val="restart"/>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兼</w:t>
            </w:r>
            <w:r/>
          </w:p>
        </w:tc>
        <w:tc>
          <w:tcPr>
            <w:tcW w:w="4618" w:type="dxa"/>
            <w:vAlign w:val="center"/>
            <w:vMerge w:val="restart"/>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未开病区，维持卫生</w:t>
            </w:r>
            <w:r/>
          </w:p>
        </w:tc>
      </w:tr>
      <w:tr>
        <w:trPr>
          <w:jc w:val="center"/>
          <w:trHeight w:val="388"/>
        </w:trPr>
        <w:tc>
          <w:tcPr>
            <w:tcW w:w="1100"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14F</w:t>
            </w:r>
            <w:r/>
          </w:p>
        </w:tc>
        <w:tc>
          <w:tcPr>
            <w:tcW w:w="2924"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病房</w:t>
            </w:r>
            <w:r/>
          </w:p>
        </w:tc>
        <w:tc>
          <w:tcPr>
            <w:tcW w:w="836"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4618"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76"/>
        </w:trPr>
        <w:tc>
          <w:tcPr>
            <w:gridSpan w:val="4"/>
            <w:tcW w:w="9478" w:type="dxa"/>
            <w:vAlign w:val="center"/>
            <w:textDirection w:val="lrTb"/>
            <w:noWrap/>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以上人员</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身体健康、熟悉掌握医院后勤人员应知应会知识。女性：63周岁以下，男性68周岁以下。</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w:t>
      </w:r>
      <w:r/>
    </w:p>
    <w:tbl>
      <w:tblPr>
        <w:tblStyle w:val="948"/>
        <w:tblW w:w="9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659"/>
        <w:gridCol w:w="2898"/>
        <w:gridCol w:w="3293"/>
      </w:tblGrid>
      <w:tr>
        <w:trPr>
          <w:jc w:val="center"/>
          <w:trHeight w:val="469"/>
        </w:trPr>
        <w:tc>
          <w:tcPr>
            <w:tcW w:w="78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265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功能或区域</w:t>
            </w:r>
            <w:r/>
          </w:p>
        </w:tc>
        <w:tc>
          <w:tcPr>
            <w:tcW w:w="289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人数</w:t>
            </w:r>
            <w:r/>
          </w:p>
        </w:tc>
        <w:tc>
          <w:tcPr>
            <w:tcW w:w="329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人员要求、工作时间及内容</w:t>
            </w:r>
            <w:r/>
          </w:p>
        </w:tc>
      </w:tr>
      <w:tr>
        <w:trPr>
          <w:jc w:val="center"/>
          <w:trHeight w:val="778"/>
        </w:trPr>
        <w:tc>
          <w:tcPr>
            <w:tcW w:w="78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265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项目经理</w:t>
            </w:r>
            <w:r/>
          </w:p>
        </w:tc>
        <w:tc>
          <w:tcPr>
            <w:tcW w:w="289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293" w:type="dxa"/>
            <w:vAlign w:val="center"/>
            <w:textDirection w:val="lrTb"/>
            <w:noWrap w:val="false"/>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总负责</w:t>
            </w:r>
            <w:r>
              <w:rPr>
                <w:rFonts w:hint="eastAsia" w:ascii="宋体" w:hAnsi="宋体" w:eastAsia="宋体" w:cs="宋体"/>
                <w:color w:val="auto"/>
                <w:sz w:val="24"/>
                <w:szCs w:val="24"/>
                <w:highlight w:val="none"/>
                <w:lang w:val="en-US" w:eastAsia="zh-CN"/>
              </w:rPr>
              <w:t xml:space="preserve">，55周岁以下，具有物业经理上岗证和安全员证，有类似管理经验</w:t>
            </w:r>
            <w:r>
              <w:rPr>
                <w:rFonts w:hint="eastAsia" w:ascii="宋体" w:hAnsi="宋体" w:eastAsia="宋体" w:cs="宋体"/>
                <w:color w:val="auto"/>
                <w:sz w:val="24"/>
                <w:szCs w:val="24"/>
                <w:highlight w:val="none"/>
              </w:rPr>
              <w:t xml:space="preserve">。</w:t>
            </w:r>
            <w:r/>
          </w:p>
        </w:tc>
      </w:tr>
      <w:tr>
        <w:trPr>
          <w:jc w:val="center"/>
          <w:trHeight w:val="493"/>
        </w:trPr>
        <w:tc>
          <w:tcPr>
            <w:tcW w:w="78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65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管理人员</w:t>
            </w:r>
            <w:r/>
          </w:p>
        </w:tc>
        <w:tc>
          <w:tcPr>
            <w:tcW w:w="289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管理人员由投标单位根据项目实施情况自行配置</w:t>
            </w:r>
            <w:r/>
          </w:p>
        </w:tc>
        <w:tc>
          <w:tcPr>
            <w:tcW w:w="329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工作时间根据</w:t>
            </w:r>
            <w:r>
              <w:rPr>
                <w:rFonts w:hint="eastAsia" w:ascii="宋体" w:hAnsi="宋体" w:eastAsia="宋体" w:cs="宋体"/>
                <w:color w:val="auto"/>
                <w:sz w:val="24"/>
                <w:szCs w:val="24"/>
                <w:highlight w:val="none"/>
                <w:lang w:val="en-US" w:eastAsia="zh-CN"/>
              </w:rPr>
              <w:t xml:space="preserve">实际情况确定</w:t>
            </w:r>
            <w:r/>
          </w:p>
        </w:tc>
      </w:tr>
      <w:tr>
        <w:trPr>
          <w:jc w:val="center"/>
          <w:trHeight w:val="626"/>
        </w:trPr>
        <w:tc>
          <w:tcPr>
            <w:tcW w:w="787"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65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行政楼</w:t>
            </w:r>
            <w:r/>
          </w:p>
        </w:tc>
        <w:tc>
          <w:tcPr>
            <w:tcW w:w="289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9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6:30-16:30（午休2小时）</w:t>
            </w:r>
            <w:r/>
          </w:p>
        </w:tc>
      </w:tr>
      <w:tr>
        <w:trPr>
          <w:jc w:val="center"/>
          <w:trHeight w:val="469"/>
        </w:trPr>
        <w:tc>
          <w:tcPr>
            <w:tcW w:w="787"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265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监  管</w:t>
            </w:r>
            <w:r/>
          </w:p>
        </w:tc>
        <w:tc>
          <w:tcPr>
            <w:tcW w:w="289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9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工作时间根据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val="en-US" w:eastAsia="zh-CN"/>
              </w:rPr>
              <w:t xml:space="preserve">安排</w:t>
            </w:r>
            <w:r/>
          </w:p>
        </w:tc>
      </w:tr>
      <w:tr>
        <w:trPr>
          <w:jc w:val="center"/>
          <w:trHeight w:val="928"/>
        </w:trPr>
        <w:tc>
          <w:tcPr>
            <w:tcW w:w="787"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265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担架工</w:t>
            </w:r>
            <w:r/>
          </w:p>
        </w:tc>
        <w:tc>
          <w:tcPr>
            <w:tcW w:w="289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29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工作时间根据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，含加班费、夜班费等</w:t>
            </w:r>
            <w:r/>
          </w:p>
        </w:tc>
      </w:tr>
      <w:tr>
        <w:trPr>
          <w:jc w:val="center"/>
          <w:trHeight w:val="90"/>
        </w:trPr>
        <w:tc>
          <w:tcPr>
            <w:tcW w:w="787"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2659"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运送</w:t>
            </w:r>
            <w:r/>
          </w:p>
        </w:tc>
        <w:tc>
          <w:tcPr>
            <w:tcW w:w="2898"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w:t>
            </w:r>
            <w:r/>
          </w:p>
        </w:tc>
        <w:tc>
          <w:tcPr>
            <w:tcW w:w="3293"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包括开物资运送车辆1人</w:t>
            </w:r>
            <w:r/>
          </w:p>
        </w:tc>
      </w:tr>
      <w:tr>
        <w:trPr>
          <w:jc w:val="center"/>
          <w:trHeight w:val="1723"/>
        </w:trPr>
        <w:tc>
          <w:tcPr>
            <w:tcW w:w="787" w:type="dxa"/>
            <w:vAlign w:val="center"/>
            <w:textDirection w:val="lrTb"/>
            <w:noWrap/>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265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外围保洁、垃圾清运、电梯、楼道、外立面、拖把头清洗、绿化、专项作业等</w:t>
            </w:r>
            <w:r/>
          </w:p>
        </w:tc>
        <w:tc>
          <w:tcPr>
            <w:tcW w:w="289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由投标单位根据项目实施情况自行配置</w:t>
            </w:r>
            <w:r/>
          </w:p>
        </w:tc>
        <w:tc>
          <w:tcPr>
            <w:tcW w:w="329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工作时间根据</w:t>
            </w:r>
            <w:r>
              <w:rPr>
                <w:rFonts w:hint="eastAsia" w:ascii="宋体" w:hAnsi="宋体" w:eastAsia="宋体" w:cs="宋体"/>
                <w:color w:val="auto"/>
                <w:sz w:val="24"/>
                <w:szCs w:val="24"/>
                <w:highlight w:val="none"/>
                <w:lang w:val="en-US" w:eastAsia="zh-CN"/>
              </w:rPr>
              <w:t xml:space="preserve">实际情况确定</w:t>
            </w:r>
            <w:r/>
          </w:p>
        </w:tc>
      </w:tr>
      <w:tr>
        <w:trPr>
          <w:jc w:val="center"/>
          <w:trHeight w:val="1042"/>
        </w:trPr>
        <w:tc>
          <w:tcPr>
            <w:gridSpan w:val="4"/>
            <w:tcW w:w="9637" w:type="dxa"/>
            <w:vAlign w:val="center"/>
            <w:textDirection w:val="lrTb"/>
            <w:noWrap/>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（1）</w:t>
            </w:r>
            <w:r>
              <w:rPr>
                <w:rFonts w:hint="eastAsia" w:ascii="宋体" w:hAnsi="宋体" w:cs="Arial"/>
                <w:b/>
                <w:bCs/>
                <w:color w:val="auto"/>
                <w:sz w:val="24"/>
                <w:szCs w:val="24"/>
                <w:highlight w:val="none"/>
                <w:lang w:eastAsia="zh-CN"/>
              </w:rPr>
              <w:t xml:space="preserve">服务</w:t>
            </w:r>
            <w:r>
              <w:rPr>
                <w:rFonts w:hint="eastAsia" w:ascii="宋体" w:hAnsi="宋体" w:cs="Arial"/>
                <w:b/>
                <w:bCs/>
                <w:color w:val="auto"/>
                <w:sz w:val="24"/>
                <w:szCs w:val="24"/>
                <w:highlight w:val="none"/>
                <w:lang w:val="en-US" w:eastAsia="zh-CN"/>
              </w:rPr>
              <w:t xml:space="preserve">人员应按上述要求配备，且</w:t>
            </w:r>
            <w:r>
              <w:rPr>
                <w:rFonts w:hint="eastAsia" w:ascii="宋体" w:hAnsi="宋体" w:cs="宋体"/>
                <w:b/>
                <w:bCs/>
                <w:color w:val="auto"/>
                <w:sz w:val="24"/>
                <w:szCs w:val="24"/>
                <w:highlight w:val="none"/>
                <w:lang w:val="en-US" w:eastAsia="zh-CN"/>
              </w:rPr>
              <w:t xml:space="preserve">总人数不得低于150人。</w:t>
            </w:r>
            <w:r/>
          </w:p>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身体健康、熟悉掌握医院后勤人员应知应会知识。</w:t>
            </w:r>
            <w:r>
              <w:rPr>
                <w:rFonts w:hint="eastAsia" w:ascii="宋体" w:hAnsi="宋体" w:eastAsia="宋体" w:cs="宋体"/>
                <w:b/>
                <w:bCs/>
                <w:color w:val="auto"/>
                <w:sz w:val="24"/>
                <w:szCs w:val="24"/>
                <w:highlight w:val="none"/>
                <w:lang w:val="en-US" w:eastAsia="zh-CN"/>
              </w:rPr>
              <w:t xml:space="preserve">除项目经理和管理人员外，其他人员</w:t>
            </w:r>
            <w:r>
              <w:rPr>
                <w:rFonts w:hint="eastAsia" w:ascii="宋体" w:hAnsi="宋体" w:eastAsia="宋体" w:cs="宋体"/>
                <w:b/>
                <w:bCs/>
                <w:color w:val="auto"/>
                <w:sz w:val="24"/>
                <w:szCs w:val="24"/>
                <w:highlight w:val="none"/>
              </w:rPr>
              <w:t xml:space="preserve">女性：63周岁以下，男性68周岁以下。</w:t>
            </w:r>
            <w:r/>
          </w:p>
        </w:tc>
      </w:tr>
    </w:tbl>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注：（1）项目经理需具有物业经理上岗证和安全员证，有类似管理经验，提供相关用户证明；</w:t>
      </w:r>
      <w:r/>
    </w:p>
    <w:p>
      <w:pPr>
        <w:ind w:firstLine="96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（2）投标报价</w:t>
      </w:r>
      <w:r>
        <w:rPr>
          <w:rFonts w:hint="eastAsia" w:ascii="宋体" w:hAnsi="宋体" w:eastAsia="宋体" w:cs="宋体"/>
          <w:b/>
          <w:bCs/>
          <w:color w:val="auto"/>
          <w:sz w:val="24"/>
          <w:szCs w:val="24"/>
          <w:highlight w:val="none"/>
        </w:rPr>
        <w:t xml:space="preserve">测算时</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工资标准和社会保险不得低于项目所在地最新公布的最低标准。利润、管理费、税费及相应利润投标响应单位自行考虑。</w:t>
      </w:r>
      <w:r/>
    </w:p>
    <w:p>
      <w:pPr>
        <w:ind w:firstLine="964"/>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（3）测算以员工上六休一计算。</w:t>
      </w:r>
      <w:r/>
    </w:p>
    <w:p>
      <w:pPr>
        <w:ind w:firstLine="964"/>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（4）测算以门诊、病房满负荷运转计算。</w:t>
      </w:r>
      <w:r/>
    </w:p>
    <w:p>
      <w:pPr>
        <w:ind w:firstLine="964"/>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（5）长期配置适当数量陪护人员，根据实际需求增减，费用不在本次招标费用中（价格上限需报甲方审批同意，在价格范围内由中标方与患者家属自行协商）。</w:t>
      </w:r>
      <w:r/>
    </w:p>
    <w:p>
      <w:pP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五、服务内容及要求：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（一）住院部大楼</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1、环境清洁消杀服务要求：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医院病房楼室内的清洁卫生；室内所有放置的家具等清洁卫生和消毒。（包括：天花板、灯棚、顶房平台、墙面、电梯、地面、楼梯、窗户、窗帘、门、桌、椅、床单元、车、柜、宣传栏、洗手间、电梯间、公共通道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（2）保持病房楼范围内的清洁，随时净化环境卫生，清洁室内的卫生，清运垃圾，及时处理，防止院内传播和交叉感染病菌；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（3）为防止交叉感染，对不同区域的清洁工具按医院感染科的要求实行严格分类摆放和使用，用颜色、字标等方式进行区分；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（4）按医院感染科的要求，定点定期消毒，让医院始终保持洁净；</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（5）按时巡视、清洁各楼层公共开水间、浴室、卫生间、处置间、污物间等区域，保持清洁、干燥、无异味；</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（6）每日对楼内的生活垃圾进行分类清运；</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（7）每日上午地面全方位清洁一次，下午地面清洁一次，随脏随扫；</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（8）每日上、下午湿拖各地面一次，随脏随拖；湿度适宜，避免积水；</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（9）每天更换套垃圾桶上的垃圾袋，装满随时更换；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（10）洗手间内垃圾,装满随时清倒；</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（11）每天早上抹办公桌椅、治疗台面等，随脏随抹；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（12）每周彻底擦拭消毒病历车、病历夹、治疗车、平车、轮椅、床架等，随脏随擦；</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（13）每周擦门窗、玻璃、宣传栏至少一次，随脏随擦；</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（14）每月擦灯具、灯具装饰板、灯孔等高处物品，随脏随清洁；</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每季度配合清洗病房床帘一次、浴帘一次；</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负责清洁悬挂输液杆，设备带、走廊扶手、外走廊窗台；</w:t>
      </w:r>
      <w:r/>
    </w:p>
    <w:p>
      <w:pPr>
        <w:ind w:firstLine="72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听从病区安排擦拭清洁，如监护仪小推车、消毒机、氦氖激光仪，具体擦拭部位听从安排；</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（15）给各种车辆清理线头；</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（16）室内PVC/地砖/花岗岩/水磨石地面的养护；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（17）公共区域PVC/地砖/花岗岩/水磨石地板的养护；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（18）做好出院病人的终末消毒,包括床头柜、床架、橱柜；</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（19）保持病房整洁、物品定点定位放置；</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（20）擦拭物品做到一桌一巾一用一消毒，防止交叉感染；每天浸泡消毒小毛巾；</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（21）医疗垃圾的整理和收集，分类，称重，点数；运送由专人进行；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（22）污洗间保持清洁，每天清洗工具，整理清洁车；</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（23）负责地下层车库、外广场区域的清洁；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（24）工具要保持清洁，清洁区、半污染区、污染区使用的抹布要标识清楚，分开使用</w:t>
      </w:r>
      <w:r>
        <w:rPr>
          <w:rFonts w:hint="eastAsia" w:ascii="宋体" w:hAnsi="宋体" w:cs="宋体"/>
          <w:b w:val="0"/>
          <w:bCs w:val="0"/>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注：如未详尽事宜以实际操作情况为准。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2、转运服务要求：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（1）为医患收送各类化验单、会诊单、预约单、出入院资料等；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（2）病人的院内检查和转科及转科时的陪送服务；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（3）各类医疗器械、总务物品的领取和配送；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（4）医用标本的收送；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（5）尸体运送至太平间；</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（6）其他类型需要临时安排的收送服务。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3、ICU服务要求：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（1）24小时服务；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（2）协助护士被服清点；</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（3）病人基础护理：保持三短六洁，如三短：头发、胡须、指甲，六洁：口腔、会阴、皮肤、手、足、头发；</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（4）病人生活护理：如送便器、协助病人大小便，协助护士准确记录大小便的量；</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（5）正确分发患者饮食，及时打热水，清醒患者：喂水、喂饭；</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（6）清醒病人询问、昏迷病人的关注；</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（7）晨晚间护理：如洗脸、洗脚、翻身、拍背；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（8）整理床单元；</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（9）出院患者的终末处理：包括床单位、仪器、吊塔、桌面等的清洁消毒；</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（10）其他类型需要临时安排的服务(如检查吸引瓶内痰液量并及时更换、家属探视时协助护士进行家属管理)。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（二）门、急诊：</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1、环境清洁消杀服务要求：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（1）负责服务范围内所放置的家具物品设施等清洁卫生和消毒。（包括：天花板、墙面、地面、楼梯、窗户、门、桌、椅、床单元、车、柜、宣传栏、洗手间、公共通道等）；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（2）保持服务范围内环境卫生，随时清洁室内外卫生，及时处理和清运垃圾（含医疗垃圾和生活垃圾），防止院内传播和交叉感染病菌；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（3）防止交叉感染，对不同区域的清洁工具按医院感染科的要求实行严格分类摆放和使用，用颜色、字标等方式进行区分；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（4）按医院感染科的要求，定点定期进行环境消毒，让医院始终保持洁净；</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（5）按时巡视、清洁各楼层公共洗手间，保持洗手间清洁、干燥、无异味；</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（6）每日对楼内的生活垃圾、医疗垃圾进行清运，生活垃圾按规定进行分类；</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（7）每日上午地面全方位清洁一次，下午地面清洁一次，随脏随扫；</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（8）每天及时更换套在垃圾桶上的垃圾袋，装满随时更换；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（9）洗手间内垃圾,装满随时清倒；</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（10）每天早抹办公桌椅、治疗台面等，随脏随抹；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（11）每周彻底擦拭消毒治疗车、平车、轮椅、床架等，随脏随擦；</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（12）每周擦门窗、玻璃、宣传栏至少一次，随脏随擦；</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（13）每月擦灯具、灯具装饰板、灯孔等高处物品，随脏随清洁；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（14）给各种车辆清理线头并加润滑油；</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（15）室内PVC/地砖/花岗岩/水磨石地面的养护；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（16）公共区域PVC/地砖/花岗岩/水磨石地板的养护；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（18）每季清洗窗帘、隔帘、诊查帘一次；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（19）保持各诊室整洁、物品定点定位放置；</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（20）擦拭物品做到一桌一巾一用一消毒，防止交叉感染；</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（21）医疗垃圾的整理和收集，分类，称重，点数；运送由专人进行收集；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（22）急诊需要擦拭消毒平车，轮椅及救护车内的物品。</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注：如未详尽事宜以实际操作情况为准。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2、转运服务要求：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（1）为医患收送各类化验单、会诊单、预约单、出入院资料等；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（2）病人的院内检查和入院时的陪送服务；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（3）各类医疗器械、总务物品的领取和配送；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（4）医用标本的收送；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（5）尸体运送至太平间；</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（6）其他类型需要临时安排的收送服务；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3、急诊、120服务要求：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（1）24小时服务；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（2）送标本；</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（3）送急诊病人到病房；</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（4）陪急诊病人做检查；</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（6）送病人做检查；</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（7）取血/领药/借药；</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（8）临时领办公用品和医疗用品；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（9）更换氧气筒；</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（10）临时到供应室取送消毒包；</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（11）协助供应室护士清点床单，布类；</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（12）做好急诊留观病人的终末消毒；</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（13）120接诊工作；</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（14）其他类型需要临时安排的服务；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（15）服务区域的日常清洁要求同门诊</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4、输液室服务要求：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（1）24小时服务；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（2）清洁消毒地面、水池、输液躺椅、桌凳；</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（3）输液大厅巡视卫生，随时清洁</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（4）其他类型需要临时安排的服务；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（5）服务区域的日常清洁要求同门诊</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5、药房服务要求：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（1）拆药品及输液外包装、上架；</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（2）根据药剂科计划运送药品至所需部门；</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（3）至库房领取物品；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（4）其他类型需要临时安排的服务；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（5）服务区域的日常清洁要求同门诊</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6、检验中心服务要求：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（1）需要夜间电话值班；</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（2）收送治疗所需的血浆、成份血及外送送检样本；</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（3）各类医疗器械、总务物品的领取和配送；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（4）在技术人员指导下清洁设备表面；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（5）其他类型需要临时安排的服务；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（6）服务区域的日常清洁要求同门诊</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（三）手术室服务要求：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1、负责手术室、产房、储藏室、清洗间、消毒间以及生活区的清洁；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2、每台手术结束后的手术间清洁及垃圾清运；每日手术全部结束后的手术间彻底清洁；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3、送手术间病理快速、取血、取药；</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4、手术室各类物品领用（包括无菌生理盐水、灭菌蒸馏水、等渗冲洗液及手术室各类物资）；</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5、协助护士摆放辅料、器械以及其他需外出的临时事件；</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6、接送手术病人；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7、拖鞋、小毛巾清洗；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8、每周一次：清洗手术间橡胶床单；清洁擦拭所有接送病人的平车；污物桶清洗；水槽清洗；消毒水桶、擦灰毛巾桶清洗；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9、每日洗手衣、裤、拖鞋、钥匙的发放，协助护士更换及清点洗手衣、被服等；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（四）驻守服务内容及要求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1、负责病人个人清洁卫生、维护病人卫生、仪表及仪容；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2、负责协助病人满足营养需求如喂饭、水，协助进餐等；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3、负责维护病人安全：协助病人上下床，坐轮椅，摆放体位及在指导下活动关节；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4、负责协助病人舒适并缓解焦虑；负责病区泡水每天两次；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5、负责协助医护观察病情；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6、负责完成基础护理工作及非技术性护理工作；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7、负责晨、晚床单整洁。更换床套、枕套、平车套等；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8、负责清洗器械，发收衣服，与各人员做好交接工作，负责与洗衣房清点被服，做到帐物相符；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9、协助病人完成生活所需；</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10、负责护送急病人检查；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11、负责收送上、下午各种标本；每天消毒标本转运箱及试管架；  负责会议室的清洁工作；</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12、负责按科室要求做好交接工作,保持室内干净、整洁；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13、维持病房环境清洁、整齐，安静、工作秩序良好</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协助做好病人家属管理；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14、负责收、送及分发衣物、被单等洗涤用品；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15、完成科室临时安排的其他工作；</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16、服从不同科室对驻守针对性的安排工作</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（五）陪护服务内容及要求：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1、自觉遵守各项规章制度（包括公司和医院的）；</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2、佩戴胸牌上岗，必须穿统一服装；</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3、对重病患者要保持口腔清洁，保持皮肤清洁，防止褥疮的发生；</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4、预防褥疮：保持床单的平整、清洁、干燥。定时给病人翻身按摩及被动活动，肢体动作要轻、慢、稳；</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5、对肺炎：定时翻身拍背，每2-4小时一次。防止分泌物或呕吐物吸入呼吸道。协助病人做有效咳嗽：深呼吸，咳嗽，排痰；</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6、对病人做好日常的生活护理（刷牙、洗脸、洗脚、洗澡、勤剪指甲和理发）；</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7、防止意外损伤：对烦躁不安或神志不清者要加防护栏，防止坠床；</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8、昏迷病人应采取侧卧睡，防止窒息；</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9、发生异常情况及时报告，及时处理，杜绝差错事故的发生</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10、负责病人个人清洁卫生、维护病人卫生、仪表及仪容；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11、负责协助病人满足营养需求如喂饭、水，协助进餐等；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12、负责维护病人安全：协助病人上下床，坐轮椅，摆放体位及在指导下活动关节；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13、负责协助病人舒适并缓解焦虑；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14、负责协助医护观察病情；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15、负责完成基础护理工作及非技术性护理工作；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16、负责晨、晚床单整洁。更换床套、枕套、平车套等； </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17、病区护士长和护士负责考核</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（六）行政楼服务要求：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1、室内所有放置的家具等清洁和消毒。（包括：天花板、灯棚、顶房平台、墙面、地面、楼梯、窗户、门、桌、椅、柜、洗手间、公共通道等）；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3、按时巡视、清洁各楼层公共洗手间，保持洗手间清洁、干燥、无异味；</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4、每日对楼内的生活垃圾进行分类清运；</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5、每日下午地面全方位清洁一次，随脏随扫；</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（七）花卉摆放、布置及室内绿化租摆服务、室外绿化养护：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1、免费提供租摆设计方案；</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2、负责花卉的挑选、运输，并摆放在指定地点；</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3、室内外绿化摆花要求：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（1）植物的规格、种类、器皿按标书的要求，特殊需要经双方协商具体另定；</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在植物的养护中，确保植物长势良好，对生长不良的植物及时更换。对养护中产出的垃圾、水迹即时清理，保持植物和周边环境的整洁，同时不影响医院的正常工作，做到有礼貌，动作轻、说话轻、走路轻；</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（3）养护人员自觉遵守贵行的有关规章制度；</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（4）所管辖的绿化苗木全部采用符合国家环保的化肥和农药，不对环境、土质产生污染；</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4、租摆花卉数量：根据业主实际需求，根据季节对四季草花区进行花卉调整。要求摆放位置科学合理、品种适宜、长势良好，盆、花美观大方和干净；</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5、对于所摆放的花卉，应当按如下要求进行更换养护：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（1）发现花卉长势不良（待换花不超过三分之一）须及时进行更换，或者按照业主的要求予以更换；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（2）指定专人每天负责所摆放花卉的日常养护、管理工作；</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（3）如遇节假日（五一、国庆、春节等）或医院大型活动等需要增加花卉摆放时，应当在接到用户通知后按时按要求将所需花卉摆放到位（费用包含在总报价中）；</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（4）应摆放优质鲜艳的时花，且符合企亊业单位的要求；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6、定期进行质量服务检查征求甲方意见，及时解决出现问题；</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7、每逢法定节假日，可额外提供一定数量的免费花木给用花单位进行节日装饰，增添节日气氛</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（八）其它后勤服务内容和要求：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1、负责将全院各部门的生活垃圾、医疗垃圾收送至医院规定的暂存点；</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2、院内环境的动态清洁；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3、部分科室要求全天24小时服务；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4、协助医院控烟工作；</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5、拖把头送至医院规定的点，采取集中消毒，消毒设备、消毒液等耗材由中标方承坦；</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6、协助做好突发事件的应急工作：如防汛、抗台风等</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（九）投标人承担的配套工作及费用：</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1、清洁工作所需的清洁剂或洗涤剂要符合医院环境使用；必须是通过国家相关部门审批并予以使用的优质产品；能提供符合医院可以使用的相关证明；</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2、擦拭用消毒剂，含物表、地面；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3、生活垃圾袋；</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4、地面养护耗材料；</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5、清洁工具、转运工具、及清洁、转运中所需的个人防护用品；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6、清洁、转运工作所需的办公用品；</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7、具有自有清洁设备；</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8、清洁工、转运工制服；</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9、服务使用布类的洗涤、烘干设备；</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10、服务人员工资；</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（十一）对服务公司及服务工作的要求：</w:t>
      </w:r>
      <w:r/>
    </w:p>
    <w:p>
      <w:pPr>
        <w:ind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1、人员要求：参加本项目服务人员不得低于上述（二）人员配置表要求（不含陪护护理员），人员岗位应相对固定，除招标人允许的兼职外，一般不得兼职其他岗位。</w:t>
      </w:r>
      <w:r>
        <w:rPr>
          <w:rFonts w:hint="eastAsia" w:ascii="宋体" w:hAnsi="宋体" w:eastAsia="宋体" w:cs="宋体"/>
          <w:b/>
          <w:bCs/>
          <w:color w:val="auto"/>
          <w:sz w:val="24"/>
          <w:szCs w:val="24"/>
          <w:highlight w:val="none"/>
          <w:lang w:val="en-US" w:eastAsia="zh-CN"/>
        </w:rPr>
        <w:t xml:space="preserve">拟投入的服务人员中至少配备5名具有</w:t>
      </w:r>
      <w:r>
        <w:rPr>
          <w:rFonts w:hint="eastAsia" w:ascii="宋体" w:hAnsi="宋体" w:eastAsia="宋体" w:cs="宋体"/>
          <w:color w:val="auto"/>
          <w:sz w:val="24"/>
          <w:szCs w:val="24"/>
          <w:highlight w:val="none"/>
        </w:rPr>
        <w:t xml:space="preserve">卫生健康主管部门或护理学会颁发的医疗护理员培训证书及</w:t>
      </w:r>
      <w:r>
        <w:rPr>
          <w:rFonts w:hint="eastAsia" w:ascii="宋体" w:hAnsi="宋体" w:eastAsia="宋体" w:cs="宋体"/>
          <w:color w:val="auto"/>
          <w:sz w:val="24"/>
          <w:szCs w:val="24"/>
          <w:highlight w:val="none"/>
          <w:lang w:val="en-US" w:eastAsia="zh-CN"/>
        </w:rPr>
        <w:t xml:space="preserve">健康证的服务人员</w:t>
      </w:r>
      <w:r>
        <w:rPr>
          <w:rFonts w:hint="eastAsia" w:ascii="宋体" w:hAnsi="宋体" w:eastAsia="宋体" w:cs="宋体"/>
          <w:b/>
          <w:bCs/>
          <w:color w:val="auto"/>
          <w:sz w:val="24"/>
          <w:szCs w:val="24"/>
          <w:highlight w:val="none"/>
          <w:lang w:val="en-US" w:eastAsia="zh-CN"/>
        </w:rPr>
        <w:t xml:space="preserve">，以应对节假日护理员不足情况。</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★2、投标人的从业人员要求（提供承诺函）： </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（1）公司内部有岗前培训机构，服务人员100%经过岗前培训合格才上岗；</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（2）本项目所有从业人员，应具有有效的健康证；</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（3）投标单位所配备人员男性年龄≤68岁，女性年龄≤63岁，缴纳社保人数不低于实际配备总人数的30%；</w:t>
      </w:r>
      <w:r/>
    </w:p>
    <w:p>
      <w:pPr>
        <w:ind w:firstLine="472"/>
        <w:keepLines w:val="0"/>
        <w:keepNext w:val="0"/>
        <w:pageBreakBefore w:val="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4</w:t>
      </w:r>
      <w:r>
        <w:rPr>
          <w:rFonts w:hint="eastAsia" w:ascii="宋体" w:hAnsi="宋体" w:eastAsia="宋体" w:cs="Times New Roman"/>
          <w:b/>
          <w:bCs w:val="0"/>
          <w:color w:val="auto"/>
          <w:sz w:val="24"/>
          <w:szCs w:val="24"/>
          <w:highlight w:val="none"/>
          <w:lang w:val="en-US" w:eastAsia="zh-CN"/>
        </w:rPr>
        <w:t xml:space="preserve">）投标单位须紧密结合采购单位医院二期各科室的搬迁进度，严格按照采购单位针对二期院区的人员部署计划，实时推进人员的进场方案，确保二期院区的保障工作顺利实施。</w:t>
      </w:r>
      <w:r/>
    </w:p>
    <w:p>
      <w:pPr>
        <w:ind w:firstLine="472"/>
        <w:keepLines w:val="0"/>
        <w:keepNext w:val="0"/>
        <w:pageBreakBefore w:val="0"/>
        <w:spacing w:line="360" w:lineRule="auto"/>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lang w:val="en-US" w:eastAsia="zh-CN"/>
        </w:rPr>
        <w:t xml:space="preserve">）在项目服务期间，如因采购单位院区搬迁、科室布局调整等原因确需增减派驻服务人员的，投标人需承诺在收到采购单位书面通知后2个工作日内完成人员调整；相应的人员服务费用按实际用工数量结算。</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投标单位应根据项目实际情况及类似经验合理安排工作人员，招标人有权对现场在岗人员配置情况开展检查，若检查发现实际在岗人员不能满足需求，投标单位应在2个工作日内将人员补充到位，相关费用包含在投标总报价中，招标人不再另行支付任何费用。逾期未能按要求补充人员的，按合同违约条款承担相应违约责任。</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3、员工需统一着装上岗。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4、投标人的现行营运状况要求：具有科学合理的组织架构，严格的管理细则和岗位责任制度。具有提供完善的后勤管理和保障服务的能力，并具有一定的企业规模。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5、投标人应针对本次招标项目特点编写公司中标后拟采取的管理方案、验收标准。包括组织计划、人员安排、时间安排、设备工具的安排等，遇重大、紧急事项的应急措施等。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6、所使用的清洁工具及车辆必须是先进的全方位清洁车辆。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7、提供使用的清洁、洗涤剂、消毒剂、地面保养产品，为避免尘土飞扬，地面应使用尘推+牵尘剂清扫，不得使用扫把。</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8、所用消毒剂必须是通过国家卫生部审批准予使用的，并符合医院院感科的要求。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9、对医院内垃圾的处理必须是符合医院院感科的要求。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10、按需求全年365天24小时不间断提供服务，包括处理各项突发事件及紧急任务。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11、工作过程中因中标人责任所造成的经济损失由中标人按实际金额赔偿。</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12、中标人有责任配合医院接受上级领导部门的监督、检查，并提供必须的材料。</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13、合同终止条款：如出现以下情况之一，本合同将无条件终止：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（1）员工最低工资低于国家标准。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14、合同终止时，成交方应将包含清洁、转运的所有后勤服务管理及服务一体化的资料交给医院。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（十二）管理方案的内容要求具体如下：</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1、拟采取的管理及服务方式。包括：组织架构、机构设置、信息反馈渠道等；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2、各项后勤支持管理服务具体方案设计。包括：环境清洁、消杀、运送等；</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3、提供详细的室内地面保养方式、程序、各程序使用养护剂品牌；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4、管理人员配备和其他员工的配备；须明确列出各区域工作人员数量及工作职责；</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5、管理质量和考核计划：</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（1）有详细的年度培训计划，定期对员工进行相关培训；</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（2）有详细的质量控制方案，提供年度质量安全评估报告；</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（3）严格按《江苏省等级医院评审标准》中的三级甲类医院管理标准执行；做好应急演练和台账资料准备工作。</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服务公司为医院提供的第一批设备清单（包括：清洁服务设备、办公设备）以及为医院提供使用的清洁剂、消毒剂、地面保养剂的品牌；为避免尘土飞扬，地面应使用尘推+牵尘剂清扫，不得使用扫把，所使用的清洁工具及车辆必须是全方位清洁车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报价中需包含全年耗材，耗材包括但不限于以下品种：拖把杆、拖把头、尘推罩、海绵拖把、挂布、肥皂粉、香精球、消毒片、消毒湿巾、消毒液、精纺手套、百洁布、晶面处理光亮剂、除油剂、洁厕剂、生活垃圾袋、防护用品等耗材的材质、规格、使用均需满足医院院感要求。</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、综合说明及其他要求</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1、中标单位须按照本招标采购文件的要求对该上述项目进行服务工作。中标单位对服务缺陷不予更正，招标人有权另请其他单位更正，所发生的费用在服务费中扣除。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2、投标人必须承诺招标文件中提出的全部服务要求；如果以其中某些条款不响应时，应在文件中逐条列出，未列出的视同响应。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3、如遇采购单位有重大基建等特殊情况（工作量减少或增加幅度较大时），采购单位将提前三个月告知乙方，合同内容经双方协商调整。</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投标人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采购人有权终止合同。投标人要充分考虑所有工作人员的值休、轮休、法定假日休息以及岗位顶班、日常机动人员的配备，以上所有费用均计入总价。</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5、投标报价中人员的工资、社保等标准，不得低于苏州市政府文件最新规定的最低标准，否则视为无效投标。</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投标人的报价明显低于其他通过符合性审查投标人的报价，有可能影响服务质量或者不能诚信履约的，请在投标文件中提供证明其报价合理性书面说明，并提交相关证明材料，包含但不限于类似业绩、人员工资社保证明等；投标人不能证明其报价合理性的，评标委员将其作为无效投标处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7、招标人不接受投标人任何因遗漏报价而发生的费用追加，因投标人违反《劳动法》等法律法规而造成采购人的连带责任和损失全部由中标方承担。</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8、投标人应在投标文件中说明，如能中标，在服务过程中需要采购人配合的工作和需要提供的条件。</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eastAsia="zh-CN"/>
        </w:rPr>
        <w:t xml:space="preserve">凡涉及采购文件的补充说明和修改，均以中国政府采购网、江苏政府采购网、苏州政府采购网所发布的公告为准。</w:t>
      </w:r>
      <w:r/>
    </w:p>
    <w:p>
      <w:pPr>
        <w:keepLines w:val="0"/>
        <w:keepNext w:val="0"/>
        <w:pageBreakBefore w:val="0"/>
        <w:spacing w:line="360" w:lineRule="auto"/>
        <w:rPr>
          <w:rFonts w:hint="eastAsia" w:ascii="宋体" w:hAnsi="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w:t>
      </w:r>
      <w:r>
        <w:rPr>
          <w:rFonts w:hint="eastAsia" w:ascii="宋体" w:hAnsi="宋体"/>
          <w:b/>
          <w:color w:val="auto"/>
          <w:sz w:val="24"/>
          <w:szCs w:val="24"/>
          <w:highlight w:val="none"/>
        </w:rPr>
        <w:t xml:space="preserve">政府采购政策</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针对中小企业、监狱企业、残疾人企业的评审：</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执行《政府采购促进中小企业发展管理办法》财库〔2020〕46号、关于印发《苏州市政府采购促进中小企业发展实施意见》的通知（苏财购〔2022〕16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w:t>
      </w:r>
      <w:r>
        <w:rPr>
          <w:rFonts w:hint="eastAsia" w:ascii="宋体" w:hAnsi="宋体" w:eastAsia="宋体" w:cs="宋体"/>
          <w:b/>
          <w:bCs/>
          <w:color w:val="auto"/>
          <w:sz w:val="24"/>
          <w:szCs w:val="24"/>
          <w:highlight w:val="none"/>
          <w:lang w:val="en-US" w:eastAsia="zh-CN"/>
        </w:rPr>
        <w:t xml:space="preserve">其投标报价在评审时给予20%的扣除</w:t>
      </w:r>
      <w:r>
        <w:rPr>
          <w:rFonts w:hint="eastAsia" w:ascii="宋体" w:hAnsi="宋体" w:eastAsia="宋体" w:cs="宋体"/>
          <w:b w:val="0"/>
          <w:bCs w:val="0"/>
          <w:color w:val="auto"/>
          <w:sz w:val="24"/>
          <w:szCs w:val="24"/>
          <w:highlight w:val="none"/>
          <w:lang w:val="en-US" w:eastAsia="zh-CN"/>
        </w:rPr>
        <w:t xml:space="preserve">，用扣除后的价格参与价格评审。如扣除后的报价为最低报价的，则作为评审基准价，若最后中标，中标报价则以实际投标报价为准。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（2）残疾人企业和监狱企业视同小微企业，享受价格评审优惠政策。</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（3）残疾人企业和监狱企业属于小型、微型企业的，不重复享受价格评审优惠政策。</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（5）如投标人提供虚假材料，将按“政府采购法”相关规定处理并由政府监管部门给予严肃处理。</w:t>
      </w:r>
      <w:r/>
    </w:p>
    <w:p>
      <w:pPr>
        <w:ind w:firstLine="482"/>
        <w:keepLines w:val="0"/>
        <w:keepNext w:val="0"/>
        <w:pageBreakBefore w:val="0"/>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信用记录</w:t>
      </w:r>
      <w:r>
        <w:rPr>
          <w:rFonts w:hint="eastAsia" w:ascii="宋体" w:hAnsi="宋体"/>
          <w:b/>
          <w:color w:val="auto"/>
          <w:sz w:val="24"/>
          <w:szCs w:val="24"/>
          <w:highlight w:val="none"/>
          <w:lang w:eastAsia="zh-CN"/>
        </w:rPr>
        <w:t xml:space="preserve">：</w:t>
      </w:r>
      <w:r/>
    </w:p>
    <w:p>
      <w:pPr>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w:t>
      </w:r>
      <w:r>
        <w:rPr>
          <w:rFonts w:hint="eastAsia" w:ascii="宋体" w:hAnsi="宋体" w:eastAsia="宋体" w:cs="宋体"/>
          <w:color w:val="auto"/>
          <w:sz w:val="24"/>
          <w:szCs w:val="24"/>
          <w:highlight w:val="none"/>
          <w:lang w:val="en-US" w:eastAsia="zh-CN"/>
        </w:rPr>
        <w:t xml:space="preserve">采购代理人</w:t>
      </w:r>
      <w:r>
        <w:rPr>
          <w:rFonts w:hint="eastAsia" w:ascii="宋体" w:hAnsi="宋体" w:eastAsia="宋体" w:cs="宋体"/>
          <w:color w:val="auto"/>
          <w:sz w:val="24"/>
          <w:szCs w:val="24"/>
          <w:highlight w:val="none"/>
        </w:rPr>
        <w:t xml:space="preserve">将对供应商进行信用查询。</w:t>
      </w:r>
      <w:r/>
    </w:p>
    <w:p>
      <w:pPr>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（1）查询截止时点：响应文件递交截止时间。</w:t>
      </w:r>
      <w:r/>
    </w:p>
    <w:p>
      <w:pPr>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w:t>
      </w:r>
      <w:r>
        <w:rPr>
          <w:rFonts w:hint="eastAsia" w:ascii="宋体" w:hAnsi="宋体" w:eastAsia="宋体" w:cs="宋体"/>
          <w:color w:val="auto"/>
          <w:sz w:val="24"/>
          <w:szCs w:val="24"/>
          <w:highlight w:val="none"/>
          <w:lang w:val="zh-TW" w:eastAsia="zh-TW"/>
        </w:rPr>
        <w:t xml:space="preserve">采购代理机构会在接收响应文件截止时间后</w:t>
      </w:r>
      <w:r>
        <w:rPr>
          <w:rFonts w:hint="eastAsia" w:ascii="宋体" w:hAnsi="宋体" w:eastAsia="宋体" w:cs="宋体"/>
          <w:color w:val="auto"/>
          <w:sz w:val="24"/>
          <w:szCs w:val="24"/>
          <w:highlight w:val="none"/>
          <w:lang w:val="zh-TW"/>
        </w:rPr>
        <w:t xml:space="preserve">，</w:t>
      </w:r>
      <w:r>
        <w:rPr>
          <w:rFonts w:hint="eastAsia" w:ascii="宋体" w:hAnsi="宋体" w:eastAsia="宋体" w:cs="宋体"/>
          <w:color w:val="auto"/>
          <w:sz w:val="24"/>
          <w:szCs w:val="24"/>
          <w:highlight w:val="none"/>
          <w:lang w:val="zh-TW" w:eastAsia="zh-TW"/>
        </w:rPr>
        <w:t xml:space="preserve">登录“苏采云”系统可一键</w:t>
      </w:r>
      <w:r>
        <w:rPr>
          <w:rFonts w:hint="eastAsia" w:ascii="宋体" w:hAnsi="宋体" w:eastAsia="宋体" w:cs="宋体"/>
          <w:color w:val="auto"/>
          <w:sz w:val="24"/>
          <w:szCs w:val="24"/>
          <w:highlight w:val="none"/>
        </w:rPr>
        <w:t xml:space="preserve">链接至</w:t>
      </w:r>
      <w:r>
        <w:rPr>
          <w:rFonts w:hint="eastAsia" w:ascii="宋体" w:hAnsi="宋体" w:eastAsia="宋体" w:cs="宋体"/>
          <w:color w:val="auto"/>
          <w:sz w:val="24"/>
          <w:szCs w:val="24"/>
          <w:highlight w:val="none"/>
          <w:lang w:val="zh-TW" w:eastAsia="zh-TW"/>
        </w:rPr>
        <w:t xml:space="preserve">“信用中国”</w:t>
      </w:r>
      <w:r>
        <w:rPr>
          <w:rFonts w:hint="eastAsia" w:ascii="宋体" w:hAnsi="宋体" w:eastAsia="宋体" w:cs="宋体"/>
          <w:color w:val="auto"/>
          <w:sz w:val="24"/>
          <w:szCs w:val="24"/>
          <w:highlight w:val="none"/>
        </w:rPr>
        <w:t xml:space="preserve">查询供应商</w:t>
      </w:r>
      <w:r>
        <w:rPr>
          <w:rFonts w:hint="eastAsia" w:ascii="宋体" w:hAnsi="宋体" w:eastAsia="宋体" w:cs="宋体"/>
          <w:color w:val="auto"/>
          <w:sz w:val="24"/>
          <w:szCs w:val="24"/>
          <w:highlight w:val="none"/>
          <w:lang w:val="zh-TW" w:eastAsia="zh-TW"/>
        </w:rPr>
        <w:t xml:space="preserve">的信用信息。</w:t>
      </w:r>
      <w:r/>
    </w:p>
    <w:p>
      <w:pPr>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（3）查询证据留存方式：对存在失信信息的供应商，采购代理机构工作人员应根据评审小组确认的失信信息，登陆到来源网站页面进行复核并打印，作为证据留存。</w:t>
      </w:r>
      <w:r/>
    </w:p>
    <w:p>
      <w:pPr>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（4）信用记录使用规则：在对供应商进行资格性审查时，应根据查询结果对供应商的不良信用记录逐项甄别确认。</w:t>
      </w:r>
      <w:r/>
    </w:p>
    <w:p>
      <w:pPr>
        <w:ind w:firstLine="241"/>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八</w:t>
      </w:r>
      <w:r>
        <w:rPr>
          <w:rFonts w:hint="eastAsia" w:ascii="宋体" w:hAnsi="宋体" w:cs="宋体"/>
          <w:b/>
          <w:color w:val="auto"/>
          <w:sz w:val="24"/>
          <w:highlight w:val="none"/>
        </w:rPr>
        <w:t xml:space="preserve">、凡涉及</w:t>
      </w: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文件的补充说明和修改，均以</w:t>
      </w:r>
      <w:r>
        <w:rPr>
          <w:rFonts w:hint="eastAsia" w:ascii="宋体" w:hAnsi="宋体" w:cs="宋体"/>
          <w:b/>
          <w:color w:val="auto"/>
          <w:sz w:val="24"/>
          <w:highlight w:val="none"/>
          <w:lang w:val="en-US" w:eastAsia="zh-CN"/>
        </w:rPr>
        <w:t xml:space="preserve">苏州市政府采购</w:t>
      </w:r>
      <w:r>
        <w:rPr>
          <w:rFonts w:hint="eastAsia" w:ascii="宋体" w:hAnsi="宋体" w:cs="宋体"/>
          <w:b/>
          <w:color w:val="auto"/>
          <w:sz w:val="24"/>
          <w:highlight w:val="none"/>
        </w:rPr>
        <w:t xml:space="preserve">网上</w:t>
      </w:r>
      <w:r>
        <w:rPr>
          <w:rFonts w:hint="eastAsia" w:ascii="宋体" w:hAnsi="宋体" w:cs="宋体"/>
          <w:b/>
          <w:color w:val="auto"/>
          <w:sz w:val="24"/>
          <w:highlight w:val="none"/>
          <w:lang w:val="en-US" w:eastAsia="zh-CN"/>
        </w:rPr>
        <w:t xml:space="preserve">发布的</w:t>
      </w:r>
      <w:r>
        <w:rPr>
          <w:rFonts w:hint="eastAsia" w:ascii="宋体" w:hAnsi="宋体" w:cs="宋体"/>
          <w:b/>
          <w:color w:val="auto"/>
          <w:sz w:val="24"/>
          <w:highlight w:val="none"/>
        </w:rPr>
        <w:t xml:space="preserve">通知为准。</w:t>
      </w:r>
      <w:r/>
    </w:p>
    <w:p>
      <w:pPr>
        <w:ind w:firstLine="480"/>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897"/>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pStyle w:val="897"/>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859"/>
        <w:jc w:val="center"/>
        <w:spacing w:line="360" w:lineRule="auto"/>
        <w:rPr>
          <w:rFonts w:hint="eastAsia" w:ascii="宋体" w:hAnsi="宋体" w:eastAsia="宋体"/>
          <w:color w:val="auto"/>
          <w:sz w:val="52"/>
          <w:highlight w:val="none"/>
        </w:rPr>
      </w:pPr>
      <w:r/>
      <w:bookmarkStart w:id="31" w:name="_Toc77258039"/>
      <w:r/>
      <w:bookmarkStart w:id="32" w:name="_Toc397699340"/>
      <w:r>
        <w:rPr>
          <w:rFonts w:hint="eastAsia" w:ascii="宋体" w:hAnsi="宋体" w:eastAsia="宋体"/>
          <w:color w:val="auto"/>
          <w:sz w:val="52"/>
          <w:highlight w:val="none"/>
        </w:rPr>
        <w:t xml:space="preserve">第五章 合同条款</w:t>
      </w:r>
      <w:bookmarkEnd w:id="31"/>
      <w:r/>
      <w:bookmarkEnd w:id="32"/>
      <w:r/>
      <w:r/>
    </w:p>
    <w:p>
      <w:pPr>
        <w:ind w:right="420" w:firstLine="60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lang w:eastAsia="zh-CN"/>
        </w:rPr>
        <w:t xml:space="preserve">苏州市第五人民医院</w:t>
      </w:r>
      <w:r>
        <w:rPr>
          <w:rFonts w:hint="eastAsia" w:ascii="宋体" w:hAnsi="宋体" w:eastAsia="宋体" w:cs="宋体"/>
          <w:color w:val="auto"/>
          <w:sz w:val="24"/>
          <w:szCs w:val="24"/>
          <w:highlight w:val="none"/>
        </w:rPr>
        <w:t xml:space="preserve">委托</w:t>
      </w:r>
      <w:r>
        <w:rPr>
          <w:rFonts w:hint="eastAsia" w:ascii="宋体" w:hAnsi="宋体" w:eastAsia="宋体" w:cs="宋体"/>
          <w:color w:val="auto"/>
          <w:sz w:val="24"/>
          <w:szCs w:val="24"/>
          <w:highlight w:val="none"/>
          <w:u w:val="single"/>
        </w:rPr>
        <w:t xml:space="preserve">中思项目管理咨询有限公司</w:t>
      </w:r>
      <w:r>
        <w:rPr>
          <w:rFonts w:hint="eastAsia" w:ascii="宋体" w:hAnsi="宋体" w:eastAsia="宋体" w:cs="宋体"/>
          <w:color w:val="auto"/>
          <w:sz w:val="24"/>
          <w:szCs w:val="24"/>
          <w:highlight w:val="none"/>
        </w:rPr>
        <w:t xml:space="preserve">进行本项目政府采购</w:t>
      </w:r>
      <w:r>
        <w:rPr>
          <w:rFonts w:hint="eastAsia" w:ascii="宋体" w:hAnsi="宋体" w:eastAsia="宋体" w:cs="宋体"/>
          <w:color w:val="auto"/>
          <w:sz w:val="24"/>
          <w:szCs w:val="24"/>
          <w:highlight w:val="none"/>
          <w:u w:val="single"/>
          <w:lang w:eastAsia="zh-CN"/>
        </w:rPr>
        <w:t xml:space="preserve">后勤综合服务管理（医疗环境清洁、消杀、转运、辅助医疗护理等服务）</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JSZC-320500-SZZS-G2026-0031</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的招标结果，确定乙方为本次中标单位，现依照招标文件、乙方的投标文件及相关文件的内容，签订本合同书。</w:t>
      </w:r>
      <w:r/>
    </w:p>
    <w:p>
      <w:pPr>
        <w:ind w:firstLine="20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一、合同内容</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1、乙方负责</w:t>
      </w:r>
      <w:r>
        <w:rPr>
          <w:rFonts w:hint="eastAsia" w:ascii="宋体" w:hAnsi="宋体" w:eastAsia="宋体" w:cs="宋体"/>
          <w:bCs/>
          <w:color w:val="auto"/>
          <w:sz w:val="24"/>
          <w:szCs w:val="24"/>
          <w:highlight w:val="none"/>
          <w:lang w:val="en-US" w:eastAsia="zh-CN"/>
        </w:rPr>
        <w:t xml:space="preserve">为甲方</w:t>
      </w:r>
      <w:r>
        <w:rPr>
          <w:rFonts w:hint="eastAsia" w:ascii="宋体" w:hAnsi="宋体" w:eastAsia="宋体" w:cs="宋体"/>
          <w:bCs/>
          <w:color w:val="auto"/>
          <w:sz w:val="24"/>
          <w:szCs w:val="24"/>
          <w:highlight w:val="none"/>
          <w:lang w:val="zh-CN"/>
        </w:rPr>
        <w:t xml:space="preserve">提供后勤综合管理服务，具体服务内容、范围、人员配置、操作标准、频次要求严格按照招标文件第四章《招标书》中“采购需求”、“服务内容及要求”以及乙方投标文件中明确的服务标准执行。</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服务时间自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若乙方提供的服务经甲方</w:t>
      </w:r>
      <w:r>
        <w:rPr>
          <w:rFonts w:hint="eastAsia" w:ascii="宋体" w:hAnsi="宋体" w:eastAsia="宋体" w:cs="宋体"/>
          <w:color w:val="auto"/>
          <w:sz w:val="24"/>
          <w:szCs w:val="24"/>
          <w:highlight w:val="none"/>
        </w:rPr>
        <w:t xml:space="preserve">考核不合格则甲方有权</w:t>
      </w:r>
      <w:r>
        <w:rPr>
          <w:rFonts w:hint="eastAsia" w:ascii="宋体" w:hAnsi="宋体" w:eastAsia="宋体" w:cs="宋体"/>
          <w:color w:val="auto"/>
          <w:sz w:val="24"/>
          <w:szCs w:val="24"/>
          <w:highlight w:val="none"/>
          <w:lang w:val="en-US" w:eastAsia="zh-CN"/>
        </w:rPr>
        <w:t xml:space="preserve">单方解除本</w:t>
      </w:r>
      <w:r>
        <w:rPr>
          <w:rFonts w:hint="eastAsia" w:ascii="宋体" w:hAnsi="宋体" w:eastAsia="宋体" w:cs="宋体"/>
          <w:color w:val="auto"/>
          <w:sz w:val="24"/>
          <w:szCs w:val="24"/>
          <w:highlight w:val="none"/>
        </w:rPr>
        <w:t xml:space="preserve">合同。在合同有效期内，乙方不得擅自变更或中止本合同；未经甲方书面同意，乙方擅自变更或中止本合同的，应承担全部违约责任。除本合同约定的甲方单方解除情形外，甲方确需提前终止本合同的，应提前30日通知乙方；合同期满需续签的，甲方应在合同期满前30日通知乙方相关安排。</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、下列文件为本合同不可分割部分：</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（3）乙方在招投标过程中所作的其它承诺、声明、书面澄清等；</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（4）采购文件及其附件；</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（5）合同附件。</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以上与本合同具有同等法律效力</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二、合同价格及费用结算：</w:t>
      </w:r>
      <w:r/>
    </w:p>
    <w:p>
      <w:pPr>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价格应包括完成本项工作所需的一切费用，包括但不限于人工（包括工资、奖金、社保、节假日加班费）、专用设备、环境清洁设备、工具、环境清洁易耗品、办公设备、服装、胸卡、通讯、保险、各种税费、利润、政策性文件规定及合同包含的所有风险、责任等费用。</w:t>
      </w:r>
      <w:r>
        <w:rPr>
          <w:rFonts w:hint="eastAsia" w:ascii="宋体" w:hAnsi="宋体" w:eastAsia="宋体" w:cs="宋体"/>
          <w:b/>
          <w:bCs/>
          <w:color w:val="auto"/>
          <w:sz w:val="24"/>
          <w:szCs w:val="24"/>
          <w:highlight w:val="none"/>
        </w:rPr>
        <w:t xml:space="preserve">（如遇国家最低工资标准和社会保险缴费基数调整，</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不再给予</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rPr>
        <w:t xml:space="preserve">相应调整。）</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2、费用结算：</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（1）合同签订前，乙方向甲方交付的合同金额3%的履约保证金。乙方服务全部完成，合同期满后，甲方无息返还履约保证金。</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履约保证金必须是人民币。履约保证金应当以金融机构、担保机构出具的保函或银行支票、银行汇票、本票等非现金形式提交。</w:t>
      </w:r>
      <w:r/>
    </w:p>
    <w:p>
      <w:pPr>
        <w:ind w:firstLine="38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甲方根据乙方</w:t>
      </w:r>
      <w:r>
        <w:rPr>
          <w:rFonts w:hint="eastAsia" w:ascii="宋体" w:hAnsi="宋体" w:eastAsia="宋体" w:cs="Times New Roman"/>
          <w:b/>
          <w:bCs/>
          <w:color w:val="auto"/>
          <w:sz w:val="24"/>
          <w:szCs w:val="24"/>
          <w:highlight w:val="none"/>
          <w:lang w:val="en-US" w:eastAsia="zh-CN"/>
        </w:rPr>
        <w:t xml:space="preserve">实际用工数量</w:t>
      </w:r>
      <w:r>
        <w:rPr>
          <w:rFonts w:hint="eastAsia" w:ascii="宋体" w:hAnsi="宋体" w:cs="Times New Roman"/>
          <w:b/>
          <w:bCs/>
          <w:color w:val="auto"/>
          <w:sz w:val="24"/>
          <w:szCs w:val="24"/>
          <w:highlight w:val="none"/>
          <w:lang w:val="en-US" w:eastAsia="zh-CN"/>
        </w:rPr>
        <w:t xml:space="preserve">按月支付服务费。</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乙方完成上月服务并经甲方依据考核细则考核合格后，按考核确定的应付金额向甲方出具符合甲方财务要求的合格增值税发票及经双方签字确认的月度考核表。甲方收到完整材料后30个工作日内支付上月相应费用。月度考核得分低于80分的，甲方有权暂缓支付当月服务费，待乙方完成整改并经甲方验收合格后再行支付，整改期间产生的损失由乙方承担。</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）如中标单位对服务缺陷不予更正，招标人有权另请其他单位更正，所发生的费用在履约保证金或服务费中扣除。</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）甲方支付合同项下费用外不再承担其它任何费用（包括个人）。</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）确因甲方工作需要，乙方应无条件配合甲方完成一些突击工作。如：安排服务人员（内部）临时加班。</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）如遇甲方有重大基建等特殊情况（工作量减少或增加幅度较大时），甲方将提前三个月告知乙方，增加或减少费用经双方协商确定。</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）甲方对乙方的服务工作进行考核，每月考核结果与服务费用挂钩，考核细则另行书面商定。</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）考核方案：①月度考核应≥90分，每下降1分扣除服务费500元；②单项考核：另行制定考核细则。</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3、乙方账户信息：</w:t>
      </w:r>
      <w:r/>
    </w:p>
    <w:p>
      <w:pPr>
        <w:ind w:firstLine="380"/>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账户名称：                  </w:t>
      </w:r>
      <w:r/>
    </w:p>
    <w:p>
      <w:pPr>
        <w:ind w:firstLine="380"/>
        <w:keepLines w:val="0"/>
        <w:keepNext w:val="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开户银行：</w:t>
      </w:r>
      <w:r>
        <w:rPr>
          <w:rFonts w:hint="eastAsia" w:ascii="宋体" w:hAnsi="宋体" w:eastAsia="宋体" w:cs="宋体"/>
          <w:color w:val="auto"/>
          <w:sz w:val="24"/>
          <w:szCs w:val="24"/>
          <w:highlight w:val="none"/>
          <w:u w:val="single"/>
          <w:lang w:val="en-US" w:eastAsia="zh-CN"/>
        </w:rPr>
        <w:t xml:space="preserve">                  </w:t>
      </w:r>
      <w:r/>
    </w:p>
    <w:p>
      <w:pPr>
        <w:ind w:firstLine="380"/>
        <w:keepLines w:val="0"/>
        <w:keepNext w:val="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银行账号：</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三、服务质量与检验：</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交的服务成果经甲方检查不符合要求的，乙方应在2个工作日内完成整改，同一服务事项整改不得超过2次；整改后仍不符合要求的，甲方有权扣除该事项对应服务费用，或委托第三方完成整改，产生的全部费用由乙方承担。 </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四、甲、乙双方的责任</w:t>
      </w:r>
      <w:r>
        <w:rPr>
          <w:rFonts w:hint="eastAsia" w:ascii="宋体" w:hAnsi="宋体" w:eastAsia="宋体" w:cs="宋体"/>
          <w:b/>
          <w:bCs/>
          <w:color w:val="auto"/>
          <w:sz w:val="24"/>
          <w:szCs w:val="24"/>
          <w:highlight w:val="none"/>
          <w:lang w:eastAsia="zh-CN"/>
        </w:rPr>
        <w:t xml:space="preserve">：</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（一）甲方责任：</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1、为乙方提供办公用房、办公家具、设备 及通讯、网络设施；并指定专人作为甲方联系人予以协调工作。加强与乙方勾通，交流情况，互通信息。</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2、甲方应教育所属人员尊重乙方工作人员的劳动成果，积极配合乙方工作人员履行好合同所规定的职责和义务。</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（二）乙方责任：</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1、乙方在从事服务工作中应当做到文明工作、安全生产，采取必要的安全防范措施。</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持服务人员岗位相对稳定，核心岗位人员变动应至少提前3个工作日告知甲方并征得甲方同意。如甲方认为乙方员工不能胜任本职工作、违反甲方管理制度或服务不达标，乙方应在收到甲方调整要求后24小时内将该人员调离本项目并更换为符合岗位要求的合格人员，且不得影响服务正常开展。</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在服务过程中接触到的甲方医疗数据、患者信息、内部管理数据等全部信息，仅可用于本次服务履行之目的，不得擅自复制、泄露、向第三方提供，亦不得用于自身产品研发、模型训练等其他用途，相关数据的全部权益归甲方所有。乙方应采取必要的加密、访问控制等措施保障数据安全，服务终止后应立即删除全部留存的甲方相关数据。</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五、违约责任</w:t>
      </w:r>
      <w:r>
        <w:rPr>
          <w:rFonts w:hint="eastAsia" w:ascii="宋体" w:hAnsi="宋体" w:eastAsia="宋体" w:cs="宋体"/>
          <w:b/>
          <w:bCs/>
          <w:color w:val="auto"/>
          <w:sz w:val="24"/>
          <w:szCs w:val="24"/>
          <w:highlight w:val="none"/>
          <w:lang w:eastAsia="zh-CN"/>
        </w:rPr>
        <w:t xml:space="preserve">：</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（一）违约责任</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（二）甲方违约责任</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w:t>
      </w:r>
      <w:r>
        <w:rPr>
          <w:rFonts w:hint="eastAsia" w:ascii="宋体" w:hAnsi="宋体" w:eastAsia="宋体" w:cs="宋体"/>
          <w:color w:val="auto"/>
          <w:sz w:val="24"/>
          <w:szCs w:val="24"/>
          <w:highlight w:val="none"/>
          <w:lang w:val="en-US" w:eastAsia="zh-CN"/>
        </w:rPr>
        <w:t xml:space="preserve">仅因</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非乙方违约或过错原因主动</w:t>
      </w:r>
      <w:r>
        <w:rPr>
          <w:rFonts w:hint="eastAsia" w:ascii="宋体" w:hAnsi="宋体" w:eastAsia="宋体" w:cs="宋体"/>
          <w:color w:val="auto"/>
          <w:sz w:val="24"/>
          <w:szCs w:val="24"/>
          <w:highlight w:val="none"/>
        </w:rPr>
        <w:t xml:space="preserve">要求解除合同的，应向乙方偿付合同总价款1%的违约金，违约金不足以补偿损失的，乙方有权要求甲方补足。</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非主观原因且经乙方书面催告后5个工作日内仍</w:t>
      </w:r>
      <w:r>
        <w:rPr>
          <w:rFonts w:hint="eastAsia" w:ascii="宋体" w:hAnsi="宋体" w:eastAsia="宋体" w:cs="宋体"/>
          <w:color w:val="auto"/>
          <w:sz w:val="24"/>
          <w:szCs w:val="24"/>
          <w:highlight w:val="none"/>
        </w:rPr>
        <w:t xml:space="preserve">逾期付款的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应按照逾期付款金额的每天万分之四支付逾期付款违约金。</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乙方违约责任</w:t>
      </w:r>
      <w:r/>
    </w:p>
    <w:p>
      <w:pPr>
        <w:numPr>
          <w:ilvl w:val="0"/>
          <w:numId w:val="18"/>
        </w:num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乙方不能履行合同</w:t>
      </w:r>
      <w:r>
        <w:rPr>
          <w:rFonts w:hint="eastAsia" w:ascii="宋体" w:hAnsi="宋体" w:eastAsia="宋体" w:cs="宋体"/>
          <w:color w:val="auto"/>
          <w:sz w:val="24"/>
          <w:szCs w:val="24"/>
          <w:highlight w:val="none"/>
          <w:lang w:val="en-US" w:eastAsia="zh-CN"/>
        </w:rPr>
        <w:t xml:space="preserve">或履行合同不符合约定</w:t>
      </w:r>
      <w:r>
        <w:rPr>
          <w:rFonts w:hint="eastAsia" w:ascii="宋体" w:hAnsi="宋体" w:eastAsia="宋体" w:cs="宋体"/>
          <w:color w:val="auto"/>
          <w:sz w:val="24"/>
          <w:szCs w:val="24"/>
          <w:highlight w:val="none"/>
        </w:rPr>
        <w:t xml:space="preserve">从而影响甲方按期正常使用的，甲方有权解除合同，乙方向甲方偿付合同总价款1%的违约金，违约金不足以补偿损失的甲方有权要求乙方补足。</w:t>
      </w:r>
      <w:r/>
    </w:p>
    <w:p>
      <w:pPr>
        <w:numPr>
          <w:ilvl w:val="0"/>
          <w:numId w:val="18"/>
        </w:num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未尽安全管理义务，导致其员工发生工伤、意外伤害或造成甲方人员、第三方人身财产损害的，乙方应承担全部赔偿责任；因此导致甲方被追索或遭受行政处罚的，乙方应赔偿甲方全部损失，包括但不限于赔偿款、罚款、律师费、诉讼费等。</w:t>
      </w:r>
      <w:r/>
    </w:p>
    <w:p>
      <w:pPr>
        <w:numPr>
          <w:ilvl w:val="0"/>
          <w:numId w:val="18"/>
        </w:num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乙方对在服务过程中知悉的甲方患者信息、医疗数据、管理信息等负有保密义务，不得泄露或用于本合同目的以外的用途。违反本约定的，每发生一次，乙方应向甲方支付违约金</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000元；造成严重后果的，甲方有权解除合同并要求乙方赔偿全部损失。</w:t>
      </w:r>
      <w:r/>
    </w:p>
    <w:p>
      <w:pPr>
        <w:numPr>
          <w:ilvl w:val="0"/>
          <w:numId w:val="18"/>
        </w:num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未经甲方书面同意，乙方不得将本合同项下服务分包或变相转包给第三方。违反本约定的，甲方有权立即解除合同，乙方应向甲方支付合同总价款5%的违约金，并赔偿由此给甲方造成的全部损失。</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（1）因不可抗力不能履行合同的，根据不可抗力的影响，部分或者全部免除责任。但合同一方迟延履行后发生不可抗力的，不能免除责任。</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六、合同的解除和转让</w:t>
      </w:r>
      <w:r>
        <w:rPr>
          <w:rFonts w:hint="eastAsia" w:ascii="宋体" w:hAnsi="宋体" w:eastAsia="宋体" w:cs="宋体"/>
          <w:b/>
          <w:bCs/>
          <w:color w:val="auto"/>
          <w:sz w:val="24"/>
          <w:szCs w:val="24"/>
          <w:highlight w:val="none"/>
          <w:lang w:eastAsia="zh-CN"/>
        </w:rPr>
        <w:t xml:space="preserve">：</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（一）合同的解除</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（二）合同的转让</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合同的全部不得转让。</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七、合同生效及其它：</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1、合同经甲乙双方代表签字并加盖公章（或合同章）即生效。</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3、因本合同引起的或与本合同有关的任何争议，均应提交甲方所在地有管辖权的人民法院诉讼解决。</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八、附则</w:t>
      </w:r>
      <w:r>
        <w:rPr>
          <w:rFonts w:hint="eastAsia" w:ascii="宋体" w:hAnsi="宋体" w:eastAsia="宋体" w:cs="宋体"/>
          <w:b/>
          <w:bCs/>
          <w:color w:val="auto"/>
          <w:sz w:val="24"/>
          <w:szCs w:val="24"/>
          <w:highlight w:val="none"/>
          <w:lang w:eastAsia="zh-CN"/>
        </w:rPr>
        <w:t xml:space="preserve">：</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本合同一式四份，甲乙双方各执一份，采购代理机构一份，政府采购管理部门一份。</w:t>
      </w:r>
      <w:r/>
    </w:p>
    <w:p>
      <w:pPr>
        <w:ind w:firstLine="3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w:t>
      </w:r>
      <w:r/>
    </w:p>
    <w:p>
      <w:pPr>
        <w:ind w:right="-159" w:firstLine="42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本合同未尽事宜应按《中华人民共和国政府采购法》以及其同相关法律、法规之规定解释。</w:t>
      </w:r>
      <w:r/>
    </w:p>
    <w:p>
      <w:pPr>
        <w:ind w:firstLine="24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p>
    <w:p>
      <w:pPr>
        <w:ind w:firstLine="240"/>
        <w:keepLines w:val="0"/>
        <w:keepNext w:val="0"/>
        <w:pageBreakBefore w:val="0"/>
        <w:spacing w:line="360" w:lineRule="auto"/>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甲方签章：                              乙方签章：                </w:t>
      </w:r>
      <w:r/>
    </w:p>
    <w:p>
      <w:pPr>
        <w:keepLines w:val="0"/>
        <w:keepNext w:val="0"/>
        <w:pageBreakBefore w:val="0"/>
        <w:spacing w:line="360" w:lineRule="auto"/>
        <w:widowControl/>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val="zh-TW" w:eastAsia="zh-TW"/>
        </w:rPr>
        <w:t xml:space="preserve">代 理 人：                              代 理 人：</w:t>
      </w:r>
      <w:r>
        <w:rPr>
          <w:rFonts w:hint="eastAsia" w:ascii="宋体" w:hAnsi="宋体" w:eastAsia="宋体" w:cs="宋体"/>
          <w:color w:val="auto"/>
          <w:sz w:val="24"/>
          <w:szCs w:val="24"/>
          <w:highlight w:val="none"/>
          <w:lang w:eastAsia="zh-TW"/>
        </w:rPr>
        <w:t xml:space="preserve">               </w:t>
      </w:r>
      <w:r/>
    </w:p>
    <w:p>
      <w:pPr>
        <w:ind w:firstLine="480"/>
        <w:keepLines w:val="0"/>
        <w:keepNext w:val="0"/>
        <w:pageBreakBefore w:val="0"/>
        <w:spacing w:line="360" w:lineRule="auto"/>
        <w:rPr>
          <w:rFonts w:ascii="宋体" w:hAnsi="宋体" w:cs="宋体"/>
          <w:color w:val="auto"/>
          <w:sz w:val="24"/>
          <w:szCs w:val="24"/>
          <w:highlight w:val="none"/>
          <w:lang w:eastAsia="zh-TW"/>
        </w:rPr>
      </w:pPr>
      <w:r>
        <w:rPr>
          <w:rFonts w:hint="eastAsia" w:ascii="宋体" w:hAnsi="宋体" w:eastAsia="宋体" w:cs="宋体"/>
          <w:color w:val="auto"/>
          <w:sz w:val="24"/>
          <w:szCs w:val="24"/>
          <w:highlight w:val="none"/>
          <w:lang w:val="zh-TW" w:eastAsia="zh-TW"/>
        </w:rPr>
        <w:t xml:space="preserve">  年  </w:t>
      </w:r>
      <w:r>
        <w:rPr>
          <w:rFonts w:hint="eastAsia" w:ascii="宋体" w:hAnsi="宋体" w:eastAsia="宋体" w:cs="宋体"/>
          <w:color w:val="auto"/>
          <w:sz w:val="24"/>
          <w:szCs w:val="24"/>
          <w:highlight w:val="none"/>
          <w:lang w:eastAsia="zh-TW"/>
        </w:rPr>
        <w:t xml:space="preserve"> </w:t>
      </w:r>
      <w:r>
        <w:rPr>
          <w:rFonts w:hint="eastAsia" w:ascii="宋体" w:hAnsi="宋体" w:eastAsia="宋体" w:cs="宋体"/>
          <w:color w:val="auto"/>
          <w:sz w:val="24"/>
          <w:szCs w:val="24"/>
          <w:highlight w:val="none"/>
          <w:lang w:val="zh-TW" w:eastAsia="zh-TW"/>
        </w:rPr>
        <w:t xml:space="preserve">月  </w:t>
      </w:r>
      <w:r>
        <w:rPr>
          <w:rFonts w:hint="eastAsia" w:ascii="宋体" w:hAnsi="宋体" w:eastAsia="宋体" w:cs="宋体"/>
          <w:color w:val="auto"/>
          <w:sz w:val="24"/>
          <w:szCs w:val="24"/>
          <w:highlight w:val="none"/>
          <w:lang w:eastAsia="zh-TW"/>
        </w:rPr>
        <w:t xml:space="preserve"> </w:t>
      </w:r>
      <w:r>
        <w:rPr>
          <w:rFonts w:hint="eastAsia" w:ascii="宋体" w:hAnsi="宋体" w:eastAsia="宋体" w:cs="宋体"/>
          <w:color w:val="auto"/>
          <w:sz w:val="24"/>
          <w:szCs w:val="24"/>
          <w:highlight w:val="none"/>
          <w:lang w:val="zh-TW" w:eastAsia="zh-TW"/>
        </w:rPr>
        <w:t xml:space="preserve">日                              年  </w:t>
      </w:r>
      <w:r>
        <w:rPr>
          <w:rFonts w:hint="eastAsia" w:ascii="宋体" w:hAnsi="宋体" w:eastAsia="宋体" w:cs="宋体"/>
          <w:color w:val="auto"/>
          <w:sz w:val="24"/>
          <w:szCs w:val="24"/>
          <w:highlight w:val="none"/>
          <w:lang w:eastAsia="zh-TW"/>
        </w:rPr>
        <w:t xml:space="preserve"> </w:t>
      </w:r>
      <w:r>
        <w:rPr>
          <w:rFonts w:hint="eastAsia" w:ascii="宋体" w:hAnsi="宋体" w:cs="宋体"/>
          <w:color w:val="auto"/>
          <w:sz w:val="24"/>
          <w:szCs w:val="24"/>
          <w:highlight w:val="none"/>
          <w:lang w:val="zh-TW" w:eastAsia="zh-TW"/>
        </w:rPr>
        <w:t xml:space="preserve">月</w:t>
      </w:r>
      <w:r>
        <w:rPr>
          <w:rFonts w:ascii="宋体" w:hAnsi="宋体" w:cs="宋体"/>
          <w:color w:val="auto"/>
          <w:sz w:val="24"/>
          <w:szCs w:val="24"/>
          <w:highlight w:val="none"/>
          <w:lang w:val="zh-TW" w:eastAsia="zh-TW"/>
        </w:rPr>
        <w:t xml:space="preserve">  </w:t>
      </w:r>
      <w:r>
        <w:rPr>
          <w:rFonts w:ascii="宋体" w:hAnsi="宋体" w:cs="宋体"/>
          <w:color w:val="auto"/>
          <w:sz w:val="24"/>
          <w:szCs w:val="24"/>
          <w:highlight w:val="none"/>
          <w:lang w:eastAsia="zh-TW"/>
        </w:rPr>
        <w:t xml:space="preserve"> </w:t>
      </w:r>
      <w:r>
        <w:rPr>
          <w:rFonts w:hint="eastAsia" w:ascii="宋体" w:hAnsi="宋体" w:cs="宋体"/>
          <w:color w:val="auto"/>
          <w:sz w:val="24"/>
          <w:szCs w:val="24"/>
          <w:highlight w:val="none"/>
          <w:lang w:val="zh-TW" w:eastAsia="zh-TW"/>
        </w:rPr>
        <w:t xml:space="preserve">日</w:t>
      </w:r>
      <w:r>
        <w:rPr>
          <w:rFonts w:ascii="宋体" w:hAnsi="宋体" w:cs="宋体"/>
          <w:color w:val="auto"/>
          <w:sz w:val="24"/>
          <w:szCs w:val="24"/>
          <w:highlight w:val="none"/>
          <w:lang w:val="zh-TW" w:eastAsia="zh-TW"/>
        </w:rPr>
        <w:t xml:space="preserve">            </w:t>
      </w:r>
      <w:r/>
    </w:p>
    <w:p>
      <w:pPr>
        <w:jc w:val="left"/>
        <w:spacing w:line="360" w:lineRule="auto"/>
        <w:widowControl/>
        <w:rPr>
          <w:rFonts w:ascii="宋体" w:hAnsi="宋体" w:cs="Tahoma"/>
          <w:color w:val="auto"/>
          <w:sz w:val="24"/>
          <w:szCs w:val="24"/>
          <w:highlight w:val="none"/>
          <w:lang w:eastAsia="zh-TW"/>
        </w:rPr>
      </w:pPr>
      <w:r>
        <w:rPr>
          <w:rFonts w:ascii="宋体" w:hAnsi="宋体" w:cs="Tahoma"/>
          <w:color w:val="auto"/>
          <w:sz w:val="24"/>
          <w:szCs w:val="24"/>
          <w:highlight w:val="none"/>
          <w:lang w:eastAsia="zh-TW"/>
        </w:rPr>
      </w:r>
      <w:r/>
    </w:p>
    <w:p>
      <w:pPr>
        <w:pStyle w:val="859"/>
        <w:jc w:val="center"/>
        <w:spacing w:line="360" w:lineRule="auto"/>
        <w:rPr>
          <w:rFonts w:hint="eastAsia" w:ascii="宋体" w:hAnsi="宋体" w:eastAsia="宋体"/>
          <w:color w:val="auto"/>
          <w:sz w:val="52"/>
          <w:highlight w:val="none"/>
        </w:rPr>
      </w:pPr>
      <w:r>
        <w:rPr>
          <w:rFonts w:hAnsi="宋体" w:eastAsia="宋体"/>
          <w:color w:val="auto"/>
          <w:sz w:val="24"/>
          <w:szCs w:val="24"/>
          <w:highlight w:val="none"/>
          <w:lang w:eastAsia="zh-TW"/>
        </w:rPr>
        <w:br w:type="page" w:clear="all"/>
      </w:r>
      <w:bookmarkStart w:id="33" w:name="_Toc397699341"/>
      <w:r/>
      <w:bookmarkStart w:id="34" w:name="_Toc77258040"/>
      <w:r>
        <w:rPr>
          <w:rFonts w:hint="eastAsia" w:ascii="宋体" w:hAnsi="宋体" w:eastAsia="宋体"/>
          <w:color w:val="auto"/>
          <w:sz w:val="52"/>
          <w:highlight w:val="none"/>
        </w:rPr>
        <w:t xml:space="preserve">第六章 评分标准</w:t>
      </w:r>
      <w:bookmarkEnd w:id="33"/>
      <w:r/>
      <w:bookmarkEnd w:id="34"/>
      <w:r/>
      <w:r/>
    </w:p>
    <w:p>
      <w:pPr>
        <w:keepLines w:val="0"/>
        <w:keepNext w:val="0"/>
        <w:pageBreakBefore w:val="0"/>
        <w:spacing w:line="360" w:lineRule="auto"/>
        <w:rPr>
          <w:rFonts w:hint="eastAsia" w:ascii="宋体" w:hAnsi="宋体" w:eastAsia="宋体" w:cs="宋体"/>
          <w:b/>
          <w:color w:val="auto"/>
          <w:sz w:val="24"/>
          <w:szCs w:val="24"/>
          <w:highlight w:val="none"/>
        </w:rPr>
      </w:pPr>
      <w:r/>
      <w:bookmarkStart w:id="35" w:name="_Hlk61610746"/>
      <w:r>
        <w:rPr>
          <w:rFonts w:hint="eastAsia" w:ascii="宋体" w:hAnsi="宋体" w:eastAsia="宋体" w:cs="宋体"/>
          <w:b/>
          <w:color w:val="auto"/>
          <w:sz w:val="24"/>
          <w:szCs w:val="24"/>
          <w:highlight w:val="none"/>
        </w:rPr>
        <w:t xml:space="preserve">一、评标办法：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1、本次招标的评标方法采用综合</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法。即在最大限度地满足招标文件实质性要求的前提下，按照招标文件中规定的评分标准和各项因素进行综合评审，以评标总得分最高的投标单位作为中标人。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各成员独立对每个有效投标单位的投标文件技术及资质部分进行评价、打分，然后汇总，按算术平均方法，计算出每个投标单位的技术得分（四舍五入保留两位小数）；报价得分根据评分标准计算得出（四舍五入保留两位小数）；报价得分加评委算术平均得分，为投标单位的总得分（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3、如出现评标总得分最高的投标单位有两个或两个以上的，以实际投标报价较低者优先作为中标候选人，如果投标报价也相同的，则由评标委员会以抽签方式确定中标供应商。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End w:id="35"/>
      <w:r>
        <w:rPr>
          <w:rFonts w:hint="eastAsia" w:ascii="宋体" w:hAnsi="宋体" w:eastAsia="宋体" w:cs="宋体"/>
          <w:color w:val="auto"/>
          <w:sz w:val="24"/>
          <w:szCs w:val="24"/>
          <w:highlight w:val="none"/>
        </w:rPr>
        <w:t xml:space="preserve">本项目执行《政府采购促进中小企业发展管理办法》财库〔2020〕46号、关于印发《苏州市政府采购促进中小企业发展实施意见》的通知（苏财购〔2022〕16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w:t>
      </w:r>
      <w:r>
        <w:rPr>
          <w:rFonts w:hint="eastAsia" w:ascii="宋体" w:hAnsi="宋体" w:eastAsia="宋体" w:cs="宋体"/>
          <w:b/>
          <w:bCs/>
          <w:color w:val="auto"/>
          <w:sz w:val="24"/>
          <w:szCs w:val="24"/>
          <w:highlight w:val="none"/>
          <w:u w:val="single"/>
        </w:rPr>
        <w:t xml:space="preserve">其投标报价在评审时给予20%的扣除，用扣除后的价格参与价格评审</w:t>
      </w:r>
      <w:r>
        <w:rPr>
          <w:rFonts w:hint="eastAsia" w:ascii="宋体" w:hAnsi="宋体" w:eastAsia="宋体" w:cs="宋体"/>
          <w:color w:val="auto"/>
          <w:sz w:val="24"/>
          <w:szCs w:val="24"/>
          <w:highlight w:val="none"/>
        </w:rPr>
        <w:t xml:space="preserve">。如扣除后的报价为最低报价的，则作为评审基准价，若最后中标，中标报价则以实际投标报价为准。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残疾人企业和监狱企业视同小微企业，享受价格评审优惠政策。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残疾人企业和监狱企业属于小型、微型企业的，不重复享受价格评审优惠政策。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二、评分标准</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第一步：投标总报价低于或等于</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的，为有效投标报价。超</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规定的投标报价文件为未实质性响应文件，不参与评审。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要求且投标价格最低的投标有效报价为评标基准价【如投标人为小微企业、监狱企业或残疾人福利性单位的，则用扣除后的价格参与评审，如扣除后的价格为最低价的，则作为评标基准价，中标金额则以实际投标报价为准】，其价格分为满分，即</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投标报价得分=（评标基准价/有效投标报价）×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（二）服务内容及方案比较（71分）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1、运作流程设计和组织实施方案：（14分）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评委根据各投标单位对本项目的管理工作（包括清洁、护理和医疗辅助等）的组织设计、实施方案进行综合评审。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在管理机构设立方案完善，运作流程清晰，有标准化的服务管理体系得14分；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在管理机构设立方案较完善，运作流程较为清晰，有标准化的服务管理体系得10分；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在管理机构设立方案一般，运作流程不够清晰，无标准化的服务管理体系得6分；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无方案内容不得分。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2、投入设备、设施配置的情况（需提供具体设备图片及简介）（</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（1）常用清洁耗材比较（3分）：提供详细的品牌规格等说明（提供具体图片），符合院感控制要求的得3分，否则不得分。</w:t>
      </w:r>
      <w:r/>
    </w:p>
    <w:p>
      <w:pPr>
        <w:ind w:firstLine="42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（2）清洁设备比较（</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分）：具有地面清洗机、吸尘吸水机、全悬浮洗衣机、全自动烘干机、高速抛光机、翻新机、自卸式扫地机。每提供一项得1分，最高</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（投标文件中需提供设备图片及设备购置发票扫描件，未提供或提供不全不得分）。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3、人员培训、质量控制及支持方案：（10分）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包括针对医院服务的岗前培训和在岗培训，培训方案完善且有针对性，能满足招标文件的要求，有详细的年度培训计划、详细的质量控制方案以及技术支持方案的得10分；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培训方案内容齐全比较完善，有比较详细的年度培训计划、比较详细的质量控制方案以及技术支持方案的得7分；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有简单的年度培训计划、内容一般，有简单的质量控制方案以及技术支持方案的得4分。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无方案内容不得分。</w:t>
      </w:r>
      <w:r/>
    </w:p>
    <w:p>
      <w:pPr>
        <w:ind w:firstLine="480"/>
        <w:jc w:val="left"/>
        <w:keepLines w:val="0"/>
        <w:keepNext w:val="0"/>
        <w:pageBreakBefore w:val="0"/>
        <w:spacing w:line="360" w:lineRule="auto"/>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4、特殊科室工作流程：（</w:t>
      </w:r>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可行性强、操作性强、贴合项目实际的得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分；方案基本合理、具有一定的可行性、具有一定的操作性、与项目实际基本贴合的得3分；</w:t>
      </w:r>
      <w:r>
        <w:rPr>
          <w:rFonts w:hint="eastAsia" w:ascii="宋体" w:hAnsi="宋体" w:eastAsia="宋体" w:cs="宋体"/>
          <w:color w:val="auto"/>
          <w:sz w:val="24"/>
          <w:szCs w:val="24"/>
          <w:highlight w:val="none"/>
          <w:lang w:val="en-US" w:eastAsia="zh-CN"/>
        </w:rPr>
        <w:t xml:space="preserve">无实质性内容或不具备可实施性的得1分；无方案内容不得分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3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5、人员配置合理性：（8分）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（1）项目经理能力比较（4分）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项目负责人类似项目从业经验比较：每提供一家业主证明及正面反馈意见得2分，本项最高得4分；</w:t>
      </w:r>
      <w:r>
        <w:rPr>
          <w:rFonts w:hint="eastAsia" w:ascii="宋体" w:hAnsi="宋体" w:eastAsia="宋体" w:cs="宋体"/>
          <w:b/>
          <w:bCs/>
          <w:color w:val="auto"/>
          <w:sz w:val="24"/>
          <w:szCs w:val="24"/>
          <w:highlight w:val="none"/>
        </w:rPr>
        <w:t xml:space="preserve">（投标文件中需提供业主证明、正面反馈意见扫描件及投标单位为其缴纳的社保证明材料扫描件；未提供或提供不全不得分。）</w:t>
      </w:r>
      <w:r/>
    </w:p>
    <w:p>
      <w:pPr>
        <w:ind w:firstLine="3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配备的人员中具有</w:t>
      </w:r>
      <w:r>
        <w:rPr>
          <w:rFonts w:hint="eastAsia" w:ascii="宋体" w:hAnsi="宋体" w:eastAsia="宋体" w:cs="宋体"/>
          <w:color w:val="auto"/>
          <w:sz w:val="24"/>
          <w:szCs w:val="24"/>
          <w:highlight w:val="none"/>
        </w:rPr>
        <w:t xml:space="preserve">卫生健康主管部门或护理学会颁发的医疗护理员培训证书及健康证</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满足采购文件基础上（</w:t>
      </w:r>
      <w:r>
        <w:rPr>
          <w:rFonts w:hint="eastAsia" w:ascii="宋体" w:hAnsi="宋体" w:eastAsia="宋体" w:cs="宋体"/>
          <w:b/>
          <w:bCs/>
          <w:color w:val="auto"/>
          <w:sz w:val="24"/>
          <w:szCs w:val="24"/>
          <w:highlight w:val="none"/>
          <w:lang w:val="en-US" w:eastAsia="zh-CN"/>
        </w:rPr>
        <w:t xml:space="preserve">5</w:t>
      </w:r>
      <w:bookmarkStart w:id="36" w:name="_GoBack"/>
      <w:r/>
      <w:bookmarkEnd w:id="36"/>
      <w:r>
        <w:rPr>
          <w:rFonts w:hint="eastAsia" w:ascii="宋体" w:hAnsi="宋体" w:eastAsia="宋体" w:cs="宋体"/>
          <w:b/>
          <w:bCs/>
          <w:color w:val="auto"/>
          <w:sz w:val="24"/>
          <w:szCs w:val="24"/>
          <w:highlight w:val="none"/>
          <w:lang w:val="en-US" w:eastAsia="zh-CN"/>
        </w:rPr>
        <w:t xml:space="preserve">名具有护理员上岗证书</w:t>
      </w:r>
      <w:r>
        <w:rPr>
          <w:rFonts w:hint="eastAsia" w:ascii="宋体" w:hAnsi="宋体" w:eastAsia="宋体" w:cs="宋体"/>
          <w:color w:val="auto"/>
          <w:sz w:val="24"/>
          <w:szCs w:val="24"/>
          <w:highlight w:val="none"/>
          <w:lang w:val="en-US" w:eastAsia="zh-CN"/>
        </w:rPr>
        <w:t xml:space="preserve">），每增加1人加2分，最高得4分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（投标文件中需提供人员证书复印件及投标单位为其缴纳的社保证明材料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退休人员提供劳务协议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扫描件；未提供或提供不全不得分。）</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6、服务模式及交接过渡工作方案：（6分）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总体模式清晰，配套措施完善，有医院各个区域详细的清洁和运送分析以及日后工作标准，有详细的具有可操作性的过渡方案得6分，方案操作流程存在不明确得3分，操作流程不具备可实施性得1分，无方案内容不得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7、防止交叉感染措施方案：（6分）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有详细的具有可操作性的防止医院交叉感染措施方案得6分，方案操作流程存在不明确得3分，操作流程不具备可实施性得1分，无方案内容不得分；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8、医疗废弃物收集转运方案（6分）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有详细的具有可操作性的医疗废弃物收集转运方案得6分，废弃物收集转运存在不明确得3分，废弃物收集转运不具备可实施性得1分，无方案内容不得分；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9、服务保障及突发事件的应急措施：（6分）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管理各项承诺明确且具有可操作性和监督性，有详细的工作计划设计，有应对突发事件的具体措施与方案的得6分，方案较详细有简单的应急方案得3分，方案无实质性内容、针对性缺失得1分，无方案内容不得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（三）投标人履约能力比较（11分）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1、投标人通过质量管理体系认证，</w:t>
      </w:r>
      <w:r>
        <w:rPr>
          <w:rFonts w:hint="eastAsia" w:ascii="宋体" w:hAnsi="宋体" w:eastAsia="宋体" w:cs="宋体"/>
          <w:color w:val="auto"/>
          <w:sz w:val="24"/>
          <w:szCs w:val="24"/>
          <w:highlight w:val="none"/>
          <w:lang w:val="en-US" w:eastAsia="zh-CN"/>
        </w:rPr>
        <w:t xml:space="preserve">环境</w:t>
      </w:r>
      <w:r>
        <w:rPr>
          <w:rFonts w:hint="eastAsia" w:ascii="宋体" w:hAnsi="宋体" w:eastAsia="宋体" w:cs="宋体"/>
          <w:color w:val="auto"/>
          <w:sz w:val="24"/>
          <w:szCs w:val="24"/>
          <w:highlight w:val="none"/>
        </w:rPr>
        <w:t xml:space="preserve">管理体系认证，职业健康安全管理体系认证且证书在有效期内的，每具备一个证书得1分，最高3分。</w:t>
      </w:r>
      <w:r>
        <w:rPr>
          <w:rFonts w:hint="eastAsia" w:ascii="宋体" w:hAnsi="宋体" w:eastAsia="宋体" w:cs="宋体"/>
          <w:color w:val="auto"/>
          <w:sz w:val="24"/>
          <w:szCs w:val="24"/>
          <w:highlight w:val="none"/>
        </w:rPr>
        <w:t xml:space="preserve">（投标文件中需提供证书扫描件及在国家认证认可监督管理委员会官网查询的截图并加盖投标单位公章，否则不得分。）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2、投标人荣誉资质比较：（8分）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颁发时间为准）非住宅类服务项目获得政府部门授予的“优秀”或“示范”项目的：地市级每有一项得1分，省级及以上每有一项得2分，本项最高得3分（同一项目不重复计分，以所获得最高级别进行评定，投标文件中需提供证书扫描件或证书官方网站渠道查询页面截图并加盖投标单位公章，否则不得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（2）获得政府部门颁发的安全生产优胜企业的得2分（投标文件中需提供证书扫描件或证书官方网站渠道查询页面截图并加盖投标单位公章，否则不得分。）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（3）获得过人社</w:t>
      </w:r>
      <w:r>
        <w:rPr>
          <w:rFonts w:hint="eastAsia" w:ascii="宋体" w:hAnsi="宋体" w:eastAsia="宋体" w:cs="宋体"/>
          <w:color w:val="auto"/>
          <w:sz w:val="24"/>
          <w:szCs w:val="24"/>
          <w:highlight w:val="none"/>
          <w:lang w:val="en-US" w:eastAsia="zh-CN"/>
        </w:rPr>
        <w:t xml:space="preserve">部门</w:t>
      </w:r>
      <w:r>
        <w:rPr>
          <w:rFonts w:hint="eastAsia" w:ascii="宋体" w:hAnsi="宋体" w:eastAsia="宋体" w:cs="宋体"/>
          <w:color w:val="auto"/>
          <w:sz w:val="24"/>
          <w:szCs w:val="24"/>
          <w:highlight w:val="none"/>
        </w:rPr>
        <w:t xml:space="preserve">颁发的劳动关系和谐企业的得3分（投标文件中需提供证书扫描件或证书官方网站渠道查询页面截图并加盖投标单位公章，否则不得分。）</w:t>
      </w:r>
      <w:r/>
    </w:p>
    <w:p>
      <w:pPr>
        <w:ind w:firstLine="42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（四）投标单位类似项目经验比较（8分）</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年1月1日（以签订合同日期为准）至今的</w:t>
      </w:r>
      <w:r>
        <w:rPr>
          <w:rFonts w:hint="eastAsia" w:ascii="宋体" w:hAnsi="宋体" w:eastAsia="宋体" w:cs="宋体"/>
          <w:b/>
          <w:bCs/>
          <w:color w:val="auto"/>
          <w:sz w:val="24"/>
          <w:szCs w:val="24"/>
          <w:highlight w:val="none"/>
        </w:rPr>
        <w:t xml:space="preserve">类似</w:t>
      </w:r>
      <w:r>
        <w:rPr>
          <w:rFonts w:hint="eastAsia" w:ascii="宋体" w:hAnsi="宋体" w:eastAsia="宋体" w:cs="宋体"/>
          <w:b/>
          <w:bCs/>
          <w:color w:val="auto"/>
          <w:sz w:val="24"/>
          <w:szCs w:val="24"/>
          <w:highlight w:val="none"/>
          <w:lang w:val="en-US" w:eastAsia="zh-CN"/>
        </w:rPr>
        <w:t xml:space="preserve">后勤管理服务</w:t>
      </w:r>
      <w:r>
        <w:rPr>
          <w:rFonts w:hint="eastAsia" w:ascii="宋体" w:hAnsi="宋体" w:eastAsia="宋体" w:cs="宋体"/>
          <w:b/>
          <w:bCs/>
          <w:color w:val="auto"/>
          <w:sz w:val="24"/>
          <w:szCs w:val="24"/>
          <w:highlight w:val="none"/>
        </w:rPr>
        <w:t xml:space="preserve">项目</w:t>
      </w:r>
      <w:r>
        <w:rPr>
          <w:rFonts w:hint="eastAsia" w:ascii="宋体" w:hAnsi="宋体" w:eastAsia="宋体" w:cs="宋体"/>
          <w:color w:val="auto"/>
          <w:sz w:val="24"/>
          <w:szCs w:val="24"/>
          <w:highlight w:val="none"/>
        </w:rPr>
        <w:t xml:space="preserve">比较，每提供一份得2分，最高8分（投标文件中须提供合同及客户满意反馈意见表扫描件并加盖投标单位公章，资料提供不全或所提供资料无法证明的不得分）。</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59"/>
        <w:keepLines w:val="0"/>
        <w:keepNext w:val="0"/>
        <w:pageBreakBefore w:val="0"/>
        <w:spacing w:line="360" w:lineRule="auto"/>
        <w:rPr>
          <w:rFonts w:hint="eastAsia"/>
          <w:color w:val="auto"/>
          <w:sz w:val="24"/>
          <w:szCs w:val="24"/>
          <w:highlight w:val="none"/>
        </w:rPr>
      </w:pPr>
      <w:r>
        <w:rPr>
          <w:rFonts w:hint="eastAsia"/>
          <w:color w:val="auto"/>
          <w:sz w:val="24"/>
          <w:szCs w:val="24"/>
          <w:highlight w:val="none"/>
        </w:rPr>
      </w:r>
      <w:r/>
    </w:p>
    <w:p>
      <w:pPr>
        <w:jc w:val="righ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851" w:bottom="1440" w:left="1134"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PMingLiU">
    <w:panose1 w:val="02020500000000000000"/>
  </w:font>
  <w:font w:name="昆仑仿宋">
    <w:panose1 w:val="020B0503020202020204"/>
  </w:font>
  <w:font w:name="华文细黑">
    <w:panose1 w:val="02010600040101010101"/>
  </w:font>
  <w:font w:name="华文细黑.">
    <w:panose1 w:val="02010600040101010101"/>
  </w:font>
  <w:font w:name="Cambria">
    <w:panose1 w:val="02040503050406030204"/>
  </w:font>
  <w:font w:name="Calibri">
    <w:panose1 w:val="020F0502020204030204"/>
  </w:font>
  <w:font w:name="微软雅黑">
    <w:panose1 w:val="020B0503020204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45</w:t>
    </w:r>
    <w:r>
      <w:fldChar w:fldCharType="end"/>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50"/>
      </w:rPr>
      <w:framePr w:wrap="around" w:vAnchor="text" w:hAnchor="margin" w:xAlign="center" w:y="1"/>
    </w:pPr>
    <w:r>
      <w:fldChar w:fldCharType="begin"/>
    </w:r>
    <w:r>
      <w:rPr>
        <w:rStyle w:val="950"/>
      </w:rPr>
      <w:instrText xml:space="preserve">PAGE  </w:instrTex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79"/>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
    <w:multiLevelType w:val="hybridMultilevel"/>
    <w:lvl w:ilvl="0">
      <w:start w:val="1"/>
      <w:numFmt w:val="decimal"/>
      <w:pStyle w:val="902"/>
      <w:isLgl w:val="false"/>
      <w:suff w:val="tab"/>
      <w:lvlText w:val="%1."/>
      <w:lvlJc w:val="left"/>
      <w:pPr>
        <w:ind w:left="420" w:hanging="420"/>
        <w:tabs>
          <w:tab w:val="left" w:pos="420" w:leader="none"/>
        </w:tabs>
      </w:pPr>
    </w:lvl>
    <w:lvl w:ilvl="1">
      <w:start w:val="1"/>
      <w:numFmt w:val="decimal"/>
      <w:pStyle w:val="1118"/>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99"/>
      <w:isLgl w:val="false"/>
      <w:suff w:val="tab"/>
      <w:lvlText w:val="%1."/>
      <w:lvlJc w:val="left"/>
      <w:pPr>
        <w:ind w:left="420" w:hanging="420"/>
      </w:pPr>
      <w:rPr>
        <w:b w:val="0"/>
      </w:rPr>
    </w:lvl>
    <w:lvl w:ilvl="1">
      <w:start w:val="1"/>
      <w:numFmt w:val="lowerLetter"/>
      <w:pStyle w:val="110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136"/>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4">
    <w:multiLevelType w:val="hybridMultilevel"/>
    <w:lvl w:ilvl="0">
      <w:start w:val="3"/>
      <w:numFmt w:val="decimal"/>
      <w:pStyle w:val="88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83"/>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865"/>
      <w:isLgl w:val="false"/>
      <w:suff w:val="nothing"/>
      <w:lvlText w:val=""/>
      <w:lvlJc w:val="left"/>
      <w:pPr/>
    </w:lvl>
    <w:lvl w:ilvl="7">
      <w:start w:val="1"/>
      <w:numFmt w:val="decimal"/>
      <w:pStyle w:val="866"/>
      <w:isLgl w:val="false"/>
      <w:suff w:val="nothing"/>
      <w:lvlText w:val=""/>
      <w:lvlJc w:val="left"/>
      <w:pPr/>
    </w:lvl>
    <w:lvl w:ilvl="8">
      <w:start w:val="1"/>
      <w:numFmt w:val="decimal"/>
      <w:pStyle w:val="867"/>
      <w:isLgl w:val="false"/>
      <w:suff w:val="nothing"/>
      <w:lvlText w:val=""/>
      <w:lvlJc w:val="left"/>
      <w:pPr/>
    </w:lvl>
  </w:abstractNum>
  <w:abstractNum w:abstractNumId="9">
    <w:multiLevelType w:val="hybridMultilevel"/>
    <w:lvl w:ilvl="0">
      <w:start w:val="1"/>
      <w:numFmt w:val="decimal"/>
      <w:pStyle w:val="1036"/>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0"/>
      <w:numFmt w:val="bullet"/>
      <w:pStyle w:val="944"/>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135"/>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13">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8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888"/>
      <w:isLgl w:val="false"/>
      <w:suff w:val="space"/>
      <w:lvlText w:val="%1、"/>
      <w:lvlJc w:val="left"/>
      <w:pPr>
        <w:ind w:left="84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bullet"/>
      <w:pStyle w:val="1095"/>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29"/>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1143"/>
    <w:uiPriority w:val="0"/>
    <w:qFormat/>
    <w:pPr>
      <w:jc w:val="both"/>
      <w:widowControl w:val="off"/>
    </w:pPr>
    <w:rPr>
      <w:rFonts w:hint="default" w:ascii="Times New Roman" w:hAnsi="Times New Roman" w:eastAsia="宋体" w:cs="Times New Roman"/>
      <w:sz w:val="21"/>
      <w:lang w:val="en-US" w:eastAsia="zh-CN" w:bidi="ar-SA"/>
    </w:rPr>
  </w:style>
  <w:style w:type="paragraph" w:styleId="679">
    <w:name w:val="Heading 1"/>
    <w:basedOn w:val="678"/>
    <w:next w:val="678"/>
    <w:link w:val="713"/>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4"/>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5"/>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6"/>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17"/>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1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0"/>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1"/>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rPr>
  </w:style>
  <w:style w:type="paragraph" w:styleId="692">
    <w:name w:val="toc 5"/>
    <w:basedOn w:val="678"/>
    <w:next w:val="678"/>
    <w:uiPriority w:val="39"/>
    <w:unhideWhenUsed/>
    <w:qFormat/>
    <w:pPr>
      <w:ind w:left="1134" w:right="0" w:firstLine="0"/>
      <w:spacing w:after="57"/>
    </w:pPr>
  </w:style>
  <w:style w:type="paragraph" w:styleId="693">
    <w:name w:val="toc 3"/>
    <w:basedOn w:val="678"/>
    <w:next w:val="678"/>
    <w:uiPriority w:val="39"/>
    <w:unhideWhenUsed/>
    <w:qFormat/>
    <w:pPr>
      <w:ind w:left="567" w:right="0" w:firstLine="0"/>
      <w:spacing w:after="57"/>
    </w:pPr>
  </w:style>
  <w:style w:type="paragraph" w:styleId="694">
    <w:name w:val="Plain Text"/>
    <w:basedOn w:val="678"/>
    <w:link w:val="1011"/>
    <w:uiPriority w:val="0"/>
    <w:qFormat/>
    <w:rPr>
      <w:rFonts w:ascii="宋体" w:hAnsi="Courier New" w:eastAsia="楷体_GB2312"/>
      <w:sz w:val="26"/>
    </w:rPr>
  </w:style>
  <w:style w:type="paragraph" w:styleId="695">
    <w:name w:val="toc 8"/>
    <w:basedOn w:val="678"/>
    <w:next w:val="678"/>
    <w:uiPriority w:val="39"/>
    <w:unhideWhenUsed/>
    <w:qFormat/>
    <w:pPr>
      <w:ind w:left="1984" w:right="0" w:firstLine="0"/>
      <w:spacing w:after="57"/>
    </w:pPr>
  </w:style>
  <w:style w:type="paragraph" w:styleId="696">
    <w:name w:val="endnote text"/>
    <w:basedOn w:val="678"/>
    <w:link w:val="857"/>
    <w:uiPriority w:val="99"/>
    <w:semiHidden/>
    <w:unhideWhenUsed/>
    <w:qFormat/>
    <w:pPr>
      <w:spacing w:after="0" w:line="240" w:lineRule="auto"/>
    </w:pPr>
    <w:rPr>
      <w:sz w:val="20"/>
    </w:rPr>
  </w:style>
  <w:style w:type="paragraph" w:styleId="697">
    <w:name w:val="Footer"/>
    <w:basedOn w:val="678"/>
    <w:link w:val="730"/>
    <w:uiPriority w:val="99"/>
    <w:unhideWhenUsed/>
    <w:qFormat/>
    <w:pPr>
      <w:spacing w:after="0" w:line="240" w:lineRule="auto"/>
      <w:tabs>
        <w:tab w:val="center" w:pos="7143" w:leader="none"/>
        <w:tab w:val="right" w:pos="14287" w:leader="none"/>
      </w:tabs>
    </w:pPr>
  </w:style>
  <w:style w:type="paragraph" w:styleId="698">
    <w:name w:val="Header"/>
    <w:basedOn w:val="678"/>
    <w:link w:val="728"/>
    <w:uiPriority w:val="99"/>
    <w:unhideWhenUsed/>
    <w:qFormat/>
    <w:pPr>
      <w:spacing w:after="0" w:line="240" w:lineRule="auto"/>
      <w:tabs>
        <w:tab w:val="center" w:pos="7143" w:leader="none"/>
        <w:tab w:val="right" w:pos="14287" w:leader="none"/>
      </w:tabs>
    </w:pPr>
  </w:style>
  <w:style w:type="paragraph" w:styleId="699">
    <w:name w:val="toc 1"/>
    <w:basedOn w:val="678"/>
    <w:next w:val="678"/>
    <w:uiPriority w:val="39"/>
    <w:unhideWhenUsed/>
    <w:qFormat/>
    <w:pPr>
      <w:ind w:left="0" w:right="0" w:firstLine="0"/>
      <w:spacing w:after="57"/>
    </w:pPr>
  </w:style>
  <w:style w:type="paragraph" w:styleId="700">
    <w:name w:val="toc 4"/>
    <w:basedOn w:val="678"/>
    <w:next w:val="678"/>
    <w:uiPriority w:val="39"/>
    <w:unhideWhenUsed/>
    <w:qFormat/>
    <w:pPr>
      <w:ind w:left="850" w:right="0" w:firstLine="0"/>
      <w:spacing w:after="57"/>
    </w:pPr>
  </w:style>
  <w:style w:type="paragraph" w:styleId="701">
    <w:name w:val="Subtitle"/>
    <w:basedOn w:val="678"/>
    <w:next w:val="678"/>
    <w:link w:val="723"/>
    <w:uiPriority w:val="11"/>
    <w:qFormat/>
    <w:pPr>
      <w:spacing w:before="200" w:after="200"/>
    </w:pPr>
    <w:rPr>
      <w:sz w:val="24"/>
      <w:szCs w:val="24"/>
    </w:rPr>
  </w:style>
  <w:style w:type="paragraph" w:styleId="702">
    <w:name w:val="footnote text"/>
    <w:basedOn w:val="678"/>
    <w:link w:val="856"/>
    <w:uiPriority w:val="99"/>
    <w:semiHidden/>
    <w:unhideWhenUsed/>
    <w:qFormat/>
    <w:pPr>
      <w:spacing w:after="40" w:line="240" w:lineRule="auto"/>
    </w:pPr>
    <w:rPr>
      <w:sz w:val="18"/>
    </w:rPr>
  </w:style>
  <w:style w:type="paragraph" w:styleId="703">
    <w:name w:val="toc 6"/>
    <w:basedOn w:val="678"/>
    <w:next w:val="678"/>
    <w:uiPriority w:val="39"/>
    <w:unhideWhenUsed/>
    <w:qFormat/>
    <w:pPr>
      <w:ind w:left="1417" w:right="0" w:firstLine="0"/>
      <w:spacing w:after="57"/>
    </w:pPr>
  </w:style>
  <w:style w:type="paragraph" w:styleId="704">
    <w:name w:val="table of figures"/>
    <w:basedOn w:val="678"/>
    <w:next w:val="678"/>
    <w:uiPriority w:val="99"/>
    <w:unhideWhenUsed/>
    <w:qFormat/>
    <w:pPr>
      <w:spacing w:after="0" w:afterAutospacing="0"/>
    </w:pPr>
  </w:style>
  <w:style w:type="paragraph" w:styleId="705">
    <w:name w:val="toc 2"/>
    <w:basedOn w:val="678"/>
    <w:next w:val="678"/>
    <w:uiPriority w:val="39"/>
    <w:unhideWhenUsed/>
    <w:qFormat/>
    <w:pPr>
      <w:ind w:left="283" w:right="0" w:firstLine="0"/>
      <w:spacing w:after="57"/>
    </w:pPr>
  </w:style>
  <w:style w:type="paragraph" w:styleId="706">
    <w:name w:val="toc 9"/>
    <w:basedOn w:val="678"/>
    <w:next w:val="678"/>
    <w:uiPriority w:val="39"/>
    <w:unhideWhenUsed/>
    <w:qFormat/>
    <w:pPr>
      <w:ind w:left="2268" w:right="0" w:firstLine="0"/>
      <w:spacing w:after="57"/>
    </w:pPr>
  </w:style>
  <w:style w:type="paragraph" w:styleId="707">
    <w:name w:val="Body Text 2"/>
    <w:basedOn w:val="678"/>
    <w:uiPriority w:val="0"/>
    <w:qFormat/>
    <w:pPr>
      <w:ind w:left="720" w:hanging="720"/>
      <w:widowControl/>
    </w:pPr>
    <w:rPr>
      <w:sz w:val="24"/>
      <w:lang w:val="en-GB"/>
    </w:rPr>
  </w:style>
  <w:style w:type="paragraph" w:styleId="708">
    <w:name w:val="Title"/>
    <w:basedOn w:val="678"/>
    <w:next w:val="678"/>
    <w:link w:val="722"/>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rPr>
  </w:style>
  <w:style w:type="character" w:styleId="712">
    <w:name w:val="footnote reference"/>
    <w:uiPriority w:val="99"/>
    <w:unhideWhenUsed/>
    <w:qFormat/>
    <w:rPr>
      <w:vertAlign w:val="superscript"/>
    </w:rPr>
  </w:style>
  <w:style w:type="character" w:styleId="713" w:customStyle="1">
    <w:name w:val="Heading 1 Char"/>
    <w:link w:val="679"/>
    <w:uiPriority w:val="9"/>
    <w:qFormat/>
    <w:rPr>
      <w:rFonts w:ascii="Arial" w:hAnsi="Arial" w:eastAsia="Arial" w:cs="Arial"/>
      <w:sz w:val="40"/>
      <w:szCs w:val="40"/>
    </w:rPr>
  </w:style>
  <w:style w:type="character" w:styleId="714" w:customStyle="1">
    <w:name w:val="Heading 2 Char"/>
    <w:link w:val="680"/>
    <w:uiPriority w:val="9"/>
    <w:qFormat/>
    <w:rPr>
      <w:rFonts w:ascii="Arial" w:hAnsi="Arial" w:eastAsia="Arial" w:cs="Arial"/>
      <w:sz w:val="34"/>
    </w:rPr>
  </w:style>
  <w:style w:type="character" w:styleId="715" w:customStyle="1">
    <w:name w:val="Heading 3 Char"/>
    <w:link w:val="681"/>
    <w:uiPriority w:val="9"/>
    <w:qFormat/>
    <w:rPr>
      <w:rFonts w:ascii="Arial" w:hAnsi="Arial" w:eastAsia="Arial" w:cs="Arial"/>
      <w:sz w:val="30"/>
      <w:szCs w:val="30"/>
    </w:rPr>
  </w:style>
  <w:style w:type="character" w:styleId="716" w:customStyle="1">
    <w:name w:val="Heading 4 Char"/>
    <w:link w:val="682"/>
    <w:uiPriority w:val="9"/>
    <w:qFormat/>
    <w:rPr>
      <w:rFonts w:ascii="Arial" w:hAnsi="Arial" w:eastAsia="Arial" w:cs="Arial"/>
      <w:b/>
      <w:bCs/>
      <w:sz w:val="26"/>
      <w:szCs w:val="26"/>
    </w:rPr>
  </w:style>
  <w:style w:type="character" w:styleId="717" w:customStyle="1">
    <w:name w:val="Heading 5 Char"/>
    <w:link w:val="683"/>
    <w:uiPriority w:val="9"/>
    <w:qFormat/>
    <w:rPr>
      <w:rFonts w:ascii="Arial" w:hAnsi="Arial" w:eastAsia="Arial" w:cs="Arial"/>
      <w:b/>
      <w:bCs/>
      <w:sz w:val="24"/>
      <w:szCs w:val="24"/>
    </w:rPr>
  </w:style>
  <w:style w:type="character" w:styleId="718" w:customStyle="1">
    <w:name w:val="Heading 6 Char"/>
    <w:link w:val="684"/>
    <w:uiPriority w:val="9"/>
    <w:qFormat/>
    <w:rPr>
      <w:rFonts w:ascii="Arial" w:hAnsi="Arial" w:eastAsia="Arial" w:cs="Arial"/>
      <w:b/>
      <w:bCs/>
      <w:sz w:val="22"/>
      <w:szCs w:val="22"/>
    </w:rPr>
  </w:style>
  <w:style w:type="character" w:styleId="719" w:customStyle="1">
    <w:name w:val="Heading 7 Char"/>
    <w:link w:val="685"/>
    <w:uiPriority w:val="9"/>
    <w:qFormat/>
    <w:rPr>
      <w:rFonts w:ascii="Arial" w:hAnsi="Arial" w:eastAsia="Arial" w:cs="Arial"/>
      <w:b/>
      <w:bCs/>
      <w:i/>
      <w:iCs/>
      <w:sz w:val="22"/>
      <w:szCs w:val="22"/>
    </w:rPr>
  </w:style>
  <w:style w:type="character" w:styleId="720" w:customStyle="1">
    <w:name w:val="Heading 8 Char"/>
    <w:link w:val="686"/>
    <w:uiPriority w:val="9"/>
    <w:qFormat/>
    <w:rPr>
      <w:rFonts w:ascii="Arial" w:hAnsi="Arial" w:eastAsia="Arial" w:cs="Arial"/>
      <w:i/>
      <w:iCs/>
      <w:sz w:val="22"/>
      <w:szCs w:val="22"/>
    </w:rPr>
  </w:style>
  <w:style w:type="character" w:styleId="721" w:customStyle="1">
    <w:name w:val="Heading 9 Char"/>
    <w:link w:val="687"/>
    <w:uiPriority w:val="9"/>
    <w:qFormat/>
    <w:rPr>
      <w:rFonts w:ascii="Arial" w:hAnsi="Arial" w:eastAsia="Arial" w:cs="Arial"/>
      <w:i/>
      <w:iCs/>
      <w:sz w:val="21"/>
      <w:szCs w:val="21"/>
    </w:rPr>
  </w:style>
  <w:style w:type="character" w:styleId="722" w:customStyle="1">
    <w:name w:val="Title Char"/>
    <w:link w:val="708"/>
    <w:uiPriority w:val="10"/>
    <w:qFormat/>
    <w:rPr>
      <w:sz w:val="48"/>
      <w:szCs w:val="48"/>
    </w:rPr>
  </w:style>
  <w:style w:type="character" w:styleId="723" w:customStyle="1">
    <w:name w:val="Subtitle Char"/>
    <w:link w:val="701"/>
    <w:uiPriority w:val="11"/>
    <w:qFormat/>
    <w:rPr>
      <w:sz w:val="24"/>
      <w:szCs w:val="24"/>
    </w:rPr>
  </w:style>
  <w:style w:type="paragraph" w:styleId="724">
    <w:name w:val="Quote"/>
    <w:basedOn w:val="678"/>
    <w:next w:val="678"/>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8"/>
    <w:next w:val="6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8"/>
    <w:uiPriority w:val="99"/>
    <w:qFormat/>
  </w:style>
  <w:style w:type="character" w:styleId="729" w:customStyle="1">
    <w:name w:val="Footer Char"/>
    <w:link w:val="697"/>
    <w:uiPriority w:val="99"/>
    <w:qFormat/>
  </w:style>
  <w:style w:type="character" w:styleId="730" w:customStyle="1">
    <w:name w:val="Caption Char"/>
    <w:link w:val="697"/>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702"/>
    <w:uiPriority w:val="99"/>
    <w:qFormat/>
    <w:rPr>
      <w:sz w:val="18"/>
    </w:rPr>
  </w:style>
  <w:style w:type="character" w:styleId="857" w:customStyle="1">
    <w:name w:val="Endnote Text Char"/>
    <w:link w:val="696"/>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
    <w:basedOn w:val="678"/>
    <w:next w:val="678"/>
    <w:link w:val="870"/>
    <w:uiPriority w:val="0"/>
    <w:qFormat/>
    <w:pPr>
      <w:keepLines/>
      <w:keepNext/>
      <w:spacing w:before="340" w:after="330" w:line="578" w:lineRule="auto"/>
      <w:outlineLvl w:val="0"/>
    </w:pPr>
    <w:rPr>
      <w:rFonts w:eastAsia="楷体_GB2312"/>
      <w:b/>
      <w:sz w:val="44"/>
    </w:rPr>
  </w:style>
  <w:style w:type="paragraph" w:styleId="860" w:customStyle="1">
    <w:name w:val="标题 21"/>
    <w:basedOn w:val="678"/>
    <w:next w:val="678"/>
    <w:link w:val="871"/>
    <w:uiPriority w:val="0"/>
    <w:qFormat/>
    <w:pPr>
      <w:keepLines/>
      <w:keepNext/>
      <w:spacing w:before="260" w:after="260" w:line="416" w:lineRule="auto"/>
      <w:outlineLvl w:val="1"/>
    </w:pPr>
    <w:rPr>
      <w:rFonts w:ascii="Arial" w:hAnsi="Arial" w:eastAsia="黑体"/>
      <w:b/>
      <w:bCs/>
      <w:sz w:val="32"/>
      <w:szCs w:val="32"/>
    </w:rPr>
  </w:style>
  <w:style w:type="paragraph" w:styleId="861" w:customStyle="1">
    <w:name w:val="标题 31"/>
    <w:basedOn w:val="678"/>
    <w:next w:val="678"/>
    <w:link w:val="872"/>
    <w:uiPriority w:val="0"/>
    <w:qFormat/>
    <w:pPr>
      <w:keepLines/>
      <w:keepNext/>
      <w:spacing w:before="260" w:after="260" w:line="416" w:lineRule="auto"/>
      <w:outlineLvl w:val="2"/>
    </w:pPr>
    <w:rPr>
      <w:b/>
      <w:bCs/>
      <w:sz w:val="32"/>
      <w:szCs w:val="32"/>
    </w:rPr>
  </w:style>
  <w:style w:type="paragraph" w:styleId="862" w:customStyle="1">
    <w:name w:val="标题 41"/>
    <w:basedOn w:val="678"/>
    <w:next w:val="678"/>
    <w:uiPriority w:val="0"/>
    <w:qFormat/>
    <w:pPr>
      <w:keepLines/>
      <w:keepNext/>
      <w:spacing w:before="280" w:after="290" w:line="376" w:lineRule="auto"/>
      <w:outlineLvl w:val="3"/>
    </w:pPr>
    <w:rPr>
      <w:rFonts w:ascii="Arial" w:hAnsi="Arial" w:eastAsia="黑体"/>
      <w:b/>
      <w:bCs/>
      <w:sz w:val="28"/>
      <w:szCs w:val="28"/>
    </w:rPr>
  </w:style>
  <w:style w:type="paragraph" w:styleId="863" w:customStyle="1">
    <w:name w:val="标题 51"/>
    <w:basedOn w:val="678"/>
    <w:next w:val="678"/>
    <w:link w:val="873"/>
    <w:uiPriority w:val="0"/>
    <w:qFormat/>
    <w:pPr>
      <w:keepLines/>
      <w:keepNext/>
      <w:spacing w:before="280" w:after="290" w:line="376" w:lineRule="auto"/>
      <w:outlineLvl w:val="4"/>
    </w:pPr>
    <w:rPr>
      <w:b/>
      <w:bCs/>
      <w:sz w:val="28"/>
      <w:szCs w:val="28"/>
    </w:rPr>
  </w:style>
  <w:style w:type="paragraph" w:styleId="864" w:customStyle="1">
    <w:name w:val="标题 61"/>
    <w:basedOn w:val="678"/>
    <w:next w:val="678"/>
    <w:link w:val="874"/>
    <w:uiPriority w:val="0"/>
    <w:qFormat/>
    <w:pPr>
      <w:keepLines/>
      <w:keepNext/>
      <w:spacing w:before="240" w:after="64" w:line="320" w:lineRule="auto"/>
      <w:outlineLvl w:val="5"/>
    </w:pPr>
    <w:rPr>
      <w:rFonts w:ascii="Arial" w:hAnsi="Arial" w:eastAsia="黑体"/>
      <w:b/>
      <w:bCs/>
      <w:sz w:val="24"/>
      <w:szCs w:val="24"/>
    </w:rPr>
  </w:style>
  <w:style w:type="paragraph" w:styleId="865" w:customStyle="1">
    <w:name w:val="标题 71"/>
    <w:basedOn w:val="678"/>
    <w:next w:val="678"/>
    <w:link w:val="875"/>
    <w:uiPriority w:val="0"/>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866" w:customStyle="1">
    <w:name w:val="标题 81"/>
    <w:basedOn w:val="678"/>
    <w:next w:val="678"/>
    <w:link w:val="876"/>
    <w:uiPriority w:val="0"/>
    <w:qFormat/>
    <w:pPr>
      <w:numPr>
        <w:ilvl w:val="7"/>
        <w:numId w:val="1"/>
      </w:numPr>
      <w:keepLines/>
      <w:keepNext/>
      <w:spacing w:before="240" w:after="64" w:line="320" w:lineRule="atLeast"/>
      <w:outlineLvl w:val="7"/>
    </w:pPr>
    <w:rPr>
      <w:rFonts w:ascii="Arial" w:hAnsi="Arial" w:eastAsia="黑体"/>
      <w:sz w:val="24"/>
      <w:szCs w:val="24"/>
    </w:rPr>
  </w:style>
  <w:style w:type="paragraph" w:styleId="867" w:customStyle="1">
    <w:name w:val="标题 91"/>
    <w:basedOn w:val="678"/>
    <w:next w:val="678"/>
    <w:link w:val="877"/>
    <w:uiPriority w:val="0"/>
    <w:qFormat/>
    <w:pPr>
      <w:numPr>
        <w:ilvl w:val="8"/>
        <w:numId w:val="1"/>
      </w:numPr>
      <w:keepLines/>
      <w:keepNext/>
      <w:spacing w:before="240" w:after="64" w:line="320" w:lineRule="atLeast"/>
      <w:outlineLvl w:val="8"/>
    </w:pPr>
    <w:rPr>
      <w:rFonts w:ascii="Arial" w:hAnsi="Arial" w:eastAsia="黑体"/>
      <w:sz w:val="28"/>
      <w:szCs w:val="24"/>
    </w:rPr>
  </w:style>
  <w:style w:type="character" w:styleId="868" w:customStyle="1">
    <w:name w:val="默认段落字体1"/>
    <w:link w:val="678"/>
    <w:uiPriority w:val="0"/>
    <w:semiHidden/>
    <w:qFormat/>
    <w:rPr>
      <w:rFonts w:ascii="Tahoma" w:hAnsi="Tahoma" w:eastAsia="宋体"/>
      <w:sz w:val="24"/>
      <w:szCs w:val="24"/>
      <w:lang w:val="en-US" w:eastAsia="zh-CN" w:bidi="ar-SA"/>
    </w:rPr>
  </w:style>
  <w:style w:type="table" w:styleId="869"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70" w:customStyle="1">
    <w:name w:val="标题 1 Char"/>
    <w:link w:val="859"/>
    <w:uiPriority w:val="0"/>
    <w:qFormat/>
    <w:rPr>
      <w:rFonts w:eastAsia="楷体_GB2312"/>
      <w:b/>
      <w:sz w:val="44"/>
      <w:lang w:val="en-US" w:eastAsia="zh-CN" w:bidi="ar-SA"/>
    </w:rPr>
  </w:style>
  <w:style w:type="character" w:styleId="871" w:customStyle="1">
    <w:name w:val="标题 2 Char"/>
    <w:link w:val="860"/>
    <w:uiPriority w:val="0"/>
    <w:qFormat/>
    <w:rPr>
      <w:rFonts w:ascii="Arial" w:hAnsi="Arial" w:eastAsia="黑体"/>
      <w:b/>
      <w:bCs/>
      <w:sz w:val="32"/>
      <w:szCs w:val="32"/>
      <w:lang w:val="en-US" w:eastAsia="zh-CN" w:bidi="ar-SA"/>
    </w:rPr>
  </w:style>
  <w:style w:type="character" w:styleId="872" w:customStyle="1">
    <w:name w:val="标题 3 Char"/>
    <w:link w:val="861"/>
    <w:uiPriority w:val="0"/>
    <w:qFormat/>
    <w:rPr>
      <w:rFonts w:eastAsia="宋体"/>
      <w:b/>
      <w:bCs/>
      <w:sz w:val="32"/>
      <w:szCs w:val="32"/>
      <w:lang w:val="en-US" w:eastAsia="zh-CN" w:bidi="ar-SA"/>
    </w:rPr>
  </w:style>
  <w:style w:type="character" w:styleId="873" w:customStyle="1">
    <w:name w:val="标题 5 Char"/>
    <w:link w:val="863"/>
    <w:uiPriority w:val="0"/>
    <w:qFormat/>
    <w:rPr>
      <w:rFonts w:eastAsia="宋体"/>
      <w:b/>
      <w:bCs/>
      <w:sz w:val="28"/>
      <w:szCs w:val="28"/>
      <w:lang w:val="en-US" w:eastAsia="zh-CN" w:bidi="ar-SA"/>
    </w:rPr>
  </w:style>
  <w:style w:type="character" w:styleId="874" w:customStyle="1">
    <w:name w:val="标题 6 Char"/>
    <w:link w:val="864"/>
    <w:uiPriority w:val="0"/>
    <w:qFormat/>
    <w:rPr>
      <w:rFonts w:ascii="Arial" w:hAnsi="Arial" w:eastAsia="黑体"/>
      <w:b/>
      <w:bCs/>
      <w:sz w:val="24"/>
      <w:szCs w:val="24"/>
      <w:lang w:val="en-US" w:eastAsia="zh-CN" w:bidi="ar-SA"/>
    </w:rPr>
  </w:style>
  <w:style w:type="character" w:styleId="875" w:customStyle="1">
    <w:name w:val="标题 7 Char"/>
    <w:link w:val="865"/>
    <w:uiPriority w:val="0"/>
    <w:qFormat/>
    <w:rPr>
      <w:rFonts w:ascii="宋体" w:hAnsi="Tahoma" w:eastAsia="仿宋_GB2312"/>
      <w:b/>
      <w:sz w:val="24"/>
      <w:szCs w:val="24"/>
    </w:rPr>
  </w:style>
  <w:style w:type="character" w:styleId="876" w:customStyle="1">
    <w:name w:val="标题 8 Char"/>
    <w:link w:val="866"/>
    <w:uiPriority w:val="0"/>
    <w:qFormat/>
    <w:rPr>
      <w:rFonts w:ascii="Arial" w:hAnsi="Arial" w:eastAsia="黑体"/>
      <w:sz w:val="24"/>
      <w:szCs w:val="24"/>
    </w:rPr>
  </w:style>
  <w:style w:type="character" w:styleId="877" w:customStyle="1">
    <w:name w:val="标题 9 Char"/>
    <w:link w:val="867"/>
    <w:uiPriority w:val="0"/>
    <w:qFormat/>
    <w:rPr>
      <w:rFonts w:ascii="Arial" w:hAnsi="Arial" w:eastAsia="黑体"/>
      <w:sz w:val="28"/>
      <w:szCs w:val="24"/>
    </w:rPr>
  </w:style>
  <w:style w:type="paragraph" w:styleId="878" w:customStyle="1">
    <w:name w:val="列表 31"/>
    <w:basedOn w:val="678"/>
    <w:uiPriority w:val="0"/>
    <w:qFormat/>
    <w:pPr>
      <w:ind w:left="100" w:hanging="200"/>
    </w:pPr>
    <w:rPr>
      <w:szCs w:val="24"/>
    </w:rPr>
  </w:style>
  <w:style w:type="paragraph" w:styleId="879" w:customStyle="1">
    <w:name w:val="目录 71"/>
    <w:basedOn w:val="678"/>
    <w:next w:val="678"/>
    <w:uiPriority w:val="0"/>
    <w:qFormat/>
    <w:pPr>
      <w:ind w:left="2520"/>
    </w:pPr>
    <w:rPr>
      <w:rFonts w:eastAsia="楷体_GB2312"/>
      <w:sz w:val="26"/>
    </w:rPr>
  </w:style>
  <w:style w:type="paragraph" w:styleId="880" w:customStyle="1">
    <w:name w:val="列表编号 21"/>
    <w:basedOn w:val="678"/>
    <w:uiPriority w:val="0"/>
    <w:qFormat/>
    <w:pPr>
      <w:numPr>
        <w:ilvl w:val="0"/>
        <w:numId w:val="2"/>
      </w:numPr>
      <w:spacing w:line="312" w:lineRule="atLeast"/>
    </w:pPr>
  </w:style>
  <w:style w:type="paragraph" w:styleId="881" w:customStyle="1">
    <w:name w:val="注释标题1"/>
    <w:basedOn w:val="678"/>
    <w:next w:val="678"/>
    <w:uiPriority w:val="0"/>
    <w:qFormat/>
    <w:pPr>
      <w:jc w:val="center"/>
      <w:spacing w:line="360" w:lineRule="auto"/>
    </w:pPr>
    <w:rPr>
      <w:sz w:val="24"/>
      <w:szCs w:val="24"/>
    </w:rPr>
  </w:style>
  <w:style w:type="paragraph" w:styleId="882" w:customStyle="1">
    <w:name w:val="索引 81"/>
    <w:basedOn w:val="678"/>
    <w:next w:val="678"/>
    <w:uiPriority w:val="0"/>
    <w:qFormat/>
    <w:pPr>
      <w:ind w:left="2940"/>
    </w:pPr>
    <w:rPr>
      <w:rFonts w:eastAsia="楷体_GB2312"/>
      <w:sz w:val="26"/>
    </w:rPr>
  </w:style>
  <w:style w:type="paragraph" w:styleId="883" w:customStyle="1">
    <w:name w:val="列表编号1"/>
    <w:basedOn w:val="678"/>
    <w:uiPriority w:val="0"/>
    <w:qFormat/>
    <w:pPr>
      <w:numPr>
        <w:ilvl w:val="0"/>
        <w:numId w:val="1"/>
      </w:numPr>
      <w:tabs>
        <w:tab w:val="left" w:pos="360" w:leader="none"/>
      </w:tabs>
    </w:pPr>
    <w:rPr>
      <w:szCs w:val="24"/>
    </w:rPr>
  </w:style>
  <w:style w:type="paragraph" w:styleId="884" w:customStyle="1">
    <w:name w:val="正文缩进12"/>
    <w:basedOn w:val="678"/>
    <w:next w:val="678"/>
    <w:link w:val="885"/>
    <w:uiPriority w:val="0"/>
    <w:qFormat/>
    <w:pPr>
      <w:ind w:firstLine="420"/>
      <w:jc w:val="left"/>
    </w:pPr>
    <w:rPr>
      <w:rFonts w:eastAsia="楷体_GB2312"/>
      <w:sz w:val="24"/>
    </w:rPr>
  </w:style>
  <w:style w:type="character" w:styleId="885" w:customStyle="1">
    <w:name w:val="正文缩进 Char1"/>
    <w:link w:val="884"/>
    <w:uiPriority w:val="0"/>
    <w:qFormat/>
    <w:rPr>
      <w:rFonts w:eastAsia="楷体_GB2312"/>
      <w:sz w:val="24"/>
      <w:lang w:bidi="ar-SA"/>
    </w:rPr>
  </w:style>
  <w:style w:type="paragraph" w:styleId="886" w:customStyle="1">
    <w:name w:val="题注1"/>
    <w:basedOn w:val="678"/>
    <w:next w:val="678"/>
    <w:uiPriority w:val="0"/>
    <w:qFormat/>
    <w:pPr>
      <w:spacing w:before="152" w:after="160"/>
    </w:pPr>
    <w:rPr>
      <w:rFonts w:ascii="Arial" w:hAnsi="Arial" w:eastAsia="黑体" w:cs="Arial"/>
      <w:sz w:val="20"/>
    </w:rPr>
  </w:style>
  <w:style w:type="paragraph" w:styleId="887" w:customStyle="1">
    <w:name w:val="索引 51"/>
    <w:basedOn w:val="678"/>
    <w:next w:val="678"/>
    <w:uiPriority w:val="0"/>
    <w:qFormat/>
    <w:pPr>
      <w:ind w:left="1680"/>
    </w:pPr>
    <w:rPr>
      <w:rFonts w:eastAsia="楷体_GB2312"/>
      <w:sz w:val="26"/>
    </w:rPr>
  </w:style>
  <w:style w:type="paragraph" w:styleId="888" w:customStyle="1">
    <w:name w:val="列表项目符号1"/>
    <w:basedOn w:val="678"/>
    <w:uiPriority w:val="0"/>
    <w:qFormat/>
    <w:pPr>
      <w:numPr>
        <w:ilvl w:val="0"/>
        <w:numId w:val="3"/>
      </w:numPr>
      <w:jc w:val="left"/>
      <w:spacing w:line="360" w:lineRule="auto"/>
    </w:pPr>
    <w:rPr>
      <w:b/>
      <w:sz w:val="24"/>
      <w:szCs w:val="24"/>
    </w:rPr>
  </w:style>
  <w:style w:type="paragraph" w:styleId="889" w:customStyle="1">
    <w:name w:val="文档结构图1"/>
    <w:basedOn w:val="678"/>
    <w:link w:val="890"/>
    <w:uiPriority w:val="0"/>
    <w:qFormat/>
    <w:rPr>
      <w:rFonts w:ascii="宋体"/>
      <w:sz w:val="18"/>
      <w:szCs w:val="18"/>
    </w:rPr>
  </w:style>
  <w:style w:type="character" w:styleId="890" w:customStyle="1">
    <w:name w:val="文档结构图 Char"/>
    <w:link w:val="889"/>
    <w:uiPriority w:val="0"/>
    <w:qFormat/>
    <w:rPr>
      <w:rFonts w:ascii="宋体"/>
      <w:sz w:val="18"/>
      <w:szCs w:val="18"/>
      <w:lang w:bidi="ar-SA"/>
    </w:rPr>
  </w:style>
  <w:style w:type="paragraph" w:styleId="891" w:customStyle="1">
    <w:name w:val="批注文字1"/>
    <w:basedOn w:val="678"/>
    <w:link w:val="892"/>
    <w:uiPriority w:val="0"/>
    <w:qFormat/>
    <w:pPr>
      <w:jc w:val="left"/>
    </w:pPr>
    <w:rPr>
      <w:rFonts w:ascii="Tahoma" w:hAnsi="Tahoma"/>
      <w:szCs w:val="24"/>
    </w:rPr>
  </w:style>
  <w:style w:type="character" w:styleId="892" w:customStyle="1">
    <w:name w:val="批注文字 Char1"/>
    <w:link w:val="891"/>
    <w:uiPriority w:val="0"/>
    <w:semiHidden/>
    <w:qFormat/>
    <w:rPr>
      <w:rFonts w:ascii="Tahoma" w:hAnsi="Tahoma" w:eastAsia="宋体"/>
      <w:sz w:val="21"/>
      <w:szCs w:val="24"/>
      <w:lang w:val="en-US" w:eastAsia="zh-CN" w:bidi="ar-SA"/>
    </w:rPr>
  </w:style>
  <w:style w:type="paragraph" w:styleId="893" w:customStyle="1">
    <w:name w:val="索引 61"/>
    <w:basedOn w:val="678"/>
    <w:next w:val="678"/>
    <w:uiPriority w:val="0"/>
    <w:qFormat/>
    <w:pPr>
      <w:ind w:left="2100"/>
    </w:pPr>
    <w:rPr>
      <w:rFonts w:eastAsia="楷体_GB2312"/>
      <w:sz w:val="26"/>
    </w:rPr>
  </w:style>
  <w:style w:type="paragraph" w:styleId="894" w:customStyle="1">
    <w:name w:val="正文文本 31"/>
    <w:basedOn w:val="678"/>
    <w:uiPriority w:val="0"/>
    <w:qFormat/>
    <w:pPr>
      <w:spacing w:after="120"/>
    </w:pPr>
    <w:rPr>
      <w:sz w:val="16"/>
      <w:szCs w:val="16"/>
    </w:rPr>
  </w:style>
  <w:style w:type="paragraph" w:styleId="895" w:customStyle="1">
    <w:name w:val="正文文本1"/>
    <w:basedOn w:val="678"/>
    <w:next w:val="884"/>
    <w:link w:val="896"/>
    <w:uiPriority w:val="0"/>
    <w:qFormat/>
    <w:pPr>
      <w:spacing w:after="120"/>
    </w:pPr>
    <w:rPr>
      <w:rFonts w:ascii="Tahoma" w:hAnsi="Tahoma" w:eastAsia="Times New Roman"/>
      <w:szCs w:val="24"/>
    </w:rPr>
  </w:style>
  <w:style w:type="character" w:styleId="896" w:customStyle="1">
    <w:name w:val="正文文本 Char"/>
    <w:link w:val="895"/>
    <w:uiPriority w:val="0"/>
    <w:qFormat/>
    <w:rPr>
      <w:rFonts w:ascii="Tahoma" w:hAnsi="Tahoma" w:eastAsia="Times New Roman"/>
      <w:sz w:val="21"/>
      <w:szCs w:val="24"/>
      <w:lang w:val="en-US" w:eastAsia="zh-CN" w:bidi="ar-SA"/>
    </w:rPr>
  </w:style>
  <w:style w:type="paragraph" w:styleId="897" w:customStyle="1">
    <w:name w:val="正文文本缩进11"/>
    <w:basedOn w:val="678"/>
    <w:next w:val="678"/>
    <w:link w:val="898"/>
    <w:uiPriority w:val="0"/>
    <w:qFormat/>
    <w:pPr>
      <w:ind w:firstLine="425"/>
      <w:spacing w:line="360" w:lineRule="auto"/>
    </w:pPr>
    <w:rPr>
      <w:sz w:val="24"/>
    </w:rPr>
  </w:style>
  <w:style w:type="character" w:styleId="898" w:customStyle="1">
    <w:name w:val="正文文本缩进 Char"/>
    <w:link w:val="897"/>
    <w:uiPriority w:val="0"/>
    <w:qFormat/>
    <w:rPr>
      <w:sz w:val="24"/>
      <w:lang w:bidi="ar-SA"/>
    </w:rPr>
  </w:style>
  <w:style w:type="paragraph" w:styleId="899" w:customStyle="1">
    <w:name w:val="列表编号 31"/>
    <w:basedOn w:val="678"/>
    <w:uiPriority w:val="0"/>
    <w:qFormat/>
    <w:pPr>
      <w:numPr>
        <w:ilvl w:val="0"/>
        <w:numId w:val="4"/>
      </w:numPr>
      <w:tabs>
        <w:tab w:val="left" w:pos="1200" w:leader="none"/>
      </w:tabs>
    </w:pPr>
    <w:rPr>
      <w:szCs w:val="24"/>
    </w:rPr>
  </w:style>
  <w:style w:type="paragraph" w:styleId="900" w:customStyle="1">
    <w:name w:val="列表 21"/>
    <w:basedOn w:val="678"/>
    <w:uiPriority w:val="0"/>
    <w:qFormat/>
    <w:pPr>
      <w:ind w:left="100" w:hanging="200"/>
    </w:pPr>
    <w:rPr>
      <w:szCs w:val="24"/>
    </w:rPr>
  </w:style>
  <w:style w:type="paragraph" w:styleId="901" w:customStyle="1">
    <w:name w:val="文本块1"/>
    <w:basedOn w:val="678"/>
    <w:uiPriority w:val="0"/>
    <w:qFormat/>
    <w:pPr>
      <w:ind w:left="630" w:right="-609" w:firstLine="420"/>
      <w:spacing w:line="360" w:lineRule="auto"/>
    </w:pPr>
    <w:rPr>
      <w:rFonts w:hint="eastAsia" w:ascii="仿宋_GB2312" w:eastAsia="仿宋_GB2312"/>
    </w:rPr>
  </w:style>
  <w:style w:type="paragraph" w:styleId="902" w:customStyle="1">
    <w:name w:val="列表项目符号 21"/>
    <w:basedOn w:val="678"/>
    <w:uiPriority w:val="0"/>
    <w:qFormat/>
    <w:pPr>
      <w:numPr>
        <w:ilvl w:val="0"/>
        <w:numId w:val="5"/>
      </w:numPr>
      <w:spacing w:line="312" w:lineRule="atLeast"/>
    </w:pPr>
  </w:style>
  <w:style w:type="paragraph" w:styleId="903" w:customStyle="1">
    <w:name w:val="索引 41"/>
    <w:basedOn w:val="678"/>
    <w:next w:val="678"/>
    <w:uiPriority w:val="0"/>
    <w:qFormat/>
    <w:pPr>
      <w:ind w:left="1260"/>
    </w:pPr>
    <w:rPr>
      <w:rFonts w:eastAsia="楷体_GB2312"/>
      <w:sz w:val="26"/>
    </w:rPr>
  </w:style>
  <w:style w:type="paragraph" w:styleId="904" w:customStyle="1">
    <w:name w:val="目录 511"/>
    <w:basedOn w:val="678"/>
    <w:next w:val="678"/>
    <w:uiPriority w:val="0"/>
    <w:qFormat/>
    <w:pPr>
      <w:ind w:left="1680"/>
    </w:pPr>
    <w:rPr>
      <w:rFonts w:eastAsia="楷体_GB2312"/>
      <w:sz w:val="26"/>
    </w:rPr>
  </w:style>
  <w:style w:type="paragraph" w:styleId="905" w:customStyle="1">
    <w:name w:val="目录 31"/>
    <w:basedOn w:val="678"/>
    <w:next w:val="678"/>
    <w:uiPriority w:val="0"/>
    <w:qFormat/>
    <w:pPr>
      <w:ind w:left="840"/>
    </w:pPr>
    <w:rPr>
      <w:szCs w:val="24"/>
    </w:rPr>
  </w:style>
  <w:style w:type="paragraph" w:styleId="906" w:customStyle="1">
    <w:name w:val="纯文本12"/>
    <w:basedOn w:val="678"/>
    <w:link w:val="907"/>
    <w:uiPriority w:val="0"/>
    <w:qFormat/>
    <w:rPr>
      <w:rFonts w:ascii="宋体" w:hAnsi="Courier New" w:eastAsia="楷体_GB2312"/>
      <w:sz w:val="26"/>
    </w:rPr>
  </w:style>
  <w:style w:type="character" w:styleId="907" w:customStyle="1">
    <w:name w:val="纯文本 Char1"/>
    <w:link w:val="906"/>
    <w:uiPriority w:val="0"/>
    <w:qFormat/>
    <w:rPr>
      <w:rFonts w:ascii="宋体" w:hAnsi="Courier New" w:eastAsia="楷体_GB2312"/>
      <w:sz w:val="26"/>
      <w:lang w:bidi="ar-SA"/>
    </w:rPr>
  </w:style>
  <w:style w:type="paragraph" w:styleId="908" w:customStyle="1">
    <w:name w:val="目录 81"/>
    <w:basedOn w:val="678"/>
    <w:next w:val="678"/>
    <w:uiPriority w:val="0"/>
    <w:qFormat/>
    <w:pPr>
      <w:ind w:left="2940"/>
    </w:pPr>
    <w:rPr>
      <w:rFonts w:eastAsia="楷体_GB2312"/>
      <w:sz w:val="26"/>
    </w:rPr>
  </w:style>
  <w:style w:type="paragraph" w:styleId="909" w:customStyle="1">
    <w:name w:val="索引 31"/>
    <w:basedOn w:val="678"/>
    <w:next w:val="678"/>
    <w:uiPriority w:val="0"/>
    <w:qFormat/>
    <w:pPr>
      <w:ind w:left="840"/>
    </w:pPr>
    <w:rPr>
      <w:rFonts w:eastAsia="楷体_GB2312"/>
      <w:sz w:val="26"/>
    </w:rPr>
  </w:style>
  <w:style w:type="paragraph" w:styleId="910" w:customStyle="1">
    <w:name w:val="日期1"/>
    <w:basedOn w:val="678"/>
    <w:next w:val="678"/>
    <w:link w:val="911"/>
    <w:uiPriority w:val="0"/>
    <w:qFormat/>
    <w:rPr>
      <w:rFonts w:ascii="宋体" w:hAnsi="宋体" w:eastAsia="楷体_GB2312"/>
      <w:sz w:val="24"/>
      <w:szCs w:val="24"/>
    </w:rPr>
  </w:style>
  <w:style w:type="character" w:styleId="911" w:customStyle="1">
    <w:name w:val="日期 Char"/>
    <w:link w:val="910"/>
    <w:uiPriority w:val="0"/>
    <w:qFormat/>
    <w:rPr>
      <w:rFonts w:ascii="宋体" w:hAnsi="宋体" w:eastAsia="楷体_GB2312"/>
      <w:sz w:val="24"/>
      <w:szCs w:val="24"/>
      <w:lang w:val="en-US" w:eastAsia="zh-CN" w:bidi="ar-SA"/>
    </w:rPr>
  </w:style>
  <w:style w:type="paragraph" w:styleId="912" w:customStyle="1">
    <w:name w:val="正文文本缩进 21"/>
    <w:basedOn w:val="678"/>
    <w:uiPriority w:val="0"/>
    <w:qFormat/>
    <w:pPr>
      <w:ind w:left="420"/>
      <w:jc w:val="left"/>
      <w:spacing w:after="120" w:line="480" w:lineRule="auto"/>
      <w:widowControl/>
    </w:pPr>
    <w:rPr>
      <w:sz w:val="24"/>
      <w:szCs w:val="24"/>
    </w:rPr>
  </w:style>
  <w:style w:type="paragraph" w:styleId="913" w:customStyle="1">
    <w:name w:val="批注框文本1"/>
    <w:basedOn w:val="678"/>
    <w:link w:val="914"/>
    <w:uiPriority w:val="0"/>
    <w:qFormat/>
    <w:rPr>
      <w:rFonts w:eastAsia="楷体_GB2312"/>
      <w:sz w:val="18"/>
      <w:szCs w:val="18"/>
    </w:rPr>
  </w:style>
  <w:style w:type="character" w:styleId="914" w:customStyle="1">
    <w:name w:val="批注框文本 Char"/>
    <w:link w:val="913"/>
    <w:uiPriority w:val="0"/>
    <w:qFormat/>
    <w:rPr>
      <w:rFonts w:eastAsia="楷体_GB2312"/>
      <w:sz w:val="18"/>
      <w:szCs w:val="18"/>
      <w:lang w:bidi="ar-SA"/>
    </w:rPr>
  </w:style>
  <w:style w:type="paragraph" w:styleId="915" w:customStyle="1">
    <w:name w:val="页脚1"/>
    <w:basedOn w:val="678"/>
    <w:link w:val="916"/>
    <w:uiPriority w:val="99"/>
    <w:qFormat/>
    <w:pPr>
      <w:jc w:val="left"/>
      <w:tabs>
        <w:tab w:val="center" w:pos="4153" w:leader="none"/>
        <w:tab w:val="right" w:pos="8306" w:leader="none"/>
      </w:tabs>
    </w:pPr>
    <w:rPr>
      <w:sz w:val="18"/>
    </w:rPr>
  </w:style>
  <w:style w:type="character" w:styleId="916" w:customStyle="1">
    <w:name w:val="页脚 Char"/>
    <w:link w:val="915"/>
    <w:uiPriority w:val="99"/>
    <w:qFormat/>
    <w:rPr>
      <w:sz w:val="18"/>
      <w:lang w:bidi="ar-SA"/>
    </w:rPr>
  </w:style>
  <w:style w:type="paragraph" w:styleId="917" w:customStyle="1">
    <w:name w:val="寄信人地址1"/>
    <w:basedOn w:val="678"/>
    <w:uiPriority w:val="0"/>
    <w:qFormat/>
    <w:rPr>
      <w:rFonts w:ascii="Arial" w:hAnsi="Arial" w:eastAsia="楷体_GB2312"/>
      <w:sz w:val="26"/>
    </w:rPr>
  </w:style>
  <w:style w:type="paragraph" w:styleId="918" w:customStyle="1">
    <w:name w:val="页眉1"/>
    <w:basedOn w:val="678"/>
    <w:link w:val="91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19" w:customStyle="1">
    <w:name w:val="页眉 Char"/>
    <w:link w:val="918"/>
    <w:uiPriority w:val="99"/>
    <w:qFormat/>
    <w:rPr>
      <w:rFonts w:eastAsia="宋体"/>
      <w:sz w:val="18"/>
      <w:lang w:val="en-US" w:eastAsia="zh-CN" w:bidi="ar-SA"/>
    </w:rPr>
  </w:style>
  <w:style w:type="paragraph" w:styleId="920" w:customStyle="1">
    <w:name w:val="目录 11"/>
    <w:basedOn w:val="678"/>
    <w:next w:val="678"/>
    <w:uiPriority w:val="39"/>
    <w:qFormat/>
    <w:pPr>
      <w:jc w:val="left"/>
    </w:pPr>
    <w:rPr>
      <w:rFonts w:eastAsia="楷体_GB2312"/>
      <w:sz w:val="24"/>
    </w:rPr>
  </w:style>
  <w:style w:type="paragraph" w:styleId="921" w:customStyle="1">
    <w:name w:val="目录 41"/>
    <w:basedOn w:val="678"/>
    <w:next w:val="678"/>
    <w:uiPriority w:val="0"/>
    <w:qFormat/>
    <w:pPr>
      <w:ind w:left="1260"/>
    </w:pPr>
    <w:rPr>
      <w:rFonts w:eastAsia="楷体_GB2312"/>
      <w:sz w:val="26"/>
    </w:rPr>
  </w:style>
  <w:style w:type="paragraph" w:styleId="922" w:customStyle="1">
    <w:name w:val="索引标题1"/>
    <w:basedOn w:val="678"/>
    <w:next w:val="923"/>
    <w:uiPriority w:val="0"/>
    <w:qFormat/>
    <w:rPr>
      <w:rFonts w:eastAsia="楷体_GB2312"/>
      <w:sz w:val="26"/>
    </w:rPr>
  </w:style>
  <w:style w:type="paragraph" w:styleId="923" w:customStyle="1">
    <w:name w:val="索引 11"/>
    <w:basedOn w:val="678"/>
    <w:next w:val="678"/>
    <w:uiPriority w:val="0"/>
    <w:qFormat/>
  </w:style>
  <w:style w:type="paragraph" w:styleId="924" w:customStyle="1">
    <w:name w:val="列表1"/>
    <w:basedOn w:val="678"/>
    <w:uiPriority w:val="0"/>
    <w:qFormat/>
    <w:pPr>
      <w:ind w:left="200" w:hanging="200"/>
    </w:pPr>
    <w:rPr>
      <w:szCs w:val="24"/>
    </w:rPr>
  </w:style>
  <w:style w:type="paragraph" w:styleId="925" w:customStyle="1">
    <w:name w:val="脚注文本1"/>
    <w:basedOn w:val="678"/>
    <w:link w:val="926"/>
    <w:uiPriority w:val="0"/>
    <w:qFormat/>
    <w:pPr>
      <w:jc w:val="left"/>
    </w:pPr>
    <w:rPr>
      <w:rFonts w:ascii="Tahoma" w:hAnsi="Tahoma" w:eastAsia="楷体_GB2312"/>
      <w:sz w:val="18"/>
      <w:szCs w:val="24"/>
    </w:rPr>
  </w:style>
  <w:style w:type="character" w:styleId="926" w:customStyle="1">
    <w:name w:val="脚注文本 Char"/>
    <w:link w:val="925"/>
    <w:uiPriority w:val="0"/>
    <w:qFormat/>
    <w:rPr>
      <w:rFonts w:ascii="Tahoma" w:hAnsi="Tahoma" w:eastAsia="楷体_GB2312"/>
      <w:sz w:val="18"/>
      <w:szCs w:val="24"/>
      <w:lang w:val="en-US" w:eastAsia="zh-CN" w:bidi="ar-SA"/>
    </w:rPr>
  </w:style>
  <w:style w:type="paragraph" w:styleId="927" w:customStyle="1">
    <w:name w:val="目录 61"/>
    <w:basedOn w:val="678"/>
    <w:next w:val="678"/>
    <w:uiPriority w:val="0"/>
    <w:qFormat/>
    <w:pPr>
      <w:ind w:left="2100"/>
    </w:pPr>
    <w:rPr>
      <w:rFonts w:eastAsia="楷体_GB2312"/>
      <w:sz w:val="26"/>
    </w:rPr>
  </w:style>
  <w:style w:type="paragraph" w:styleId="928" w:customStyle="1">
    <w:name w:val="正文文本缩进 31"/>
    <w:basedOn w:val="678"/>
    <w:link w:val="929"/>
    <w:uiPriority w:val="0"/>
    <w:qFormat/>
    <w:pPr>
      <w:ind w:left="420"/>
      <w:spacing w:after="120"/>
    </w:pPr>
    <w:rPr>
      <w:sz w:val="16"/>
      <w:szCs w:val="16"/>
    </w:rPr>
  </w:style>
  <w:style w:type="character" w:styleId="929" w:customStyle="1">
    <w:name w:val="正文文本缩进 3 Char"/>
    <w:link w:val="928"/>
    <w:uiPriority w:val="0"/>
    <w:qFormat/>
    <w:rPr>
      <w:rFonts w:eastAsia="宋体"/>
      <w:sz w:val="16"/>
      <w:szCs w:val="16"/>
      <w:lang w:val="en-US" w:eastAsia="zh-CN" w:bidi="ar-SA"/>
    </w:rPr>
  </w:style>
  <w:style w:type="paragraph" w:styleId="930" w:customStyle="1">
    <w:name w:val="索引 71"/>
    <w:basedOn w:val="678"/>
    <w:next w:val="678"/>
    <w:uiPriority w:val="0"/>
    <w:qFormat/>
    <w:pPr>
      <w:ind w:left="2520"/>
    </w:pPr>
    <w:rPr>
      <w:rFonts w:eastAsia="楷体_GB2312"/>
      <w:sz w:val="26"/>
    </w:rPr>
  </w:style>
  <w:style w:type="paragraph" w:styleId="931" w:customStyle="1">
    <w:name w:val="索引 91"/>
    <w:basedOn w:val="678"/>
    <w:next w:val="678"/>
    <w:uiPriority w:val="0"/>
    <w:qFormat/>
    <w:pPr>
      <w:ind w:left="3360"/>
    </w:pPr>
    <w:rPr>
      <w:rFonts w:eastAsia="楷体_GB2312"/>
      <w:sz w:val="26"/>
    </w:rPr>
  </w:style>
  <w:style w:type="paragraph" w:styleId="932" w:customStyle="1">
    <w:name w:val="图表目录1"/>
    <w:basedOn w:val="678"/>
    <w:next w:val="678"/>
    <w:uiPriority w:val="0"/>
    <w:qFormat/>
    <w:pPr>
      <w:ind w:left="420" w:hanging="420"/>
      <w:jc w:val="left"/>
    </w:pPr>
    <w:rPr>
      <w:rFonts w:eastAsia="楷体_GB2312"/>
      <w:smallCaps/>
      <w:sz w:val="24"/>
    </w:rPr>
  </w:style>
  <w:style w:type="paragraph" w:styleId="933" w:customStyle="1">
    <w:name w:val="目录 21"/>
    <w:basedOn w:val="678"/>
    <w:next w:val="678"/>
    <w:uiPriority w:val="0"/>
    <w:qFormat/>
    <w:pPr>
      <w:ind w:left="420"/>
    </w:pPr>
    <w:rPr>
      <w:szCs w:val="24"/>
    </w:rPr>
  </w:style>
  <w:style w:type="paragraph" w:styleId="934" w:customStyle="1">
    <w:name w:val="目录 91"/>
    <w:basedOn w:val="678"/>
    <w:next w:val="678"/>
    <w:uiPriority w:val="0"/>
    <w:qFormat/>
    <w:pPr>
      <w:ind w:left="3360"/>
    </w:pPr>
    <w:rPr>
      <w:rFonts w:eastAsia="楷体_GB2312"/>
      <w:sz w:val="26"/>
    </w:rPr>
  </w:style>
  <w:style w:type="paragraph" w:styleId="935" w:customStyle="1">
    <w:name w:val="正文文本 21"/>
    <w:basedOn w:val="678"/>
    <w:link w:val="936"/>
    <w:uiPriority w:val="0"/>
    <w:qFormat/>
    <w:pPr>
      <w:jc w:val="center"/>
    </w:pPr>
    <w:rPr>
      <w:rFonts w:ascii="Tahoma" w:hAnsi="Tahoma"/>
      <w:color w:val="000000"/>
      <w:sz w:val="24"/>
      <w:szCs w:val="24"/>
    </w:rPr>
  </w:style>
  <w:style w:type="character" w:styleId="936" w:customStyle="1">
    <w:name w:val="正文文本 2 Char"/>
    <w:link w:val="935"/>
    <w:uiPriority w:val="0"/>
    <w:qFormat/>
    <w:rPr>
      <w:rFonts w:ascii="Tahoma" w:hAnsi="Tahoma" w:eastAsia="宋体"/>
      <w:color w:val="000000"/>
      <w:sz w:val="24"/>
      <w:szCs w:val="24"/>
      <w:lang w:val="en-US" w:eastAsia="zh-CN" w:bidi="ar-SA"/>
    </w:rPr>
  </w:style>
  <w:style w:type="paragraph" w:styleId="937" w:customStyle="1">
    <w:name w:val="HTML 预设格式1"/>
    <w:basedOn w:val="678"/>
    <w:link w:val="9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8" w:customStyle="1">
    <w:name w:val="HTML 预设格式 Char"/>
    <w:link w:val="937"/>
    <w:uiPriority w:val="0"/>
    <w:qFormat/>
    <w:rPr>
      <w:rFonts w:ascii="宋体" w:hAnsi="宋体" w:cs="宋体"/>
      <w:sz w:val="24"/>
      <w:szCs w:val="24"/>
    </w:rPr>
  </w:style>
  <w:style w:type="paragraph" w:styleId="939" w:customStyle="1">
    <w:name w:val="普通(网站)1"/>
    <w:basedOn w:val="678"/>
    <w:uiPriority w:val="0"/>
    <w:qFormat/>
    <w:pPr>
      <w:jc w:val="left"/>
      <w:spacing w:before="100" w:beforeAutospacing="1" w:after="100" w:afterAutospacing="1"/>
      <w:widowControl/>
    </w:pPr>
    <w:rPr>
      <w:rFonts w:ascii="宋体" w:hAnsi="宋体" w:cs="宋体"/>
      <w:sz w:val="24"/>
      <w:szCs w:val="24"/>
    </w:rPr>
  </w:style>
  <w:style w:type="paragraph" w:styleId="940" w:customStyle="1">
    <w:name w:val="索引 21"/>
    <w:basedOn w:val="678"/>
    <w:next w:val="678"/>
    <w:uiPriority w:val="0"/>
    <w:qFormat/>
    <w:pPr>
      <w:ind w:left="420"/>
    </w:pPr>
    <w:rPr>
      <w:rFonts w:eastAsia="楷体_GB2312"/>
      <w:sz w:val="26"/>
    </w:rPr>
  </w:style>
  <w:style w:type="paragraph" w:styleId="941" w:customStyle="1">
    <w:name w:val="标题1"/>
    <w:basedOn w:val="678"/>
    <w:next w:val="678"/>
    <w:uiPriority w:val="0"/>
    <w:qFormat/>
    <w:pPr>
      <w:jc w:val="center"/>
      <w:spacing w:before="240" w:after="60"/>
      <w:outlineLvl w:val="0"/>
    </w:pPr>
    <w:rPr>
      <w:rFonts w:ascii="Cambria" w:hAnsi="Cambria"/>
      <w:b/>
      <w:bCs/>
      <w:sz w:val="32"/>
      <w:szCs w:val="32"/>
    </w:rPr>
  </w:style>
  <w:style w:type="paragraph" w:styleId="942" w:customStyle="1">
    <w:name w:val="批注主题1"/>
    <w:basedOn w:val="891"/>
    <w:next w:val="891"/>
    <w:link w:val="943"/>
    <w:uiPriority w:val="0"/>
    <w:qFormat/>
    <w:rPr>
      <w:b/>
      <w:bCs/>
    </w:rPr>
  </w:style>
  <w:style w:type="character" w:styleId="943" w:customStyle="1">
    <w:name w:val="批注主题 Char"/>
    <w:link w:val="942"/>
    <w:uiPriority w:val="0"/>
    <w:qFormat/>
    <w:rPr>
      <w:rFonts w:ascii="Tahoma" w:hAnsi="Tahoma" w:eastAsia="宋体"/>
      <w:b/>
      <w:bCs/>
      <w:sz w:val="21"/>
      <w:szCs w:val="24"/>
      <w:lang w:val="en-US" w:eastAsia="zh-CN" w:bidi="ar-SA"/>
    </w:rPr>
  </w:style>
  <w:style w:type="paragraph" w:styleId="944" w:customStyle="1">
    <w:name w:val="正文首行缩进1"/>
    <w:basedOn w:val="895"/>
    <w:link w:val="945"/>
    <w:uiPriority w:val="0"/>
    <w:qFormat/>
    <w:pPr>
      <w:numPr>
        <w:ilvl w:val="0"/>
        <w:numId w:val="6"/>
      </w:numPr>
      <w:ind w:left="0" w:firstLine="420"/>
      <w:tabs>
        <w:tab w:val="clear" w:pos="780" w:leader="none"/>
      </w:tabs>
    </w:pPr>
    <w:rPr>
      <w:rFonts w:eastAsia="宋体"/>
    </w:rPr>
  </w:style>
  <w:style w:type="character" w:styleId="945" w:customStyle="1">
    <w:name w:val="正文首行缩进 Char"/>
    <w:link w:val="944"/>
    <w:uiPriority w:val="0"/>
    <w:qFormat/>
    <w:rPr>
      <w:lang w:val="en-US" w:eastAsia="zh-CN" w:bidi="ar-SA"/>
    </w:rPr>
  </w:style>
  <w:style w:type="paragraph" w:styleId="946" w:customStyle="1">
    <w:name w:val="正文首行缩进 21"/>
    <w:basedOn w:val="897"/>
    <w:link w:val="947"/>
    <w:uiPriority w:val="0"/>
    <w:qFormat/>
    <w:pPr>
      <w:ind w:left="420" w:firstLine="420"/>
      <w:spacing w:after="120" w:line="240" w:lineRule="auto"/>
    </w:pPr>
    <w:rPr>
      <w:sz w:val="21"/>
      <w:szCs w:val="24"/>
    </w:rPr>
  </w:style>
  <w:style w:type="character" w:styleId="947" w:customStyle="1">
    <w:name w:val="正文首行缩进 2 Char"/>
    <w:link w:val="946"/>
    <w:uiPriority w:val="0"/>
    <w:qFormat/>
    <w:rPr>
      <w:sz w:val="21"/>
      <w:szCs w:val="24"/>
      <w:lang w:bidi="ar-SA"/>
    </w:rPr>
  </w:style>
  <w:style w:type="table" w:styleId="948" w:customStyle="1">
    <w:name w:val="网格型1"/>
    <w:basedOn w:val="869"/>
    <w:uiPriority w:val="59"/>
    <w:qFormat/>
    <w:pPr>
      <w:jc w:val="both"/>
      <w:widowControl w:val="off"/>
    </w:pPr>
    <w:tblPr/>
  </w:style>
  <w:style w:type="character" w:styleId="949" w:customStyle="1">
    <w:name w:val="要点1"/>
    <w:link w:val="678"/>
    <w:uiPriority w:val="0"/>
    <w:qFormat/>
    <w:rPr>
      <w:rFonts w:ascii="Tahoma" w:hAnsi="Tahoma" w:eastAsia="宋体"/>
      <w:b/>
      <w:bCs/>
      <w:sz w:val="24"/>
      <w:szCs w:val="24"/>
      <w:lang w:val="en-US" w:eastAsia="zh-CN" w:bidi="ar-SA"/>
    </w:rPr>
  </w:style>
  <w:style w:type="character" w:styleId="950" w:customStyle="1">
    <w:name w:val="页码1"/>
    <w:link w:val="678"/>
    <w:uiPriority w:val="0"/>
    <w:qFormat/>
    <w:rPr>
      <w:lang w:val="en-US" w:eastAsia="zh-CN" w:bidi="ar-SA"/>
    </w:rPr>
  </w:style>
  <w:style w:type="character" w:styleId="951" w:customStyle="1">
    <w:name w:val="已访问的超链接1"/>
    <w:link w:val="678"/>
    <w:uiPriority w:val="99"/>
    <w:unhideWhenUsed/>
    <w:qFormat/>
    <w:rPr>
      <w:rFonts w:ascii="Tahoma" w:hAnsi="Tahoma" w:eastAsia="宋体"/>
      <w:color w:val="800080"/>
      <w:sz w:val="24"/>
      <w:szCs w:val="24"/>
      <w:u w:val="single"/>
      <w:lang w:val="en-US" w:eastAsia="zh-CN" w:bidi="ar-SA"/>
    </w:rPr>
  </w:style>
  <w:style w:type="character" w:styleId="952" w:customStyle="1">
    <w:name w:val="强调1"/>
    <w:link w:val="678"/>
    <w:uiPriority w:val="0"/>
    <w:qFormat/>
    <w:rPr>
      <w:rFonts w:ascii="Tahoma" w:hAnsi="Tahoma" w:eastAsia="宋体"/>
      <w:i/>
      <w:iCs/>
      <w:sz w:val="24"/>
      <w:szCs w:val="24"/>
      <w:lang w:val="en-US" w:eastAsia="zh-CN" w:bidi="ar-SA"/>
    </w:rPr>
  </w:style>
  <w:style w:type="character" w:styleId="953" w:customStyle="1">
    <w:name w:val="行号1"/>
    <w:link w:val="678"/>
    <w:uiPriority w:val="0"/>
    <w:qFormat/>
    <w:rPr>
      <w:lang w:val="en-US" w:eastAsia="zh-CN" w:bidi="ar-SA"/>
    </w:rPr>
  </w:style>
  <w:style w:type="character" w:styleId="954" w:customStyle="1">
    <w:name w:val="HTML 打字机1"/>
    <w:link w:val="678"/>
    <w:uiPriority w:val="0"/>
    <w:qFormat/>
    <w:rPr>
      <w:rFonts w:ascii="宋体" w:hAnsi="宋体" w:eastAsia="宋体" w:cs="宋体"/>
      <w:sz w:val="24"/>
      <w:szCs w:val="24"/>
      <w:lang w:val="en-US" w:eastAsia="zh-CN" w:bidi="ar-SA"/>
    </w:rPr>
  </w:style>
  <w:style w:type="character" w:styleId="955" w:customStyle="1">
    <w:name w:val="超链接1"/>
    <w:link w:val="678"/>
    <w:uiPriority w:val="99"/>
    <w:qFormat/>
    <w:rPr>
      <w:rFonts w:ascii="Tahoma" w:hAnsi="Tahoma" w:eastAsia="宋体"/>
      <w:color w:val="0000ff"/>
      <w:sz w:val="24"/>
      <w:szCs w:val="24"/>
      <w:u w:val="single"/>
      <w:lang w:val="en-US" w:eastAsia="zh-CN" w:bidi="ar-SA"/>
    </w:rPr>
  </w:style>
  <w:style w:type="character" w:styleId="956" w:customStyle="1">
    <w:name w:val="批注引用1"/>
    <w:link w:val="678"/>
    <w:uiPriority w:val="0"/>
    <w:qFormat/>
    <w:rPr>
      <w:rFonts w:ascii="宋体" w:hAnsi="宋体" w:eastAsia="宋体"/>
      <w:sz w:val="21"/>
      <w:szCs w:val="21"/>
      <w:lang w:val="en-US" w:eastAsia="zh-CN" w:bidi="ar-SA"/>
    </w:rPr>
  </w:style>
  <w:style w:type="character" w:styleId="957" w:customStyle="1">
    <w:name w:val="HTML 引文1"/>
    <w:link w:val="678"/>
    <w:uiPriority w:val="0"/>
    <w:qFormat/>
    <w:rPr>
      <w:rFonts w:ascii="宋体" w:hAnsi="宋体" w:eastAsia="宋体"/>
      <w:sz w:val="24"/>
      <w:szCs w:val="24"/>
      <w:lang w:val="en-US" w:eastAsia="zh-CN" w:bidi="ar-SA"/>
    </w:rPr>
  </w:style>
  <w:style w:type="character" w:styleId="958" w:customStyle="1">
    <w:name w:val="脚注引用1"/>
    <w:link w:val="678"/>
    <w:uiPriority w:val="0"/>
    <w:qFormat/>
    <w:rPr>
      <w:vertAlign w:val="superscript"/>
    </w:rPr>
  </w:style>
  <w:style w:type="paragraph" w:styleId="959" w:customStyle="1">
    <w:name w:val="正文缩进11"/>
    <w:basedOn w:val="678"/>
    <w:next w:val="678"/>
    <w:uiPriority w:val="0"/>
    <w:qFormat/>
    <w:pPr>
      <w:ind w:firstLine="420"/>
      <w:widowControl w:val="off"/>
    </w:pPr>
    <w:rPr>
      <w:rFonts w:eastAsia="楷体_GB2312" w:cs="Times New Roman"/>
      <w:szCs w:val="20"/>
    </w:rPr>
  </w:style>
  <w:style w:type="character" w:styleId="960" w:customStyle="1">
    <w:name w:val=" Char Char8"/>
    <w:link w:val="678"/>
    <w:uiPriority w:val="0"/>
    <w:qFormat/>
    <w:rPr>
      <w:sz w:val="18"/>
      <w:szCs w:val="18"/>
    </w:rPr>
  </w:style>
  <w:style w:type="character" w:styleId="961" w:customStyle="1">
    <w:name w:val="wen Char1"/>
    <w:link w:val="962"/>
    <w:uiPriority w:val="0"/>
    <w:qFormat/>
    <w:rPr>
      <w:rFonts w:ascii="微软雅黑" w:hAnsi="微软雅黑" w:eastAsia="微软雅黑"/>
      <w:sz w:val="21"/>
      <w:szCs w:val="24"/>
      <w:lang w:val="en-US" w:eastAsia="zh-CN" w:bidi="ar-SA"/>
    </w:rPr>
  </w:style>
  <w:style w:type="paragraph" w:styleId="962" w:customStyle="1">
    <w:name w:val="wen"/>
    <w:basedOn w:val="678"/>
    <w:link w:val="961"/>
    <w:uiPriority w:val="0"/>
    <w:qFormat/>
    <w:pPr>
      <w:ind w:firstLine="425"/>
      <w:spacing w:line="269" w:lineRule="auto"/>
    </w:pPr>
    <w:rPr>
      <w:rFonts w:ascii="微软雅黑" w:hAnsi="微软雅黑" w:eastAsia="微软雅黑"/>
      <w:szCs w:val="24"/>
    </w:rPr>
  </w:style>
  <w:style w:type="character" w:styleId="963" w:customStyle="1">
    <w:name w:val="para1"/>
    <w:link w:val="678"/>
    <w:uiPriority w:val="0"/>
    <w:qFormat/>
    <w:rPr>
      <w:rFonts w:ascii="Arial" w:hAnsi="Arial" w:cs="Arial"/>
      <w:sz w:val="18"/>
      <w:szCs w:val="18"/>
    </w:rPr>
  </w:style>
  <w:style w:type="character" w:styleId="964" w:customStyle="1">
    <w:name w:val="arr"/>
    <w:link w:val="678"/>
    <w:uiPriority w:val="0"/>
    <w:qFormat/>
    <w:rPr>
      <w:rFonts w:ascii="宋体" w:hAnsi="宋体" w:eastAsia="宋体"/>
      <w:sz w:val="24"/>
      <w:szCs w:val="24"/>
      <w:lang w:val="en-US" w:eastAsia="zh-CN" w:bidi="ar-SA"/>
    </w:rPr>
  </w:style>
  <w:style w:type="character" w:styleId="965" w:customStyle="1">
    <w:name w:val="apple-converted-space"/>
    <w:link w:val="678"/>
    <w:uiPriority w:val="0"/>
    <w:qFormat/>
    <w:rPr>
      <w:lang w:val="en-US" w:eastAsia="zh-CN" w:bidi="ar-SA"/>
    </w:rPr>
  </w:style>
  <w:style w:type="character" w:styleId="966" w:customStyle="1">
    <w:name w:val="icon-play"/>
    <w:link w:val="678"/>
    <w:uiPriority w:val="0"/>
    <w:qFormat/>
    <w:rPr>
      <w:rFonts w:ascii="宋体" w:hAnsi="宋体" w:eastAsia="宋体"/>
      <w:sz w:val="24"/>
      <w:szCs w:val="24"/>
      <w:lang w:val="en-US" w:eastAsia="zh-CN" w:bidi="ar-SA"/>
    </w:rPr>
  </w:style>
  <w:style w:type="character" w:styleId="967" w:customStyle="1">
    <w:name w:val="icon-doc"/>
    <w:link w:val="678"/>
    <w:uiPriority w:val="0"/>
    <w:qFormat/>
    <w:rPr>
      <w:rFonts w:ascii="宋体" w:hAnsi="宋体" w:eastAsia="宋体"/>
      <w:sz w:val="24"/>
      <w:szCs w:val="24"/>
      <w:lang w:val="en-US" w:eastAsia="zh-CN" w:bidi="ar-SA"/>
    </w:rPr>
  </w:style>
  <w:style w:type="character" w:styleId="968" w:customStyle="1">
    <w:name w:val=" Char Char5"/>
    <w:link w:val="678"/>
    <w:uiPriority w:val="0"/>
    <w:qFormat/>
    <w:rPr>
      <w:rFonts w:ascii="宋体" w:hAnsi="宋体" w:eastAsia="楷体_GB2312"/>
      <w:sz w:val="24"/>
      <w:szCs w:val="24"/>
      <w:lang w:val="en-US" w:eastAsia="zh-CN" w:bidi="ar-SA"/>
    </w:rPr>
  </w:style>
  <w:style w:type="character" w:styleId="969" w:customStyle="1">
    <w:name w:val="批注文字 Char"/>
    <w:link w:val="678"/>
    <w:uiPriority w:val="0"/>
    <w:qFormat/>
    <w:rPr>
      <w:rFonts w:ascii="宋体" w:eastAsia="宋体"/>
      <w:sz w:val="28"/>
      <w:lang w:val="en-US" w:eastAsia="zh-CN" w:bidi="ar-SA"/>
    </w:rPr>
  </w:style>
  <w:style w:type="character" w:styleId="970" w:customStyle="1">
    <w:name w:val="icon-down"/>
    <w:link w:val="678"/>
    <w:uiPriority w:val="0"/>
    <w:qFormat/>
    <w:rPr>
      <w:rFonts w:ascii="宋体" w:hAnsi="宋体" w:eastAsia="宋体"/>
      <w:sz w:val="24"/>
      <w:szCs w:val="24"/>
      <w:lang w:val="en-US" w:eastAsia="zh-CN" w:bidi="ar-SA"/>
    </w:rPr>
  </w:style>
  <w:style w:type="character" w:styleId="971" w:customStyle="1">
    <w:name w:val="style181"/>
    <w:link w:val="678"/>
    <w:uiPriority w:val="0"/>
    <w:qFormat/>
    <w:rPr>
      <w:sz w:val="18"/>
      <w:szCs w:val="18"/>
    </w:rPr>
  </w:style>
  <w:style w:type="character" w:styleId="972" w:customStyle="1">
    <w:name w:val="icon-game"/>
    <w:link w:val="678"/>
    <w:uiPriority w:val="0"/>
    <w:qFormat/>
    <w:rPr>
      <w:rFonts w:ascii="宋体" w:hAnsi="宋体" w:eastAsia="宋体"/>
      <w:sz w:val="24"/>
      <w:szCs w:val="24"/>
      <w:lang w:val="en-US" w:eastAsia="zh-CN" w:bidi="ar-SA"/>
    </w:rPr>
  </w:style>
  <w:style w:type="character" w:styleId="973" w:customStyle="1">
    <w:name w:val="表正文 Char"/>
    <w:link w:val="678"/>
    <w:uiPriority w:val="0"/>
    <w:qFormat/>
    <w:rPr>
      <w:rFonts w:eastAsia="楷体_GB2312"/>
      <w:sz w:val="24"/>
    </w:rPr>
  </w:style>
  <w:style w:type="character" w:styleId="974" w:customStyle="1">
    <w:name w:val="size31"/>
    <w:link w:val="678"/>
    <w:uiPriority w:val="0"/>
    <w:qFormat/>
    <w:rPr>
      <w:rFonts w:ascii="Arial" w:hAnsi="Arial" w:eastAsia="宋体" w:cs="Arial"/>
      <w:b/>
      <w:bCs/>
      <w:color w:val="2d2d2d"/>
      <w:sz w:val="18"/>
      <w:szCs w:val="18"/>
      <w:lang w:val="en-US" w:eastAsia="en-US" w:bidi="ar-SA"/>
    </w:rPr>
  </w:style>
  <w:style w:type="character" w:styleId="975" w:customStyle="1">
    <w:name w:val="style221"/>
    <w:link w:val="678"/>
    <w:uiPriority w:val="0"/>
    <w:qFormat/>
    <w:rPr>
      <w:b/>
      <w:bCs/>
      <w:color w:val="000099"/>
    </w:rPr>
  </w:style>
  <w:style w:type="character" w:styleId="976" w:customStyle="1">
    <w:name w:val=" Char Char7"/>
    <w:link w:val="678"/>
    <w:uiPriority w:val="0"/>
    <w:qFormat/>
    <w:rPr>
      <w:rFonts w:ascii="Times New Roman" w:hAnsi="Times New Roman" w:eastAsia="宋体" w:cs="Times New Roman"/>
      <w:sz w:val="24"/>
      <w:szCs w:val="24"/>
    </w:rPr>
  </w:style>
  <w:style w:type="character" w:styleId="977" w:customStyle="1">
    <w:name w:val="style141"/>
    <w:link w:val="678"/>
    <w:uiPriority w:val="0"/>
    <w:qFormat/>
    <w:rPr>
      <w:rFonts w:hint="eastAsia" w:ascii="宋体" w:hAnsi="宋体" w:eastAsia="宋体"/>
    </w:rPr>
  </w:style>
  <w:style w:type="character" w:styleId="978" w:customStyle="1">
    <w:name w:val="z-窗体顶端 Char"/>
    <w:link w:val="979"/>
    <w:uiPriority w:val="0"/>
    <w:qFormat/>
    <w:rPr>
      <w:rFonts w:ascii="Arial" w:hAnsi="Tahoma" w:eastAsia="宋体"/>
      <w:vanish/>
      <w:sz w:val="16"/>
      <w:szCs w:val="24"/>
      <w:lang w:val="en-US" w:eastAsia="zh-CN" w:bidi="ar-SA"/>
    </w:rPr>
  </w:style>
  <w:style w:type="paragraph" w:styleId="979" w:customStyle="1">
    <w:name w:val="z-窗体顶端"/>
    <w:basedOn w:val="678"/>
    <w:next w:val="678"/>
    <w:link w:val="978"/>
    <w:uiPriority w:val="0"/>
    <w:qFormat/>
    <w:pPr>
      <w:jc w:val="center"/>
      <w:pBdr>
        <w:bottom w:val="single" w:color="000000" w:sz="6" w:space="1"/>
      </w:pBdr>
    </w:pPr>
    <w:rPr>
      <w:rFonts w:ascii="Arial" w:hAnsi="Tahoma"/>
      <w:vanish/>
      <w:sz w:val="16"/>
      <w:szCs w:val="24"/>
    </w:rPr>
  </w:style>
  <w:style w:type="character" w:styleId="980" w:customStyle="1">
    <w:name w:val="纯文本 Char Char Char Char Char Char Char Char Char Char"/>
    <w:link w:val="678"/>
    <w:uiPriority w:val="0"/>
    <w:qFormat/>
    <w:rPr>
      <w:rFonts w:ascii="宋体" w:hAnsi="Courier New" w:eastAsia="楷体_GB2312"/>
      <w:sz w:val="26"/>
      <w:lang w:val="en-US" w:eastAsia="zh-CN" w:bidi="ar-SA"/>
    </w:rPr>
  </w:style>
  <w:style w:type="character" w:styleId="981" w:customStyle="1">
    <w:name w:val="样式1 Char Char"/>
    <w:link w:val="982"/>
    <w:uiPriority w:val="0"/>
    <w:qFormat/>
    <w:rPr>
      <w:rFonts w:ascii="宋体" w:hAnsi="宋体" w:eastAsia="微软雅黑"/>
      <w:bCs/>
      <w:sz w:val="18"/>
    </w:rPr>
  </w:style>
  <w:style w:type="paragraph" w:styleId="982" w:customStyle="1">
    <w:name w:val="样式1"/>
    <w:basedOn w:val="678"/>
    <w:link w:val="981"/>
    <w:uiPriority w:val="0"/>
    <w:qFormat/>
    <w:pPr>
      <w:spacing w:line="360" w:lineRule="auto"/>
    </w:pPr>
    <w:rPr>
      <w:rFonts w:ascii="宋体" w:hAnsi="宋体" w:eastAsia="微软雅黑"/>
      <w:bCs/>
      <w:sz w:val="18"/>
    </w:rPr>
  </w:style>
  <w:style w:type="character" w:styleId="983" w:customStyle="1">
    <w:name w:val="纯文本 Char"/>
    <w:link w:val="678"/>
    <w:uiPriority w:val="99"/>
    <w:qFormat/>
    <w:rPr>
      <w:rFonts w:ascii="宋体" w:hAnsi="Courier New" w:eastAsia="楷体_GB2312"/>
      <w:sz w:val="28"/>
      <w:lang w:val="en-US" w:eastAsia="zh-CN" w:bidi="ar-SA"/>
    </w:rPr>
  </w:style>
  <w:style w:type="character" w:styleId="984" w:customStyle="1">
    <w:name w:val=" Char Char1"/>
    <w:link w:val="678"/>
    <w:uiPriority w:val="0"/>
    <w:qFormat/>
    <w:rPr>
      <w:rFonts w:ascii="宋体" w:hAnsi="Courier New" w:eastAsia="楷体_GB2312"/>
      <w:sz w:val="28"/>
      <w:szCs w:val="24"/>
      <w:lang w:val="en-US" w:eastAsia="zh-CN" w:bidi="ar-SA"/>
    </w:rPr>
  </w:style>
  <w:style w:type="character" w:styleId="985" w:customStyle="1">
    <w:name w:val="s1"/>
    <w:link w:val="678"/>
    <w:uiPriority w:val="0"/>
    <w:qFormat/>
  </w:style>
  <w:style w:type="character" w:styleId="986" w:customStyle="1">
    <w:name w:val="del1"/>
    <w:link w:val="678"/>
    <w:uiPriority w:val="0"/>
    <w:qFormat/>
    <w:rPr>
      <w:rFonts w:ascii="宋体" w:hAnsi="宋体" w:eastAsia="宋体"/>
      <w:vanish/>
      <w:color w:val="666666"/>
      <w:sz w:val="18"/>
      <w:szCs w:val="18"/>
      <w:u w:val="single"/>
      <w:lang w:val="en-US" w:eastAsia="zh-CN" w:bidi="ar-SA"/>
    </w:rPr>
  </w:style>
  <w:style w:type="character" w:styleId="987" w:customStyle="1">
    <w:name w:val="表格 Char Char"/>
    <w:link w:val="988"/>
    <w:uiPriority w:val="0"/>
    <w:qFormat/>
    <w:rPr>
      <w:rFonts w:ascii="仿宋_GB2312" w:hAnsi="宋体" w:eastAsia="仿宋_GB2312"/>
      <w:sz w:val="21"/>
      <w:szCs w:val="21"/>
    </w:rPr>
  </w:style>
  <w:style w:type="paragraph" w:styleId="988" w:customStyle="1">
    <w:name w:val="表格"/>
    <w:basedOn w:val="678"/>
    <w:link w:val="987"/>
    <w:uiPriority w:val="0"/>
    <w:qFormat/>
    <w:pPr>
      <w:spacing w:after="120"/>
      <w:framePr w:hSpace="180" w:wrap="around" w:vAnchor="page" w:hAnchor="margin" w:y="2377"/>
    </w:pPr>
    <w:rPr>
      <w:rFonts w:ascii="仿宋_GB2312" w:hAnsi="宋体" w:eastAsia="仿宋_GB2312"/>
      <w:szCs w:val="21"/>
    </w:rPr>
  </w:style>
  <w:style w:type="character" w:styleId="989" w:customStyle="1">
    <w:name w:val="表格正文 Char"/>
    <w:link w:val="990"/>
    <w:uiPriority w:val="0"/>
    <w:qFormat/>
    <w:rPr>
      <w:sz w:val="24"/>
      <w:szCs w:val="24"/>
    </w:rPr>
  </w:style>
  <w:style w:type="paragraph" w:styleId="990" w:customStyle="1">
    <w:name w:val="表格正文"/>
    <w:basedOn w:val="678"/>
    <w:next w:val="991"/>
    <w:link w:val="989"/>
    <w:uiPriority w:val="0"/>
    <w:qFormat/>
    <w:pPr>
      <w:jc w:val="left"/>
      <w:spacing w:line="300" w:lineRule="auto"/>
    </w:pPr>
    <w:rPr>
      <w:sz w:val="24"/>
      <w:szCs w:val="24"/>
    </w:rPr>
  </w:style>
  <w:style w:type="paragraph" w:styleId="991" w:customStyle="1">
    <w:name w:val="此正文"/>
    <w:basedOn w:val="678"/>
    <w:uiPriority w:val="0"/>
    <w:qFormat/>
    <w:pPr>
      <w:ind w:firstLine="200"/>
      <w:spacing w:line="360" w:lineRule="auto"/>
    </w:pPr>
    <w:rPr>
      <w:sz w:val="24"/>
      <w:szCs w:val="24"/>
    </w:rPr>
  </w:style>
  <w:style w:type="character" w:styleId="992" w:customStyle="1">
    <w:name w:val="ca-11"/>
    <w:link w:val="678"/>
    <w:uiPriority w:val="0"/>
    <w:qFormat/>
    <w:rPr>
      <w:rFonts w:hint="eastAsia" w:ascii="宋体" w:hAnsi="宋体" w:eastAsia="宋体"/>
      <w:sz w:val="24"/>
      <w:szCs w:val="24"/>
    </w:rPr>
  </w:style>
  <w:style w:type="character" w:styleId="993" w:customStyle="1">
    <w:name w:val="Plain Text Char"/>
    <w:link w:val="678"/>
    <w:uiPriority w:val="0"/>
    <w:qFormat/>
    <w:rPr>
      <w:rFonts w:ascii="宋体" w:hAnsi="Courier New" w:eastAsia="楷体_GB2312"/>
      <w:sz w:val="26"/>
    </w:rPr>
  </w:style>
  <w:style w:type="character" w:styleId="994" w:customStyle="1">
    <w:name w:val="style21"/>
    <w:link w:val="678"/>
    <w:uiPriority w:val="0"/>
    <w:qFormat/>
    <w:rPr>
      <w:rFonts w:ascii="Tahoma" w:hAnsi="Tahoma" w:eastAsia="宋体"/>
      <w:color w:val="2e65b5"/>
      <w:sz w:val="24"/>
      <w:szCs w:val="24"/>
      <w:lang w:val="en-US" w:eastAsia="zh-CN" w:bidi="ar-SA"/>
    </w:rPr>
  </w:style>
  <w:style w:type="character" w:styleId="995" w:customStyle="1">
    <w:name w:val="z-窗体底端 Char"/>
    <w:link w:val="996"/>
    <w:uiPriority w:val="0"/>
    <w:qFormat/>
    <w:rPr>
      <w:rFonts w:ascii="Arial" w:hAnsi="Tahoma" w:eastAsia="宋体"/>
      <w:vanish/>
      <w:sz w:val="16"/>
      <w:szCs w:val="24"/>
      <w:lang w:val="en-US" w:eastAsia="zh-CN" w:bidi="ar-SA"/>
    </w:rPr>
  </w:style>
  <w:style w:type="paragraph" w:styleId="996" w:customStyle="1">
    <w:name w:val="z-窗体底端"/>
    <w:basedOn w:val="678"/>
    <w:next w:val="678"/>
    <w:link w:val="995"/>
    <w:uiPriority w:val="0"/>
    <w:qFormat/>
    <w:pPr>
      <w:jc w:val="center"/>
      <w:pBdr>
        <w:top w:val="single" w:color="000000" w:sz="6" w:space="1"/>
      </w:pBdr>
    </w:pPr>
    <w:rPr>
      <w:rFonts w:ascii="Arial" w:hAnsi="Tahoma"/>
      <w:vanish/>
      <w:sz w:val="16"/>
      <w:szCs w:val="24"/>
    </w:rPr>
  </w:style>
  <w:style w:type="character" w:styleId="997" w:customStyle="1">
    <w:name w:val="param-name"/>
    <w:link w:val="678"/>
    <w:uiPriority w:val="0"/>
    <w:qFormat/>
    <w:rPr>
      <w:lang w:val="en-US" w:eastAsia="zh-CN" w:bidi="ar-SA"/>
    </w:rPr>
  </w:style>
  <w:style w:type="character" w:styleId="998" w:customStyle="1">
    <w:name w:val="正文首行缩进2字 Char"/>
    <w:link w:val="999"/>
    <w:uiPriority w:val="0"/>
    <w:qFormat/>
    <w:rPr>
      <w:rFonts w:eastAsia="楷体_GB2312"/>
      <w:sz w:val="24"/>
      <w:szCs w:val="24"/>
    </w:rPr>
  </w:style>
  <w:style w:type="paragraph" w:styleId="999" w:customStyle="1">
    <w:name w:val="正文首行缩进2字"/>
    <w:basedOn w:val="678"/>
    <w:link w:val="998"/>
    <w:uiPriority w:val="0"/>
    <w:qFormat/>
    <w:pPr>
      <w:ind w:firstLine="540"/>
      <w:spacing w:line="288" w:lineRule="auto"/>
    </w:pPr>
    <w:rPr>
      <w:rFonts w:eastAsia="楷体_GB2312"/>
      <w:sz w:val="24"/>
      <w:szCs w:val="24"/>
    </w:rPr>
  </w:style>
  <w:style w:type="character" w:styleId="1000" w:customStyle="1">
    <w:name w:val=" Char Char3"/>
    <w:link w:val="678"/>
    <w:uiPriority w:val="0"/>
    <w:qFormat/>
    <w:rPr>
      <w:rFonts w:eastAsia="楷体_GB2312"/>
      <w:sz w:val="24"/>
      <w:lang w:val="en-US" w:eastAsia="zh-CN" w:bidi="ar-SA"/>
    </w:rPr>
  </w:style>
  <w:style w:type="character" w:styleId="1001" w:customStyle="1">
    <w:name w:val="style4 style24"/>
    <w:link w:val="678"/>
    <w:uiPriority w:val="0"/>
    <w:qFormat/>
    <w:rPr>
      <w:lang w:val="en-US" w:eastAsia="zh-CN" w:bidi="ar-SA"/>
    </w:rPr>
  </w:style>
  <w:style w:type="character" w:styleId="1002" w:customStyle="1">
    <w:name w:val="ca-1"/>
    <w:link w:val="678"/>
    <w:uiPriority w:val="0"/>
    <w:qFormat/>
    <w:rPr>
      <w:lang w:val="en-US" w:eastAsia="zh-CN" w:bidi="ar-SA"/>
    </w:rPr>
  </w:style>
  <w:style w:type="character" w:styleId="1003" w:customStyle="1">
    <w:name w:val="ca-0"/>
    <w:link w:val="678"/>
    <w:uiPriority w:val="0"/>
    <w:qFormat/>
    <w:rPr>
      <w:lang w:val="en-US" w:eastAsia="zh-CN" w:bidi="ar-SA"/>
    </w:rPr>
  </w:style>
  <w:style w:type="character" w:styleId="1004" w:customStyle="1">
    <w:name w:val="apple-style-span"/>
    <w:link w:val="678"/>
    <w:uiPriority w:val="0"/>
    <w:qFormat/>
    <w:rPr>
      <w:lang w:val="en-US" w:eastAsia="zh-CN" w:bidi="ar-SA"/>
    </w:rPr>
  </w:style>
  <w:style w:type="character" w:styleId="1005" w:customStyle="1">
    <w:name w:val="A8"/>
    <w:link w:val="678"/>
    <w:uiPriority w:val="0"/>
    <w:qFormat/>
    <w:rPr>
      <w:rFonts w:ascii="华文细黑." w:eastAsia="华文细黑." w:cs="华文细黑."/>
      <w:color w:val="000000"/>
      <w:sz w:val="14"/>
      <w:szCs w:val="14"/>
    </w:rPr>
  </w:style>
  <w:style w:type="character" w:styleId="1006" w:customStyle="1">
    <w:name w:val="para"/>
    <w:link w:val="678"/>
    <w:uiPriority w:val="0"/>
    <w:qFormat/>
    <w:rPr>
      <w:lang w:val="en-US" w:eastAsia="zh-CN" w:bidi="ar-SA"/>
    </w:rPr>
  </w:style>
  <w:style w:type="character" w:styleId="1007" w:customStyle="1">
    <w:name w:val="无间隔 Char"/>
    <w:link w:val="1008"/>
    <w:uiPriority w:val="0"/>
    <w:qFormat/>
    <w:rPr>
      <w:rFonts w:ascii="Calibri" w:hAnsi="Calibri"/>
      <w:sz w:val="22"/>
      <w:szCs w:val="22"/>
      <w:lang w:val="en-US" w:eastAsia="zh-CN" w:bidi="ar-SA"/>
    </w:rPr>
  </w:style>
  <w:style w:type="paragraph" w:styleId="1008" w:customStyle="1">
    <w:name w:val="无间隔"/>
    <w:link w:val="1007"/>
    <w:uiPriority w:val="0"/>
    <w:qFormat/>
    <w:rPr>
      <w:rFonts w:hint="default" w:ascii="Times New Roman" w:hAnsi="Times New Roman" w:eastAsia="宋体" w:cs="Times New Roman"/>
      <w:sz w:val="22"/>
      <w:szCs w:val="22"/>
      <w:lang w:val="en-US" w:eastAsia="zh-CN" w:bidi="ar-SA"/>
    </w:rPr>
  </w:style>
  <w:style w:type="character" w:styleId="1009" w:customStyle="1">
    <w:name w:val="del"/>
    <w:link w:val="678"/>
    <w:uiPriority w:val="0"/>
    <w:qFormat/>
    <w:rPr>
      <w:rFonts w:ascii="宋体" w:hAnsi="宋体" w:eastAsia="宋体"/>
      <w:sz w:val="24"/>
      <w:szCs w:val="24"/>
      <w:lang w:val="en-US" w:eastAsia="zh-CN" w:bidi="ar-SA"/>
    </w:rPr>
  </w:style>
  <w:style w:type="character" w:styleId="1010" w:customStyle="1">
    <w:name w:val="正文缩进 Char"/>
    <w:link w:val="678"/>
    <w:uiPriority w:val="0"/>
    <w:qFormat/>
    <w:rPr>
      <w:rFonts w:eastAsia="楷体_GB2312"/>
      <w:sz w:val="24"/>
      <w:lang w:bidi="ar-SA"/>
    </w:rPr>
  </w:style>
  <w:style w:type="character" w:styleId="1011" w:customStyle="1">
    <w:name w:val="Plain Text Char Char"/>
    <w:link w:val="694"/>
    <w:uiPriority w:val="0"/>
    <w:qFormat/>
    <w:rPr>
      <w:rFonts w:ascii="宋体" w:hAnsi="Courier New" w:eastAsia="楷体_GB2312"/>
      <w:sz w:val="26"/>
      <w:lang w:val="en-US" w:eastAsia="zh-CN" w:bidi="ar-SA"/>
    </w:rPr>
  </w:style>
  <w:style w:type="character" w:styleId="1012" w:customStyle="1">
    <w:name w:val="日期 Char1"/>
    <w:link w:val="678"/>
    <w:uiPriority w:val="0"/>
    <w:qFormat/>
    <w:rPr>
      <w:rFonts w:ascii="宋体" w:hAnsi="宋体" w:eastAsia="宋体"/>
      <w:sz w:val="21"/>
      <w:szCs w:val="24"/>
      <w:lang w:val="en-US" w:eastAsia="zh-CN" w:bidi="ar-SA"/>
    </w:rPr>
  </w:style>
  <w:style w:type="character" w:styleId="1013" w:customStyle="1">
    <w:name w:val=" Char Char10"/>
    <w:link w:val="678"/>
    <w:uiPriority w:val="0"/>
    <w:qFormat/>
    <w:rPr>
      <w:rFonts w:ascii="Times New Roman" w:hAnsi="Times New Roman" w:eastAsia="宋体" w:cs="Times New Roman"/>
      <w:b/>
      <w:bCs/>
      <w:sz w:val="28"/>
      <w:szCs w:val="28"/>
    </w:rPr>
  </w:style>
  <w:style w:type="character" w:styleId="1014" w:customStyle="1">
    <w:name w:val="s_font_weight1"/>
    <w:link w:val="678"/>
    <w:uiPriority w:val="0"/>
    <w:qFormat/>
    <w:rPr>
      <w:rFonts w:ascii="Tahoma" w:hAnsi="Tahoma" w:eastAsia="宋体"/>
      <w:sz w:val="24"/>
      <w:szCs w:val="24"/>
      <w:lang w:val="en-US" w:eastAsia="zh-CN" w:bidi="ar-SA"/>
    </w:rPr>
  </w:style>
  <w:style w:type="character" w:styleId="1015" w:customStyle="1">
    <w:name w:val=" Char Char9"/>
    <w:link w:val="678"/>
    <w:uiPriority w:val="0"/>
    <w:qFormat/>
    <w:rPr>
      <w:sz w:val="18"/>
      <w:szCs w:val="18"/>
    </w:rPr>
  </w:style>
  <w:style w:type="character" w:styleId="1016" w:customStyle="1">
    <w:name w:val="icon-read"/>
    <w:link w:val="678"/>
    <w:uiPriority w:val="0"/>
    <w:qFormat/>
    <w:rPr>
      <w:rFonts w:ascii="宋体" w:hAnsi="宋体" w:eastAsia="宋体"/>
      <w:sz w:val="24"/>
      <w:szCs w:val="24"/>
      <w:lang w:val="en-US" w:eastAsia="zh-CN" w:bidi="ar-SA"/>
    </w:rPr>
  </w:style>
  <w:style w:type="paragraph" w:styleId="1017" w:customStyle="1">
    <w:name w:val="Char Char Char Char Char Char Char Char Char1 Char"/>
    <w:basedOn w:val="889"/>
    <w:uiPriority w:val="0"/>
    <w:qFormat/>
    <w:pPr>
      <w:spacing w:line="360" w:lineRule="auto"/>
      <w:shd w:val="clear" w:color="auto" w:fill="000080"/>
      <w:tabs>
        <w:tab w:val="left" w:pos="360" w:leader="none"/>
      </w:tabs>
    </w:pPr>
    <w:rPr>
      <w:rFonts w:ascii="Times New Roman"/>
      <w:sz w:val="24"/>
      <w:szCs w:val="20"/>
    </w:rPr>
  </w:style>
  <w:style w:type="paragraph" w:styleId="1018" w:customStyle="1">
    <w:name w:val="Pa1"/>
    <w:basedOn w:val="678"/>
    <w:next w:val="678"/>
    <w:uiPriority w:val="0"/>
    <w:qFormat/>
    <w:pPr>
      <w:jc w:val="left"/>
      <w:spacing w:line="241" w:lineRule="atLeast"/>
    </w:pPr>
    <w:rPr>
      <w:rFonts w:ascii="华文细黑" w:eastAsia="华文细黑"/>
      <w:sz w:val="24"/>
      <w:szCs w:val="24"/>
    </w:rPr>
  </w:style>
  <w:style w:type="paragraph" w:styleId="1019" w:customStyle="1">
    <w:name w:val="样式5"/>
    <w:basedOn w:val="941"/>
    <w:uiPriority w:val="0"/>
    <w:qFormat/>
    <w:rPr>
      <w:rFonts w:ascii="Arial" w:hAnsi="Arial" w:cs="Arial"/>
    </w:rPr>
  </w:style>
  <w:style w:type="paragraph" w:styleId="1020" w:customStyle="1">
    <w:name w:val="样式 列表编号 + 段后: 0.5 行"/>
    <w:basedOn w:val="883"/>
    <w:uiPriority w:val="0"/>
    <w:qFormat/>
    <w:pPr>
      <w:numPr>
        <w:ilvl w:val="0"/>
        <w:numId w:val="7"/>
      </w:numPr>
      <w:spacing w:after="120"/>
    </w:pPr>
    <w:rPr>
      <w:rFonts w:cs="宋体"/>
    </w:rPr>
  </w:style>
  <w:style w:type="paragraph" w:styleId="1021" w:customStyle="1">
    <w:name w:val="带上框线页脚"/>
    <w:basedOn w:val="678"/>
    <w:uiPriority w:val="0"/>
    <w:qFormat/>
    <w:pPr>
      <w:jc w:val="left"/>
      <w:widowControl/>
      <w:pBdr>
        <w:top w:val="single" w:color="000000" w:sz="4" w:space="1"/>
      </w:pBdr>
    </w:pPr>
    <w:rPr>
      <w:sz w:val="18"/>
    </w:rPr>
  </w:style>
  <w:style w:type="paragraph" w:styleId="1022" w:customStyle="1">
    <w:name w:val=" Char"/>
    <w:basedOn w:val="889"/>
    <w:uiPriority w:val="0"/>
    <w:qFormat/>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023" w:customStyle="1">
    <w:name w:val=" Char Char3 Char Char Char Char Char Char Char Char Char Char Char Char Char Char Char Char Char Char"/>
    <w:basedOn w:val="678"/>
    <w:uiPriority w:val="0"/>
    <w:qFormat/>
    <w:pPr>
      <w:ind w:firstLine="200"/>
      <w:jc w:val="left"/>
      <w:spacing w:after="160" w:line="360" w:lineRule="auto"/>
      <w:widowControl/>
    </w:pPr>
    <w:rPr>
      <w:rFonts w:ascii="宋体" w:hAnsi="宋体"/>
      <w:sz w:val="24"/>
      <w:szCs w:val="24"/>
    </w:rPr>
  </w:style>
  <w:style w:type="paragraph" w:styleId="1024" w:customStyle="1">
    <w:name w:val="表头"/>
    <w:basedOn w:val="886"/>
    <w:uiPriority w:val="0"/>
    <w:qFormat/>
    <w:pPr>
      <w:jc w:val="center"/>
      <w:keepLines/>
      <w:keepNext/>
      <w:spacing w:before="120" w:after="120" w:line="300" w:lineRule="auto"/>
      <w:widowControl/>
    </w:pPr>
    <w:rPr>
      <w:rFonts w:cs="Times New Roman"/>
      <w:sz w:val="21"/>
    </w:rPr>
  </w:style>
  <w:style w:type="paragraph" w:styleId="1025" w:customStyle="1">
    <w:name w:val="Pa8"/>
    <w:basedOn w:val="678"/>
    <w:next w:val="678"/>
    <w:uiPriority w:val="0"/>
    <w:qFormat/>
    <w:pPr>
      <w:jc w:val="left"/>
      <w:spacing w:line="481" w:lineRule="atLeast"/>
    </w:pPr>
    <w:rPr>
      <w:rFonts w:ascii="微软雅黑." w:eastAsia="微软雅黑."/>
      <w:sz w:val="24"/>
      <w:szCs w:val="24"/>
    </w:rPr>
  </w:style>
  <w:style w:type="paragraph" w:styleId="1026" w:customStyle="1">
    <w:name w:val="xl102"/>
    <w:basedOn w:val="678"/>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27" w:customStyle="1">
    <w:name w:val="修订"/>
    <w:uiPriority w:val="99"/>
    <w:semiHidden/>
    <w:qFormat/>
    <w:rPr>
      <w:rFonts w:hint="default" w:ascii="Times New Roman" w:hAnsi="Times New Roman" w:eastAsia="楷体_GB2312" w:cs="Times New Roman"/>
      <w:sz w:val="26"/>
      <w:lang w:val="en-US" w:eastAsia="zh-CN" w:bidi="ar-SA"/>
    </w:rPr>
  </w:style>
  <w:style w:type="paragraph" w:styleId="1028" w:customStyle="1">
    <w:name w:val="正文 A"/>
    <w:uiPriority w:val="99"/>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29" w:customStyle="1">
    <w:name w:val="多级符号2"/>
    <w:basedOn w:val="678"/>
    <w:uiPriority w:val="0"/>
    <w:qFormat/>
    <w:pPr>
      <w:numPr>
        <w:ilvl w:val="0"/>
        <w:numId w:val="8"/>
      </w:numPr>
      <w:jc w:val="left"/>
      <w:spacing w:line="360" w:lineRule="auto"/>
    </w:pPr>
    <w:rPr>
      <w:rFonts w:eastAsia="仿宋_GB2312"/>
      <w:sz w:val="24"/>
      <w:szCs w:val="24"/>
    </w:rPr>
  </w:style>
  <w:style w:type="paragraph" w:styleId="1030" w:customStyle="1">
    <w:name w:val="Definition Term"/>
    <w:basedOn w:val="678"/>
    <w:next w:val="678"/>
    <w:uiPriority w:val="0"/>
    <w:qFormat/>
    <w:pPr>
      <w:jc w:val="left"/>
    </w:pPr>
    <w:rPr>
      <w:sz w:val="24"/>
    </w:rPr>
  </w:style>
  <w:style w:type="paragraph" w:styleId="1031" w:customStyle="1">
    <w:name w:val="pic-info"/>
    <w:basedOn w:val="678"/>
    <w:uiPriority w:val="0"/>
    <w:qFormat/>
    <w:pPr>
      <w:jc w:val="left"/>
      <w:spacing w:before="100" w:beforeAutospacing="1" w:after="100" w:afterAutospacing="1"/>
      <w:widowControl/>
    </w:pPr>
    <w:rPr>
      <w:rFonts w:ascii="宋体" w:hAnsi="宋体" w:cs="宋体"/>
      <w:sz w:val="24"/>
      <w:szCs w:val="24"/>
    </w:rPr>
  </w:style>
  <w:style w:type="paragraph" w:styleId="1032" w:customStyle="1">
    <w:name w:val="Javis"/>
    <w:basedOn w:val="678"/>
    <w:uiPriority w:val="0"/>
    <w:qFormat/>
    <w:pPr>
      <w:ind w:right="210"/>
      <w:spacing w:line="360" w:lineRule="auto"/>
    </w:pPr>
    <w:rPr>
      <w:rFonts w:cs="宋体"/>
      <w:sz w:val="24"/>
    </w:rPr>
  </w:style>
  <w:style w:type="paragraph" w:styleId="1033" w:customStyle="1">
    <w:name w:val="text12"/>
    <w:basedOn w:val="678"/>
    <w:uiPriority w:val="0"/>
    <w:qFormat/>
    <w:pPr>
      <w:ind w:firstLine="480"/>
      <w:jc w:val="left"/>
      <w:spacing w:before="100" w:beforeAutospacing="1" w:after="100" w:afterAutospacing="1"/>
      <w:widowControl/>
    </w:pPr>
    <w:rPr>
      <w:rFonts w:ascii="Arial Unicode MS" w:hAnsi="Arial Unicode MS"/>
      <w:sz w:val="24"/>
      <w:szCs w:val="24"/>
    </w:rPr>
  </w:style>
  <w:style w:type="paragraph" w:styleId="1034" w:customStyle="1">
    <w:name w:val="xl73"/>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35" w:customStyle="1">
    <w:name w:val="Char Char Char Char"/>
    <w:basedOn w:val="678"/>
    <w:uiPriority w:val="0"/>
    <w:qFormat/>
    <w:rPr>
      <w:rFonts w:ascii="仿宋_GB2312" w:eastAsia="仿宋_GB2312"/>
      <w:b/>
      <w:sz w:val="32"/>
      <w:szCs w:val="32"/>
    </w:rPr>
  </w:style>
  <w:style w:type="paragraph" w:styleId="1036" w:customStyle="1">
    <w:name w:val="正文符号1"/>
    <w:basedOn w:val="999"/>
    <w:uiPriority w:val="0"/>
    <w:qFormat/>
    <w:pPr>
      <w:numPr>
        <w:ilvl w:val="0"/>
        <w:numId w:val="9"/>
      </w:numPr>
      <w:ind w:left="975" w:hanging="340"/>
      <w:tabs>
        <w:tab w:val="left" w:pos="840" w:leader="none"/>
        <w:tab w:val="left" w:pos="975" w:leader="none"/>
        <w:tab w:val="left" w:pos="1080" w:leader="none"/>
      </w:tabs>
    </w:pPr>
  </w:style>
  <w:style w:type="paragraph" w:styleId="1037" w:customStyle="1">
    <w:name w:val=" Char Char2 Char Char"/>
    <w:basedOn w:val="678"/>
    <w:uiPriority w:val="0"/>
    <w:qFormat/>
    <w:rPr>
      <w:rFonts w:ascii="Tahoma" w:hAnsi="Tahoma"/>
      <w:sz w:val="24"/>
    </w:rPr>
  </w:style>
  <w:style w:type="paragraph" w:styleId="1038" w:customStyle="1">
    <w:name w:val="Char Char Char Char Char Char Char Char Char Char"/>
    <w:basedOn w:val="889"/>
    <w:uiPriority w:val="0"/>
    <w:qFormat/>
    <w:pPr>
      <w:shd w:val="clear" w:color="auto" w:fill="000080"/>
    </w:pPr>
    <w:rPr>
      <w:rFonts w:ascii="Tahoma" w:hAnsi="Tahoma" w:cs="Tahoma"/>
      <w:sz w:val="24"/>
      <w:szCs w:val="24"/>
      <w:lang w:val="en-US" w:eastAsia="zh-CN"/>
    </w:rPr>
  </w:style>
  <w:style w:type="paragraph" w:styleId="1039">
    <w:name w:val="List Paragraph"/>
    <w:basedOn w:val="678"/>
    <w:uiPriority w:val="0"/>
    <w:qFormat/>
    <w:pPr>
      <w:contextualSpacing/>
      <w:ind w:left="720"/>
      <w:spacing w:line="360" w:lineRule="auto"/>
    </w:pPr>
    <w:rPr>
      <w:rFonts w:eastAsia="Arial"/>
      <w:color w:val="000000"/>
      <w:szCs w:val="24"/>
    </w:rPr>
  </w:style>
  <w:style w:type="paragraph" w:styleId="1040" w:customStyle="1">
    <w:name w:val="font8"/>
    <w:basedOn w:val="678"/>
    <w:uiPriority w:val="0"/>
    <w:qFormat/>
    <w:pPr>
      <w:jc w:val="left"/>
      <w:spacing w:before="100" w:beforeAutospacing="1" w:after="100" w:afterAutospacing="1"/>
      <w:widowControl/>
    </w:pPr>
    <w:rPr>
      <w:sz w:val="22"/>
      <w:szCs w:val="22"/>
    </w:rPr>
  </w:style>
  <w:style w:type="paragraph" w:styleId="1041" w:customStyle="1">
    <w:name w:val="Definition List"/>
    <w:basedOn w:val="678"/>
    <w:next w:val="678"/>
    <w:uiPriority w:val="0"/>
    <w:qFormat/>
    <w:pPr>
      <w:ind w:left="360"/>
      <w:jc w:val="left"/>
    </w:pPr>
    <w:rPr>
      <w:sz w:val="24"/>
    </w:rPr>
  </w:style>
  <w:style w:type="paragraph" w:styleId="1042" w:customStyle="1">
    <w:name w:val="Default Paragraph Font Para Char"/>
    <w:basedOn w:val="678"/>
    <w:uiPriority w:val="0"/>
    <w:qFormat/>
    <w:pPr>
      <w:jc w:val="left"/>
      <w:spacing w:after="160" w:line="240" w:lineRule="exact"/>
      <w:widowControl/>
    </w:pPr>
    <w:rPr>
      <w:rFonts w:ascii="Verdana" w:hAnsi="Verdana"/>
      <w:sz w:val="20"/>
      <w:lang w:eastAsia="en-US"/>
    </w:rPr>
  </w:style>
  <w:style w:type="paragraph" w:styleId="1043" w:customStyle="1">
    <w:name w:val="Plain Text1"/>
    <w:basedOn w:val="678"/>
    <w:uiPriority w:val="0"/>
    <w:qFormat/>
    <w:rPr>
      <w:rFonts w:ascii="宋体" w:hAnsi="Courier New" w:eastAsia="楷体_GB2312" w:cs="Times New Roman"/>
      <w:sz w:val="26"/>
      <w:szCs w:val="22"/>
    </w:rPr>
  </w:style>
  <w:style w:type="paragraph" w:styleId="1044" w:customStyle="1">
    <w:name w:val="正文编号1级head"/>
    <w:basedOn w:val="1045"/>
    <w:next w:val="1045"/>
    <w:uiPriority w:val="0"/>
    <w:qFormat/>
    <w:pPr>
      <w:ind w:left="360" w:hanging="360"/>
      <w:tabs>
        <w:tab w:val="left" w:pos="360" w:leader="none"/>
        <w:tab w:val="left" w:pos="840" w:leader="none"/>
      </w:tabs>
    </w:pPr>
  </w:style>
  <w:style w:type="paragraph" w:styleId="1045" w:customStyle="1">
    <w:name w:val="正文编号1级"/>
    <w:basedOn w:val="946"/>
    <w:uiPriority w:val="0"/>
    <w:qFormat/>
    <w:pPr>
      <w:ind w:left="840" w:hanging="420"/>
      <w:spacing w:after="0" w:line="300" w:lineRule="auto"/>
      <w:tabs>
        <w:tab w:val="left" w:pos="840" w:leader="none"/>
      </w:tabs>
    </w:pPr>
    <w:rPr>
      <w:rFonts w:ascii="宋体"/>
      <w:szCs w:val="21"/>
    </w:rPr>
  </w:style>
  <w:style w:type="paragraph" w:styleId="1046" w:customStyle="1">
    <w:name w:val="font7"/>
    <w:basedOn w:val="678"/>
    <w:uiPriority w:val="0"/>
    <w:qFormat/>
    <w:pPr>
      <w:jc w:val="left"/>
      <w:spacing w:before="100" w:beforeAutospacing="1" w:after="100" w:afterAutospacing="1"/>
      <w:widowControl/>
    </w:pPr>
    <w:rPr>
      <w:sz w:val="20"/>
    </w:rPr>
  </w:style>
  <w:style w:type="paragraph" w:styleId="1047" w:customStyle="1">
    <w:name w:val="Table Text"/>
    <w:basedOn w:val="678"/>
    <w:uiPriority w:val="0"/>
    <w:qFormat/>
    <w:pPr>
      <w:jc w:val="left"/>
      <w:widowControl/>
      <w:tabs>
        <w:tab w:val="decimal" w:pos="0" w:leader="none"/>
      </w:tabs>
    </w:pPr>
    <w:rPr>
      <w:rFonts w:eastAsia="Times New Roman"/>
      <w:lang w:eastAsia="en-US"/>
    </w:rPr>
  </w:style>
  <w:style w:type="paragraph" w:styleId="1048" w:customStyle="1">
    <w:name w:val="xl10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49" w:customStyle="1">
    <w:name w:val="Char2"/>
    <w:basedOn w:val="678"/>
    <w:uiPriority w:val="0"/>
    <w:qFormat/>
    <w:pPr>
      <w:ind w:left="432" w:hanging="432"/>
    </w:pPr>
    <w:rPr>
      <w:sz w:val="24"/>
      <w:szCs w:val="24"/>
    </w:rPr>
  </w:style>
  <w:style w:type="paragraph" w:styleId="1050" w:customStyle="1">
    <w:name w:val="南通方案正文"/>
    <w:basedOn w:val="678"/>
    <w:uiPriority w:val="0"/>
    <w:qFormat/>
    <w:pPr>
      <w:ind w:firstLine="480"/>
      <w:spacing w:line="360" w:lineRule="auto"/>
    </w:pPr>
    <w:rPr>
      <w:sz w:val="24"/>
    </w:rPr>
  </w:style>
  <w:style w:type="paragraph" w:styleId="1051" w:customStyle="1">
    <w:name w:val="样式2"/>
    <w:basedOn w:val="859"/>
    <w:uiPriority w:val="0"/>
    <w:qFormat/>
    <w:pPr>
      <w:spacing w:line="578" w:lineRule="atLeast"/>
    </w:pPr>
    <w:rPr>
      <w:rFonts w:ascii="宋体" w:hAnsi="宋体" w:eastAsia="宋体"/>
      <w:bCs/>
      <w:szCs w:val="44"/>
    </w:rPr>
  </w:style>
  <w:style w:type="paragraph" w:styleId="1052" w:customStyle="1">
    <w:name w:val=" Char1"/>
    <w:basedOn w:val="889"/>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053" w:customStyle="1">
    <w:name w:val="正文1"/>
    <w:basedOn w:val="678"/>
    <w:uiPriority w:val="0"/>
    <w:qFormat/>
    <w:pPr>
      <w:jc w:val="left"/>
      <w:spacing w:before="100" w:beforeAutospacing="1" w:after="100" w:afterAutospacing="1"/>
      <w:widowControl/>
      <w:tabs>
        <w:tab w:val="left" w:pos="780" w:leader="none"/>
      </w:tabs>
    </w:pPr>
    <w:rPr>
      <w:rFonts w:ascii="宋体" w:cs="宋体"/>
      <w:szCs w:val="21"/>
    </w:rPr>
  </w:style>
  <w:style w:type="paragraph" w:styleId="1054" w:customStyle="1">
    <w:name w:val="xl22"/>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5" w:customStyle="1">
    <w:name w:val="xl6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56" w:customStyle="1">
    <w:name w:val="小四 段落 宋体 Char Char"/>
    <w:basedOn w:val="678"/>
    <w:uiPriority w:val="0"/>
    <w:qFormat/>
    <w:pPr>
      <w:ind w:firstLine="480"/>
      <w:spacing w:line="360" w:lineRule="auto"/>
    </w:pPr>
    <w:rPr>
      <w:rFonts w:ascii="宋体" w:hAnsi="宋体"/>
      <w:sz w:val="24"/>
      <w:szCs w:val="24"/>
    </w:rPr>
  </w:style>
  <w:style w:type="paragraph" w:styleId="1057" w:customStyle="1">
    <w:name w:val="reader-word-layer"/>
    <w:basedOn w:val="678"/>
    <w:uiPriority w:val="0"/>
    <w:qFormat/>
    <w:pPr>
      <w:jc w:val="left"/>
      <w:spacing w:before="100" w:beforeAutospacing="1" w:after="100" w:afterAutospacing="1"/>
      <w:widowControl/>
    </w:pPr>
    <w:rPr>
      <w:rFonts w:ascii="宋体" w:hAnsi="宋体" w:cs="宋体"/>
      <w:sz w:val="24"/>
      <w:szCs w:val="24"/>
    </w:rPr>
  </w:style>
  <w:style w:type="paragraph" w:styleId="1058" w:customStyle="1">
    <w:name w:val="+正文"/>
    <w:basedOn w:val="678"/>
    <w:uiPriority w:val="0"/>
    <w:qFormat/>
    <w:pPr>
      <w:ind w:firstLine="200"/>
      <w:spacing w:line="360" w:lineRule="auto"/>
    </w:pPr>
  </w:style>
  <w:style w:type="paragraph" w:styleId="1059" w:customStyle="1">
    <w:name w:val="样式6"/>
    <w:basedOn w:val="860"/>
    <w:uiPriority w:val="0"/>
    <w:qFormat/>
    <w:pPr>
      <w:spacing w:line="240" w:lineRule="auto"/>
    </w:pPr>
  </w:style>
  <w:style w:type="paragraph" w:styleId="1060" w:customStyle="1">
    <w:name w:val="xl24"/>
    <w:basedOn w:val="67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61" w:customStyle="1">
    <w:name w:val="a1"/>
    <w:basedOn w:val="678"/>
    <w:uiPriority w:val="0"/>
    <w:qFormat/>
    <w:pPr>
      <w:jc w:val="left"/>
      <w:spacing w:before="100" w:beforeAutospacing="1" w:after="100" w:afterAutospacing="1"/>
      <w:widowControl/>
    </w:pPr>
    <w:rPr>
      <w:rFonts w:ascii="宋体" w:hAnsi="宋体" w:cs="宋体"/>
      <w:sz w:val="24"/>
      <w:szCs w:val="24"/>
    </w:rPr>
  </w:style>
  <w:style w:type="paragraph" w:styleId="1062" w:customStyle="1">
    <w:name w:val="Char"/>
    <w:basedOn w:val="678"/>
    <w:uiPriority w:val="0"/>
    <w:qFormat/>
    <w:pPr>
      <w:ind w:firstLine="200"/>
      <w:spacing w:line="360" w:lineRule="auto"/>
    </w:pPr>
    <w:rPr>
      <w:szCs w:val="24"/>
    </w:rPr>
  </w:style>
  <w:style w:type="paragraph" w:styleId="1063" w:customStyle="1">
    <w:name w:val="style23"/>
    <w:basedOn w:val="678"/>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064" w:customStyle="1">
    <w:name w:val=" Char Char Char Char Char Char Char"/>
    <w:basedOn w:val="678"/>
    <w:uiPriority w:val="0"/>
    <w:qFormat/>
    <w:rPr>
      <w:rFonts w:ascii="仿宋_GB2312" w:eastAsia="仿宋_GB2312"/>
      <w:b/>
      <w:sz w:val="32"/>
      <w:szCs w:val="32"/>
    </w:rPr>
  </w:style>
  <w:style w:type="paragraph" w:styleId="1065" w:customStyle="1">
    <w:name w:val="Bullet"/>
    <w:basedOn w:val="678"/>
    <w:uiPriority w:val="0"/>
    <w:qFormat/>
    <w:pPr>
      <w:ind w:left="420" w:right="709" w:hanging="420"/>
      <w:spacing w:before="60" w:after="60"/>
      <w:tabs>
        <w:tab w:val="left" w:pos="2552" w:leader="none"/>
      </w:tabs>
    </w:pPr>
    <w:rPr>
      <w:rFonts w:eastAsia="2OcuAe"/>
      <w:spacing w:val="2"/>
      <w:sz w:val="20"/>
      <w:lang w:eastAsia="zh-TW"/>
    </w:rPr>
  </w:style>
  <w:style w:type="paragraph" w:styleId="1066" w:customStyle="1">
    <w:name w:val="xl7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067" w:customStyle="1">
    <w:name w:val="默认段落字体 Para Char Char Char Char Char Char Char"/>
    <w:basedOn w:val="889"/>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068" w:customStyle="1">
    <w:name w:val="正文－恩普"/>
    <w:basedOn w:val="884"/>
    <w:uiPriority w:val="0"/>
    <w:qFormat/>
    <w:pPr>
      <w:ind w:firstLine="200"/>
      <w:jc w:val="both"/>
      <w:spacing w:line="360" w:lineRule="auto"/>
    </w:pPr>
  </w:style>
  <w:style w:type="paragraph" w:styleId="1069" w:customStyle="1">
    <w:name w:val="段落正文 Char Char"/>
    <w:basedOn w:val="678"/>
    <w:uiPriority w:val="0"/>
    <w:qFormat/>
    <w:pPr>
      <w:ind w:firstLine="461"/>
      <w:spacing w:line="360" w:lineRule="auto"/>
    </w:pPr>
    <w:rPr>
      <w:rFonts w:ascii="宋体" w:hAnsi="宋体"/>
      <w:sz w:val="24"/>
      <w:szCs w:val="24"/>
    </w:rPr>
  </w:style>
  <w:style w:type="paragraph" w:styleId="1070" w:customStyle="1">
    <w:name w:val="p17"/>
    <w:basedOn w:val="678"/>
    <w:uiPriority w:val="0"/>
    <w:qFormat/>
    <w:pPr>
      <w:widowControl/>
    </w:pPr>
    <w:rPr>
      <w:rFonts w:ascii="Times New Roman" w:hAnsi="Times New Roman"/>
      <w:sz w:val="21"/>
      <w:szCs w:val="21"/>
    </w:rPr>
  </w:style>
  <w:style w:type="paragraph" w:styleId="1071" w:customStyle="1">
    <w:name w:val="正文段"/>
    <w:basedOn w:val="678"/>
    <w:uiPriority w:val="0"/>
    <w:qFormat/>
    <w:pPr>
      <w:ind w:firstLine="200"/>
      <w:widowControl/>
    </w:pPr>
    <w:rPr>
      <w:sz w:val="24"/>
    </w:rPr>
  </w:style>
  <w:style w:type="paragraph" w:styleId="1072" w:customStyle="1">
    <w:name w:val="正文标准"/>
    <w:basedOn w:val="678"/>
    <w:uiPriority w:val="0"/>
    <w:qFormat/>
    <w:pPr>
      <w:ind w:firstLine="200"/>
      <w:spacing w:line="360" w:lineRule="auto"/>
    </w:pPr>
    <w:rPr>
      <w:rFonts w:eastAsia="MS Gothic"/>
      <w:sz w:val="24"/>
      <w:szCs w:val="21"/>
    </w:rPr>
  </w:style>
  <w:style w:type="paragraph" w:styleId="1073" w:customStyle="1">
    <w:name w:val="Char Char Char Char Char Char Char Char Char Char Char Char Char Char Char Char"/>
    <w:basedOn w:val="678"/>
    <w:uiPriority w:val="0"/>
    <w:qFormat/>
    <w:rPr>
      <w:rFonts w:ascii="Tahoma" w:hAnsi="Tahoma"/>
      <w:sz w:val="24"/>
      <w:szCs w:val="24"/>
    </w:rPr>
  </w:style>
  <w:style w:type="paragraph" w:styleId="1074" w:customStyle="1">
    <w:name w:val="p0"/>
    <w:basedOn w:val="678"/>
    <w:uiPriority w:val="0"/>
    <w:qFormat/>
    <w:pPr>
      <w:widowControl/>
    </w:pPr>
    <w:rPr>
      <w:szCs w:val="21"/>
    </w:rPr>
  </w:style>
  <w:style w:type="paragraph" w:styleId="1075" w:customStyle="1">
    <w:name w:val="xl6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76" w:customStyle="1">
    <w:name w:val="pa-14"/>
    <w:basedOn w:val="678"/>
    <w:uiPriority w:val="0"/>
    <w:qFormat/>
    <w:pPr>
      <w:jc w:val="left"/>
      <w:spacing w:before="100" w:beforeAutospacing="1" w:after="100" w:afterAutospacing="1"/>
      <w:widowControl/>
    </w:pPr>
    <w:rPr>
      <w:rFonts w:ascii="宋体" w:hAnsi="宋体" w:cs="宋体"/>
      <w:sz w:val="24"/>
      <w:szCs w:val="24"/>
    </w:rPr>
  </w:style>
  <w:style w:type="paragraph" w:styleId="1077" w:customStyle="1">
    <w:name w:val="xl100"/>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8" w:customStyle="1">
    <w:name w:val="xl10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79" w:customStyle="1">
    <w:name w:val="图"/>
    <w:basedOn w:val="678"/>
    <w:uiPriority w:val="0"/>
    <w:qFormat/>
    <w:pPr>
      <w:numPr>
        <w:ilvl w:val="0"/>
        <w:numId w:val="10"/>
      </w:numPr>
      <w:ind w:left="0" w:firstLine="0"/>
      <w:jc w:val="center"/>
      <w:keepNext/>
      <w:spacing w:before="60" w:after="60" w:line="300" w:lineRule="auto"/>
    </w:pPr>
    <w:rPr>
      <w:spacing w:val="20"/>
      <w:sz w:val="24"/>
    </w:rPr>
  </w:style>
  <w:style w:type="paragraph" w:styleId="1080" w:customStyle="1">
    <w:name w:val="Char1"/>
    <w:basedOn w:val="889"/>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081" w:customStyle="1">
    <w:name w:val="样式 正文缩进 + 首行缩进:  2 字符"/>
    <w:basedOn w:val="884"/>
    <w:uiPriority w:val="0"/>
    <w:qFormat/>
    <w:pPr>
      <w:ind w:firstLine="200"/>
      <w:spacing w:line="360" w:lineRule="auto"/>
    </w:pPr>
    <w:rPr>
      <w:rFonts w:ascii="Calibri" w:hAnsi="Calibri"/>
      <w:szCs w:val="22"/>
      <w:lang w:val="en-US" w:eastAsia="zh-CN"/>
    </w:rPr>
  </w:style>
  <w:style w:type="paragraph" w:styleId="1082" w:customStyle="1">
    <w:name w:val=" Char Char1 Char Char Char Char Char Char Char Char"/>
    <w:basedOn w:val="678"/>
    <w:uiPriority w:val="0"/>
    <w:qFormat/>
    <w:pPr>
      <w:jc w:val="left"/>
      <w:spacing w:after="160" w:line="240" w:lineRule="exact"/>
      <w:widowControl/>
    </w:pPr>
    <w:rPr>
      <w:rFonts w:ascii="Verdana" w:hAnsi="Verdana"/>
      <w:sz w:val="20"/>
      <w:lang w:eastAsia="en-US"/>
    </w:rPr>
  </w:style>
  <w:style w:type="paragraph" w:styleId="1083" w:customStyle="1">
    <w:name w:val=" Char Char Char Char Char Char1 Char"/>
    <w:basedOn w:val="678"/>
    <w:uiPriority w:val="0"/>
    <w:qFormat/>
    <w:rPr>
      <w:rFonts w:ascii="Tahoma" w:hAnsi="Tahoma"/>
      <w:sz w:val="24"/>
    </w:rPr>
  </w:style>
  <w:style w:type="paragraph" w:styleId="1084" w:customStyle="1">
    <w:name w:val="样式 标题 3 + 小四 非加粗 段前: 0 磅 段后: 0 磅 行距: 单倍行距"/>
    <w:basedOn w:val="861"/>
    <w:uiPriority w:val="0"/>
    <w:qFormat/>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085" w:customStyle="1">
    <w:name w:val="xl7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6" w:customStyle="1">
    <w:name w:val="xl65"/>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7" w:customStyle="1">
    <w:name w:val="xl6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8" w:customStyle="1">
    <w:name w:val="xl6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9" w:customStyle="1">
    <w:name w:val="标书标准正文"/>
    <w:basedOn w:val="678"/>
    <w:uiPriority w:val="0"/>
    <w:qFormat/>
    <w:pPr>
      <w:ind w:firstLine="540"/>
      <w:spacing w:line="360" w:lineRule="auto"/>
    </w:pPr>
    <w:rPr>
      <w:sz w:val="24"/>
      <w:szCs w:val="24"/>
    </w:rPr>
  </w:style>
  <w:style w:type="paragraph" w:styleId="1090" w:customStyle="1">
    <w:name w:val="_Style 12"/>
    <w:basedOn w:val="889"/>
    <w:uiPriority w:val="0"/>
    <w:qFormat/>
    <w:pPr>
      <w:jc w:val="left"/>
      <w:spacing w:line="360" w:lineRule="auto"/>
      <w:shd w:val="clear" w:color="auto" w:fill="000080"/>
      <w:widowControl/>
    </w:pPr>
    <w:rPr>
      <w:rFonts w:ascii="Times New Roman"/>
      <w:sz w:val="24"/>
      <w:szCs w:val="24"/>
      <w:lang w:val="en-US" w:eastAsia="zh-CN"/>
    </w:rPr>
  </w:style>
  <w:style w:type="paragraph" w:styleId="1091" w:customStyle="1">
    <w:name w:val=" Char Char Char"/>
    <w:basedOn w:val="678"/>
    <w:uiPriority w:val="0"/>
    <w:qFormat/>
    <w:rPr>
      <w:rFonts w:ascii="Tahoma" w:hAnsi="Tahoma"/>
      <w:sz w:val="24"/>
    </w:rPr>
  </w:style>
  <w:style w:type="paragraph" w:styleId="1092" w:customStyle="1">
    <w:name w:val="Char Char Char"/>
    <w:basedOn w:val="889"/>
    <w:uiPriority w:val="0"/>
    <w:qFormat/>
    <w:pPr>
      <w:spacing w:line="360" w:lineRule="auto"/>
      <w:shd w:val="clear" w:color="auto" w:fill="000080"/>
    </w:pPr>
    <w:rPr>
      <w:rFonts w:ascii="Tahoma" w:hAnsi="Tahoma"/>
      <w:sz w:val="24"/>
      <w:szCs w:val="24"/>
      <w:lang w:val="en-US" w:eastAsia="zh-CN"/>
    </w:rPr>
  </w:style>
  <w:style w:type="paragraph" w:styleId="1093" w:customStyle="1">
    <w:name w:val="列出段落"/>
    <w:basedOn w:val="678"/>
    <w:uiPriority w:val="99"/>
    <w:qFormat/>
    <w:pPr>
      <w:ind w:firstLine="420"/>
    </w:pPr>
    <w:rPr>
      <w:szCs w:val="24"/>
    </w:rPr>
  </w:style>
  <w:style w:type="paragraph" w:styleId="1094" w:customStyle="1">
    <w:name w:val="正文首行缩进两字符"/>
    <w:basedOn w:val="678"/>
    <w:uiPriority w:val="0"/>
    <w:qFormat/>
    <w:pPr>
      <w:ind w:firstLine="200"/>
      <w:spacing w:line="360" w:lineRule="auto"/>
    </w:pPr>
    <w:rPr>
      <w:szCs w:val="24"/>
    </w:rPr>
  </w:style>
  <w:style w:type="paragraph" w:styleId="1095" w:customStyle="1">
    <w:name w:val="正式行文"/>
    <w:basedOn w:val="678"/>
    <w:uiPriority w:val="0"/>
    <w:qFormat/>
    <w:pPr>
      <w:numPr>
        <w:ilvl w:val="0"/>
        <w:numId w:val="12"/>
      </w:numPr>
      <w:ind w:left="0" w:firstLine="200"/>
      <w:spacing w:line="360" w:lineRule="auto"/>
      <w:tabs>
        <w:tab w:val="clear" w:pos="0" w:leader="none"/>
      </w:tabs>
    </w:pPr>
    <w:rPr>
      <w:sz w:val="24"/>
      <w:szCs w:val="24"/>
    </w:rPr>
  </w:style>
  <w:style w:type="paragraph" w:styleId="1096" w:customStyle="1">
    <w:name w:val="tabletext"/>
    <w:basedOn w:val="678"/>
    <w:uiPriority w:val="0"/>
    <w:qFormat/>
    <w:pPr>
      <w:jc w:val="left"/>
      <w:spacing w:before="100" w:beforeAutospacing="1" w:after="100" w:afterAutospacing="1"/>
      <w:widowControl/>
    </w:pPr>
    <w:rPr>
      <w:rFonts w:ascii="宋体" w:hAnsi="宋体" w:cs="宋体"/>
      <w:sz w:val="24"/>
      <w:szCs w:val="24"/>
    </w:rPr>
  </w:style>
  <w:style w:type="paragraph" w:styleId="1097" w:customStyle="1">
    <w:name w:val="样式 表格正文 + 两端对齐"/>
    <w:basedOn w:val="678"/>
    <w:uiPriority w:val="0"/>
    <w:qFormat/>
    <w:pPr>
      <w:spacing w:line="300" w:lineRule="auto"/>
    </w:pPr>
    <w:rPr>
      <w:sz w:val="24"/>
    </w:rPr>
  </w:style>
  <w:style w:type="paragraph" w:styleId="1098" w:customStyle="1">
    <w:name w:val="style2"/>
    <w:basedOn w:val="678"/>
    <w:uiPriority w:val="0"/>
    <w:qFormat/>
    <w:pPr>
      <w:jc w:val="left"/>
      <w:spacing w:before="100" w:beforeAutospacing="1" w:after="100" w:afterAutospacing="1"/>
      <w:widowControl/>
    </w:pPr>
    <w:rPr>
      <w:rFonts w:hint="eastAsia" w:ascii="宋体" w:hAnsi="宋体" w:cs="Arial Unicode MS"/>
      <w:sz w:val="18"/>
      <w:szCs w:val="18"/>
    </w:rPr>
  </w:style>
  <w:style w:type="paragraph" w:styleId="1099"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100" w:customStyle="1">
    <w:name w:val="Pa3"/>
    <w:basedOn w:val="678"/>
    <w:next w:val="678"/>
    <w:uiPriority w:val="0"/>
    <w:qFormat/>
    <w:pPr>
      <w:jc w:val="left"/>
      <w:spacing w:line="181" w:lineRule="atLeast"/>
    </w:pPr>
    <w:rPr>
      <w:rFonts w:ascii="微软雅黑." w:eastAsia="微软雅黑."/>
      <w:sz w:val="24"/>
      <w:szCs w:val="24"/>
    </w:rPr>
  </w:style>
  <w:style w:type="paragraph" w:styleId="1101" w:customStyle="1">
    <w:name w:val="样式4"/>
    <w:basedOn w:val="941"/>
    <w:uiPriority w:val="0"/>
    <w:qFormat/>
    <w:pPr>
      <w:spacing w:line="480" w:lineRule="auto"/>
      <w:tabs>
        <w:tab w:val="right" w:pos="8494" w:leader="dot"/>
      </w:tabs>
    </w:pPr>
    <w:rPr>
      <w:rFonts w:ascii="Arial" w:hAnsi="Arial" w:eastAsia="黑体" w:cs="Arial"/>
      <w:b w:val="0"/>
      <w:bCs w:val="0"/>
    </w:rPr>
  </w:style>
  <w:style w:type="paragraph" w:styleId="1102" w:customStyle="1">
    <w:name w:val="Char Char"/>
    <w:basedOn w:val="678"/>
    <w:uiPriority w:val="0"/>
    <w:qFormat/>
    <w:rPr>
      <w:rFonts w:ascii="Tahoma" w:hAnsi="Tahoma"/>
      <w:sz w:val="24"/>
    </w:rPr>
  </w:style>
  <w:style w:type="paragraph" w:styleId="1103" w:customStyle="1">
    <w:name w:val="缩正文"/>
    <w:basedOn w:val="946"/>
    <w:uiPriority w:val="0"/>
    <w:qFormat/>
    <w:pPr>
      <w:ind w:left="2268" w:firstLine="0"/>
    </w:pPr>
    <w:rPr>
      <w:szCs w:val="20"/>
    </w:rPr>
  </w:style>
  <w:style w:type="paragraph" w:styleId="1104" w:customStyle="1">
    <w:name w:val="剑鱼三"/>
    <w:basedOn w:val="678"/>
    <w:next w:val="678"/>
    <w:uiPriority w:val="0"/>
    <w:qFormat/>
    <w:pPr>
      <w:numPr>
        <w:ilvl w:val="1"/>
        <w:numId w:val="4"/>
      </w:numPr>
    </w:pPr>
    <w:rPr>
      <w:rFonts w:ascii="Arial" w:hAnsi="Arial"/>
      <w:b/>
      <w:szCs w:val="21"/>
    </w:rPr>
  </w:style>
  <w:style w:type="paragraph" w:styleId="1105" w:customStyle="1">
    <w:name w:val="font9"/>
    <w:basedOn w:val="678"/>
    <w:uiPriority w:val="0"/>
    <w:qFormat/>
    <w:pPr>
      <w:jc w:val="left"/>
      <w:spacing w:before="100" w:beforeAutospacing="1" w:after="100" w:afterAutospacing="1"/>
      <w:widowControl/>
    </w:pPr>
    <w:rPr>
      <w:rFonts w:ascii="宋体" w:hAnsi="宋体" w:cs="宋体"/>
      <w:sz w:val="22"/>
      <w:szCs w:val="22"/>
    </w:rPr>
  </w:style>
  <w:style w:type="paragraph" w:styleId="1106" w:customStyle="1">
    <w:name w:val="默认段落字体 Para Char Char Char Char"/>
    <w:basedOn w:val="678"/>
    <w:uiPriority w:val="0"/>
    <w:qFormat/>
    <w:rPr>
      <w:szCs w:val="24"/>
    </w:rPr>
  </w:style>
  <w:style w:type="paragraph" w:styleId="1107" w:customStyle="1">
    <w:name w:val="xl52"/>
    <w:basedOn w:val="678"/>
    <w:uiPriority w:val="0"/>
    <w:qFormat/>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08">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109" w:customStyle="1">
    <w:name w:val="xl104"/>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10" w:customStyle="1">
    <w:name w:val="_Style 4"/>
    <w:basedOn w:val="678"/>
    <w:uiPriority w:val="0"/>
    <w:qFormat/>
    <w:pPr>
      <w:ind w:firstLine="420"/>
      <w:jc w:val="left"/>
      <w:widowControl/>
    </w:pPr>
    <w:rPr>
      <w:rFonts w:ascii="Calibri" w:hAnsi="Calibri"/>
      <w:sz w:val="24"/>
      <w:szCs w:val="22"/>
    </w:rPr>
  </w:style>
  <w:style w:type="paragraph" w:styleId="1111" w:customStyle="1">
    <w:name w:val="普通(Web)9"/>
    <w:basedOn w:val="678"/>
    <w:uiPriority w:val="0"/>
    <w:qFormat/>
    <w:pPr>
      <w:jc w:val="left"/>
      <w:spacing w:before="100" w:beforeAutospacing="1" w:after="100" w:afterAutospacing="1"/>
      <w:widowControl/>
    </w:pPr>
    <w:rPr>
      <w:rFonts w:ascii="宋体" w:hAnsi="宋体" w:cs="宋体"/>
      <w:szCs w:val="21"/>
    </w:rPr>
  </w:style>
  <w:style w:type="paragraph" w:styleId="1112" w:customStyle="1">
    <w:name w:val="xl67"/>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3" w:customStyle="1">
    <w:name w:val="IBM 正文"/>
    <w:basedOn w:val="678"/>
    <w:uiPriority w:val="0"/>
    <w:qFormat/>
    <w:pPr>
      <w:spacing w:line="400" w:lineRule="exact"/>
    </w:pPr>
    <w:rPr>
      <w:spacing w:val="20"/>
      <w:sz w:val="24"/>
    </w:rPr>
  </w:style>
  <w:style w:type="paragraph" w:styleId="1114" w:customStyle="1">
    <w:name w:val="纯文本2"/>
    <w:basedOn w:val="678"/>
    <w:uiPriority w:val="0"/>
    <w:qFormat/>
    <w:rPr>
      <w:rFonts w:ascii="宋体" w:hAnsi="Courier New" w:eastAsia="楷体_GB2312"/>
      <w:sz w:val="26"/>
    </w:rPr>
  </w:style>
  <w:style w:type="paragraph" w:styleId="1115" w:customStyle="1">
    <w:name w:val="000左齐平"/>
    <w:basedOn w:val="678"/>
    <w:uiPriority w:val="0"/>
    <w:qFormat/>
    <w:pPr>
      <w:jc w:val="left"/>
    </w:pPr>
    <w:rPr>
      <w:rFonts w:ascii="Calibri" w:hAnsi="Calibri"/>
      <w:color w:val="000000"/>
      <w:szCs w:val="22"/>
    </w:rPr>
  </w:style>
  <w:style w:type="paragraph" w:styleId="1116" w:customStyle="1">
    <w:name w:val="表格内文"/>
    <w:basedOn w:val="678"/>
    <w:uiPriority w:val="0"/>
    <w:qFormat/>
    <w:pPr>
      <w:spacing w:line="360" w:lineRule="auto"/>
    </w:pPr>
    <w:rPr>
      <w:rFonts w:ascii="宋体" w:hAnsi="宋体"/>
      <w:color w:val="000000"/>
    </w:rPr>
  </w:style>
  <w:style w:type="paragraph" w:styleId="1117" w:customStyle="1">
    <w:name w:val="缺省文本"/>
    <w:basedOn w:val="678"/>
    <w:uiPriority w:val="0"/>
    <w:qFormat/>
    <w:pPr>
      <w:jc w:val="left"/>
    </w:pPr>
    <w:rPr>
      <w:sz w:val="24"/>
    </w:rPr>
  </w:style>
  <w:style w:type="paragraph" w:styleId="1118" w:customStyle="1">
    <w:name w:val="样式 样式 标题 2 + (中文) 宋体 小四 非加粗 段前: 0 磅 段后: 0 磅 行距: 单倍行距 + 行距: 固定值 2..."/>
    <w:basedOn w:val="678"/>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19" w:customStyle="1">
    <w:name w:val="纯文本11"/>
    <w:basedOn w:val="678"/>
    <w:uiPriority w:val="0"/>
    <w:qFormat/>
    <w:pPr>
      <w:jc w:val="left"/>
      <w:widowControl/>
    </w:pPr>
    <w:rPr>
      <w:rFonts w:ascii="宋体" w:hAnsi="Courier New" w:eastAsia="楷体_GB2312"/>
      <w:sz w:val="26"/>
      <w:szCs w:val="24"/>
    </w:rPr>
  </w:style>
  <w:style w:type="paragraph" w:styleId="1120" w:customStyle="1">
    <w:name w:val="分发表内容"/>
    <w:basedOn w:val="678"/>
    <w:uiPriority w:val="0"/>
    <w:qFormat/>
    <w:pPr>
      <w:jc w:val="center"/>
      <w:spacing w:before="120" w:after="120"/>
    </w:pPr>
    <w:rPr>
      <w:rFonts w:ascii="昆仑仿宋" w:eastAsia="昆仑仿宋"/>
    </w:rPr>
  </w:style>
  <w:style w:type="paragraph" w:styleId="1121" w:customStyle="1">
    <w:name w:val=" Char Char Char Char Char Char Char Char Char Char Char Char Char Char Char Char"/>
    <w:basedOn w:val="678"/>
    <w:uiPriority w:val="0"/>
    <w:qFormat/>
    <w:pPr>
      <w:tabs>
        <w:tab w:val="left" w:pos="360" w:leader="none"/>
      </w:tabs>
    </w:pPr>
    <w:rPr>
      <w:sz w:val="24"/>
      <w:szCs w:val="24"/>
    </w:rPr>
  </w:style>
  <w:style w:type="paragraph" w:styleId="1122" w:customStyle="1">
    <w:name w:val="Char Char1 Char Char Char Char Char Char Char"/>
    <w:basedOn w:val="678"/>
    <w:uiPriority w:val="0"/>
    <w:qFormat/>
    <w:rPr>
      <w:rFonts w:eastAsia="楷体_GB2312"/>
      <w:sz w:val="26"/>
    </w:rPr>
  </w:style>
  <w:style w:type="paragraph" w:styleId="1123" w:customStyle="1">
    <w:name w:val="文档正文"/>
    <w:basedOn w:val="678"/>
    <w:uiPriority w:val="0"/>
    <w:qFormat/>
    <w:pPr>
      <w:ind w:firstLine="567"/>
      <w:spacing w:line="500" w:lineRule="exact"/>
    </w:pPr>
    <w:rPr>
      <w:rFonts w:ascii="仿宋_GB2312" w:eastAsia="仿宋_GB2312"/>
      <w:sz w:val="28"/>
    </w:rPr>
  </w:style>
  <w:style w:type="paragraph" w:styleId="1124" w:customStyle="1">
    <w:name w:val="l18"/>
    <w:basedOn w:val="678"/>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25" w:customStyle="1">
    <w:name w:val="xl72"/>
    <w:basedOn w:val="6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26" w:customStyle="1">
    <w:name w:val="正文文本 Char Char"/>
    <w:basedOn w:val="678"/>
    <w:uiPriority w:val="0"/>
    <w:qFormat/>
    <w:pPr>
      <w:jc w:val="center"/>
    </w:pPr>
    <w:rPr>
      <w:szCs w:val="24"/>
    </w:rPr>
  </w:style>
  <w:style w:type="paragraph" w:styleId="1127" w:customStyle="1">
    <w:name w:val=" Char Char Char Char"/>
    <w:basedOn w:val="678"/>
    <w:uiPriority w:val="0"/>
    <w:qFormat/>
    <w:pPr>
      <w:spacing w:line="360" w:lineRule="atLeast"/>
    </w:pPr>
  </w:style>
  <w:style w:type="paragraph" w:styleId="1128" w:customStyle="1">
    <w:name w:val="font6"/>
    <w:basedOn w:val="678"/>
    <w:uiPriority w:val="0"/>
    <w:qFormat/>
    <w:pPr>
      <w:jc w:val="left"/>
      <w:spacing w:before="100" w:beforeAutospacing="1" w:after="100" w:afterAutospacing="1"/>
      <w:widowControl/>
    </w:pPr>
    <w:rPr>
      <w:rFonts w:ascii="宋体" w:hAnsi="宋体" w:cs="宋体"/>
      <w:sz w:val="18"/>
      <w:szCs w:val="18"/>
    </w:rPr>
  </w:style>
  <w:style w:type="paragraph" w:styleId="1129" w:customStyle="1">
    <w:name w:val="font5"/>
    <w:basedOn w:val="678"/>
    <w:uiPriority w:val="0"/>
    <w:qFormat/>
    <w:pPr>
      <w:jc w:val="left"/>
      <w:spacing w:before="100" w:beforeAutospacing="1" w:after="100" w:afterAutospacing="1"/>
      <w:widowControl/>
    </w:pPr>
    <w:rPr>
      <w:rFonts w:ascii="宋体" w:hAnsi="宋体" w:cs="宋体"/>
      <w:sz w:val="18"/>
      <w:szCs w:val="18"/>
    </w:rPr>
  </w:style>
  <w:style w:type="paragraph" w:styleId="1130" w:customStyle="1">
    <w:name w:val="xl101"/>
    <w:basedOn w:val="678"/>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31" w:customStyle="1">
    <w:name w:val=" Char Char"/>
    <w:basedOn w:val="678"/>
    <w:uiPriority w:val="0"/>
    <w:qFormat/>
    <w:rPr>
      <w:szCs w:val="21"/>
    </w:rPr>
  </w:style>
  <w:style w:type="paragraph" w:styleId="1132" w:customStyle="1">
    <w:name w:val="纯文本1"/>
    <w:basedOn w:val="678"/>
    <w:uiPriority w:val="0"/>
    <w:qFormat/>
    <w:rPr>
      <w:rFonts w:ascii="宋体" w:hAnsi="Courier New" w:eastAsia="楷体_GB2312"/>
      <w:sz w:val="26"/>
    </w:rPr>
  </w:style>
  <w:style w:type="paragraph" w:styleId="1133" w:customStyle="1">
    <w:name w:val="wfxRecipient"/>
    <w:basedOn w:val="678"/>
    <w:uiPriority w:val="0"/>
    <w:qFormat/>
    <w:pPr>
      <w:jc w:val="left"/>
      <w:widowControl/>
    </w:pPr>
    <w:rPr>
      <w:sz w:val="20"/>
      <w:lang w:eastAsia="en-US"/>
    </w:rPr>
  </w:style>
  <w:style w:type="paragraph" w:styleId="1134" w:customStyle="1">
    <w:name w:val=" Char1 Char Char Char"/>
    <w:basedOn w:val="678"/>
    <w:uiPriority w:val="0"/>
    <w:qFormat/>
    <w:rPr>
      <w:szCs w:val="24"/>
    </w:rPr>
  </w:style>
  <w:style w:type="paragraph" w:styleId="1135" w:customStyle="1">
    <w:name w:val="财政-标题一"/>
    <w:basedOn w:val="678"/>
    <w:uiPriority w:val="0"/>
    <w:qFormat/>
    <w:pPr>
      <w:numPr>
        <w:ilvl w:val="0"/>
        <w:numId w:val="7"/>
      </w:numPr>
      <w:outlineLvl w:val="0"/>
    </w:pPr>
    <w:rPr>
      <w:rFonts w:ascii="Calibri" w:hAnsi="Calibri" w:eastAsia="华文中宋"/>
      <w:b/>
      <w:sz w:val="44"/>
      <w:szCs w:val="21"/>
    </w:rPr>
  </w:style>
  <w:style w:type="paragraph" w:styleId="1136" w:customStyle="1">
    <w:name w:val="财政-标题三"/>
    <w:basedOn w:val="678"/>
    <w:uiPriority w:val="0"/>
    <w:qFormat/>
    <w:pPr>
      <w:numPr>
        <w:ilvl w:val="2"/>
        <w:numId w:val="13"/>
      </w:numPr>
      <w:outlineLvl w:val="2"/>
    </w:pPr>
    <w:rPr>
      <w:rFonts w:ascii="Calibri" w:hAnsi="Calibri"/>
      <w:b/>
      <w:sz w:val="32"/>
      <w:szCs w:val="21"/>
    </w:rPr>
  </w:style>
  <w:style w:type="paragraph" w:styleId="1137" w:customStyle="1">
    <w:name w:val="纯文本3"/>
    <w:basedOn w:val="678"/>
    <w:uiPriority w:val="0"/>
    <w:qFormat/>
    <w:rPr>
      <w:rFonts w:ascii="宋体" w:hAnsi="Courier New" w:eastAsia="楷体_GB2312"/>
      <w:sz w:val="26"/>
    </w:rPr>
  </w:style>
  <w:style w:type="character" w:styleId="1138" w:customStyle="1">
    <w:name w:val="正文缩进 字符"/>
    <w:link w:val="678"/>
    <w:uiPriority w:val="0"/>
    <w:qFormat/>
    <w:rPr>
      <w:rFonts w:ascii="Times New Roman" w:hAnsi="Times New Roman" w:eastAsia="楷体_GB2312" w:cs="Times New Roman"/>
      <w:sz w:val="24"/>
      <w:lang w:val="en-US" w:eastAsia="zh-CN" w:bidi="ar-SA"/>
    </w:rPr>
  </w:style>
  <w:style w:type="character" w:styleId="1139" w:customStyle="1">
    <w:name w:val="纯文本 字符1"/>
    <w:link w:val="678"/>
    <w:uiPriority w:val="0"/>
    <w:qFormat/>
    <w:rPr>
      <w:rFonts w:ascii="宋体" w:hAnsi="Courier New" w:eastAsia="楷体_GB2312" w:cs="Times New Roman"/>
      <w:sz w:val="26"/>
      <w:lang w:val="en-US" w:eastAsia="zh-CN" w:bidi="ar-SA"/>
    </w:rPr>
  </w:style>
  <w:style w:type="character" w:styleId="1140" w:customStyle="1">
    <w:name w:val="批注框文本 字符"/>
    <w:link w:val="678"/>
    <w:uiPriority w:val="0"/>
    <w:qFormat/>
    <w:rPr>
      <w:rFonts w:ascii="Times New Roman" w:hAnsi="Times New Roman" w:eastAsia="宋体" w:cs="Times New Roman"/>
      <w:sz w:val="18"/>
      <w:szCs w:val="18"/>
    </w:rPr>
  </w:style>
  <w:style w:type="character" w:styleId="1141" w:customStyle="1">
    <w:name w:val="标题3 Char"/>
    <w:link w:val="1142"/>
    <w:uiPriority w:val="0"/>
    <w:qFormat/>
    <w:rPr>
      <w:szCs w:val="24"/>
    </w:rPr>
  </w:style>
  <w:style w:type="paragraph" w:styleId="1142" w:customStyle="1">
    <w:name w:val="标题3"/>
    <w:basedOn w:val="678"/>
    <w:link w:val="1141"/>
    <w:uiPriority w:val="0"/>
    <w:qFormat/>
    <w:pPr>
      <w:ind w:left="1364" w:hanging="1080"/>
    </w:pPr>
    <w:rPr>
      <w:sz w:val="20"/>
      <w:szCs w:val="24"/>
    </w:rPr>
  </w:style>
  <w:style w:type="character" w:styleId="1143" w:customStyle="1">
    <w:name w:val="纯文本 字符"/>
    <w:link w:val="678"/>
    <w:uiPriority w:val="0"/>
    <w:qFormat/>
    <w:rPr>
      <w:rFonts w:ascii="宋体" w:hAnsi="宋体" w:cs="宋体"/>
      <w:color w:val="000000"/>
      <w:sz w:val="26"/>
      <w:szCs w:val="26"/>
    </w:rPr>
  </w:style>
  <w:style w:type="paragraph" w:styleId="1144" w:customStyle="1">
    <w:name w:val="正文缩进1"/>
    <w:uiPriority w:val="0"/>
    <w:qFormat/>
    <w:pPr>
      <w:ind w:firstLine="420"/>
      <w:widowControl w:val="off"/>
    </w:pPr>
    <w:rPr>
      <w:rFonts w:hint="default" w:ascii="Times New Roman" w:hAnsi="Times New Roman" w:eastAsia="Arial Unicode MS" w:cs="Arial Unicode MS"/>
      <w:color w:val="000000"/>
      <w:sz w:val="24"/>
      <w:szCs w:val="24"/>
      <w:lang w:val="de-DE" w:eastAsia="zh-CN" w:bidi="ar-SA"/>
    </w:rPr>
  </w:style>
  <w:style w:type="paragraph" w:styleId="1145" w:customStyle="1">
    <w:name w:val="正文 B"/>
    <w:uiPriority w:val="0"/>
    <w:qFormat/>
    <w:rPr>
      <w:rFonts w:hint="default" w:ascii="Times New Roman" w:hAnsi="Times New Roman" w:eastAsia="Times New Roman" w:cs="Times New Roman"/>
      <w:color w:val="000000"/>
      <w:sz w:val="24"/>
      <w:szCs w:val="24"/>
      <w:lang w:val="en-US" w:eastAsia="zh-CN" w:bidi="ar-SA"/>
    </w:rPr>
  </w:style>
  <w:style w:type="paragraph" w:styleId="1146" w:customStyle="1">
    <w:name w:val="列出段落2"/>
    <w:basedOn w:val="678"/>
    <w:uiPriority w:val="34"/>
    <w:qFormat/>
    <w:pPr>
      <w:ind w:firstLine="420"/>
    </w:pPr>
    <w:rPr>
      <w:rFonts w:ascii="Calibri" w:hAnsi="Calibri"/>
    </w:rPr>
  </w:style>
  <w:style w:type="paragraph" w:styleId="1147" w:customStyle="1">
    <w:name w:val="正文文本缩进1"/>
    <w:basedOn w:val="678"/>
    <w:next w:val="1148"/>
    <w:uiPriority w:val="0"/>
    <w:qFormat/>
    <w:pPr>
      <w:ind w:firstLine="570"/>
      <w:spacing w:line="360" w:lineRule="auto"/>
    </w:pPr>
    <w:rPr>
      <w:rFonts w:ascii="宋体"/>
      <w:sz w:val="24"/>
    </w:rPr>
  </w:style>
  <w:style w:type="paragraph" w:styleId="1148" w:customStyle="1">
    <w:name w:val="目录 51"/>
    <w:next w:val="678"/>
    <w:uiPriority w:val="0"/>
    <w:qFormat/>
    <w:pPr>
      <w:ind w:left="1275"/>
      <w:jc w:val="both"/>
    </w:pPr>
    <w:rPr>
      <w:rFonts w:hint="default" w:ascii="Times New Roman" w:hAnsi="Times New Roman" w:eastAsia="宋体" w:cs="Times New Roman"/>
      <w:sz w:val="21"/>
      <w:lang w:val="en-US" w:eastAsia="zh-CN" w:bidi="ar-SA"/>
    </w:rPr>
  </w:style>
  <w:style w:type="paragraph" w:styleId="1149" w:customStyle="1">
    <w:name w:val="首行缩进"/>
    <w:uiPriority w:val="99"/>
    <w:qFormat/>
    <w:pPr>
      <w:ind w:firstLine="480"/>
      <w:jc w:val="both"/>
      <w:widowControl w:val="off"/>
    </w:pPr>
    <w:rPr>
      <w:rFonts w:hint="default" w:ascii="Times New Roman" w:hAnsi="Times New Roman" w:eastAsia="宋体" w:cs="Times New Roman"/>
      <w:sz w:val="21"/>
      <w:lang w:val="zh-CN" w:eastAsia="zh-CN" w:bidi="ar-SA"/>
    </w:rPr>
  </w:style>
  <w:style w:type="paragraph" w:styleId="1150" w:customStyle="1">
    <w:name w:val="段"/>
    <w:next w:val="678"/>
    <w:uiPriority w:val="99"/>
    <w:qFormat/>
    <w:pPr>
      <w:ind w:firstLine="200"/>
      <w:jc w:val="both"/>
      <w:spacing w:line="360" w:lineRule="auto"/>
    </w:pPr>
    <w:rPr>
      <w:rFonts w:hint="default" w:ascii="宋体" w:hAnsi="Calibri" w:eastAsia="宋体" w:cs="Times New Roman"/>
      <w:sz w:val="24"/>
      <w:szCs w:val="22"/>
      <w:lang w:val="en-US" w:eastAsia="zh-CN" w:bidi="ar-SA"/>
    </w:rPr>
  </w:style>
  <w:style w:type="numbering" w:styleId="14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3</cp:revision>
  <dcterms:created xsi:type="dcterms:W3CDTF">2021-02-01T17:15:00Z</dcterms:created>
  <dcterms:modified xsi:type="dcterms:W3CDTF">2026-10-09T07:44:28Z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2052-12.1.0.28505</vt:lpwstr>
  </property>
  <property fmtid="{D5CDD505-2E9C-101B-9397-08002B2CF9AE}" pid="4" name="ICV">
    <vt:lpwstr>2F4797B3FAC3424EA0E6D4A0DCBB824D_12</vt:lpwstr>
  </property>
</Properties>
</file>