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s="Times New Roman"/>
          <w:spacing w:val="20"/>
          <w:sz w:val="72"/>
          <w:szCs w:val="72"/>
          <w:highlight w:val="white"/>
        </w:rPr>
      </w:pPr>
      <w:r>
        <w:rPr>
          <w:rFonts w:ascii="Times New Roman" w:hAnsi="Times New Roman" w:cs="Times New Roman"/>
          <w:spacing w:val="20"/>
          <w:sz w:val="72"/>
          <w:szCs w:val="72"/>
          <w:highlight w:val="white"/>
        </w:rPr>
      </w:r>
      <w:r>
        <w:rPr>
          <w:highlight w:val="white"/>
        </w:rPr>
      </w:r>
    </w:p>
    <w:p>
      <w:pPr>
        <w:jc w:val="center"/>
        <w:spacing w:line="360" w:lineRule="auto"/>
        <w:rPr>
          <w:rFonts w:ascii="Times New Roman" w:hAnsi="Times New Roman" w:cs="Times New Roman"/>
          <w:b/>
          <w:sz w:val="72"/>
          <w:szCs w:val="72"/>
          <w:highlight w:val="white"/>
        </w:rPr>
      </w:pPr>
      <w:r>
        <w:rPr>
          <w:rFonts w:ascii="Times New Roman" w:hAnsi="Times New Roman" w:cs="Times New Roman"/>
          <w:b/>
          <w:sz w:val="72"/>
          <w:szCs w:val="72"/>
          <w:highlight w:val="white"/>
        </w:rPr>
      </w:r>
      <w:r>
        <w:rPr>
          <w:highlight w:val="white"/>
        </w:rPr>
      </w:r>
    </w:p>
    <w:p>
      <w:pPr>
        <w:jc w:val="center"/>
        <w:spacing w:line="360" w:lineRule="auto"/>
        <w:rPr>
          <w:rFonts w:ascii="Times New Roman" w:hAnsi="Times New Roman" w:cs="Times New Roman"/>
          <w:b/>
          <w:sz w:val="72"/>
          <w:szCs w:val="72"/>
          <w:highlight w:val="white"/>
        </w:rPr>
      </w:pPr>
      <w:r>
        <w:rPr>
          <w:rFonts w:hint="eastAsia" w:ascii="宋体" w:hAnsi="宋体" w:cs="宋体"/>
          <w:b/>
          <w:color w:val="000000"/>
          <w:sz w:val="72"/>
          <w:szCs w:val="72"/>
          <w:highlight w:val="white"/>
        </w:rPr>
        <w:t xml:space="preserve">苏</w:t>
      </w:r>
      <w:r>
        <w:rPr>
          <w:rFonts w:hint="eastAsia" w:ascii="宋体" w:hAnsi="宋体" w:cs="宋体"/>
          <w:b/>
          <w:color w:val="000000"/>
          <w:sz w:val="72"/>
          <w:szCs w:val="72"/>
          <w:highlight w:val="white"/>
          <w:lang w:val="en-US" w:eastAsia="zh-CN"/>
        </w:rPr>
        <w:t xml:space="preserve"> </w:t>
      </w:r>
      <w:r>
        <w:rPr>
          <w:rFonts w:hint="eastAsia" w:ascii="宋体" w:hAnsi="宋体" w:cs="宋体"/>
          <w:b/>
          <w:color w:val="000000"/>
          <w:sz w:val="72"/>
          <w:szCs w:val="72"/>
          <w:highlight w:val="white"/>
        </w:rPr>
        <w:t xml:space="preserve">州</w:t>
      </w:r>
      <w:r>
        <w:rPr>
          <w:rFonts w:hint="eastAsia" w:ascii="宋体" w:hAnsi="宋体" w:cs="宋体"/>
          <w:b/>
          <w:color w:val="000000"/>
          <w:sz w:val="72"/>
          <w:szCs w:val="72"/>
          <w:highlight w:val="white"/>
          <w:lang w:val="en-US" w:eastAsia="zh-CN"/>
        </w:rPr>
        <w:t xml:space="preserve"> </w:t>
      </w:r>
      <w:r>
        <w:rPr>
          <w:rFonts w:hint="eastAsia" w:ascii="宋体" w:hAnsi="宋体" w:cs="宋体"/>
          <w:b/>
          <w:color w:val="000000"/>
          <w:sz w:val="72"/>
          <w:szCs w:val="72"/>
          <w:highlight w:val="white"/>
        </w:rPr>
        <w:t xml:space="preserve">政</w:t>
      </w:r>
      <w:r>
        <w:rPr>
          <w:rFonts w:hint="eastAsia" w:ascii="宋体" w:hAnsi="宋体" w:cs="宋体"/>
          <w:b/>
          <w:color w:val="000000"/>
          <w:sz w:val="72"/>
          <w:szCs w:val="72"/>
          <w:highlight w:val="white"/>
          <w:lang w:val="en-US" w:eastAsia="zh-CN"/>
        </w:rPr>
        <w:t xml:space="preserve"> </w:t>
      </w:r>
      <w:r>
        <w:rPr>
          <w:rFonts w:hint="eastAsia" w:ascii="宋体" w:hAnsi="宋体" w:cs="宋体"/>
          <w:b/>
          <w:color w:val="000000"/>
          <w:sz w:val="72"/>
          <w:szCs w:val="72"/>
          <w:highlight w:val="white"/>
        </w:rPr>
        <w:t xml:space="preserve">府</w:t>
      </w:r>
      <w:r>
        <w:rPr>
          <w:rFonts w:hint="eastAsia" w:ascii="宋体" w:hAnsi="宋体" w:cs="宋体"/>
          <w:b/>
          <w:color w:val="000000"/>
          <w:sz w:val="72"/>
          <w:szCs w:val="72"/>
          <w:highlight w:val="white"/>
          <w:lang w:val="en-US" w:eastAsia="zh-CN"/>
        </w:rPr>
        <w:t xml:space="preserve"> </w:t>
      </w:r>
      <w:r>
        <w:rPr>
          <w:rFonts w:hint="eastAsia" w:ascii="宋体" w:hAnsi="宋体" w:cs="宋体"/>
          <w:b/>
          <w:color w:val="000000"/>
          <w:sz w:val="72"/>
          <w:szCs w:val="72"/>
          <w:highlight w:val="white"/>
        </w:rPr>
        <w:t xml:space="preserve">采</w:t>
      </w:r>
      <w:r>
        <w:rPr>
          <w:rFonts w:hint="eastAsia" w:ascii="宋体" w:hAnsi="宋体" w:cs="宋体"/>
          <w:b/>
          <w:color w:val="000000"/>
          <w:sz w:val="72"/>
          <w:szCs w:val="72"/>
          <w:highlight w:val="white"/>
          <w:lang w:val="en-US" w:eastAsia="zh-CN"/>
        </w:rPr>
        <w:t xml:space="preserve"> </w:t>
      </w:r>
      <w:r>
        <w:rPr>
          <w:rFonts w:hint="eastAsia" w:ascii="宋体" w:hAnsi="宋体" w:cs="宋体"/>
          <w:b/>
          <w:color w:val="000000"/>
          <w:sz w:val="72"/>
          <w:szCs w:val="72"/>
          <w:highlight w:val="white"/>
        </w:rPr>
        <w:t xml:space="preserve">购</w:t>
      </w:r>
      <w:r>
        <w:rPr>
          <w:highlight w:val="white"/>
        </w:rPr>
      </w:r>
    </w:p>
    <w:p>
      <w:pPr>
        <w:jc w:val="center"/>
        <w:spacing w:line="360" w:lineRule="auto"/>
        <w:rPr>
          <w:rFonts w:ascii="Times New Roman" w:hAnsi="Times New Roman" w:cs="Times New Roman"/>
          <w:b/>
          <w:sz w:val="72"/>
          <w:szCs w:val="72"/>
          <w:highlight w:val="white"/>
        </w:rPr>
      </w:pPr>
      <w:r>
        <w:rPr>
          <w:rFonts w:ascii="Times New Roman" w:hAnsi="Times New Roman" w:cs="Times New Roman"/>
          <w:b/>
          <w:sz w:val="72"/>
          <w:szCs w:val="72"/>
          <w:highlight w:val="white"/>
        </w:rPr>
        <w:t xml:space="preserve">竞争性磋商采购文件</w:t>
      </w:r>
      <w:r>
        <w:rPr>
          <w:highlight w:val="white"/>
        </w:rPr>
      </w:r>
    </w:p>
    <w:p>
      <w:pPr>
        <w:spacing w:line="360" w:lineRule="auto"/>
        <w:rPr>
          <w:rFonts w:ascii="Times New Roman" w:hAnsi="Times New Roman" w:cs="Times New Roman"/>
          <w:highlight w:val="white"/>
        </w:rPr>
      </w:pPr>
      <w:r>
        <w:rPr>
          <w:rFonts w:ascii="Times New Roman" w:hAnsi="Times New Roman" w:cs="Times New Roman"/>
          <w:highlight w:val="white"/>
        </w:rPr>
      </w:r>
      <w:r>
        <w:rPr>
          <w:highlight w:val="white"/>
        </w:rPr>
      </w:r>
    </w:p>
    <w:p>
      <w:pPr>
        <w:spacing w:line="360" w:lineRule="auto"/>
        <w:rPr>
          <w:rFonts w:ascii="Times New Roman" w:hAnsi="Times New Roman" w:cs="Times New Roman"/>
          <w:highlight w:val="white"/>
        </w:rPr>
      </w:pPr>
      <w:r>
        <w:rPr>
          <w:rFonts w:ascii="Times New Roman" w:hAnsi="Times New Roman" w:cs="Times New Roman"/>
          <w:highlight w:val="white"/>
        </w:rPr>
      </w:r>
      <w:r>
        <w:rPr>
          <w:highlight w:val="white"/>
        </w:rPr>
      </w:r>
    </w:p>
    <w:p>
      <w:pPr>
        <w:spacing w:line="360" w:lineRule="auto"/>
        <w:rPr>
          <w:rFonts w:ascii="Times New Roman" w:hAnsi="Times New Roman" w:cs="Times New Roman"/>
          <w:highlight w:val="white"/>
        </w:rPr>
      </w:pPr>
      <w:r>
        <w:rPr>
          <w:rFonts w:ascii="Times New Roman" w:hAnsi="Times New Roman" w:cs="Times New Roman"/>
          <w:highlight w:val="white"/>
        </w:rPr>
      </w:r>
      <w:r>
        <w:rPr>
          <w:highlight w:val="white"/>
        </w:rPr>
      </w:r>
    </w:p>
    <w:p>
      <w:pPr>
        <w:spacing w:line="360" w:lineRule="auto"/>
        <w:rPr>
          <w:rFonts w:ascii="Times New Roman" w:hAnsi="Times New Roman" w:cs="Times New Roman"/>
          <w:highlight w:val="white"/>
        </w:rPr>
      </w:pPr>
      <w:r>
        <w:rPr>
          <w:rFonts w:ascii="Times New Roman" w:hAnsi="Times New Roman" w:cs="Times New Roman"/>
          <w:highlight w:val="white"/>
        </w:rPr>
      </w:r>
      <w:r>
        <w:rPr>
          <w:highlight w:val="white"/>
        </w:rPr>
      </w:r>
    </w:p>
    <w:p>
      <w:pPr>
        <w:pStyle w:val="951"/>
        <w:rPr>
          <w:rFonts w:ascii="Times New Roman" w:hAnsi="Times New Roman" w:cs="Times New Roman"/>
          <w:highlight w:val="white"/>
        </w:rPr>
      </w:pPr>
      <w:r>
        <w:rPr>
          <w:rFonts w:ascii="Times New Roman" w:hAnsi="Times New Roman" w:cs="Times New Roman"/>
          <w:highlight w:val="white"/>
        </w:rPr>
      </w:r>
      <w:r>
        <w:rPr>
          <w:highlight w:val="white"/>
        </w:rPr>
      </w:r>
    </w:p>
    <w:p>
      <w:pPr>
        <w:pStyle w:val="942"/>
        <w:rPr>
          <w:rFonts w:ascii="Times New Roman" w:hAnsi="Times New Roman" w:cs="Times New Roman"/>
          <w:highlight w:val="white"/>
        </w:rPr>
      </w:pPr>
      <w:r>
        <w:rPr>
          <w:rFonts w:ascii="Times New Roman" w:hAnsi="Times New Roman" w:cs="Times New Roman"/>
          <w:highlight w:val="white"/>
        </w:rPr>
      </w:r>
      <w:r>
        <w:rPr>
          <w:highlight w:val="white"/>
        </w:rPr>
      </w:r>
    </w:p>
    <w:p>
      <w:pPr>
        <w:rPr>
          <w:highlight w:val="white"/>
        </w:rPr>
      </w:pPr>
      <w:r>
        <w:rPr>
          <w:highlight w:val="white"/>
        </w:rPr>
      </w:r>
      <w:r>
        <w:rPr>
          <w:highlight w:val="white"/>
        </w:rPr>
      </w:r>
    </w:p>
    <w:p>
      <w:pPr>
        <w:spacing w:line="360" w:lineRule="auto"/>
        <w:rPr>
          <w:rFonts w:ascii="Times New Roman" w:hAnsi="Times New Roman" w:cs="Times New Roman"/>
          <w:highlight w:val="white"/>
        </w:rPr>
      </w:pPr>
      <w:r>
        <w:rPr>
          <w:rFonts w:ascii="Times New Roman" w:hAnsi="Times New Roman" w:cs="Times New Roman"/>
          <w:highlight w:val="white"/>
        </w:rPr>
      </w:r>
      <w:r>
        <w:rPr>
          <w:highlight w:val="white"/>
        </w:rPr>
      </w:r>
    </w:p>
    <w:p>
      <w:pPr>
        <w:rPr>
          <w:rFonts w:hint="eastAsia" w:eastAsia="宋体"/>
          <w:highlight w:val="white"/>
        </w:rPr>
      </w:pPr>
      <w:r>
        <w:rPr>
          <w:rFonts w:hint="eastAsia" w:cs="Times New Roman"/>
          <w:highlight w:val="white"/>
          <w:lang w:val="en-US" w:eastAsia="zh-CN"/>
        </w:rPr>
        <w:t xml:space="preserve"> </w:t>
      </w:r>
      <w:r>
        <w:rPr>
          <w:highlight w:val="white"/>
        </w:rPr>
      </w:r>
    </w:p>
    <w:p>
      <w:pPr>
        <w:ind w:firstLine="1205"/>
        <w:spacing w:line="360" w:lineRule="auto"/>
        <w:rPr>
          <w:rFonts w:hint="eastAsia" w:ascii="Times New Roman" w:hAnsi="Times New Roman" w:eastAsia="宋体" w:cs="Times New Roman"/>
          <w:b/>
          <w:sz w:val="30"/>
          <w:szCs w:val="30"/>
          <w:highlight w:val="white"/>
        </w:rPr>
      </w:pPr>
      <w:r>
        <w:rPr>
          <w:rFonts w:ascii="Times New Roman" w:hAnsi="Times New Roman" w:cs="Times New Roman"/>
          <w:b/>
          <w:sz w:val="30"/>
          <w:szCs w:val="30"/>
          <w:highlight w:val="white"/>
        </w:rPr>
        <w:t xml:space="preserve">采购编号：</w:t>
      </w:r>
      <w:r>
        <w:rPr>
          <w:rFonts w:hint="eastAsia" w:cs="Times New Roman"/>
          <w:b/>
          <w:sz w:val="30"/>
          <w:szCs w:val="30"/>
          <w:highlight w:val="white"/>
          <w:lang w:val="en-US" w:eastAsia="zh-CN"/>
        </w:rPr>
        <w:t xml:space="preserve">JSZC-320505-SZHQ-C2026-0022</w:t>
      </w:r>
      <w:r>
        <w:rPr>
          <w:highlight w:val="white"/>
        </w:rPr>
      </w:r>
    </w:p>
    <w:p>
      <w:pPr>
        <w:ind w:firstLine="1205"/>
        <w:spacing w:line="360" w:lineRule="auto"/>
        <w:rPr>
          <w:rFonts w:hint="eastAsia" w:cs="Times New Roman"/>
          <w:b/>
          <w:sz w:val="30"/>
          <w:szCs w:val="30"/>
          <w:highlight w:val="white"/>
        </w:rPr>
      </w:pPr>
      <w:r>
        <w:rPr>
          <w:rFonts w:ascii="Times New Roman" w:hAnsi="Times New Roman" w:cs="Times New Roman"/>
          <w:b/>
          <w:sz w:val="30"/>
          <w:szCs w:val="30"/>
          <w:highlight w:val="white"/>
        </w:rPr>
        <w:t xml:space="preserve">采购项目：</w:t>
      </w:r>
      <w:r>
        <w:rPr>
          <w:rFonts w:hint="eastAsia" w:cs="Times New Roman"/>
          <w:b/>
          <w:sz w:val="30"/>
          <w:szCs w:val="30"/>
          <w:highlight w:val="white"/>
          <w:lang w:val="en-US" w:eastAsia="zh-CN"/>
        </w:rPr>
        <w:t xml:space="preserve">塔园路110号综合大楼智能化维保（2026年）</w:t>
      </w:r>
      <w:r>
        <w:rPr>
          <w:highlight w:val="white"/>
        </w:rPr>
      </w:r>
    </w:p>
    <w:p>
      <w:pPr>
        <w:ind w:firstLine="1205"/>
        <w:spacing w:line="360" w:lineRule="auto"/>
        <w:rPr>
          <w:rFonts w:ascii="Times New Roman" w:hAnsi="Times New Roman" w:eastAsia="宋体" w:cs="Times New Roman"/>
          <w:b/>
          <w:sz w:val="30"/>
          <w:szCs w:val="30"/>
          <w:highlight w:val="white"/>
        </w:rPr>
      </w:pPr>
      <w:r>
        <w:rPr>
          <w:rFonts w:ascii="Times New Roman" w:hAnsi="Times New Roman" w:cs="Times New Roman"/>
          <w:b/>
          <w:sz w:val="30"/>
          <w:szCs w:val="30"/>
          <w:highlight w:val="white"/>
        </w:rPr>
        <w:t xml:space="preserve">采购单位：</w:t>
      </w:r>
      <w:r>
        <w:rPr>
          <w:rFonts w:hint="eastAsia" w:cs="Times New Roman"/>
          <w:b/>
          <w:sz w:val="30"/>
          <w:szCs w:val="30"/>
          <w:highlight w:val="white"/>
          <w:lang w:eastAsia="zh-CN"/>
        </w:rPr>
        <w:t xml:space="preserve">苏州高新区（虎丘区）狮山街道办事处</w:t>
      </w:r>
      <w:r>
        <w:rPr>
          <w:highlight w:val="white"/>
        </w:rPr>
      </w:r>
    </w:p>
    <w:p>
      <w:pPr>
        <w:ind w:firstLine="1205"/>
        <w:spacing w:line="360" w:lineRule="auto"/>
        <w:rPr>
          <w:rFonts w:ascii="Times New Roman" w:hAnsi="Times New Roman" w:cs="Times New Roman"/>
          <w:b/>
          <w:sz w:val="30"/>
          <w:szCs w:val="30"/>
          <w:highlight w:val="white"/>
        </w:rPr>
      </w:pPr>
      <w:r>
        <w:rPr>
          <w:rFonts w:ascii="Times New Roman" w:hAnsi="Times New Roman" w:cs="Times New Roman"/>
          <w:b/>
          <w:sz w:val="30"/>
          <w:szCs w:val="30"/>
          <w:highlight w:val="white"/>
        </w:rPr>
        <w:t xml:space="preserve">采购类别：服务类</w:t>
      </w:r>
      <w:r>
        <w:rPr>
          <w:highlight w:val="white"/>
        </w:rPr>
      </w:r>
    </w:p>
    <w:p>
      <w:pPr>
        <w:ind w:right="-159" w:firstLine="1008"/>
        <w:spacing w:line="360" w:lineRule="auto"/>
        <w:rPr>
          <w:rFonts w:ascii="Times New Roman" w:hAnsi="Times New Roman" w:cs="Times New Roman"/>
          <w:highlight w:val="white"/>
        </w:rPr>
      </w:pPr>
      <w:r>
        <w:rPr>
          <w:rFonts w:ascii="Times New Roman" w:hAnsi="Times New Roman" w:cs="Times New Roman"/>
          <w:highlight w:val="white"/>
        </w:rPr>
        <w:t xml:space="preserve">                 </w:t>
      </w:r>
      <w:r>
        <w:rPr>
          <w:highlight w:val="white"/>
        </w:rPr>
      </w:r>
    </w:p>
    <w:p>
      <w:pPr>
        <w:ind w:right="-159" w:firstLine="1008"/>
        <w:spacing w:line="360" w:lineRule="auto"/>
        <w:rPr>
          <w:rFonts w:ascii="Times New Roman" w:hAnsi="Times New Roman" w:cs="Times New Roman"/>
          <w:highlight w:val="white"/>
        </w:rPr>
      </w:pPr>
      <w:r>
        <w:rPr>
          <w:rFonts w:ascii="Times New Roman" w:hAnsi="Times New Roman" w:cs="Times New Roman"/>
          <w:highlight w:val="white"/>
        </w:rPr>
      </w:r>
      <w:r>
        <w:rPr>
          <w:highlight w:val="white"/>
        </w:rPr>
      </w:r>
    </w:p>
    <w:p>
      <w:pPr>
        <w:pStyle w:val="910"/>
        <w:rPr>
          <w:highlight w:val="white"/>
        </w:rPr>
      </w:pPr>
      <w:r>
        <w:rPr>
          <w:highlight w:val="white"/>
        </w:rPr>
      </w:r>
      <w:r>
        <w:rPr>
          <w:highlight w:val="white"/>
        </w:rPr>
      </w:r>
    </w:p>
    <w:p>
      <w:pPr>
        <w:pStyle w:val="910"/>
        <w:rPr>
          <w:highlight w:val="white"/>
        </w:rPr>
      </w:pPr>
      <w:r>
        <w:rPr>
          <w:highlight w:val="white"/>
        </w:rPr>
      </w:r>
      <w:r>
        <w:rPr>
          <w:highlight w:val="white"/>
        </w:rPr>
      </w:r>
    </w:p>
    <w:p>
      <w:pPr>
        <w:pStyle w:val="910"/>
        <w:rPr>
          <w:highlight w:val="white"/>
        </w:rPr>
      </w:pPr>
      <w:r>
        <w:rPr>
          <w:highlight w:val="white"/>
        </w:rPr>
      </w:r>
      <w:r>
        <w:rPr>
          <w:highlight w:val="white"/>
        </w:rPr>
      </w:r>
    </w:p>
    <w:p>
      <w:pPr>
        <w:pStyle w:val="910"/>
        <w:rPr>
          <w:highlight w:val="white"/>
        </w:rPr>
      </w:pPr>
      <w:r>
        <w:rPr>
          <w:highlight w:val="white"/>
        </w:rPr>
      </w:r>
      <w:r>
        <w:rPr>
          <w:highlight w:val="white"/>
        </w:rPr>
      </w:r>
    </w:p>
    <w:p>
      <w:pPr>
        <w:ind w:right="-159"/>
        <w:spacing w:line="360" w:lineRule="auto"/>
        <w:rPr>
          <w:highlight w:val="white"/>
        </w:rPr>
      </w:pPr>
      <w:r>
        <w:rPr>
          <w:highlight w:val="white"/>
        </w:rPr>
      </w:r>
      <w:r>
        <w:rPr>
          <w:highlight w:val="white"/>
        </w:rPr>
      </w:r>
    </w:p>
    <w:p>
      <w:pPr>
        <w:jc w:val="center"/>
        <w:spacing w:line="360" w:lineRule="auto"/>
        <w:rPr>
          <w:rFonts w:ascii="Times New Roman" w:hAnsi="Times New Roman" w:eastAsia="宋体" w:cs="Times New Roman"/>
          <w:b/>
          <w:sz w:val="30"/>
          <w:szCs w:val="30"/>
          <w:highlight w:val="white"/>
        </w:rPr>
      </w:pPr>
      <w:r>
        <w:rPr>
          <w:rFonts w:ascii="Times New Roman" w:hAnsi="Times New Roman" w:cs="Times New Roman"/>
          <w:b/>
          <w:sz w:val="30"/>
          <w:szCs w:val="30"/>
          <w:highlight w:val="white"/>
          <w:lang w:eastAsia="zh-CN"/>
        </w:rPr>
        <w:t xml:space="preserve">苏州海企国际工程咨询有限公司</w:t>
      </w:r>
      <w:r>
        <w:rPr>
          <w:highlight w:val="white"/>
        </w:rPr>
      </w:r>
    </w:p>
    <w:p>
      <w:pPr>
        <w:jc w:val="center"/>
        <w:spacing w:line="360" w:lineRule="auto"/>
        <w:rPr>
          <w:rFonts w:ascii="Times New Roman" w:hAnsi="Times New Roman" w:cs="Times New Roman"/>
          <w:b/>
          <w:sz w:val="30"/>
          <w:szCs w:val="30"/>
          <w:highlight w:val="white"/>
        </w:rPr>
      </w:pPr>
      <w:r>
        <w:rPr>
          <w:rFonts w:ascii="Times New Roman" w:hAnsi="Times New Roman" w:cs="Times New Roman"/>
          <w:b/>
          <w:sz w:val="30"/>
          <w:szCs w:val="30"/>
          <w:highlight w:val="white"/>
        </w:rPr>
        <w:t xml:space="preserve">二〇二</w:t>
      </w:r>
      <w:r>
        <w:rPr>
          <w:rFonts w:hint="eastAsia" w:cs="Times New Roman"/>
          <w:b/>
          <w:sz w:val="30"/>
          <w:szCs w:val="30"/>
          <w:highlight w:val="white"/>
          <w:lang w:val="en-US" w:eastAsia="zh-CN"/>
        </w:rPr>
        <w:t xml:space="preserve">六</w:t>
      </w:r>
      <w:r>
        <w:rPr>
          <w:rFonts w:ascii="Times New Roman" w:hAnsi="Times New Roman" w:cs="Times New Roman"/>
          <w:b/>
          <w:sz w:val="30"/>
          <w:szCs w:val="30"/>
          <w:highlight w:val="white"/>
        </w:rPr>
        <w:t xml:space="preserve">年</w:t>
      </w:r>
      <w:r>
        <w:rPr>
          <w:rFonts w:hint="eastAsia" w:cs="Times New Roman"/>
          <w:b/>
          <w:sz w:val="30"/>
          <w:szCs w:val="30"/>
          <w:highlight w:val="white"/>
          <w:lang w:val="en-US" w:eastAsia="zh-CN"/>
        </w:rPr>
        <w:t xml:space="preserve">十</w:t>
      </w:r>
      <w:r>
        <w:rPr>
          <w:rFonts w:ascii="Times New Roman" w:hAnsi="Times New Roman" w:cs="Times New Roman"/>
          <w:b/>
          <w:sz w:val="30"/>
          <w:szCs w:val="30"/>
          <w:highlight w:val="white"/>
        </w:rPr>
        <w:t xml:space="preserve">月</w:t>
      </w:r>
      <w:r>
        <w:rPr>
          <w:highlight w:val="white"/>
        </w:rPr>
      </w:r>
    </w:p>
    <w:p>
      <w:pPr>
        <w:jc w:val="center"/>
        <w:rPr>
          <w:rFonts w:ascii="Times New Roman" w:hAnsi="Times New Roman" w:eastAsia="Arial" w:cs="Times New Roman"/>
          <w:b/>
          <w:sz w:val="32"/>
          <w:highlight w:val="white"/>
        </w:rPr>
        <w:sectPr>
          <w:headerReference w:type="default" r:id="rId9"/>
          <w:headerReference w:type="even" r:id="rId10"/>
          <w:headerReference w:type="first" r:id="rId11"/>
          <w:footerReference w:type="default" r:id="rId12"/>
          <w:footerReference w:type="first" r:id="rId13"/>
          <w:footnotePr/>
          <w:endnotePr/>
          <w:type w:val="nextPage"/>
          <w:pgSz w:w="11906" w:h="16838" w:orient="portrait"/>
          <w:pgMar w:top="907" w:right="1134" w:bottom="907" w:left="1162" w:header="170" w:footer="113" w:gutter="113"/>
          <w:pgNumType w:start="0"/>
          <w:cols w:num="1" w:sep="0" w:space="1701" w:equalWidth="1"/>
          <w:docGrid w:linePitch="360"/>
        </w:sectPr>
      </w:pPr>
      <w:r>
        <w:rPr>
          <w:rFonts w:ascii="Times New Roman" w:hAnsi="Times New Roman" w:eastAsia="Arial" w:cs="Times New Roman"/>
          <w:b/>
          <w:sz w:val="32"/>
          <w:highlight w:val="white"/>
        </w:rPr>
      </w:r>
      <w:r>
        <w:rPr>
          <w:highlight w:val="white"/>
        </w:rPr>
      </w:r>
    </w:p>
    <w:p>
      <w:pPr>
        <w:jc w:val="center"/>
        <w:spacing w:line="360" w:lineRule="auto"/>
        <w:rPr>
          <w:rFonts w:ascii="Times New Roman" w:hAnsi="Times New Roman" w:cs="Times New Roman"/>
          <w:b/>
          <w:sz w:val="36"/>
          <w:highlight w:val="white"/>
        </w:rPr>
      </w:pPr>
      <w:r>
        <w:rPr>
          <w:rFonts w:hint="eastAsia" w:cs="Times New Roman"/>
          <w:b/>
          <w:sz w:val="36"/>
          <w:highlight w:val="white"/>
          <w:lang w:val="en-US" w:eastAsia="zh-CN"/>
        </w:rPr>
        <w:t xml:space="preserve">供应商</w:t>
      </w:r>
      <w:r>
        <w:rPr>
          <w:rFonts w:ascii="Times New Roman" w:hAnsi="Times New Roman" w:cs="Times New Roman"/>
          <w:b/>
          <w:sz w:val="36"/>
          <w:highlight w:val="white"/>
        </w:rPr>
        <w:t xml:space="preserve">须知前附表</w:t>
      </w:r>
      <w:r>
        <w:rPr>
          <w:highlight w:val="white"/>
        </w:rP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jc w:val="center"/>
              <w:spacing w:line="360" w:lineRule="auto"/>
              <w:widowControl w:val="off"/>
              <w:rPr>
                <w:rFonts w:ascii="Times New Roman" w:hAnsi="Times New Roman" w:eastAsia="宋体" w:cs="Times New Roman"/>
                <w:b/>
                <w:color w:val="000000"/>
                <w:sz w:val="24"/>
                <w:szCs w:val="24"/>
                <w:highlight w:val="white"/>
              </w:rPr>
            </w:pPr>
            <w:r>
              <w:rPr>
                <w:rFonts w:ascii="Times New Roman" w:hAnsi="Times New Roman" w:eastAsia="宋体" w:cs="Times New Roman"/>
                <w:b/>
                <w:color w:val="000000"/>
                <w:sz w:val="24"/>
                <w:szCs w:val="24"/>
                <w:highlight w:val="white"/>
                <w:lang w:val="en-US" w:eastAsia="zh-CN" w:bidi="ar-SA"/>
              </w:rPr>
              <w:t xml:space="preserve">序号</w:t>
            </w:r>
            <w:r>
              <w:rPr>
                <w:highlight w:val="white"/>
              </w:rPr>
            </w:r>
          </w:p>
        </w:tc>
        <w:tc>
          <w:tcPr>
            <w:tcW w:w="2505" w:type="dxa"/>
            <w:vAlign w:val="center"/>
            <w:textDirection w:val="lrTb"/>
            <w:noWrap w:val="false"/>
          </w:tcPr>
          <w:p>
            <w:pPr>
              <w:jc w:val="center"/>
              <w:spacing w:line="360" w:lineRule="auto"/>
              <w:widowControl w:val="off"/>
              <w:rPr>
                <w:rFonts w:ascii="Times New Roman" w:hAnsi="Times New Roman" w:eastAsia="宋体" w:cs="Times New Roman"/>
                <w:b/>
                <w:color w:val="000000"/>
                <w:sz w:val="24"/>
                <w:szCs w:val="24"/>
                <w:highlight w:val="white"/>
              </w:rPr>
            </w:pPr>
            <w:r>
              <w:rPr>
                <w:rFonts w:ascii="Times New Roman" w:hAnsi="Times New Roman" w:eastAsia="宋体" w:cs="Times New Roman"/>
                <w:b/>
                <w:color w:val="000000"/>
                <w:sz w:val="24"/>
                <w:szCs w:val="24"/>
                <w:highlight w:val="white"/>
                <w:lang w:val="en-US" w:eastAsia="zh-CN" w:bidi="ar-SA"/>
              </w:rPr>
              <w:t xml:space="preserve">内容</w:t>
            </w:r>
            <w:r>
              <w:rPr>
                <w:highlight w:val="white"/>
              </w:rPr>
            </w:r>
          </w:p>
        </w:tc>
        <w:tc>
          <w:tcPr>
            <w:tcW w:w="6574" w:type="dxa"/>
            <w:vAlign w:val="center"/>
            <w:textDirection w:val="lrTb"/>
            <w:noWrap w:val="false"/>
          </w:tcPr>
          <w:p>
            <w:pPr>
              <w:jc w:val="center"/>
              <w:spacing w:line="360" w:lineRule="auto"/>
              <w:widowControl w:val="off"/>
              <w:rPr>
                <w:rFonts w:ascii="Times New Roman" w:hAnsi="Times New Roman" w:eastAsia="宋体" w:cs="Times New Roman"/>
                <w:b/>
                <w:color w:val="000000"/>
                <w:sz w:val="24"/>
                <w:szCs w:val="24"/>
                <w:highlight w:val="white"/>
              </w:rPr>
            </w:pPr>
            <w:r>
              <w:rPr>
                <w:rFonts w:ascii="Times New Roman" w:hAnsi="Times New Roman" w:eastAsia="宋体" w:cs="Times New Roman"/>
                <w:b/>
                <w:color w:val="000000"/>
                <w:sz w:val="24"/>
                <w:szCs w:val="24"/>
                <w:highlight w:val="white"/>
                <w:lang w:val="en-US" w:eastAsia="zh-CN" w:bidi="ar-SA"/>
              </w:rPr>
              <w:t xml:space="preserve">规定</w:t>
            </w:r>
            <w:r>
              <w:rPr>
                <w:highlight w:val="white"/>
              </w:rP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highlight w:val="white"/>
              </w:rPr>
            </w:r>
          </w:p>
        </w:tc>
        <w:tc>
          <w:tcPr>
            <w:tcW w:w="2505" w:type="dxa"/>
            <w:vAlign w:val="bottom"/>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项目名称</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塔园路110号综合大楼智能化维保（2026年）</w:t>
            </w:r>
            <w:r>
              <w:rPr>
                <w:highlight w:val="white"/>
              </w:rP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2</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服务期限</w:t>
            </w:r>
            <w:r>
              <w:rPr>
                <w:highlight w:val="white"/>
              </w:rPr>
            </w:r>
          </w:p>
        </w:tc>
        <w:tc>
          <w:tcPr>
            <w:tcW w:w="6574" w:type="dxa"/>
            <w:vAlign w:val="center"/>
            <w:textDirection w:val="lrTb"/>
            <w:noWrap w:val="false"/>
          </w:tcPr>
          <w:p>
            <w:pPr>
              <w:jc w:val="both"/>
              <w:spacing w:line="360" w:lineRule="auto"/>
              <w:widowControl w:val="off"/>
              <w:rPr>
                <w:rFonts w:hint="eastAsia"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壹年（具体开始时间以采购单位通知为准）</w:t>
            </w:r>
            <w:r>
              <w:rPr>
                <w:highlight w:val="white"/>
              </w:rP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3</w:t>
            </w:r>
            <w:r>
              <w:rPr>
                <w:highlight w:val="white"/>
              </w:rPr>
            </w:r>
          </w:p>
        </w:tc>
        <w:tc>
          <w:tcPr>
            <w:tcW w:w="2505" w:type="dxa"/>
            <w:vAlign w:val="center"/>
            <w:textDirection w:val="lrTb"/>
            <w:noWrap w:val="false"/>
          </w:tcPr>
          <w:p>
            <w:pPr>
              <w:jc w:val="both"/>
              <w:spacing w:line="360" w:lineRule="auto"/>
              <w:widowControl w:val="off"/>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采购预算</w:t>
            </w:r>
            <w:r>
              <w:rPr>
                <w:highlight w:val="white"/>
              </w:rPr>
            </w:r>
          </w:p>
        </w:tc>
        <w:tc>
          <w:tcPr>
            <w:tcW w:w="6574" w:type="dxa"/>
            <w:vAlign w:val="center"/>
            <w:textDirection w:val="lrTb"/>
            <w:noWrap w:val="false"/>
          </w:tcPr>
          <w:p>
            <w:pPr>
              <w:pStyle w:val="1184"/>
              <w:ind w:firstLine="0"/>
              <w:jc w:val="both"/>
              <w:spacing w:line="360" w:lineRule="auto"/>
              <w:widowControl w:val="off"/>
              <w:tabs>
                <w:tab w:val="left" w:pos="808" w:leader="none"/>
              </w:tabs>
              <w:rPr>
                <w:rFonts w:hint="eastAsia" w:ascii="宋体" w:hAnsi="宋体" w:eastAsia="宋体" w:cs="宋体"/>
                <w:sz w:val="24"/>
                <w:szCs w:val="24"/>
                <w:highlight w:val="white"/>
              </w:rPr>
            </w:pPr>
            <w:r>
              <w:rPr>
                <w:rFonts w:hint="eastAsia" w:ascii="宋体" w:hAnsi="宋体" w:cs="宋体"/>
                <w:sz w:val="24"/>
                <w:szCs w:val="24"/>
                <w:highlight w:val="white"/>
                <w:lang w:val="en-US" w:eastAsia="zh-CN" w:bidi="ar-SA"/>
              </w:rPr>
              <w:t xml:space="preserve">180万元</w:t>
            </w:r>
            <w:r>
              <w:rPr>
                <w:highlight w:val="white"/>
              </w:rP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4 </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lang w:val="en-US" w:eastAsia="zh-CN" w:bidi="ar-SA"/>
              </w:rPr>
              <w:t xml:space="preserve">最高限价</w:t>
            </w:r>
            <w:r>
              <w:rPr>
                <w:highlight w:val="white"/>
              </w:rPr>
            </w:r>
          </w:p>
        </w:tc>
        <w:tc>
          <w:tcPr>
            <w:tcW w:w="6574" w:type="dxa"/>
            <w:vAlign w:val="center"/>
            <w:textDirection w:val="lrTb"/>
            <w:noWrap w:val="false"/>
          </w:tcPr>
          <w:p>
            <w:pPr>
              <w:pStyle w:val="1184"/>
              <w:ind w:firstLine="0"/>
              <w:jc w:val="both"/>
              <w:spacing w:line="360" w:lineRule="auto"/>
              <w:widowControl w:val="off"/>
              <w:tabs>
                <w:tab w:val="left" w:pos="808" w:leader="none"/>
              </w:tabs>
              <w:rPr>
                <w:rFonts w:hint="eastAsia" w:ascii="宋体" w:hAnsi="宋体" w:eastAsia="宋体" w:cs="宋体"/>
                <w:sz w:val="24"/>
                <w:szCs w:val="24"/>
                <w:highlight w:val="white"/>
              </w:rPr>
            </w:pPr>
            <w:r>
              <w:rPr>
                <w:rFonts w:hint="eastAsia" w:ascii="宋体" w:hAnsi="宋体" w:cs="宋体"/>
                <w:sz w:val="24"/>
                <w:szCs w:val="24"/>
                <w:highlight w:val="white"/>
                <w:lang w:val="en-US" w:eastAsia="zh-CN" w:bidi="ar-SA"/>
              </w:rPr>
              <w:t xml:space="preserve">180万元</w:t>
            </w:r>
            <w:r>
              <w:rPr>
                <w:highlight w:val="white"/>
              </w:rPr>
            </w:r>
          </w:p>
        </w:tc>
      </w:tr>
      <w:tr>
        <w:trPr>
          <w:trHeight w:val="90"/>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5</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供应商特定资格条件</w:t>
            </w:r>
            <w:r>
              <w:rPr>
                <w:highlight w:val="white"/>
              </w:rPr>
            </w:r>
          </w:p>
        </w:tc>
        <w:tc>
          <w:tcPr>
            <w:tcW w:w="6574" w:type="dxa"/>
            <w:vAlign w:val="center"/>
            <w:textDirection w:val="lrTb"/>
            <w:noWrap w:val="false"/>
          </w:tcPr>
          <w:p>
            <w:pPr>
              <w:jc w:val="both"/>
              <w:spacing w:line="360" w:lineRule="auto"/>
              <w:widowControl w:val="off"/>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bidi="ar-SA"/>
              </w:rPr>
              <w:t xml:space="preserve">落实政府采购政策需满足的资格要求：本项目专门面向中小企业，所属行业为软件和信息技术服务业，供应商应为中小微企业或监狱企业或残疾人福利性单位。 </w:t>
            </w:r>
            <w:r>
              <w:rPr>
                <w:highlight w:val="white"/>
              </w:rPr>
            </w:r>
          </w:p>
        </w:tc>
      </w:tr>
      <w:tr>
        <w:trPr>
          <w:trHeight w:val="445"/>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6</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联合体磋商</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不接受</w:t>
            </w:r>
            <w:r>
              <w:rPr>
                <w:highlight w:val="white"/>
              </w:rPr>
            </w:r>
          </w:p>
        </w:tc>
      </w:tr>
      <w:tr>
        <w:trPr>
          <w:trHeight w:val="446"/>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7</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现场考察</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不组织，自行考察</w:t>
            </w:r>
            <w:r>
              <w:rPr>
                <w:highlight w:val="white"/>
              </w:rPr>
            </w:r>
          </w:p>
        </w:tc>
      </w:tr>
      <w:tr>
        <w:trPr>
          <w:trHeight w:val="503"/>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8</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响应文件份数</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成交单位</w:t>
            </w:r>
            <w:r>
              <w:rPr>
                <w:rFonts w:ascii="Times New Roman" w:hAnsi="Times New Roman" w:eastAsia="宋体" w:cs="Times New Roman"/>
                <w:b/>
                <w:bCs/>
                <w:color w:val="000000"/>
                <w:sz w:val="24"/>
                <w:szCs w:val="24"/>
                <w:highlight w:val="white"/>
                <w:lang w:val="en-US" w:eastAsia="zh-CN" w:bidi="ar-SA"/>
              </w:rPr>
              <w:t xml:space="preserve">成交后</w:t>
            </w:r>
            <w:r>
              <w:rPr>
                <w:rFonts w:ascii="Times New Roman" w:hAnsi="Times New Roman" w:eastAsia="宋体" w:cs="Times New Roman"/>
                <w:color w:val="000000"/>
                <w:sz w:val="24"/>
                <w:szCs w:val="24"/>
                <w:highlight w:val="white"/>
                <w:lang w:val="en-US" w:eastAsia="zh-CN" w:bidi="ar-SA"/>
              </w:rPr>
              <w:t xml:space="preserve">，提供三份响应文件副本，送至</w:t>
            </w:r>
            <w:r>
              <w:rPr>
                <w:rFonts w:hint="eastAsia" w:cs="Times New Roman"/>
                <w:color w:val="000000"/>
                <w:sz w:val="24"/>
                <w:szCs w:val="24"/>
                <w:highlight w:val="white"/>
                <w:lang w:val="en-US" w:eastAsia="zh-CN" w:bidi="ar-SA"/>
              </w:rPr>
              <w:t xml:space="preserve">采购代理机构</w:t>
            </w:r>
            <w:r>
              <w:rPr>
                <w:rFonts w:ascii="Times New Roman" w:hAnsi="Times New Roman" w:eastAsia="宋体" w:cs="Times New Roman"/>
                <w:color w:val="000000"/>
                <w:sz w:val="24"/>
                <w:szCs w:val="24"/>
                <w:highlight w:val="white"/>
                <w:lang w:val="en-US" w:eastAsia="zh-CN" w:bidi="ar-SA"/>
              </w:rPr>
              <w:t xml:space="preserve">。</w:t>
            </w:r>
            <w:r>
              <w:rPr>
                <w:highlight w:val="white"/>
              </w:rPr>
            </w:r>
          </w:p>
        </w:tc>
      </w:tr>
      <w:tr>
        <w:trPr>
          <w:cantSplit/>
          <w:trHeight w:val="454" w:hRule="exact"/>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9</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磋商响应货币</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人民币</w:t>
            </w:r>
            <w:r>
              <w:rPr>
                <w:highlight w:val="white"/>
              </w:rPr>
            </w:r>
          </w:p>
        </w:tc>
      </w:tr>
      <w:tr>
        <w:trPr>
          <w:trHeight w:val="2008"/>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10</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shd w:val="clear" w:color="auto" w:fill="auto"/>
                <w:lang w:val="en-US" w:eastAsia="zh-CN" w:bidi="ar-SA"/>
              </w:rPr>
              <w:t xml:space="preserve">代理服务费</w:t>
            </w:r>
            <w:r>
              <w:rPr>
                <w:highlight w:val="white"/>
              </w:rPr>
            </w:r>
          </w:p>
        </w:tc>
        <w:tc>
          <w:tcPr>
            <w:tcW w:w="6574" w:type="dxa"/>
            <w:vAlign w:val="center"/>
            <w:textDirection w:val="lrTb"/>
            <w:noWrap w:val="false"/>
          </w:tcPr>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lang w:val="en-US" w:eastAsia="zh-CN" w:bidi="ar-SA"/>
              </w:rPr>
              <w:t xml:space="preserve">因本项目代理服务费由</w:t>
            </w:r>
            <w:r>
              <w:rPr>
                <w:rFonts w:hint="eastAsia" w:ascii="宋体" w:hAnsi="宋体" w:eastAsia="宋体" w:cs="宋体"/>
                <w:b/>
                <w:bCs/>
                <w:sz w:val="24"/>
                <w:szCs w:val="24"/>
                <w:highlight w:val="white"/>
                <w:u w:val="single"/>
                <w:lang w:val="en-US" w:eastAsia="zh-CN" w:bidi="ar-SA"/>
              </w:rPr>
              <w:t xml:space="preserve">采购人</w:t>
            </w:r>
            <w:r>
              <w:rPr>
                <w:rFonts w:hint="eastAsia" w:ascii="宋体" w:hAnsi="宋体" w:eastAsia="宋体" w:cs="宋体"/>
                <w:sz w:val="24"/>
                <w:szCs w:val="24"/>
                <w:highlight w:val="white"/>
                <w:lang w:val="en-US" w:eastAsia="zh-CN" w:bidi="ar-SA"/>
              </w:rPr>
              <w:t xml:space="preserve">支付，支付金额为按照以下收费标准计取，收费标准为预算金额100万元以下费率为预算金额的1.5%；预算金额100万(含)-500万费率为预算金额的1.1%；预算金额500万（含）-1000万费率为预算金额的0.8%；预算金额1000万（含）-5000万费率为预算金额的0.5%；预算金额5000万（含）以上费率为预算金额的0.25%；服务费金额：</w:t>
            </w:r>
            <w:r>
              <w:rPr>
                <w:rFonts w:hint="eastAsia" w:ascii="宋体" w:hAnsi="宋体" w:cs="宋体"/>
                <w:b/>
                <w:bCs/>
                <w:sz w:val="24"/>
                <w:szCs w:val="24"/>
                <w:highlight w:val="white"/>
                <w:u w:val="single"/>
                <w:lang w:val="en-US" w:eastAsia="zh-CN" w:bidi="ar-SA"/>
              </w:rPr>
              <w:t xml:space="preserve">2.38</w:t>
            </w:r>
            <w:r>
              <w:rPr>
                <w:rFonts w:hint="eastAsia" w:ascii="宋体" w:hAnsi="宋体" w:eastAsia="宋体" w:cs="宋体"/>
                <w:sz w:val="24"/>
                <w:szCs w:val="24"/>
                <w:highlight w:val="white"/>
                <w:lang w:val="en-US" w:eastAsia="zh-CN" w:bidi="ar-SA"/>
              </w:rPr>
              <w:t xml:space="preserve">万元。</w:t>
            </w:r>
            <w:r>
              <w:rPr>
                <w:highlight w:val="white"/>
              </w:rPr>
            </w:r>
          </w:p>
        </w:tc>
      </w:tr>
      <w:tr>
        <w:trPr>
          <w:trHeight w:val="461"/>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11</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磋商</w:t>
            </w:r>
            <w:r>
              <w:rPr>
                <w:rFonts w:ascii="Times New Roman" w:hAnsi="Times New Roman" w:eastAsia="宋体" w:cs="Times New Roman"/>
                <w:color w:val="000000"/>
                <w:sz w:val="24"/>
                <w:szCs w:val="24"/>
                <w:highlight w:val="white"/>
                <w:lang w:val="en-US" w:eastAsia="zh-CN" w:bidi="ar-SA"/>
              </w:rPr>
              <w:t xml:space="preserve">保证金</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u w:val="single"/>
              </w:rPr>
            </w:pPr>
            <w:r>
              <w:rPr>
                <w:rFonts w:ascii="Times New Roman" w:hAnsi="Times New Roman" w:eastAsia="宋体" w:cs="Times New Roman"/>
                <w:sz w:val="24"/>
                <w:szCs w:val="24"/>
                <w:highlight w:val="white"/>
                <w:lang w:val="en-US" w:eastAsia="zh-CN" w:bidi="ar-SA"/>
              </w:rPr>
              <w:t xml:space="preserve">无需提交，</w:t>
            </w:r>
            <w:r>
              <w:rPr>
                <w:rFonts w:ascii="Times New Roman" w:hAnsi="Times New Roman" w:eastAsia="宋体" w:cs="Times New Roman"/>
                <w:color w:val="000000"/>
                <w:sz w:val="24"/>
                <w:szCs w:val="24"/>
                <w:highlight w:val="white"/>
                <w:lang w:val="en-US" w:eastAsia="zh-CN" w:bidi="ar-SA"/>
              </w:rPr>
              <w:t xml:space="preserve">采购文件中关于保证金的规定均不适用于本项目。</w:t>
            </w:r>
            <w:r>
              <w:rPr>
                <w:highlight w:val="white"/>
              </w:rPr>
            </w:r>
          </w:p>
        </w:tc>
      </w:tr>
      <w:tr>
        <w:trPr>
          <w:trHeight w:val="633" w:hRule="exact"/>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12</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响应文件有效期</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hint="eastAsia" w:ascii="宋体" w:hAnsi="宋体" w:eastAsia="宋体" w:cs="宋体"/>
                <w:color w:val="000000"/>
                <w:sz w:val="24"/>
                <w:szCs w:val="24"/>
                <w:highlight w:val="white"/>
                <w:u w:val="single"/>
                <w:lang w:val="en-US" w:eastAsia="zh-CN" w:bidi="ar-SA"/>
              </w:rPr>
              <w:t xml:space="preserve">90</w:t>
            </w:r>
            <w:r>
              <w:rPr>
                <w:rFonts w:hint="eastAsia" w:ascii="宋体" w:hAnsi="宋体" w:eastAsia="宋体" w:cs="宋体"/>
                <w:color w:val="000000"/>
                <w:sz w:val="24"/>
                <w:szCs w:val="24"/>
                <w:highlight w:val="white"/>
                <w:lang w:val="en-US" w:eastAsia="zh-CN" w:bidi="ar-SA"/>
              </w:rPr>
              <w:t xml:space="preserve">日</w:t>
            </w:r>
            <w:r>
              <w:rPr>
                <w:rFonts w:ascii="Times New Roman" w:hAnsi="Times New Roman" w:eastAsia="宋体" w:cs="Times New Roman"/>
                <w:color w:val="000000"/>
                <w:sz w:val="24"/>
                <w:szCs w:val="24"/>
                <w:highlight w:val="white"/>
                <w:lang w:val="en-US" w:eastAsia="zh-CN" w:bidi="ar-SA"/>
              </w:rPr>
              <w:t xml:space="preserve">历天（从提交响应文件截止时间当日起算）</w:t>
            </w:r>
            <w:r>
              <w:rPr>
                <w:highlight w:val="white"/>
              </w:rPr>
            </w:r>
          </w:p>
        </w:tc>
      </w:tr>
      <w:tr>
        <w:trPr>
          <w:trHeight w:val="1057"/>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3</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响应文件提交（上传）截止时间</w:t>
            </w:r>
            <w:r>
              <w:rPr>
                <w:highlight w:val="white"/>
              </w:rP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时间：2026年10</w:t>
            </w:r>
            <w:r>
              <w:rPr>
                <w:rFonts w:hint="eastAsia" w:ascii="宋体" w:hAnsi="宋体" w:eastAsia="宋体" w:cs="宋体"/>
                <w:color w:val="000000"/>
                <w:sz w:val="24"/>
                <w:szCs w:val="24"/>
                <w:highlight w:val="white"/>
                <w:lang w:val="en-US" w:eastAsia="zh-CN" w:bidi="ar-SA"/>
              </w:rPr>
              <w:t xml:space="preserve">月20</w:t>
            </w:r>
            <w:r>
              <w:rPr>
                <w:rFonts w:hint="eastAsia" w:ascii="宋体" w:hAnsi="宋体" w:eastAsia="宋体" w:cs="宋体"/>
                <w:color w:val="000000"/>
                <w:sz w:val="24"/>
                <w:szCs w:val="24"/>
                <w:highlight w:val="white"/>
                <w:lang w:val="en-US" w:eastAsia="zh-CN" w:bidi="ar-SA"/>
              </w:rPr>
              <w:t xml:space="preserve">日13:30 </w:t>
            </w:r>
            <w:r>
              <w:rPr>
                <w:highlight w:val="white"/>
              </w:rPr>
            </w:r>
          </w:p>
        </w:tc>
      </w:tr>
      <w:tr>
        <w:trPr>
          <w:trHeight w:val="436"/>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4</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磋商时间</w:t>
            </w:r>
            <w:r>
              <w:rPr>
                <w:highlight w:val="white"/>
              </w:rP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时间：2026年</w:t>
            </w:r>
            <w:r>
              <w:rPr>
                <w:rFonts w:hint="eastAsia" w:ascii="宋体" w:hAnsi="宋体" w:eastAsia="宋体" w:cs="宋体"/>
                <w:color w:val="000000"/>
                <w:sz w:val="24"/>
                <w:szCs w:val="24"/>
                <w:highlight w:val="white"/>
                <w:lang w:val="en-US" w:eastAsia="zh-CN" w:bidi="ar-SA"/>
              </w:rPr>
              <w:t xml:space="preserve">10月</w:t>
            </w:r>
            <w:r>
              <w:rPr>
                <w:rFonts w:hint="eastAsia" w:ascii="宋体" w:hAnsi="宋体" w:eastAsia="宋体" w:cs="宋体"/>
                <w:color w:val="000000"/>
                <w:sz w:val="24"/>
                <w:szCs w:val="24"/>
                <w:highlight w:val="white"/>
                <w:lang w:val="en-US" w:eastAsia="zh-CN" w:bidi="ar-SA"/>
              </w:rPr>
              <w:t xml:space="preserve">20日13:30 </w:t>
            </w:r>
            <w:r>
              <w:rPr>
                <w:highlight w:val="white"/>
              </w:rPr>
            </w:r>
          </w:p>
        </w:tc>
      </w:tr>
      <w:tr>
        <w:trPr>
          <w:trHeight w:val="1330"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5</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成交原则</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sz w:val="24"/>
                <w:szCs w:val="24"/>
                <w:highlight w:val="white"/>
                <w:lang w:val="en-US" w:eastAsia="zh-CN" w:bidi="ar-SA"/>
              </w:rPr>
              <w:t xml:space="preserve">采用综合评分法，即在响应文件满足磋商文件全部实质性要求且按评审因素的量化指标评审得分最高的供应商为成交供应商。</w:t>
            </w:r>
            <w:r>
              <w:rPr>
                <w:highlight w:val="white"/>
              </w:rPr>
            </w:r>
          </w:p>
        </w:tc>
      </w:tr>
      <w:tr>
        <w:trPr>
          <w:trHeight w:val="639"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6</w:t>
            </w:r>
            <w:r>
              <w:rPr>
                <w:highlight w:val="white"/>
              </w:rPr>
            </w:r>
          </w:p>
        </w:tc>
        <w:tc>
          <w:tcPr>
            <w:tcW w:w="2505" w:type="dxa"/>
            <w:vAlign w:val="center"/>
            <w:textDirection w:val="lrTb"/>
            <w:noWrap w:val="false"/>
          </w:tcPr>
          <w:p>
            <w:pPr>
              <w:jc w:val="left"/>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评审办法</w:t>
            </w:r>
            <w:r>
              <w:rPr>
                <w:highlight w:val="white"/>
              </w:rPr>
            </w:r>
          </w:p>
        </w:tc>
        <w:tc>
          <w:tcPr>
            <w:tcW w:w="6574" w:type="dxa"/>
            <w:vAlign w:val="center"/>
            <w:textDirection w:val="lrTb"/>
            <w:noWrap w:val="false"/>
          </w:tcPr>
          <w:p>
            <w:pPr>
              <w:jc w:val="left"/>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详见第三章</w:t>
            </w:r>
            <w:r>
              <w:rPr>
                <w:highlight w:val="white"/>
              </w:rPr>
            </w:r>
          </w:p>
        </w:tc>
      </w:tr>
      <w:tr>
        <w:trPr>
          <w:trHeight w:val="563"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7</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签订合同</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成交通知书发出之日</w:t>
            </w:r>
            <w:r>
              <w:rPr>
                <w:rFonts w:hint="eastAsia" w:ascii="宋体" w:hAnsi="宋体" w:eastAsia="宋体" w:cs="宋体"/>
                <w:color w:val="000000"/>
                <w:sz w:val="24"/>
                <w:szCs w:val="24"/>
                <w:highlight w:val="white"/>
                <w:lang w:val="en-US" w:eastAsia="zh-CN" w:bidi="ar-SA"/>
              </w:rPr>
              <w:t xml:space="preserve">起30日内。</w:t>
            </w:r>
            <w:r>
              <w:rPr>
                <w:highlight w:val="white"/>
              </w:rPr>
            </w:r>
          </w:p>
        </w:tc>
      </w:tr>
      <w:tr>
        <w:trPr>
          <w:trHeight w:val="545"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8</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履约保证金</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sz w:val="21"/>
                <w:highlight w:val="white"/>
              </w:rPr>
            </w:pPr>
            <w:r>
              <w:rPr>
                <w:rFonts w:hint="eastAsia" w:ascii="宋体" w:hAnsi="宋体" w:eastAsia="宋体" w:cs="宋体"/>
                <w:color w:val="000000"/>
                <w:sz w:val="24"/>
                <w:szCs w:val="24"/>
                <w:highlight w:val="white"/>
                <w:lang w:val="en-US" w:eastAsia="zh-CN" w:bidi="ar-SA"/>
              </w:rPr>
              <w:t xml:space="preserve">不提交</w:t>
            </w:r>
            <w:r>
              <w:rPr>
                <w:highlight w:val="white"/>
              </w:rPr>
            </w:r>
          </w:p>
        </w:tc>
      </w:tr>
      <w:tr>
        <w:trPr>
          <w:trHeight w:val="563"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1</w:t>
            </w:r>
            <w:r>
              <w:rPr>
                <w:rFonts w:hint="eastAsia" w:cs="Times New Roman"/>
                <w:color w:val="000000"/>
                <w:sz w:val="24"/>
                <w:szCs w:val="24"/>
                <w:highlight w:val="white"/>
                <w:lang w:val="en-US" w:eastAsia="zh-CN" w:bidi="ar-SA"/>
              </w:rPr>
              <w:t xml:space="preserve">9</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bidi="ar-SA"/>
              </w:rPr>
              <w:t xml:space="preserve">定标办法</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sz w:val="24"/>
                <w:szCs w:val="24"/>
                <w:highlight w:val="white"/>
                <w:lang w:val="en-US" w:eastAsia="zh-CN" w:bidi="ar-SA"/>
              </w:rPr>
              <w:t xml:space="preserve">采购人授权磋商小组直接确定1名成交供应商</w:t>
            </w:r>
            <w:r>
              <w:rPr>
                <w:highlight w:val="white"/>
              </w:rPr>
            </w:r>
          </w:p>
        </w:tc>
      </w:tr>
      <w:tr>
        <w:trPr>
          <w:trHeight w:val="1910" w:hRule="exact"/>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bidi="ar-SA"/>
              </w:rPr>
              <w:t xml:space="preserve">20</w:t>
            </w:r>
            <w:r>
              <w:rPr>
                <w:highlight w:val="white"/>
              </w:rPr>
            </w:r>
          </w:p>
        </w:tc>
        <w:tc>
          <w:tcPr>
            <w:tcW w:w="2505" w:type="dxa"/>
            <w:vAlign w:val="center"/>
            <w:textDirection w:val="lrTb"/>
            <w:noWrap w:val="false"/>
          </w:tcPr>
          <w:p>
            <w:pPr>
              <w:jc w:val="both"/>
              <w:spacing w:line="360" w:lineRule="auto"/>
              <w:widowControl w:val="off"/>
              <w:rPr>
                <w:rFonts w:ascii="Times New Roman" w:hAnsi="Times New Roman" w:eastAsia="宋体" w:cs="Times New Roman"/>
                <w:b/>
                <w:bCs/>
                <w:sz w:val="24"/>
                <w:highlight w:val="white"/>
              </w:rPr>
            </w:pPr>
            <w:r>
              <w:rPr>
                <w:rFonts w:ascii="Times New Roman" w:hAnsi="Times New Roman" w:eastAsia="宋体" w:cs="Times New Roman"/>
                <w:b/>
                <w:bCs/>
                <w:sz w:val="24"/>
                <w:highlight w:val="white"/>
                <w:lang w:val="en-US" w:eastAsia="zh-CN" w:bidi="ar-SA"/>
              </w:rPr>
              <w:t xml:space="preserve">特别提醒</w:t>
            </w:r>
            <w:r>
              <w:rPr>
                <w:highlight w:val="white"/>
              </w:rPr>
            </w:r>
          </w:p>
        </w:tc>
        <w:tc>
          <w:tcPr>
            <w:tcW w:w="6574" w:type="dxa"/>
            <w:vAlign w:val="center"/>
            <w:textDirection w:val="lrTb"/>
            <w:noWrap w:val="false"/>
          </w:tcPr>
          <w:p>
            <w:pPr>
              <w:jc w:val="both"/>
              <w:spacing w:line="360" w:lineRule="auto"/>
              <w:widowControl w:val="off"/>
              <w:rPr>
                <w:rFonts w:ascii="Times New Roman" w:hAnsi="Times New Roman" w:eastAsia="宋体" w:cs="Times New Roman"/>
                <w:b/>
                <w:bCs/>
                <w:sz w:val="24"/>
                <w:highlight w:val="white"/>
              </w:rPr>
            </w:pPr>
            <w:r>
              <w:rPr>
                <w:rFonts w:ascii="Times New Roman" w:hAnsi="Times New Roman" w:eastAsia="宋体" w:cs="Times New Roman"/>
                <w:sz w:val="24"/>
                <w:highlight w:val="white"/>
                <w:lang w:val="en-US" w:eastAsia="zh-CN" w:bidi="ar-SA"/>
              </w:rPr>
              <w:t xml:space="preserve">本项目采用电子网上招投标。具体操作详见《苏采云系统供应商操作手册》，网址链接https://czju.suzhou.gov.cn/zfcg/html/content/20231220161910031.shtml）。</w:t>
            </w:r>
            <w:r>
              <w:rPr>
                <w:highlight w:val="white"/>
              </w:rPr>
            </w:r>
          </w:p>
        </w:tc>
      </w:tr>
    </w:tbl>
    <w:p>
      <w:pPr>
        <w:jc w:val="center"/>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5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2"/>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5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2"/>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0"/>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pStyle w:val="941"/>
        <w:rPr>
          <w:rFonts w:ascii="Times New Roman" w:hAnsi="Times New Roman" w:eastAsia="Arial"/>
          <w:b/>
          <w:sz w:val="32"/>
          <w:highlight w:val="white"/>
        </w:rPr>
      </w:pPr>
      <w:r>
        <w:rPr>
          <w:rFonts w:ascii="Times New Roman" w:hAnsi="Times New Roman" w:eastAsia="Arial"/>
          <w:b/>
          <w:sz w:val="32"/>
          <w:highlight w:val="white"/>
        </w:rPr>
      </w:r>
      <w:r>
        <w:rPr>
          <w:highlight w:val="white"/>
        </w:rPr>
      </w:r>
    </w:p>
    <w:p>
      <w:pPr>
        <w:rPr>
          <w:highlight w:val="white"/>
        </w:rPr>
      </w:pPr>
      <w:r>
        <w:rPr>
          <w:highlight w:val="white"/>
        </w:rPr>
      </w:r>
      <w:r>
        <w:rPr>
          <w:highlight w:val="white"/>
        </w:rPr>
      </w:r>
    </w:p>
    <w:p>
      <w:pPr>
        <w:jc w:val="center"/>
        <w:rPr>
          <w:rFonts w:ascii="Times New Roman" w:hAnsi="Times New Roman" w:eastAsia="Arial"/>
          <w:b/>
          <w:sz w:val="32"/>
          <w:highlight w:val="white"/>
        </w:rPr>
      </w:pPr>
      <w:r>
        <w:rPr>
          <w:rFonts w:ascii="Times New Roman" w:hAnsi="Times New Roman" w:eastAsia="Arial"/>
          <w:b/>
          <w:sz w:val="32"/>
          <w:highlight w:val="white"/>
        </w:rPr>
        <w:t xml:space="preserve">一、竞争性磋商公告</w:t>
      </w:r>
      <w:r>
        <w:rPr>
          <w:highlight w:val="white"/>
        </w:rPr>
      </w:r>
    </w:p>
    <w:tbl>
      <w:tblPr>
        <w:tblStyle w:val="98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vAlign w:val="top"/>
            <w:textDirection w:val="lrTb"/>
            <w:noWrap w:val="false"/>
          </w:tcPr>
          <w:p>
            <w:pPr>
              <w:ind w:firstLine="480"/>
              <w:jc w:val="both"/>
              <w:spacing w:line="360" w:lineRule="auto"/>
              <w:widowControl w:val="off"/>
              <w:rPr>
                <w:rFonts w:ascii="Times New Roman" w:hAnsi="Times New Roman" w:eastAsia="宋体" w:cs="Times New Roman"/>
                <w:sz w:val="24"/>
                <w:szCs w:val="24"/>
                <w:highlight w:val="white"/>
              </w:rPr>
            </w:pPr>
            <w:r>
              <w:rPr>
                <w:highlight w:val="white"/>
              </w:rPr>
            </w:r>
            <w:bookmarkStart w:id="0" w:name="_Hlk512243531"/>
            <w:r>
              <w:rPr>
                <w:rFonts w:ascii="Times New Roman" w:hAnsi="Times New Roman" w:eastAsia="宋体" w:cs="Times New Roman"/>
                <w:sz w:val="24"/>
                <w:szCs w:val="24"/>
                <w:highlight w:val="white"/>
                <w:lang w:val="en-US" w:eastAsia="zh-CN" w:bidi="ar-SA"/>
              </w:rPr>
              <w:t xml:space="preserve">项目概况</w:t>
            </w:r>
            <w:r>
              <w:rPr>
                <w:highlight w:val="white"/>
              </w:rPr>
            </w:r>
          </w:p>
          <w:p>
            <w:pPr>
              <w:ind w:firstLine="480"/>
              <w:jc w:val="both"/>
              <w:spacing w:line="360" w:lineRule="auto"/>
              <w:widowControl w:val="off"/>
              <w:rPr>
                <w:rFonts w:ascii="Times New Roman" w:hAnsi="Times New Roman" w:eastAsia="宋体" w:cs="Times New Roman"/>
                <w:sz w:val="24"/>
                <w:szCs w:val="24"/>
                <w:highlight w:val="white"/>
              </w:rPr>
            </w:pPr>
            <w:r>
              <w:rPr>
                <w:rFonts w:hint="eastAsia" w:cs="Times New Roman"/>
                <w:sz w:val="24"/>
                <w:szCs w:val="24"/>
                <w:highlight w:val="white"/>
                <w:u w:val="single"/>
                <w:lang w:val="en-US" w:eastAsia="zh-CN" w:bidi="ar-SA"/>
              </w:rPr>
              <w:t xml:space="preserve">塔园路110号综合大楼智能化维保（2026年）</w:t>
            </w:r>
            <w:r>
              <w:rPr>
                <w:rFonts w:hint="eastAsia" w:cs="Times New Roman"/>
                <w:sz w:val="24"/>
                <w:szCs w:val="24"/>
                <w:highlight w:val="white"/>
                <w:lang w:val="en-US" w:eastAsia="zh-CN" w:bidi="ar-SA"/>
              </w:rPr>
              <w:t xml:space="preserve">采购项目</w:t>
            </w:r>
            <w:r>
              <w:rPr>
                <w:rFonts w:ascii="Times New Roman" w:hAnsi="Times New Roman" w:eastAsia="宋体" w:cs="Times New Roman"/>
                <w:sz w:val="24"/>
                <w:szCs w:val="24"/>
                <w:highlight w:val="white"/>
                <w:lang w:val="en-US" w:eastAsia="zh-CN" w:bidi="ar-SA"/>
              </w:rPr>
              <w:t xml:space="preserve">的潜在供应商应在</w:t>
            </w:r>
            <w:r>
              <w:rPr>
                <w:rFonts w:ascii="Times New Roman" w:hAnsi="Times New Roman" w:eastAsia="宋体" w:cs="Times New Roman"/>
                <w:sz w:val="24"/>
                <w:szCs w:val="24"/>
                <w:highlight w:val="white"/>
                <w:u w:val="single"/>
                <w:lang w:val="en-US" w:eastAsia="zh-CN" w:bidi="ar-SA"/>
              </w:rPr>
              <w:t xml:space="preserve">“苏采云系统”</w:t>
            </w:r>
            <w:r>
              <w:rPr>
                <w:rFonts w:ascii="Times New Roman" w:hAnsi="Times New Roman" w:eastAsia="宋体" w:cs="Times New Roman"/>
                <w:sz w:val="24"/>
                <w:szCs w:val="24"/>
                <w:highlight w:val="white"/>
                <w:lang w:val="en-US" w:eastAsia="zh-CN" w:bidi="ar-SA"/>
              </w:rPr>
              <w:t xml:space="preserve">获取采购文件</w:t>
            </w:r>
            <w:r>
              <w:rPr>
                <w:rFonts w:hint="eastAsia" w:ascii="宋体" w:hAnsi="宋体" w:eastAsia="宋体" w:cs="宋体"/>
                <w:sz w:val="24"/>
                <w:szCs w:val="24"/>
                <w:highlight w:val="white"/>
                <w:lang w:val="en-US" w:eastAsia="zh-CN" w:bidi="ar-SA"/>
              </w:rPr>
              <w:t xml:space="preserve">，并于</w:t>
            </w:r>
            <w:r>
              <w:rPr>
                <w:rFonts w:hint="eastAsia" w:ascii="宋体" w:hAnsi="宋体" w:eastAsia="宋体" w:cs="宋体"/>
                <w:sz w:val="24"/>
                <w:szCs w:val="24"/>
                <w:highlight w:val="white"/>
                <w:u w:val="single"/>
                <w:lang w:val="en-US" w:eastAsia="zh-CN" w:bidi="ar-SA"/>
              </w:rPr>
              <w:t xml:space="preserve">2026 年10月20日13时30分</w:t>
            </w:r>
            <w:r>
              <w:rPr>
                <w:rFonts w:ascii="Times New Roman" w:hAnsi="Times New Roman" w:eastAsia="宋体" w:cs="Times New Roman"/>
                <w:sz w:val="24"/>
                <w:szCs w:val="24"/>
                <w:highlight w:val="white"/>
                <w:lang w:val="en-US" w:eastAsia="zh-CN" w:bidi="ar-SA"/>
              </w:rPr>
              <w:t xml:space="preserve">（北京时间）前递交响应文件。</w:t>
            </w:r>
            <w:r>
              <w:rPr>
                <w:highlight w:val="white"/>
              </w:rPr>
            </w:r>
          </w:p>
        </w:tc>
      </w:tr>
    </w:tbl>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一、项目基本情况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项目编号：</w:t>
      </w:r>
      <w:r>
        <w:rPr>
          <w:rFonts w:hint="eastAsia" w:cs="Times New Roman"/>
          <w:sz w:val="24"/>
          <w:szCs w:val="24"/>
          <w:highlight w:val="white"/>
          <w:lang w:eastAsia="zh-CN"/>
        </w:rPr>
        <w:t xml:space="preserve"> </w:t>
      </w:r>
      <w:r>
        <w:rPr>
          <w:rFonts w:hint="eastAsia" w:ascii="宋体" w:hAnsi="宋体" w:cs="宋体"/>
          <w:sz w:val="24"/>
          <w:szCs w:val="24"/>
          <w:highlight w:val="white"/>
          <w:lang w:eastAsia="zh-CN"/>
        </w:rPr>
        <w:t xml:space="preserve">JSZC-320505-SZHQ-C2026-0022</w:t>
      </w:r>
      <w:r>
        <w:rPr>
          <w:rFonts w:hint="eastAsia" w:ascii="宋体" w:hAnsi="宋体" w:eastAsia="宋体" w:cs="宋体"/>
          <w:sz w:val="24"/>
          <w:szCs w:val="24"/>
          <w:highlight w:val="white"/>
        </w:rPr>
        <w:t xml:space="preserve">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项目名称：</w:t>
      </w:r>
      <w:r>
        <w:rPr>
          <w:rFonts w:hint="eastAsia" w:cs="Times New Roman"/>
          <w:sz w:val="24"/>
          <w:szCs w:val="24"/>
          <w:highlight w:val="white"/>
          <w:lang w:eastAsia="zh-CN"/>
        </w:rPr>
        <w:t xml:space="preserve">塔园路110号综合大楼智能化维保（2026年）</w:t>
      </w:r>
      <w:r>
        <w:rPr>
          <w:rFonts w:ascii="Times New Roman" w:hAnsi="Times New Roman" w:cs="Times New Roman"/>
          <w:sz w:val="24"/>
          <w:szCs w:val="24"/>
          <w:highlight w:val="white"/>
        </w:rPr>
        <w:t xml:space="preserve">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采购方式：竞争性磋商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预算金额：</w:t>
      </w:r>
      <w:r>
        <w:rPr>
          <w:rFonts w:hint="eastAsia" w:ascii="宋体" w:hAnsi="宋体" w:cs="宋体"/>
          <w:sz w:val="24"/>
          <w:szCs w:val="24"/>
          <w:highlight w:val="white"/>
          <w:lang w:val="en-US" w:eastAsia="zh-CN"/>
        </w:rPr>
        <w:t xml:space="preserve">180万元</w:t>
      </w:r>
      <w:r>
        <w:rPr>
          <w:rFonts w:hint="eastAsia" w:ascii="宋体" w:hAnsi="宋体" w:eastAsia="宋体" w:cs="宋体"/>
          <w:sz w:val="24"/>
          <w:szCs w:val="24"/>
          <w:highlight w:val="white"/>
        </w:rPr>
        <w:t xml:space="preserve"> </w:t>
      </w:r>
      <w:r>
        <w:rPr>
          <w:highlight w:val="white"/>
        </w:rPr>
      </w:r>
    </w:p>
    <w:p>
      <w:pPr>
        <w:ind w:firstLine="480"/>
        <w:spacing w:line="360" w:lineRule="auto"/>
        <w:shd w:val="clear" w:color="auto" w:fill="auto"/>
        <w:rPr>
          <w:rFonts w:hint="eastAsia" w:ascii="宋体" w:hAnsi="宋体" w:eastAsia="宋体" w:cs="宋体"/>
          <w:sz w:val="24"/>
          <w:highlight w:val="white"/>
        </w:rPr>
      </w:pPr>
      <w:r>
        <w:rPr>
          <w:rFonts w:hint="eastAsia" w:ascii="宋体" w:hAnsi="宋体" w:eastAsia="宋体" w:cs="宋体"/>
          <w:sz w:val="24"/>
          <w:highlight w:val="white"/>
        </w:rPr>
        <w:t xml:space="preserve">最高限价（如有）：</w:t>
      </w:r>
      <w:r>
        <w:rPr>
          <w:rFonts w:hint="eastAsia" w:ascii="宋体" w:hAnsi="宋体" w:cs="宋体"/>
          <w:sz w:val="24"/>
          <w:szCs w:val="24"/>
          <w:highlight w:val="white"/>
          <w:lang w:val="en-US" w:eastAsia="zh-CN" w:bidi="ar-SA"/>
        </w:rPr>
        <w:t xml:space="preserve">180万元</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采购需求：</w:t>
      </w:r>
      <w:r>
        <w:rPr>
          <w:highlight w:val="white"/>
        </w:rPr>
      </w:r>
    </w:p>
    <w:p>
      <w:pPr>
        <w:ind w:firstLine="480"/>
        <w:spacing w:line="360" w:lineRule="auto"/>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服务内容：</w:t>
      </w:r>
      <w:r>
        <w:rPr>
          <w:rFonts w:hint="eastAsia" w:cs="Times New Roman"/>
          <w:sz w:val="24"/>
          <w:szCs w:val="24"/>
          <w:highlight w:val="white"/>
          <w:lang w:val="en-US" w:eastAsia="zh-CN"/>
        </w:rPr>
        <w:t xml:space="preserve">对</w:t>
      </w:r>
      <w:r>
        <w:rPr>
          <w:rFonts w:hint="eastAsia" w:ascii="宋体" w:hAnsi="宋体"/>
          <w:color w:val="000000" w:themeColor="text1"/>
          <w:sz w:val="24"/>
          <w:szCs w:val="24"/>
          <w:highlight w:val="white"/>
          <w14:textFill>
            <w14:solidFill>
              <w14:schemeClr w14:val="tx1"/>
            </w14:solidFill>
          </w14:textFill>
        </w:rPr>
        <w:t xml:space="preserve">塔园路110号综合大楼指挥中心及办案区域的全部智能化系统实施全方位、全周期的运维保障</w:t>
      </w:r>
      <w:r>
        <w:rPr>
          <w:rFonts w:hint="eastAsia" w:cs="Times New Roman"/>
          <w:sz w:val="24"/>
          <w:szCs w:val="24"/>
          <w:highlight w:val="white"/>
          <w:lang w:val="en-US" w:eastAsia="zh-CN"/>
        </w:rPr>
        <w:t xml:space="preserve">，详见采购文件采购需求</w:t>
      </w:r>
      <w:r>
        <w:rPr>
          <w:rFonts w:hint="eastAsia" w:ascii="Times New Roman" w:hAnsi="Times New Roman" w:eastAsia="宋体" w:cs="Times New Roman"/>
          <w:sz w:val="24"/>
          <w:szCs w:val="24"/>
          <w:highlight w:val="white"/>
        </w:rPr>
        <w:t xml:space="preserve">。</w:t>
      </w:r>
      <w:r>
        <w:rPr>
          <w:highlight w:val="white"/>
        </w:rPr>
      </w:r>
    </w:p>
    <w:p>
      <w:pPr>
        <w:ind w:firstLine="480"/>
        <w:spacing w:line="360" w:lineRule="auto"/>
        <w:rPr>
          <w:rFonts w:hint="eastAsia" w:ascii="Times New Roman" w:hAnsi="Times New Roman" w:eastAsia="宋体" w:cs="Times New Roman"/>
          <w:sz w:val="24"/>
          <w:szCs w:val="24"/>
          <w:highlight w:val="white"/>
        </w:rPr>
      </w:pPr>
      <w:r>
        <w:rPr>
          <w:rFonts w:ascii="Times New Roman" w:hAnsi="Times New Roman" w:cs="Times New Roman"/>
          <w:sz w:val="24"/>
          <w:szCs w:val="24"/>
          <w:highlight w:val="white"/>
        </w:rPr>
        <w:t xml:space="preserve">合同履行期限：</w:t>
      </w:r>
      <w:r>
        <w:rPr>
          <w:rFonts w:hint="eastAsia" w:ascii="宋体" w:hAnsi="宋体" w:cs="Times New Roman"/>
          <w:sz w:val="24"/>
          <w:szCs w:val="20"/>
          <w:highlight w:val="white"/>
          <w:lang w:eastAsia="zh-CN"/>
        </w:rPr>
        <w:t xml:space="preserve">壹年（具体开始时间以采购单位通知为准）</w:t>
      </w:r>
      <w:r>
        <w:rPr>
          <w:rFonts w:hint="eastAsia" w:ascii="宋体" w:hAnsi="宋体" w:eastAsia="宋体" w:cs="Times New Roman"/>
          <w:i w:val="0"/>
          <w:iCs w:val="0"/>
          <w:caps w:val="0"/>
          <w:spacing w:val="0"/>
          <w:sz w:val="24"/>
          <w:szCs w:val="20"/>
          <w:highlight w:val="white"/>
          <w:shd w:val="clear" w:color="auto" w:fill="auto"/>
          <w:lang w:eastAsia="zh-CN"/>
        </w:rPr>
        <w:t xml:space="preserve">。</w:t>
      </w:r>
      <w:r>
        <w:rPr>
          <w:highlight w:val="white"/>
        </w:rPr>
      </w:r>
    </w:p>
    <w:p>
      <w:pPr>
        <w:ind w:firstLine="480"/>
        <w:spacing w:line="360" w:lineRule="auto"/>
        <w:rPr>
          <w:rFonts w:ascii="Times New Roman" w:hAnsi="Times New Roman" w:eastAsia="Arial" w:cs="Times New Roman"/>
          <w:sz w:val="24"/>
          <w:szCs w:val="24"/>
          <w:highlight w:val="white"/>
        </w:rPr>
      </w:pPr>
      <w:r>
        <w:rPr>
          <w:rFonts w:ascii="Times New Roman" w:hAnsi="Times New Roman" w:cs="Times New Roman"/>
          <w:sz w:val="24"/>
          <w:szCs w:val="24"/>
          <w:highlight w:val="white"/>
        </w:rPr>
        <w:t xml:space="preserve">本项目不接受联合体</w:t>
      </w:r>
      <w:r>
        <w:rPr>
          <w:rFonts w:hint="eastAsia" w:ascii="宋体" w:hAnsi="宋体" w:cs="宋体"/>
          <w:sz w:val="24"/>
          <w:highlight w:val="white"/>
        </w:rPr>
        <w:t xml:space="preserve">投标</w:t>
      </w:r>
      <w:r>
        <w:rPr>
          <w:rFonts w:ascii="Times New Roman" w:hAnsi="Times New Roman" w:cs="Times New Roman"/>
          <w:sz w:val="24"/>
          <w:szCs w:val="24"/>
          <w:highlight w:val="white"/>
        </w:rPr>
        <w:t xml:space="preserve">。</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二、申请人的资格要求：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1.满足《中华人民共和国政府采购法》第二十二条规定，即：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（1）具有独立承担民事责任的能力；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（2）具有良好的商业信誉和健全的财务会计制度；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（3）具有履行合同所必需的设备和专业技术能力；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（4）具有依法缴纳税收和社会保障资金的良好记录；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（5）参加政府采购活动近三年内，在经营活动中没有重大违法记录；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（7）法律、行政法规规定的其他条件；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2.落实政府采购政策需满足的资格要求：</w:t>
      </w:r>
      <w:r>
        <w:rPr>
          <w:rFonts w:hint="eastAsia" w:ascii="宋体" w:hAnsi="宋体" w:eastAsia="宋体" w:cs="Times New Roman"/>
          <w:b/>
          <w:color w:val="000000"/>
          <w:sz w:val="24"/>
          <w:szCs w:val="24"/>
          <w:highlight w:val="white"/>
          <w:lang w:val="en-US" w:eastAsia="zh-CN"/>
        </w:rPr>
        <w:t xml:space="preserve">本</w:t>
      </w:r>
      <w:r>
        <w:rPr>
          <w:rFonts w:hint="eastAsia" w:ascii="宋体" w:hAnsi="宋体" w:eastAsia="宋体"/>
          <w:b/>
          <w:color w:val="000000"/>
          <w:sz w:val="24"/>
          <w:szCs w:val="24"/>
          <w:highlight w:val="white"/>
        </w:rPr>
        <w:t xml:space="preserve">项目</w:t>
      </w:r>
      <w:r>
        <w:rPr>
          <w:rFonts w:hint="eastAsia" w:ascii="宋体" w:hAnsi="宋体" w:eastAsia="宋体"/>
          <w:b/>
          <w:color w:val="000000"/>
          <w:sz w:val="24"/>
          <w:szCs w:val="24"/>
          <w:highlight w:val="white"/>
          <w:u w:val="single"/>
        </w:rPr>
        <w:t xml:space="preserve">专门面向中小企业</w:t>
      </w:r>
      <w:r>
        <w:rPr>
          <w:rFonts w:hint="eastAsia" w:ascii="宋体" w:hAnsi="宋体" w:eastAsia="宋体"/>
          <w:b/>
          <w:color w:val="000000"/>
          <w:sz w:val="24"/>
          <w:szCs w:val="24"/>
          <w:highlight w:val="white"/>
        </w:rPr>
        <w:t xml:space="preserve">，所属行业为</w:t>
      </w:r>
      <w:r>
        <w:rPr>
          <w:rFonts w:hint="eastAsia" w:ascii="宋体" w:hAnsi="宋体" w:cs="宋体"/>
          <w:b/>
          <w:bCs/>
          <w:color w:val="000000"/>
          <w:spacing w:val="3"/>
          <w:sz w:val="24"/>
          <w:szCs w:val="24"/>
          <w:highlight w:val="white"/>
          <w:u w:val="single"/>
          <w:lang w:eastAsia="zh-CN"/>
        </w:rPr>
        <w:t xml:space="preserve">软件和信息技术服务业</w:t>
      </w:r>
      <w:r>
        <w:rPr>
          <w:rFonts w:hint="eastAsia" w:ascii="宋体" w:hAnsi="宋体" w:eastAsia="宋体"/>
          <w:b/>
          <w:color w:val="000000"/>
          <w:sz w:val="24"/>
          <w:szCs w:val="24"/>
          <w:highlight w:val="white"/>
        </w:rPr>
        <w:t xml:space="preserve">，供应商应为中小微企业</w:t>
      </w:r>
      <w:r>
        <w:rPr>
          <w:rFonts w:hint="eastAsia" w:ascii="宋体" w:hAnsi="宋体" w:eastAsia="宋体"/>
          <w:b/>
          <w:color w:val="000000"/>
          <w:sz w:val="24"/>
          <w:szCs w:val="24"/>
          <w:highlight w:val="white"/>
          <w:lang w:val="en-US" w:eastAsia="zh-CN"/>
        </w:rPr>
        <w:t xml:space="preserve">或</w:t>
      </w:r>
      <w:r>
        <w:rPr>
          <w:rFonts w:hint="eastAsia" w:ascii="宋体" w:hAnsi="宋体" w:eastAsia="宋体"/>
          <w:b/>
          <w:color w:val="000000"/>
          <w:sz w:val="24"/>
          <w:szCs w:val="24"/>
          <w:highlight w:val="white"/>
        </w:rPr>
        <w:t xml:space="preserve">监狱企业</w:t>
      </w:r>
      <w:r>
        <w:rPr>
          <w:rFonts w:hint="eastAsia" w:ascii="宋体" w:hAnsi="宋体" w:eastAsia="宋体"/>
          <w:b/>
          <w:color w:val="000000"/>
          <w:sz w:val="24"/>
          <w:szCs w:val="24"/>
          <w:highlight w:val="white"/>
          <w:lang w:val="en-US" w:eastAsia="zh-CN"/>
        </w:rPr>
        <w:t xml:space="preserve">或</w:t>
      </w:r>
      <w:r>
        <w:rPr>
          <w:rFonts w:hint="eastAsia" w:ascii="宋体" w:hAnsi="宋体" w:eastAsia="宋体"/>
          <w:b/>
          <w:color w:val="000000"/>
          <w:sz w:val="24"/>
          <w:szCs w:val="24"/>
          <w:highlight w:val="white"/>
        </w:rPr>
        <w:t xml:space="preserve">残疾人福利性单位。</w:t>
      </w:r>
      <w:r>
        <w:rPr>
          <w:rFonts w:ascii="Times New Roman" w:hAnsi="Times New Roman" w:cs="Times New Roman"/>
          <w:sz w:val="24"/>
          <w:szCs w:val="24"/>
          <w:highlight w:val="white"/>
        </w:rPr>
        <w:t xml:space="preserve"> </w:t>
      </w:r>
      <w:r>
        <w:rPr>
          <w:highlight w:val="white"/>
        </w:rPr>
      </w:r>
    </w:p>
    <w:p>
      <w:pPr>
        <w:ind w:firstLine="480"/>
        <w:spacing w:line="360" w:lineRule="auto"/>
        <w:rPr>
          <w:rFonts w:ascii="Times New Roman" w:hAnsi="Times New Roman" w:cs="Times New Roman"/>
          <w:b/>
          <w:bCs/>
          <w:sz w:val="24"/>
          <w:szCs w:val="24"/>
          <w:highlight w:val="white"/>
        </w:rPr>
      </w:pPr>
      <w:r>
        <w:rPr>
          <w:rFonts w:ascii="Times New Roman" w:hAnsi="Times New Roman" w:cs="Times New Roman"/>
          <w:sz w:val="24"/>
          <w:szCs w:val="24"/>
          <w:highlight w:val="white"/>
        </w:rPr>
        <w:t xml:space="preserve">3.本项目的特定资格要求：</w:t>
      </w:r>
      <w:r>
        <w:rPr>
          <w:rFonts w:hint="eastAsia" w:cs="Times New Roman"/>
          <w:b/>
          <w:bCs/>
          <w:sz w:val="24"/>
          <w:szCs w:val="24"/>
          <w:highlight w:val="white"/>
          <w:lang w:val="en-US" w:eastAsia="zh-CN"/>
        </w:rPr>
        <w:t xml:space="preserve">无。</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注：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highlight w:val="white"/>
        </w:rPr>
      </w:r>
    </w:p>
    <w:p>
      <w:pPr>
        <w:ind w:firstLine="482"/>
        <w:spacing w:line="360" w:lineRule="auto"/>
        <w:rPr>
          <w:rFonts w:ascii="Times New Roman" w:hAnsi="Times New Roman" w:eastAsia="Arial" w:cs="Times New Roman"/>
          <w:b/>
          <w:sz w:val="24"/>
          <w:szCs w:val="24"/>
          <w:highlight w:val="white"/>
        </w:rPr>
      </w:pPr>
      <w:r>
        <w:rPr>
          <w:rFonts w:ascii="Times New Roman" w:hAnsi="Times New Roman" w:eastAsia="Arial" w:cs="Times New Roman"/>
          <w:b/>
          <w:sz w:val="24"/>
          <w:szCs w:val="24"/>
          <w:highlight w:val="white"/>
        </w:rPr>
        <w:t xml:space="preserve">三、获取采购文件：</w:t>
      </w:r>
      <w:r>
        <w:rPr>
          <w:highlight w:val="white"/>
        </w:rPr>
      </w:r>
    </w:p>
    <w:p>
      <w:pPr>
        <w:ind w:firstLine="480"/>
        <w:spacing w:line="360" w:lineRule="auto"/>
        <w:rPr>
          <w:rFonts w:ascii="Times New Roman" w:hAnsi="Times New Roman" w:cs="Times New Roman"/>
          <w:sz w:val="24"/>
          <w:highlight w:val="white"/>
        </w:rPr>
      </w:pPr>
      <w:r>
        <w:rPr>
          <w:rFonts w:ascii="Times New Roman" w:hAnsi="Times New Roman" w:cs="Times New Roman"/>
          <w:sz w:val="24"/>
          <w:highlight w:val="white"/>
        </w:rPr>
        <w:t xml:space="preserve">1.时间：自磋商文件公告发布之日起至</w:t>
      </w:r>
      <w:r>
        <w:rPr>
          <w:rFonts w:ascii="Times New Roman" w:hAnsi="Times New Roman" w:cs="Times New Roman"/>
          <w:sz w:val="24"/>
          <w:highlight w:val="white"/>
          <w:lang w:val="en-US" w:eastAsia="zh-CN"/>
        </w:rPr>
        <w:t xml:space="preserve">五个工作日</w:t>
      </w:r>
      <w:r>
        <w:rPr>
          <w:rFonts w:ascii="Times New Roman" w:hAnsi="Times New Roman" w:cs="Times New Roman"/>
          <w:sz w:val="24"/>
          <w:highlight w:val="white"/>
        </w:rPr>
        <w:t xml:space="preserve">。</w:t>
      </w:r>
      <w:r>
        <w:rPr>
          <w:highlight w:val="white"/>
        </w:rPr>
      </w:r>
    </w:p>
    <w:p>
      <w:pPr>
        <w:ind w:firstLine="480"/>
        <w:spacing w:line="360" w:lineRule="auto"/>
        <w:rPr>
          <w:rFonts w:ascii="Times New Roman" w:hAnsi="Times New Roman" w:cs="Times New Roman"/>
          <w:sz w:val="24"/>
          <w:highlight w:val="white"/>
        </w:rPr>
      </w:pPr>
      <w:r>
        <w:rPr>
          <w:rFonts w:ascii="Times New Roman" w:hAnsi="Times New Roman" w:cs="Times New Roman"/>
          <w:sz w:val="24"/>
          <w:highlight w:val="white"/>
        </w:rPr>
        <w:t xml:space="preserve">2.地点：“苏采云”系统（网址：</w:t>
      </w:r>
      <w:r>
        <w:rPr>
          <w:rFonts w:hint="eastAsia" w:ascii="宋体" w:hAnsi="宋体" w:eastAsia="宋体" w:cs="宋体"/>
          <w:sz w:val="24"/>
          <w:highlight w:val="white"/>
          <w:lang w:eastAsia="zh-CN"/>
        </w:rPr>
        <w:t xml:space="preserve">https://jszfcg.jsczt.cn</w:t>
      </w:r>
      <w:r>
        <w:rPr>
          <w:rFonts w:ascii="Times New Roman" w:hAnsi="Times New Roman" w:cs="Times New Roman"/>
          <w:sz w:val="24"/>
          <w:highlight w:val="white"/>
        </w:rPr>
        <w:t xml:space="preserve">）</w:t>
      </w:r>
      <w:r>
        <w:rPr>
          <w:highlight w:val="white"/>
        </w:rPr>
      </w:r>
    </w:p>
    <w:p>
      <w:pPr>
        <w:ind w:firstLine="480"/>
        <w:jc w:val="left"/>
        <w:spacing w:line="360" w:lineRule="auto"/>
        <w:rPr>
          <w:rFonts w:ascii="Times New Roman" w:hAnsi="Times New Roman" w:cs="Times New Roman"/>
          <w:sz w:val="24"/>
          <w:highlight w:val="white"/>
        </w:rPr>
      </w:pPr>
      <w:r>
        <w:rPr>
          <w:rFonts w:ascii="Times New Roman" w:hAnsi="Times New Roman" w:cs="Times New Roman"/>
          <w:sz w:val="24"/>
          <w:highlight w:val="white"/>
        </w:rPr>
        <w:t xml:space="preserve">3.方式：“苏采云”系统自行下载</w:t>
      </w:r>
      <w:r>
        <w:rPr>
          <w:highlight w:val="white"/>
        </w:rPr>
      </w:r>
    </w:p>
    <w:p>
      <w:pPr>
        <w:ind w:firstLine="480"/>
        <w:spacing w:line="360" w:lineRule="auto"/>
        <w:rPr>
          <w:rFonts w:ascii="Times New Roman" w:hAnsi="Times New Roman" w:cs="Times New Roman"/>
          <w:b/>
          <w:bCs/>
          <w:sz w:val="24"/>
          <w:highlight w:val="white"/>
        </w:rPr>
      </w:pPr>
      <w:r>
        <w:rPr>
          <w:rFonts w:ascii="Times New Roman" w:hAnsi="Times New Roman" w:cs="Times New Roman"/>
          <w:sz w:val="24"/>
          <w:highlight w:val="white"/>
        </w:rPr>
        <w:t xml:space="preserve">4.售价：免费</w:t>
      </w:r>
      <w:r>
        <w:rPr>
          <w:highlight w:val="white"/>
        </w:rPr>
      </w:r>
    </w:p>
    <w:p>
      <w:pPr>
        <w:ind w:firstLine="482"/>
        <w:spacing w:line="360" w:lineRule="auto"/>
        <w:rPr>
          <w:rFonts w:ascii="Times New Roman" w:hAnsi="Times New Roman" w:cs="Times New Roman"/>
          <w:b/>
          <w:bCs/>
          <w:sz w:val="24"/>
          <w:highlight w:val="white"/>
        </w:rPr>
      </w:pPr>
      <w:r>
        <w:rPr>
          <w:rFonts w:ascii="Times New Roman" w:hAnsi="Times New Roman" w:cs="Times New Roman"/>
          <w:b/>
          <w:bCs/>
          <w:sz w:val="24"/>
          <w:highlight w:val="white"/>
        </w:rPr>
        <w:t xml:space="preserve">四、</w:t>
      </w:r>
      <w:r>
        <w:rPr>
          <w:rFonts w:ascii="Times New Roman" w:hAnsi="Times New Roman"/>
          <w:b/>
          <w:sz w:val="24"/>
          <w:highlight w:val="white"/>
        </w:rPr>
        <w:t xml:space="preserve">响应文件提交</w:t>
      </w:r>
      <w:r>
        <w:rPr>
          <w:rFonts w:ascii="Times New Roman" w:hAnsi="Times New Roman" w:cs="Times New Roman"/>
          <w:b/>
          <w:bCs/>
          <w:sz w:val="24"/>
          <w:highlight w:val="white"/>
        </w:rPr>
        <w:t xml:space="preserve">：</w:t>
      </w:r>
      <w:r>
        <w:rPr>
          <w:highlight w:val="white"/>
        </w:rPr>
      </w:r>
    </w:p>
    <w:p>
      <w:pPr>
        <w:ind w:firstLine="480"/>
        <w:spacing w:line="360" w:lineRule="auto"/>
        <w:rPr>
          <w:rFonts w:ascii="Times New Roman" w:hAnsi="Times New Roman" w:cs="Times New Roman"/>
          <w:sz w:val="24"/>
          <w:highlight w:val="white"/>
        </w:rPr>
      </w:pPr>
      <w:r>
        <w:rPr>
          <w:rFonts w:ascii="Times New Roman" w:hAnsi="Times New Roman" w:cs="Times New Roman"/>
          <w:sz w:val="24"/>
          <w:highlight w:val="white"/>
        </w:rPr>
        <w:t xml:space="preserve">1.电子响应文件上传截止时间：</w:t>
      </w:r>
      <w:r>
        <w:rPr>
          <w:rFonts w:hint="eastAsia" w:ascii="宋体" w:hAnsi="宋体" w:eastAsia="宋体" w:cs="宋体"/>
          <w:sz w:val="24"/>
          <w:highlight w:val="white"/>
          <w:lang w:eastAsia="zh-CN"/>
        </w:rPr>
        <w:t xml:space="preserve">202</w:t>
      </w:r>
      <w:r>
        <w:rPr>
          <w:rFonts w:hint="eastAsia" w:ascii="宋体" w:hAnsi="宋体" w:eastAsia="宋体" w:cs="宋体"/>
          <w:sz w:val="24"/>
          <w:highlight w:val="white"/>
          <w:lang w:val="en-US" w:eastAsia="zh-CN"/>
        </w:rPr>
        <w:t xml:space="preserve">6</w:t>
      </w:r>
      <w:r>
        <w:rPr>
          <w:rFonts w:hint="eastAsia" w:ascii="宋体" w:hAnsi="宋体" w:eastAsia="宋体" w:cs="宋体"/>
          <w:sz w:val="24"/>
          <w:highlight w:val="white"/>
        </w:rPr>
        <w:t xml:space="preserve">年10</w:t>
      </w:r>
      <w:r>
        <w:rPr>
          <w:rFonts w:hint="eastAsia" w:ascii="宋体" w:hAnsi="宋体" w:eastAsia="宋体" w:cs="宋体"/>
          <w:sz w:val="24"/>
          <w:highlight w:val="white"/>
        </w:rPr>
        <w:t xml:space="preserve">月</w:t>
      </w:r>
      <w:r>
        <w:rPr>
          <w:rFonts w:hint="eastAsia" w:ascii="宋体" w:hAnsi="宋体" w:eastAsia="宋体" w:cs="宋体"/>
          <w:sz w:val="24"/>
          <w:highlight w:val="white"/>
        </w:rPr>
        <w:t xml:space="preserve">20日13点30分。</w:t>
      </w:r>
      <w:r>
        <w:rPr>
          <w:highlight w:val="white"/>
        </w:rPr>
      </w:r>
    </w:p>
    <w:p>
      <w:pPr>
        <w:ind w:firstLine="420"/>
        <w:spacing w:line="360" w:lineRule="auto"/>
        <w:rPr>
          <w:rFonts w:ascii="Times New Roman" w:hAnsi="Times New Roman" w:cs="Times New Roman"/>
          <w:sz w:val="24"/>
          <w:szCs w:val="24"/>
          <w:highlight w:val="white"/>
        </w:rPr>
      </w:pPr>
      <w:r>
        <w:rPr>
          <w:rFonts w:ascii="Times New Roman" w:hAnsi="Times New Roman" w:cs="Times New Roman"/>
          <w:sz w:val="24"/>
          <w:highlight w:val="white"/>
        </w:rPr>
        <w:t xml:space="preserve">2.地点：“苏采云”系统（</w:t>
      </w:r>
      <w:r>
        <w:rPr>
          <w:rFonts w:hint="eastAsia" w:ascii="宋体" w:hAnsi="宋体" w:eastAsia="宋体" w:cs="宋体"/>
          <w:sz w:val="24"/>
          <w:highlight w:val="white"/>
        </w:rPr>
        <w:t xml:space="preserve">网址：</w:t>
      </w:r>
      <w:r>
        <w:rPr>
          <w:rFonts w:hint="eastAsia" w:ascii="宋体" w:hAnsi="宋体" w:cs="宋体"/>
          <w:sz w:val="24"/>
          <w:highlight w:val="white"/>
          <w:lang w:eastAsia="zh-CN"/>
        </w:rPr>
        <w:t xml:space="preserve">https://jszfcg.jsczt.cn</w:t>
      </w:r>
      <w:r>
        <w:rPr>
          <w:rFonts w:hint="eastAsia" w:ascii="宋体" w:hAnsi="宋体" w:eastAsia="宋体" w:cs="宋体"/>
          <w:sz w:val="24"/>
          <w:highlight w:val="white"/>
        </w:rPr>
        <w:t xml:space="preserve">/）</w:t>
      </w:r>
      <w:r>
        <w:rPr>
          <w:highlight w:val="white"/>
        </w:rPr>
      </w:r>
    </w:p>
    <w:p>
      <w:pPr>
        <w:ind w:firstLine="422"/>
        <w:spacing w:line="360" w:lineRule="auto"/>
        <w:rPr>
          <w:rFonts w:ascii="Times New Roman" w:hAnsi="Times New Roman" w:cs="Times New Roman"/>
          <w:b/>
          <w:bCs/>
          <w:sz w:val="24"/>
          <w:szCs w:val="24"/>
          <w:highlight w:val="white"/>
        </w:rPr>
      </w:pPr>
      <w:r>
        <w:rPr>
          <w:rFonts w:ascii="Times New Roman" w:hAnsi="Times New Roman" w:cs="Times New Roman"/>
          <w:b/>
          <w:bCs/>
          <w:sz w:val="24"/>
          <w:szCs w:val="24"/>
          <w:highlight w:val="white"/>
        </w:rPr>
        <w:t xml:space="preserve">五、开启</w:t>
      </w:r>
      <w:r>
        <w:rPr>
          <w:highlight w:val="white"/>
        </w:rPr>
      </w:r>
    </w:p>
    <w:p>
      <w:pPr>
        <w:ind w:left="420"/>
        <w:spacing w:line="360" w:lineRule="auto"/>
        <w:rPr>
          <w:rFonts w:ascii="Times New Roman" w:hAnsi="Times New Roman" w:cs="Times New Roman"/>
          <w:sz w:val="24"/>
          <w:highlight w:val="white"/>
        </w:rPr>
      </w:pPr>
      <w:r>
        <w:rPr>
          <w:rFonts w:ascii="Times New Roman" w:hAnsi="Times New Roman" w:cs="Times New Roman"/>
          <w:sz w:val="24"/>
          <w:highlight w:val="white"/>
        </w:rPr>
        <w:t xml:space="preserve">1.时间</w:t>
      </w:r>
      <w:r>
        <w:rPr>
          <w:rFonts w:hint="eastAsia" w:ascii="宋体" w:hAnsi="宋体" w:eastAsia="宋体" w:cs="宋体"/>
          <w:sz w:val="24"/>
          <w:highlight w:val="white"/>
        </w:rPr>
        <w:t xml:space="preserve">：</w:t>
      </w:r>
      <w:r>
        <w:rPr>
          <w:rFonts w:hint="eastAsia" w:ascii="宋体" w:hAnsi="宋体" w:eastAsia="宋体" w:cs="宋体"/>
          <w:sz w:val="24"/>
          <w:highlight w:val="white"/>
          <w:lang w:eastAsia="zh-CN"/>
        </w:rPr>
        <w:t xml:space="preserve">2026年</w:t>
      </w:r>
      <w:r>
        <w:rPr>
          <w:rFonts w:hint="eastAsia" w:ascii="宋体" w:hAnsi="宋体" w:eastAsia="宋体" w:cs="宋体"/>
          <w:sz w:val="24"/>
          <w:highlight w:val="white"/>
          <w:lang w:eastAsia="zh-CN"/>
        </w:rPr>
        <w:t xml:space="preserve">10月</w:t>
      </w:r>
      <w:r>
        <w:rPr>
          <w:rFonts w:hint="eastAsia" w:ascii="宋体" w:hAnsi="宋体" w:eastAsia="宋体" w:cs="宋体"/>
          <w:sz w:val="24"/>
          <w:highlight w:val="white"/>
          <w:lang w:eastAsia="zh-CN"/>
        </w:rPr>
        <w:t xml:space="preserve">20日</w:t>
      </w:r>
      <w:r>
        <w:rPr>
          <w:rFonts w:hint="eastAsia" w:ascii="宋体" w:hAnsi="宋体" w:eastAsia="宋体" w:cs="宋体"/>
          <w:sz w:val="24"/>
          <w:highlight w:val="white"/>
        </w:rPr>
        <w:t xml:space="preserve">13点30分；</w:t>
      </w:r>
      <w:r>
        <w:rPr>
          <w:highlight w:val="white"/>
        </w:rPr>
      </w:r>
    </w:p>
    <w:p>
      <w:pPr>
        <w:ind w:firstLine="480"/>
        <w:spacing w:line="360" w:lineRule="auto"/>
        <w:rPr>
          <w:rFonts w:ascii="Times New Roman" w:hAnsi="Times New Roman" w:eastAsia="宋体" w:cs="Times New Roman"/>
          <w:sz w:val="24"/>
          <w:highlight w:val="white"/>
        </w:rPr>
      </w:pPr>
      <w:r>
        <w:rPr>
          <w:rFonts w:ascii="Times New Roman" w:hAnsi="Times New Roman" w:cs="Times New Roman"/>
          <w:sz w:val="24"/>
          <w:highlight w:val="white"/>
        </w:rPr>
        <w:t xml:space="preserve">2.</w:t>
      </w:r>
      <w:r>
        <w:rPr>
          <w:rFonts w:ascii="宋体" w:hAnsi="宋体" w:eastAsia="宋体" w:cs="宋体"/>
          <w:color w:val="000000"/>
          <w:sz w:val="24"/>
          <w:highlight w:val="white"/>
        </w:rPr>
        <w:t xml:space="preserve">苏州市市辖区政府采购不见面虚拟开标室</w:t>
      </w:r>
      <w:r>
        <w:rPr>
          <w:rFonts w:hint="eastAsia" w:ascii="Times New Roman" w:hAnsi="Times New Roman" w:eastAsia="宋体" w:cs="Times New Roman"/>
          <w:color w:val="000000"/>
          <w:sz w:val="24"/>
          <w:highlight w:val="white"/>
          <w:lang w:val="en-US" w:eastAsia="zh-CN"/>
        </w:rPr>
        <w:t xml:space="preserve">   </w:t>
      </w:r>
      <w:r>
        <w:rPr>
          <w:highlight w:val="white"/>
        </w:rPr>
      </w:r>
    </w:p>
    <w:p>
      <w:pPr>
        <w:ind w:firstLine="422"/>
        <w:spacing w:line="360" w:lineRule="auto"/>
        <w:rPr>
          <w:rFonts w:ascii="Times New Roman" w:hAnsi="Times New Roman" w:cs="Times New Roman"/>
          <w:b/>
          <w:bCs/>
          <w:sz w:val="24"/>
          <w:szCs w:val="24"/>
          <w:highlight w:val="white"/>
        </w:rPr>
      </w:pPr>
      <w:r>
        <w:rPr>
          <w:rFonts w:ascii="Times New Roman" w:hAnsi="Times New Roman" w:cs="Times New Roman"/>
          <w:b/>
          <w:bCs/>
          <w:sz w:val="24"/>
          <w:szCs w:val="24"/>
          <w:highlight w:val="white"/>
        </w:rPr>
        <w:t xml:space="preserve">六、公告期限</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自本公告发布之日起3个工作日。</w:t>
      </w:r>
      <w:r>
        <w:rPr>
          <w:highlight w:val="white"/>
        </w:rPr>
      </w:r>
    </w:p>
    <w:p>
      <w:pPr>
        <w:ind w:firstLine="422"/>
        <w:spacing w:line="360" w:lineRule="auto"/>
        <w:rPr>
          <w:rFonts w:ascii="Times New Roman" w:hAnsi="Times New Roman" w:cs="Times New Roman"/>
          <w:b/>
          <w:bCs/>
          <w:sz w:val="24"/>
          <w:szCs w:val="24"/>
          <w:highlight w:val="white"/>
        </w:rPr>
      </w:pPr>
      <w:r>
        <w:rPr>
          <w:rFonts w:ascii="Times New Roman" w:hAnsi="Times New Roman" w:cs="Times New Roman"/>
          <w:b/>
          <w:bCs/>
          <w:sz w:val="24"/>
          <w:szCs w:val="24"/>
          <w:highlight w:val="white"/>
        </w:rPr>
        <w:t xml:space="preserve">七、其他补充事宜</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1.CA证书办理、参与采购活动及投标准备事项：</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（1）CA证书办理</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highlight w:val="white"/>
        </w:rPr>
        <w:t xml:space="preserve">苏州现场办理地址：</w:t>
      </w:r>
      <w:r>
        <w:rPr>
          <w:rFonts w:hint="eastAsia" w:ascii="宋体" w:hAnsi="宋体" w:eastAsia="宋体" w:cs="宋体"/>
          <w:b/>
          <w:sz w:val="24"/>
          <w:highlight w:val="white"/>
        </w:rPr>
        <w:t xml:space="preserve">苏州市高新区邓尉路105号狮山科技馆1楼服务大厅</w:t>
      </w:r>
      <w:r>
        <w:rPr>
          <w:rFonts w:hint="eastAsia" w:ascii="宋体" w:hAnsi="宋体" w:eastAsia="宋体" w:cs="宋体"/>
          <w:b/>
          <w:sz w:val="24"/>
          <w:highlight w:val="white"/>
        </w:rPr>
        <w:t xml:space="preserve">，咨询电话：</w:t>
      </w:r>
      <w:r>
        <w:rPr>
          <w:rFonts w:hint="eastAsia" w:ascii="宋体" w:hAnsi="宋体" w:eastAsia="宋体" w:cs="宋体"/>
          <w:b/>
          <w:sz w:val="24"/>
          <w:highlight w:val="white"/>
        </w:rPr>
        <w:t xml:space="preserve">0512-65737699</w:t>
      </w:r>
      <w:r>
        <w:rPr>
          <w:rFonts w:hint="eastAsia" w:ascii="宋体" w:hAnsi="宋体" w:eastAsia="宋体" w:cs="宋体"/>
          <w:sz w:val="24"/>
          <w:highlight w:val="white"/>
        </w:rPr>
        <w:t xml:space="preserve">。</w:t>
      </w:r>
      <w:r>
        <w:rPr>
          <w:highlight w:val="white"/>
        </w:rPr>
      </w:r>
    </w:p>
    <w:p>
      <w:pPr>
        <w:ind w:firstLine="480"/>
        <w:jc w:val="left"/>
        <w:spacing w:line="360" w:lineRule="auto"/>
        <w:rPr>
          <w:rFonts w:hint="eastAsia" w:ascii="宋体" w:hAnsi="宋体" w:eastAsia="宋体" w:cs="宋体"/>
          <w:b/>
          <w:sz w:val="24"/>
          <w:highlight w:val="white"/>
        </w:rPr>
      </w:pPr>
      <w:r>
        <w:rPr>
          <w:rFonts w:hint="eastAsia" w:ascii="宋体" w:hAnsi="宋体" w:eastAsia="宋体" w:cs="宋体"/>
          <w:sz w:val="24"/>
          <w:highlight w:val="white"/>
        </w:rPr>
        <w:t xml:space="preserve">（2）参与采购活动</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考虑到熟悉“苏采云”系统、办理CA证书都需要一定的时间，请提早准备以免耽误招标采购活动。</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（3）电子投标准备</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highlight w:val="white"/>
        </w:rPr>
        <w:t xml:space="preserve">（具体详见《苏采云系统供应商操作手册》，网址链接https://czju.suzhou.gov.cn/zfcg/html/content/20231220161910031.shtml）</w:t>
      </w:r>
      <w:r>
        <w:rPr>
          <w:rFonts w:hint="eastAsia" w:ascii="宋体" w:hAnsi="宋体" w:eastAsia="宋体" w:cs="宋体"/>
          <w:sz w:val="24"/>
          <w:highlight w:val="white"/>
        </w:rPr>
        <w:t xml:space="preserve">。</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在系统操作过程中如有疑问，请按以下方式联系：</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注册咨询：</w:t>
      </w:r>
      <w:r>
        <w:rPr>
          <w:rFonts w:hint="eastAsia" w:ascii="宋体" w:hAnsi="宋体" w:eastAsia="宋体" w:cs="宋体"/>
          <w:i w:val="0"/>
          <w:iCs w:val="0"/>
          <w:caps w:val="0"/>
          <w:spacing w:val="0"/>
          <w:sz w:val="24"/>
          <w:szCs w:val="20"/>
          <w:highlight w:val="white"/>
          <w:shd w:val="clear" w:color="auto" w:fill="auto"/>
        </w:rPr>
        <w:t xml:space="preserve">13914088964</w:t>
      </w:r>
      <w:r>
        <w:rPr>
          <w:rFonts w:hint="eastAsia" w:ascii="宋体" w:hAnsi="宋体" w:eastAsia="宋体" w:cs="宋体"/>
          <w:sz w:val="24"/>
          <w:highlight w:val="white"/>
        </w:rPr>
        <w:t xml:space="preserve">；</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CA技术咨询电话：400-608-6099；</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签章使用问题：025-83633811、025-83633812、15380932027、15371015030；</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系统使用指导与咨询：联系电话：</w:t>
      </w:r>
      <w:r>
        <w:rPr>
          <w:rFonts w:hint="eastAsia" w:ascii="宋体" w:hAnsi="宋体" w:eastAsia="宋体" w:cs="宋体"/>
          <w:i w:val="0"/>
          <w:iCs w:val="0"/>
          <w:caps w:val="0"/>
          <w:spacing w:val="0"/>
          <w:sz w:val="24"/>
          <w:szCs w:val="20"/>
          <w:highlight w:val="white"/>
          <w:shd w:val="clear" w:color="auto" w:fill="auto"/>
        </w:rPr>
        <w:t xml:space="preserve">13914088964</w:t>
      </w:r>
      <w:r>
        <w:rPr>
          <w:rFonts w:hint="eastAsia" w:ascii="宋体" w:hAnsi="宋体" w:eastAsia="宋体" w:cs="宋体"/>
          <w:sz w:val="24"/>
          <w:highlight w:val="white"/>
        </w:rPr>
        <w:t xml:space="preserve">；QQ：3048755361、1315179389、895706745。</w:t>
      </w:r>
      <w:r>
        <w:rPr>
          <w:rFonts w:hint="eastAsia" w:ascii="宋体" w:hAnsi="宋体" w:eastAsia="宋体" w:cs="宋体"/>
          <w:i w:val="0"/>
          <w:iCs w:val="0"/>
          <w:caps w:val="0"/>
          <w:spacing w:val="0"/>
          <w:sz w:val="24"/>
          <w:szCs w:val="20"/>
          <w:highlight w:val="white"/>
          <w:shd w:val="clear" w:color="auto" w:fill="auto"/>
        </w:rPr>
        <w:t xml:space="preserve">智能客服：登录苏采云系统后，联系系统右下方智能客服图标进行咨询。</w:t>
      </w:r>
      <w:r>
        <w:rPr>
          <w:highlight w:val="white"/>
        </w:rP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hint="eastAsia" w:ascii="宋体" w:hAnsi="宋体" w:eastAsia="宋体" w:cs="宋体"/>
          <w:b/>
          <w:bCs/>
          <w:sz w:val="24"/>
          <w:highlight w:val="white"/>
        </w:rPr>
        <w:t xml:space="preserve">供应商应充分考虑到网络环境、网络带宽等风险因素，如因供应商自身原因造成的电子投标文件上传不成功由供应商自行承担全部责任。</w:t>
      </w:r>
      <w:r>
        <w:rPr>
          <w:highlight w:val="white"/>
        </w:rP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3.开启相关事项：</w:t>
      </w:r>
      <w:r>
        <w:rPr>
          <w:highlight w:val="white"/>
        </w:rPr>
      </w:r>
    </w:p>
    <w:p>
      <w:pPr>
        <w:ind w:firstLine="24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（1）本项目为不见面开标项目，开标阶段供应商在【供应商解密】环节必须使用 CA证书解密电子投标（响应）文件，如在系统规定的解密时间内未能完成解密的视为放弃投标（响应）。</w:t>
      </w:r>
      <w:r>
        <w:rPr>
          <w:highlight w:val="white"/>
        </w:rPr>
      </w:r>
    </w:p>
    <w:p>
      <w:pPr>
        <w:ind w:firstLine="24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（2）线上参加开标（开启）会方式：供应商登录“苏采云”系统在平台首页点击“开标大厅”，进入江苏省政府采购一体化不见面开标（采购）大厅，在今日项目列表，点击项目，进入不见面开标系统。</w:t>
      </w:r>
      <w:r>
        <w:rPr>
          <w:highlight w:val="white"/>
        </w:rPr>
      </w:r>
    </w:p>
    <w:p>
      <w:pPr>
        <w:pStyle w:val="951"/>
        <w:rPr>
          <w:rFonts w:hint="eastAsia" w:ascii="宋体" w:hAnsi="宋体" w:eastAsia="宋体" w:cs="宋体"/>
          <w:highlight w:val="white"/>
        </w:rPr>
      </w:pPr>
      <w:r>
        <w:rPr>
          <w:rFonts w:hint="eastAsia" w:ascii="宋体" w:hAnsi="宋体" w:eastAsia="宋体" w:cs="宋体"/>
          <w:b/>
          <w:sz w:val="24"/>
          <w:highlight w:val="white"/>
        </w:rPr>
        <w:t xml:space="preserve">请供应商确保电脑、系统及其他设备（视频输入输出设备等）无误，且开标直至项目结束始终保持系统在线状态。</w:t>
      </w:r>
      <w:r>
        <w:rPr>
          <w:highlight w:val="white"/>
        </w:rPr>
      </w:r>
    </w:p>
    <w:p>
      <w:pPr>
        <w:ind w:firstLine="24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highlight w:val="white"/>
        </w:rP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4.本项目获取采购文件截止日期之后仍可以下载采购文件，但截止日期之后下载的采购文件,视为非有效方式且不作为供应商权益受到损害的证明材料和依据。</w:t>
      </w:r>
      <w:r>
        <w:rPr>
          <w:highlight w:val="white"/>
        </w:rP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highlight w:val="white"/>
        </w:rP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6.请贵单位领取本次采购文件后，认真阅读各项内容，进行必要的磋商准备，按文件的要求详细填写和编制响应文件。</w:t>
      </w:r>
      <w:r>
        <w:rPr>
          <w:highlight w:val="white"/>
        </w:rPr>
      </w:r>
    </w:p>
    <w:p>
      <w:pPr>
        <w:ind w:firstLine="420"/>
        <w:spacing w:line="360"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lang w:val="en-US" w:eastAsia="zh-CN"/>
        </w:rPr>
        <w:t xml:space="preserve">7.</w:t>
      </w:r>
      <w:r>
        <w:rPr>
          <w:rFonts w:ascii="宋体" w:hAnsi="宋体" w:cs="宋体"/>
          <w:sz w:val="24"/>
          <w:highlight w:val="white"/>
        </w:rPr>
        <w:t xml:space="preserve">根据苏州市财政局《关于深入开展苏州市政府采购合同信用融资业务的通知》相关要求，本项目支持政府采购合同信用融资。</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8</w:t>
      </w:r>
      <w:r>
        <w:rPr>
          <w:rFonts w:hint="eastAsia" w:ascii="宋体" w:hAnsi="宋体" w:eastAsia="宋体" w:cs="宋体"/>
          <w:sz w:val="24"/>
          <w:szCs w:val="24"/>
          <w:highlight w:val="white"/>
        </w:rPr>
        <w:t xml:space="preserve">.本次采购的相关信息刊登在苏州政府采购网、江苏政府采购网、中国政府采购网。</w:t>
      </w:r>
      <w:r>
        <w:rPr>
          <w:highlight w:val="white"/>
        </w:rPr>
      </w:r>
    </w:p>
    <w:p>
      <w:pPr>
        <w:ind w:firstLine="42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9</w:t>
      </w:r>
      <w:r>
        <w:rPr>
          <w:rFonts w:hint="eastAsia" w:ascii="宋体" w:hAnsi="宋体" w:eastAsia="宋体" w:cs="宋体"/>
          <w:sz w:val="24"/>
          <w:szCs w:val="24"/>
          <w:highlight w:val="white"/>
        </w:rPr>
        <w:t xml:space="preserve">.政府采购监管电话：</w:t>
      </w:r>
      <w:r>
        <w:rPr>
          <w:rFonts w:hint="eastAsia" w:ascii="宋体" w:hAnsi="宋体" w:eastAsia="宋体" w:cs="宋体"/>
          <w:color w:val="000000"/>
          <w:sz w:val="24"/>
          <w:highlight w:val="white"/>
          <w:lang w:val="zh-CN"/>
        </w:rPr>
        <w:t xml:space="preserve">0512-68751335</w:t>
      </w:r>
      <w:r>
        <w:rPr>
          <w:rFonts w:hint="eastAsia" w:ascii="宋体" w:hAnsi="宋体" w:eastAsia="宋体" w:cs="宋体"/>
          <w:sz w:val="24"/>
          <w:highlight w:val="white"/>
        </w:rPr>
        <w:t xml:space="preserve">。</w:t>
      </w:r>
      <w:r>
        <w:rPr>
          <w:highlight w:val="white"/>
        </w:rPr>
      </w:r>
    </w:p>
    <w:p>
      <w:pPr>
        <w:ind w:firstLine="482"/>
        <w:spacing w:line="360" w:lineRule="auto"/>
        <w:rPr>
          <w:rFonts w:ascii="Times New Roman" w:hAnsi="Times New Roman" w:cs="Times New Roman"/>
          <w:b/>
          <w:bCs/>
          <w:sz w:val="24"/>
          <w:szCs w:val="24"/>
          <w:highlight w:val="white"/>
        </w:rPr>
      </w:pPr>
      <w:r>
        <w:rPr>
          <w:rFonts w:ascii="Times New Roman" w:hAnsi="Times New Roman" w:cs="Times New Roman"/>
          <w:b/>
          <w:bCs/>
          <w:sz w:val="24"/>
          <w:szCs w:val="24"/>
          <w:highlight w:val="white"/>
        </w:rPr>
        <w:t xml:space="preserve">八、凡对本次采购提出询问，请按以下方式联系。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1.采购人信息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名称：</w:t>
      </w:r>
      <w:r>
        <w:rPr>
          <w:rFonts w:hint="eastAsia" w:ascii="宋体" w:hAnsi="宋体" w:eastAsia="宋体" w:cs="宋体"/>
          <w:sz w:val="24"/>
          <w:szCs w:val="24"/>
          <w:highlight w:val="white"/>
          <w:lang w:eastAsia="zh-CN"/>
        </w:rPr>
        <w:t xml:space="preserve">苏州高新区（虎丘区）狮山街道办事处</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w:t>
      </w:r>
      <w:r>
        <w:rPr>
          <w:rFonts w:hint="eastAsia" w:ascii="宋体" w:hAnsi="宋体"/>
          <w:color w:val="000000"/>
          <w:sz w:val="24"/>
          <w:highlight w:val="white"/>
        </w:rPr>
        <w:t xml:space="preserve">苏州市高新区邓尉路109号</w:t>
      </w:r>
      <w:r>
        <w:rPr>
          <w:rFonts w:hint="eastAsia" w:ascii="宋体" w:hAnsi="宋体" w:eastAsia="宋体" w:cs="宋体"/>
          <w:sz w:val="24"/>
          <w:szCs w:val="24"/>
          <w:highlight w:val="white"/>
        </w:rPr>
        <w:t xml:space="preserve">  </w:t>
      </w:r>
      <w:r>
        <w:rPr>
          <w:highlight w:val="white"/>
        </w:rPr>
      </w:r>
    </w:p>
    <w:p>
      <w:pPr>
        <w:ind w:firstLine="480"/>
        <w:spacing w:line="360" w:lineRule="auto"/>
        <w:rPr>
          <w:rFonts w:hint="default" w:ascii="宋体" w:hAnsi="宋体" w:eastAsia="宋体" w:cs="宋体"/>
          <w:color w:val="000000"/>
          <w:sz w:val="24"/>
          <w:szCs w:val="20"/>
          <w:highlight w:val="white"/>
        </w:rPr>
      </w:pPr>
      <w:r>
        <w:rPr>
          <w:rFonts w:hint="eastAsia" w:ascii="宋体" w:hAnsi="宋体" w:eastAsia="宋体" w:cs="宋体"/>
          <w:color w:val="000000"/>
          <w:sz w:val="24"/>
          <w:szCs w:val="20"/>
          <w:highlight w:val="white"/>
          <w:lang w:val="en-US" w:eastAsia="zh-CN"/>
        </w:rPr>
        <w:t xml:space="preserve">联系人：</w:t>
      </w:r>
      <w:r>
        <w:rPr>
          <w:rFonts w:hint="eastAsia" w:ascii="宋体" w:hAnsi="宋体" w:cs="宋体"/>
          <w:sz w:val="24"/>
          <w:szCs w:val="24"/>
          <w:highlight w:val="white"/>
          <w:lang w:val="zh-CN"/>
        </w:rPr>
        <w:t xml:space="preserve">虞燕</w:t>
      </w:r>
      <w:r>
        <w:rPr>
          <w:highlight w:val="white"/>
        </w:rPr>
      </w:r>
    </w:p>
    <w:p>
      <w:pPr>
        <w:ind w:firstLine="480"/>
        <w:spacing w:line="360" w:lineRule="auto"/>
        <w:rPr>
          <w:rFonts w:ascii="Times New Roman" w:hAnsi="Times New Roman" w:eastAsia="宋体" w:cs="Times New Roman"/>
          <w:color w:val="000000"/>
          <w:sz w:val="24"/>
          <w:szCs w:val="20"/>
          <w:highlight w:val="white"/>
        </w:rPr>
      </w:pPr>
      <w:r>
        <w:rPr>
          <w:rFonts w:hint="eastAsia" w:ascii="宋体" w:hAnsi="宋体" w:eastAsia="宋体" w:cs="宋体"/>
          <w:color w:val="000000"/>
          <w:sz w:val="24"/>
          <w:szCs w:val="20"/>
          <w:highlight w:val="white"/>
        </w:rPr>
        <w:t xml:space="preserve">联系电话：</w:t>
      </w:r>
      <w:r>
        <w:rPr>
          <w:rFonts w:hint="eastAsia" w:ascii="宋体" w:hAnsi="宋体" w:eastAsia="宋体" w:cs="宋体"/>
          <w:i w:val="0"/>
          <w:iCs w:val="0"/>
          <w:caps w:val="0"/>
          <w:spacing w:val="0"/>
          <w:sz w:val="24"/>
          <w:szCs w:val="24"/>
          <w:highlight w:val="white"/>
          <w:shd w:val="clear" w:color="auto" w:fill="auto"/>
        </w:rPr>
        <w:t xml:space="preserve">0512-</w:t>
      </w:r>
      <w:r>
        <w:rPr>
          <w:rFonts w:hint="eastAsia" w:ascii="宋体" w:hAnsi="宋体" w:cs="宋体"/>
          <w:i w:val="0"/>
          <w:iCs w:val="0"/>
          <w:caps w:val="0"/>
          <w:spacing w:val="0"/>
          <w:sz w:val="24"/>
          <w:szCs w:val="24"/>
          <w:highlight w:val="white"/>
          <w:shd w:val="clear" w:color="auto" w:fill="auto"/>
          <w:lang w:val="en-US" w:eastAsia="zh-CN"/>
        </w:rPr>
        <w:t xml:space="preserve">68717701</w:t>
      </w:r>
      <w:r>
        <w:rPr>
          <w:rFonts w:hint="eastAsia" w:ascii="宋体" w:hAnsi="宋体" w:eastAsia="宋体" w:cs="宋体"/>
          <w:sz w:val="24"/>
          <w:szCs w:val="24"/>
          <w:highlight w:val="white"/>
          <w:u w:val="none"/>
          <w:lang w:val="en-US" w:eastAsia="zh-CN"/>
        </w:rPr>
        <w:t xml:space="preserve"> </w:t>
      </w:r>
      <w:r>
        <w:rPr>
          <w:rFonts w:hint="eastAsia" w:ascii="Times New Roman" w:hAnsi="Times New Roman" w:eastAsia="宋体" w:cs="Times New Roman"/>
          <w:sz w:val="24"/>
          <w:szCs w:val="24"/>
          <w:highlight w:val="white"/>
          <w:lang w:val="en-US" w:eastAsia="zh-CN"/>
        </w:rPr>
        <w:t xml:space="preserve">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2.采购代理机构信息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名称：</w:t>
      </w:r>
      <w:r>
        <w:rPr>
          <w:rFonts w:ascii="Times New Roman" w:hAnsi="Times New Roman" w:cs="Times New Roman"/>
          <w:sz w:val="24"/>
          <w:szCs w:val="24"/>
          <w:highlight w:val="white"/>
          <w:lang w:eastAsia="zh-CN"/>
        </w:rPr>
        <w:t xml:space="preserve">苏州海企国际工程咨询有限公司</w:t>
      </w:r>
      <w:r>
        <w:rPr>
          <w:rFonts w:ascii="Times New Roman" w:hAnsi="Times New Roman" w:cs="Times New Roman"/>
          <w:sz w:val="24"/>
          <w:szCs w:val="24"/>
          <w:highlight w:val="white"/>
        </w:rPr>
        <w:t xml:space="preserve"> </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地址：</w:t>
      </w:r>
      <w:r>
        <w:rPr>
          <w:rFonts w:hint="eastAsia" w:ascii="宋体" w:hAnsi="宋体" w:eastAsia="宋体" w:cs="宋体"/>
          <w:b w:val="0"/>
          <w:bCs w:val="0"/>
          <w:sz w:val="24"/>
          <w:szCs w:val="24"/>
          <w:highlight w:val="white"/>
          <w:lang w:val="en-US" w:eastAsia="zh-CN"/>
        </w:rPr>
        <w:t xml:space="preserve">苏州市高新区灵岩街6号9楼</w:t>
      </w:r>
      <w:r>
        <w:rPr>
          <w:rFonts w:ascii="Times New Roman" w:hAnsi="Times New Roman" w:cs="Times New Roman"/>
          <w:sz w:val="24"/>
          <w:szCs w:val="24"/>
          <w:highlight w:val="white"/>
        </w:rPr>
        <w:t xml:space="preserve"> </w:t>
      </w:r>
      <w:r>
        <w:rPr>
          <w:highlight w:val="white"/>
        </w:rPr>
      </w:r>
    </w:p>
    <w:p>
      <w:pPr>
        <w:ind w:firstLine="480"/>
        <w:spacing w:line="360" w:lineRule="auto"/>
        <w:rPr>
          <w:rFonts w:hint="default" w:ascii="宋体" w:hAnsi="宋体" w:eastAsia="宋体" w:cs="宋体"/>
          <w:i w:val="0"/>
          <w:iCs w:val="0"/>
          <w:caps w:val="0"/>
          <w:spacing w:val="0"/>
          <w:sz w:val="24"/>
          <w:szCs w:val="24"/>
          <w:highlight w:val="white"/>
          <w:shd w:val="clear" w:color="auto" w:fill="auto"/>
        </w:rPr>
      </w:pPr>
      <w:r>
        <w:rPr>
          <w:rFonts w:hint="eastAsia" w:ascii="宋体" w:hAnsi="宋体" w:eastAsia="宋体" w:cs="宋体"/>
          <w:i w:val="0"/>
          <w:iCs w:val="0"/>
          <w:caps w:val="0"/>
          <w:spacing w:val="0"/>
          <w:sz w:val="24"/>
          <w:szCs w:val="24"/>
          <w:highlight w:val="white"/>
          <w:shd w:val="clear" w:color="auto" w:fill="auto"/>
          <w:lang w:val="en-US" w:eastAsia="zh-CN"/>
        </w:rPr>
        <w:t xml:space="preserve">联系人：</w:t>
      </w:r>
      <w:r>
        <w:rPr>
          <w:rFonts w:hint="eastAsia" w:cs="Times New Roman"/>
          <w:sz w:val="24"/>
          <w:szCs w:val="24"/>
          <w:highlight w:val="white"/>
          <w:lang w:val="en-US" w:eastAsia="zh-CN"/>
        </w:rPr>
        <w:t xml:space="preserve">钟雅婷、张茂松、赵猛</w:t>
      </w:r>
      <w:r>
        <w:rPr>
          <w:highlight w:val="white"/>
        </w:rPr>
      </w:r>
    </w:p>
    <w:p>
      <w:pPr>
        <w:ind w:firstLine="480"/>
        <w:spacing w:line="360" w:lineRule="auto"/>
        <w:rPr>
          <w:rFonts w:hint="eastAsia" w:ascii="宋体" w:hAnsi="宋体" w:eastAsia="宋体" w:cs="宋体"/>
          <w:i w:val="0"/>
          <w:iCs w:val="0"/>
          <w:caps w:val="0"/>
          <w:spacing w:val="0"/>
          <w:sz w:val="24"/>
          <w:szCs w:val="24"/>
          <w:highlight w:val="white"/>
          <w:shd w:val="clear" w:color="auto" w:fill="auto"/>
        </w:rPr>
      </w:pPr>
      <w:r>
        <w:rPr>
          <w:rFonts w:hint="eastAsia" w:ascii="宋体" w:hAnsi="宋体" w:eastAsia="宋体" w:cs="宋体"/>
          <w:i w:val="0"/>
          <w:iCs w:val="0"/>
          <w:caps w:val="0"/>
          <w:spacing w:val="0"/>
          <w:sz w:val="24"/>
          <w:szCs w:val="24"/>
          <w:highlight w:val="white"/>
          <w:shd w:val="clear" w:color="auto" w:fill="auto"/>
          <w:lang w:val="en-US" w:eastAsia="zh-CN"/>
        </w:rPr>
        <w:t xml:space="preserve">联系方式：0512-68087208</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3.项目联系方式 </w:t>
      </w:r>
      <w:r>
        <w:rPr>
          <w:highlight w:val="white"/>
        </w:rPr>
      </w:r>
    </w:p>
    <w:p>
      <w:pPr>
        <w:ind w:firstLine="480"/>
        <w:spacing w:line="360" w:lineRule="auto"/>
        <w:tabs>
          <w:tab w:val="left" w:pos="4636" w:leader="none"/>
        </w:tabs>
        <w:rPr>
          <w:rFonts w:ascii="Times New Roman" w:hAnsi="Times New Roman" w:eastAsia="宋体" w:cs="Times New Roman"/>
          <w:sz w:val="24"/>
          <w:szCs w:val="24"/>
          <w:highlight w:val="white"/>
        </w:rPr>
      </w:pPr>
      <w:r>
        <w:rPr>
          <w:rFonts w:ascii="Times New Roman" w:hAnsi="Times New Roman" w:cs="Times New Roman"/>
          <w:sz w:val="24"/>
          <w:szCs w:val="24"/>
          <w:highlight w:val="white"/>
        </w:rPr>
        <w:t xml:space="preserve">项目联系人：</w:t>
      </w:r>
      <w:r>
        <w:rPr>
          <w:rFonts w:hint="eastAsia" w:cs="Times New Roman"/>
          <w:sz w:val="24"/>
          <w:szCs w:val="24"/>
          <w:highlight w:val="white"/>
          <w:lang w:val="en-US" w:eastAsia="zh-CN"/>
        </w:rPr>
        <w:t xml:space="preserve">钟雅婷、张茂松、赵猛</w:t>
      </w:r>
      <w:r>
        <w:rPr>
          <w:rFonts w:ascii="Times New Roman" w:hAnsi="Times New Roman" w:cs="Times New Roman"/>
          <w:sz w:val="24"/>
          <w:szCs w:val="24"/>
          <w:highlight w:val="white"/>
          <w:lang w:eastAsia="zh-CN"/>
        </w:rPr>
        <w:tab/>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电   话：</w:t>
      </w:r>
      <w:r>
        <w:rPr>
          <w:rFonts w:hint="eastAsia" w:ascii="宋体" w:hAnsi="宋体" w:cs="宋体"/>
          <w:sz w:val="24"/>
          <w:szCs w:val="24"/>
          <w:highlight w:val="white"/>
        </w:rPr>
        <w:t xml:space="preserve">0512-</w:t>
      </w:r>
      <w:r>
        <w:rPr>
          <w:rFonts w:hint="eastAsia" w:ascii="宋体" w:hAnsi="宋体" w:cs="宋体"/>
          <w:sz w:val="24"/>
          <w:szCs w:val="24"/>
          <w:highlight w:val="white"/>
          <w:lang w:val="en-US" w:eastAsia="zh-CN"/>
        </w:rPr>
        <w:t xml:space="preserve">68087208</w:t>
      </w:r>
      <w:bookmarkEnd w:id="0"/>
      <w:r>
        <w:rPr>
          <w:highlight w:val="white"/>
        </w:rPr>
      </w:r>
      <w:r>
        <w:rPr>
          <w:highlight w:val="white"/>
        </w:rPr>
      </w:r>
    </w:p>
    <w:p>
      <w:pPr>
        <w:pStyle w:val="949"/>
        <w:rPr>
          <w:highlight w:val="white"/>
        </w:rPr>
      </w:pPr>
      <w:r>
        <w:rPr>
          <w:highlight w:val="white"/>
        </w:rPr>
      </w:r>
      <w:r>
        <w:rPr>
          <w:highlight w:val="white"/>
        </w:rPr>
      </w:r>
    </w:p>
    <w:p>
      <w:pPr>
        <w:jc w:val="right"/>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jc w:val="center"/>
        <w:spacing w:line="440" w:lineRule="exact"/>
        <w:rPr>
          <w:rFonts w:ascii="Times New Roman" w:hAnsi="Times New Roman" w:eastAsia="Arial"/>
          <w:b/>
          <w:sz w:val="32"/>
          <w:highlight w:val="white"/>
        </w:rPr>
      </w:pPr>
      <w:r>
        <w:rPr>
          <w:rFonts w:ascii="Times New Roman" w:hAnsi="Times New Roman" w:eastAsia="Arial"/>
          <w:highlight w:val="white"/>
        </w:rPr>
        <w:br w:type="page" w:clear="all"/>
      </w:r>
      <w:r>
        <w:rPr>
          <w:rFonts w:ascii="Times New Roman" w:hAnsi="Times New Roman" w:eastAsia="Arial"/>
          <w:b/>
          <w:sz w:val="32"/>
          <w:highlight w:val="white"/>
        </w:rPr>
        <w:t xml:space="preserve">二、磋商文件</w:t>
      </w:r>
      <w:r>
        <w:rPr>
          <w:highlight w:val="white"/>
        </w:rPr>
      </w:r>
    </w:p>
    <w:p>
      <w:pPr>
        <w:ind w:firstLine="480"/>
        <w:jc w:val="left"/>
        <w:spacing w:line="360" w:lineRule="auto"/>
        <w:widowControl/>
        <w:rPr>
          <w:rFonts w:ascii="Times New Roman" w:hAnsi="Times New Roman" w:eastAsia="Arial"/>
          <w:sz w:val="24"/>
          <w:szCs w:val="24"/>
          <w:highlight w:val="white"/>
        </w:rPr>
      </w:pPr>
      <w:r>
        <w:rPr>
          <w:rFonts w:ascii="Times New Roman" w:hAnsi="Times New Roman" w:eastAsia="宋体"/>
          <w:sz w:val="24"/>
          <w:szCs w:val="24"/>
          <w:highlight w:val="white"/>
          <w:lang w:eastAsia="zh-CN"/>
        </w:rPr>
        <w:t xml:space="preserve">苏州海企国际工程咨询有限公司</w:t>
      </w:r>
      <w:r>
        <w:rPr>
          <w:rFonts w:ascii="Times New Roman" w:hAnsi="Times New Roman" w:eastAsia="Arial"/>
          <w:sz w:val="24"/>
          <w:szCs w:val="24"/>
          <w:highlight w:val="white"/>
        </w:rPr>
        <w:t xml:space="preserve">受</w:t>
      </w:r>
      <w:r>
        <w:rPr>
          <w:rFonts w:hint="eastAsia"/>
          <w:sz w:val="24"/>
          <w:szCs w:val="24"/>
          <w:highlight w:val="white"/>
          <w:lang w:eastAsia="zh-CN"/>
        </w:rPr>
        <w:t xml:space="preserve">苏州高新区（虎丘区）狮山街道办事处</w:t>
      </w:r>
      <w:r>
        <w:rPr>
          <w:rFonts w:ascii="Times New Roman" w:hAnsi="Times New Roman" w:eastAsia="Arial"/>
          <w:sz w:val="24"/>
          <w:szCs w:val="24"/>
          <w:highlight w:val="white"/>
        </w:rPr>
        <w:t xml:space="preserve">委托就其所需</w:t>
      </w:r>
      <w:r>
        <w:rPr>
          <w:rFonts w:hint="eastAsia"/>
          <w:sz w:val="24"/>
          <w:highlight w:val="white"/>
          <w:lang w:eastAsia="zh-CN"/>
        </w:rPr>
        <w:t xml:space="preserve">塔园路110号综合大楼智能化维保（2026年）</w:t>
      </w:r>
      <w:r>
        <w:rPr>
          <w:rFonts w:ascii="Times New Roman" w:hAnsi="Times New Roman" w:eastAsia="Arial"/>
          <w:sz w:val="24"/>
          <w:szCs w:val="24"/>
          <w:highlight w:val="white"/>
        </w:rPr>
        <w:t xml:space="preserve">采用竞争性磋商方式进行采购。欢迎符合磋商文件资格条件的供应商前来参加磋商。</w:t>
      </w:r>
      <w:r>
        <w:rPr>
          <w:highlight w:val="white"/>
        </w:rPr>
      </w:r>
    </w:p>
    <w:p>
      <w:pPr>
        <w:numPr>
          <w:ilvl w:val="0"/>
          <w:numId w:val="2"/>
        </w:numPr>
        <w:ind w:left="420"/>
        <w:jc w:val="left"/>
        <w:spacing w:line="360" w:lineRule="auto"/>
        <w:tabs>
          <w:tab w:val="left" w:pos="567" w:leader="none"/>
        </w:tabs>
        <w:rPr>
          <w:rFonts w:ascii="宋体" w:hAnsi="宋体" w:cs="宋体"/>
          <w:bCs w:val="0"/>
          <w:sz w:val="24"/>
          <w:szCs w:val="24"/>
          <w:highlight w:val="white"/>
        </w:rPr>
      </w:pPr>
      <w:r>
        <w:rPr>
          <w:rFonts w:ascii="Times New Roman" w:hAnsi="Times New Roman" w:eastAsia="Arial"/>
          <w:b/>
          <w:sz w:val="24"/>
          <w:szCs w:val="24"/>
          <w:highlight w:val="white"/>
        </w:rPr>
        <w:t xml:space="preserve">采购编号：</w:t>
      </w:r>
      <w:r>
        <w:rPr>
          <w:rFonts w:hint="eastAsia" w:ascii="宋体" w:hAnsi="宋体" w:cs="宋体"/>
          <w:bCs w:val="0"/>
          <w:sz w:val="24"/>
          <w:szCs w:val="24"/>
          <w:highlight w:val="white"/>
          <w:lang w:eastAsia="zh-CN"/>
        </w:rPr>
        <w:t xml:space="preserve"> JSZC-320505-SZHQ-C2026-0022</w:t>
      </w:r>
      <w:r>
        <w:rPr>
          <w:highlight w:val="white"/>
        </w:rPr>
      </w:r>
    </w:p>
    <w:p>
      <w:pPr>
        <w:ind w:left="420"/>
        <w:jc w:val="left"/>
        <w:spacing w:line="360" w:lineRule="auto"/>
        <w:tabs>
          <w:tab w:val="left" w:pos="567" w:leader="none"/>
        </w:tabs>
        <w:rPr>
          <w:rFonts w:hint="eastAsia"/>
          <w:sz w:val="24"/>
          <w:highlight w:val="white"/>
        </w:rPr>
      </w:pPr>
      <w:r>
        <w:rPr>
          <w:rFonts w:ascii="Times New Roman" w:hAnsi="Times New Roman" w:eastAsia="Arial"/>
          <w:b/>
          <w:sz w:val="24"/>
          <w:szCs w:val="24"/>
          <w:highlight w:val="white"/>
        </w:rPr>
        <w:t xml:space="preserve">二、项目名称：</w:t>
      </w:r>
      <w:r>
        <w:rPr>
          <w:rFonts w:hint="eastAsia" w:ascii="宋体" w:hAnsi="宋体" w:cs="宋体"/>
          <w:sz w:val="24"/>
          <w:highlight w:val="white"/>
          <w:lang w:eastAsia="zh-CN"/>
        </w:rPr>
        <w:t xml:space="preserve">塔园路110号综合大楼智能化维保（2026年）</w:t>
      </w:r>
      <w:r>
        <w:rPr>
          <w:highlight w:val="white"/>
        </w:rPr>
      </w:r>
    </w:p>
    <w:p>
      <w:pPr>
        <w:ind w:left="420"/>
        <w:jc w:val="left"/>
        <w:spacing w:line="360" w:lineRule="auto"/>
        <w:tabs>
          <w:tab w:val="left" w:pos="567" w:leader="none"/>
        </w:tabs>
        <w:rPr>
          <w:rFonts w:hint="eastAsia" w:ascii="宋体" w:hAnsi="宋体" w:cs="宋体"/>
          <w:b w:val="0"/>
          <w:sz w:val="24"/>
          <w:szCs w:val="20"/>
          <w:highlight w:val="white"/>
        </w:rPr>
      </w:pPr>
      <w:r>
        <w:rPr>
          <w:rFonts w:ascii="Times New Roman" w:hAnsi="Times New Roman" w:eastAsia="Arial"/>
          <w:b/>
          <w:sz w:val="24"/>
          <w:szCs w:val="24"/>
          <w:highlight w:val="white"/>
        </w:rPr>
        <w:t xml:space="preserve">三、</w:t>
      </w:r>
      <w:r>
        <w:rPr>
          <w:rFonts w:hint="eastAsia" w:eastAsia="宋体"/>
          <w:b/>
          <w:sz w:val="24"/>
          <w:szCs w:val="24"/>
          <w:highlight w:val="white"/>
          <w:lang w:eastAsia="zh-CN"/>
        </w:rPr>
        <w:t xml:space="preserve">采购预算</w:t>
      </w:r>
      <w:r>
        <w:rPr>
          <w:rFonts w:hint="eastAsia" w:ascii="Times New Roman" w:hAnsi="Times New Roman" w:eastAsia="宋体"/>
          <w:b/>
          <w:sz w:val="24"/>
          <w:szCs w:val="24"/>
          <w:highlight w:val="white"/>
          <w:lang w:val="en-US" w:eastAsia="zh-CN"/>
        </w:rPr>
        <w:t xml:space="preserve">及最高限价</w:t>
      </w:r>
      <w:r>
        <w:rPr>
          <w:rFonts w:ascii="Times New Roman" w:hAnsi="Times New Roman" w:eastAsia="Arial"/>
          <w:b/>
          <w:sz w:val="24"/>
          <w:szCs w:val="24"/>
          <w:highlight w:val="white"/>
        </w:rPr>
        <w:t xml:space="preserve">：</w:t>
      </w:r>
      <w:r>
        <w:rPr>
          <w:rFonts w:hint="eastAsia" w:ascii="宋体" w:hAnsi="宋体" w:cs="宋体"/>
          <w:b w:val="0"/>
          <w:sz w:val="24"/>
          <w:szCs w:val="20"/>
          <w:highlight w:val="white"/>
          <w:lang w:val="en-US" w:eastAsia="zh-CN"/>
        </w:rPr>
        <w:t xml:space="preserve"> </w:t>
      </w:r>
      <w:r>
        <w:rPr>
          <w:highlight w:val="white"/>
        </w:rPr>
      </w:r>
    </w:p>
    <w:p>
      <w:pPr>
        <w:ind w:left="420"/>
        <w:jc w:val="left"/>
        <w:spacing w:line="360" w:lineRule="auto"/>
        <w:tabs>
          <w:tab w:val="left" w:pos="567" w:leader="none"/>
        </w:tabs>
        <w:rPr>
          <w:rFonts w:hint="eastAsia" w:ascii="Times New Roman" w:hAnsi="Times New Roman" w:eastAsia="宋体" w:cs="Times New Roman"/>
          <w:b/>
          <w:sz w:val="24"/>
          <w:szCs w:val="24"/>
          <w:highlight w:val="white"/>
        </w:rPr>
      </w:pPr>
      <w:r>
        <w:rPr>
          <w:rFonts w:hint="eastAsia" w:cs="Times New Roman"/>
          <w:b/>
          <w:sz w:val="24"/>
          <w:szCs w:val="24"/>
          <w:highlight w:val="white"/>
          <w:lang w:val="en-US" w:eastAsia="zh-CN"/>
        </w:rPr>
        <w:t xml:space="preserve">采购预算</w:t>
      </w:r>
      <w:r>
        <w:rPr>
          <w:rFonts w:hint="eastAsia" w:ascii="Times New Roman" w:hAnsi="Times New Roman" w:eastAsia="宋体" w:cs="Times New Roman"/>
          <w:b/>
          <w:sz w:val="24"/>
          <w:szCs w:val="24"/>
          <w:highlight w:val="white"/>
          <w:lang w:val="en-US" w:eastAsia="zh-CN"/>
        </w:rPr>
        <w:t xml:space="preserve">：</w:t>
      </w:r>
      <w:r>
        <w:rPr>
          <w:rFonts w:hint="eastAsia" w:ascii="宋体" w:hAnsi="宋体" w:cs="宋体"/>
          <w:b/>
          <w:sz w:val="24"/>
          <w:szCs w:val="24"/>
          <w:highlight w:val="white"/>
          <w:lang w:val="en-US" w:eastAsia="zh-CN"/>
        </w:rPr>
        <w:t xml:space="preserve">180万元</w:t>
      </w:r>
      <w:r>
        <w:rPr>
          <w:rFonts w:hint="eastAsia" w:ascii="宋体" w:hAnsi="宋体" w:eastAsia="宋体" w:cs="宋体"/>
          <w:b/>
          <w:sz w:val="24"/>
          <w:szCs w:val="24"/>
          <w:highlight w:val="white"/>
          <w:lang w:val="en-US" w:eastAsia="zh-CN"/>
        </w:rPr>
        <w:t xml:space="preserve">；</w:t>
      </w:r>
      <w:r>
        <w:rPr>
          <w:highlight w:val="white"/>
        </w:rPr>
      </w:r>
    </w:p>
    <w:p>
      <w:pPr>
        <w:ind w:left="420"/>
        <w:jc w:val="left"/>
        <w:spacing w:line="360" w:lineRule="auto"/>
        <w:tabs>
          <w:tab w:val="left" w:pos="567"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最高限价：</w:t>
      </w:r>
      <w:r>
        <w:rPr>
          <w:rFonts w:hint="eastAsia" w:ascii="宋体" w:hAnsi="宋体" w:cs="宋体"/>
          <w:b/>
          <w:sz w:val="24"/>
          <w:szCs w:val="24"/>
          <w:highlight w:val="white"/>
          <w:lang w:val="en-US" w:eastAsia="zh-CN"/>
        </w:rPr>
        <w:t xml:space="preserve">180万元</w:t>
      </w:r>
      <w:r>
        <w:rPr>
          <w:rFonts w:hint="eastAsia" w:ascii="宋体" w:hAnsi="宋体" w:eastAsia="宋体" w:cs="宋体"/>
          <w:b/>
          <w:sz w:val="24"/>
          <w:szCs w:val="24"/>
          <w:highlight w:val="white"/>
          <w:lang w:val="en-US" w:eastAsia="zh-CN"/>
        </w:rPr>
        <w:t xml:space="preserve">；</w:t>
      </w:r>
      <w:r>
        <w:rPr>
          <w:highlight w:val="white"/>
        </w:rPr>
      </w:r>
    </w:p>
    <w:p>
      <w:pPr>
        <w:ind w:left="420"/>
        <w:jc w:val="left"/>
        <w:spacing w:line="360" w:lineRule="auto"/>
        <w:tabs>
          <w:tab w:val="left" w:pos="567" w:leader="none"/>
        </w:tabs>
        <w:rPr>
          <w:rFonts w:ascii="Times New Roman" w:hAnsi="Times New Roman" w:eastAsia="Arial"/>
          <w:b/>
          <w:sz w:val="24"/>
          <w:szCs w:val="24"/>
          <w:highlight w:val="white"/>
        </w:rPr>
      </w:pPr>
      <w:r>
        <w:rPr>
          <w:rFonts w:ascii="Times New Roman" w:hAnsi="Times New Roman" w:eastAsia="Arial"/>
          <w:b/>
          <w:sz w:val="24"/>
          <w:szCs w:val="24"/>
          <w:highlight w:val="white"/>
        </w:rPr>
        <w:t xml:space="preserve">四、采购需求：</w:t>
      </w:r>
      <w:r>
        <w:rPr>
          <w:highlight w:val="white"/>
        </w:rPr>
      </w:r>
    </w:p>
    <w:p>
      <w:pPr>
        <w:ind w:left="420"/>
        <w:jc w:val="left"/>
        <w:spacing w:line="360" w:lineRule="auto"/>
        <w:tabs>
          <w:tab w:val="left" w:pos="567" w:leader="none"/>
        </w:tabs>
        <w:rPr>
          <w:rFonts w:ascii="宋体" w:hAnsi="宋体"/>
          <w:b/>
          <w:sz w:val="24"/>
          <w:szCs w:val="24"/>
          <w:highlight w:val="white"/>
        </w:rPr>
      </w:pPr>
      <w:r>
        <w:rPr>
          <w:rFonts w:hint="eastAsia" w:ascii="宋体" w:hAnsi="宋体"/>
          <w:b/>
          <w:sz w:val="24"/>
          <w:szCs w:val="24"/>
          <w:highlight w:val="white"/>
        </w:rPr>
        <w:t xml:space="preserve">（一）项目概况：</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塔园路110号综合大楼是狮山派出所指挥中心及办案区域的核心载体，承载着辖区内警情处置、指挥调度、执法办案、信息研判等关键警务职能。大楼内建设部署了涵盖小间距LED屏显示系统、集中式显控平台、点调系统、坐席指挥操作台、会议扩声系统、云桌面系统、办案区智能管控平台、UWB高精度定位系统、云柜管理系统、机房工程（含UPS电源、精密空调、动环监控、气体灭火等）、安防监控系统、门禁系统、停车场管理系统等数十个子系统的庞大智能化体系，涉及设备种类繁多、技术架构复杂、系统关联紧密。</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随着系统规模的不断扩大和运行年限的增加，各类智能化设备面临着日益严峻的稳定运行挑战。一方面，系统硬件存在自然老化、性能衰减的风险；另一方面，软件平台需要持续的补丁更新、数据库维护和性能优化。任何一个子系统的故障都可能影响指挥调度的及时性和执法办案的规范性。因此，必须通过专业化的维保服务，建立系统化的日常巡检、定期预防性维护和快速故障响应机制，确保各系统长期处于良好的运行状态。</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本次采购旨在通过引入专业的智能化维护服务团队，对塔园路110号综合大楼指挥中心及办案区域的全部智能化系统实施全方位、全周期的运维保障：</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一是保障指挥中心设备的安全稳定性。指挥中心是派出所警务运行的“大脑”，LED大屏、显控平台、点调系统等设备一旦出现故障，将直接影响警情研判和指挥调度效率。通过专业维保，可密切关注各种设备的运行状态，及时发现和解决问题。</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二是确保执法办案区的规范化运行。办案区涉及审讯系统、定位系统、门禁系统、监控系统等多个子系统，直接关系执法办案的规范性和合法性。专业维保可确保音视频同步录音录像、人员轨迹追踪、流程管控等功能稳定可靠，符合公安部执法办案要求。</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三是支撑重大活动和突发事件的安保任务。维保服务需为“两会”保障、突发疫情防控、重大会议或群体性活动等提供技术支持和现场保障，确保监控点位正常运行、图像100%完好。</w:t>
      </w:r>
      <w:r>
        <w:rPr>
          <w:highlight w:val="white"/>
        </w:rPr>
      </w:r>
    </w:p>
    <w:p>
      <w:pPr>
        <w:ind w:firstLine="480"/>
        <w:keepLines w:val="0"/>
        <w:keepNext w:val="0"/>
        <w:pageBreakBefore w:val="0"/>
        <w:spacing w:line="360" w:lineRule="auto"/>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四是落实公安信息化长效运维机制。按照公安部及苏州市公安局关于派出所工作标准化建设和数智派出所建设的要求，建立专业化的系统运维保障体系，是巩固信息化建设成果、发挥智能化系统实战效能的必要举措。</w:t>
      </w:r>
      <w:r>
        <w:rPr>
          <w:highlight w:val="white"/>
        </w:rPr>
      </w:r>
    </w:p>
    <w:p>
      <w:pPr>
        <w:ind w:firstLine="480"/>
        <w:keepLines w:val="0"/>
        <w:keepNext w:val="0"/>
        <w:pageBreakBefore w:val="0"/>
        <w:spacing w:line="360" w:lineRule="auto"/>
        <w:widowControl w:val="off"/>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综上所述，塔园路110号综合大楼智能化维护服务采购项目，是贯彻落实上级公安机关关于加强新时代公安派出所建设、推进数字化赋能派出所实战部署要求的具体举措，是保障狮山派出所智能化系统安全稳定运行、提升警务工作效能的现实需要，也是巩固公安信息化建设成果、构建长效运维机制的重要保障。</w:t>
      </w:r>
      <w:r>
        <w:rPr>
          <w:highlight w:val="white"/>
        </w:rPr>
      </w:r>
    </w:p>
    <w:p>
      <w:pPr>
        <w:pStyle w:val="914"/>
        <w:numPr>
          <w:ilvl w:val="0"/>
          <w:numId w:val="0"/>
        </w:numPr>
        <w:ind w:firstLine="482"/>
        <w:jc w:val="left"/>
        <w:spacing w:line="360" w:lineRule="auto"/>
        <w:rPr>
          <w:rFonts w:hint="eastAsia" w:ascii="宋体" w:hAnsi="宋体"/>
          <w:b/>
          <w:bCs/>
          <w:sz w:val="24"/>
          <w:szCs w:val="24"/>
          <w:highlight w:val="white"/>
        </w:rPr>
      </w:pPr>
      <w:r>
        <w:rPr>
          <w:rFonts w:hint="eastAsia" w:ascii="宋体" w:hAnsi="宋体"/>
          <w:b/>
          <w:bCs/>
          <w:sz w:val="24"/>
          <w:szCs w:val="24"/>
          <w:highlight w:val="white"/>
          <w:lang w:eastAsia="zh-CN"/>
        </w:rPr>
        <w:t xml:space="preserve">（</w:t>
      </w:r>
      <w:r>
        <w:rPr>
          <w:rFonts w:hint="eastAsia" w:ascii="宋体" w:hAnsi="宋体"/>
          <w:b/>
          <w:bCs/>
          <w:sz w:val="24"/>
          <w:szCs w:val="24"/>
          <w:highlight w:val="white"/>
          <w:lang w:val="en-US" w:eastAsia="zh-CN"/>
        </w:rPr>
        <w:t xml:space="preserve">二</w:t>
      </w:r>
      <w:r>
        <w:rPr>
          <w:rFonts w:hint="eastAsia" w:ascii="宋体" w:hAnsi="宋体"/>
          <w:b/>
          <w:bCs/>
          <w:sz w:val="24"/>
          <w:szCs w:val="24"/>
          <w:highlight w:val="white"/>
          <w:lang w:eastAsia="zh-CN"/>
        </w:rPr>
        <w:t xml:space="preserve">）</w:t>
      </w:r>
      <w:r>
        <w:rPr>
          <w:rFonts w:hint="eastAsia" w:ascii="宋体" w:hAnsi="宋体"/>
          <w:b/>
          <w:bCs/>
          <w:sz w:val="24"/>
          <w:szCs w:val="24"/>
          <w:highlight w:val="white"/>
        </w:rPr>
        <w:t xml:space="preserve">维保服务清单</w:t>
      </w:r>
      <w:r>
        <w:rPr>
          <w:highlight w:val="white"/>
        </w:rPr>
      </w:r>
    </w:p>
    <w:tbl>
      <w:tblPr>
        <w:tblStyle w:val="90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2647"/>
        <w:gridCol w:w="5760"/>
        <w:gridCol w:w="813"/>
        <w:gridCol w:w="559"/>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序号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维保标的物名称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品牌、型号/规格</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数量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单位</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第一部分、指挥中心部分</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一、小间距LED屏</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小间距屏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科达、JY-P3-X12L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发送器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科达、JY-S100-T-D12L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专用配电箱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科达、120kw-ZP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拼接框架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框架表面装饰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线缆及辅料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二、集中式显控平台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显控平台机箱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科达、MSP1000-N3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显控平台交换板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科达、MSP1000-MS3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显控平台主控板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科达、MSP1000-MPU-N3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显控平台大屏调度模块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科达、MSP1000-M-N3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流媒体控制板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科达、MSP1000-MTU-N3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综合指挥管理平台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科达、KDM2901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8路HDBaseT光纤输入板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科达、MSP1000-IF08-LR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通用解码板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科达、MSP1000-DE08-LG</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双绞线拼接输出板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科达、MSP1000-OT08-LMP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8路HDBaseT光纤输出板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科达、MSP1000-OF08-LR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发送器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科达、MST1000-HFA-TX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1.4Km单模双纤SFP+光模块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科达、SFP+10S014ITA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36W电源适配器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科达、36W电源适配器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1.2m国标电源线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综合布线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三、点调系统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点调终端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科达、SKY X500-1080P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科达、MOON50-1080P60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全向阵列麦克风</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科达、Wind 1A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四、坐席指挥操作台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铁力山、MT-C-S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领导决策席</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亚</w:t>
            </w:r>
            <w:r>
              <w:rPr>
                <w:rFonts w:hint="eastAsia" w:ascii="宋体" w:hAnsi="宋体" w:cs="宋体"/>
                <w:i w:val="0"/>
                <w:iCs w:val="0"/>
                <w:color w:val="000000"/>
                <w:sz w:val="22"/>
                <w:szCs w:val="22"/>
                <w:highlight w:val="white"/>
                <w:u w:val="none"/>
                <w:lang w:val="en-US" w:eastAsia="zh-CN" w:bidi="ar"/>
              </w:rPr>
              <w:t xml:space="preserve">格</w:t>
            </w:r>
            <w:r>
              <w:rPr>
                <w:rFonts w:hint="eastAsia" w:ascii="宋体" w:hAnsi="宋体" w:eastAsia="宋体" w:cs="宋体"/>
                <w:i w:val="0"/>
                <w:iCs w:val="0"/>
                <w:color w:val="000000"/>
                <w:sz w:val="22"/>
                <w:szCs w:val="22"/>
                <w:highlight w:val="white"/>
                <w:u w:val="none"/>
                <w:lang w:val="en-US" w:eastAsia="zh-CN" w:bidi="ar"/>
              </w:rPr>
              <w:t xml:space="preserve">力声光报警灯带</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电脑支臂（单层）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键盘托盘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电脑主机服务器托盘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bookmarkStart w:id="6" w:name="_GoBack"/>
            <w:r>
              <w:rPr>
                <w:highlight w:val="white"/>
              </w:rPr>
            </w:r>
            <w:bookmarkEnd w:id="6"/>
            <w:r>
              <w:rPr>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桌面多媒体信息插座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操作席座椅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位</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领导决策席座椅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位</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指挥中心会议扩声系统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一、指挥中心扩声系统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专业音箱一</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专业音箱二</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专业功放一</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ITC、TS-700PI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专业功放二</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ITC、TS-500PI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ITC、TS-14PFX-4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ITC、TS-4MQ08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抑制器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ITC、TS-224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ITC、T-521UH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话筒呼叫控制嵌入软件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ITC、V1.32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话筒天线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ITC、T-522S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音频连接线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ITC、T-G1.8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音频连接线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ITC、T-P1.8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音箱线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秋叶原、定制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二、视频室扩声系统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专业音箱四</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ITC、TS-612T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ITC、TS-700PI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ITC、TS-14PFX-4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ITC、TS-4MQ08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抑制器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ITC、TS-224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多媒体信息地插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公牛、定制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会议系统服务器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ITC、TS-W100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会议主席单元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会议代表单元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三、52人洽谈室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专业音箱四</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ITC、TS-612T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ITC、TS-700PI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ITC、TS-14PFX-4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ITC、TS-4MQ08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抑制器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ITC、TS-224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多媒体信息地插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公牛、定制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会议系统服务器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ITC、TS-W100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会议主席单元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会议代表单元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四、扩声系统、全数字系统、无纸化系统（20人洽谈室）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专业音箱五</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ITC、TS-606H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专业功放四</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ITC、TS-700PI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ITC、TS-14PFX-4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ITC、TS-4MQ08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抑制器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ITC、TS-224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ITC、TS-02B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会议系统服务器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ITC、TS-W100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无纸化服务主机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无纸化升降器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ITC、TS-FE156MT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无纸化终端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ITC、TS-8304B1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无纸化流媒体主机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ITC、TS-8308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24口接入交换机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华为、S5735-L24T4S-A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连接线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ITC、TS-20D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ITC、TS-6C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HDMI高清线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FGT、六类</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音箱线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秋叶原、定制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音频连接线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ITC、T-G1.8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音频连接线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ITC、T-P1.8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音频连接线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ITC、T-B1.8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五、综合布线系统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FGT、六类非屏蔽</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箱</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FGT、4芯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公牛、3位</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双口面板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德力西、86型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西贝、BV2.5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FGT、FGT-24P-6L-K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FGT、FGT-24P-FX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镀锌钢管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Style w:val="1244"/>
                <w:highlight w:val="white"/>
                <w:lang w:val="en-US" w:eastAsia="zh-CN" w:bidi="ar"/>
              </w:rPr>
              <w:t xml:space="preserve">国产、</w:t>
            </w:r>
            <w:r>
              <w:rPr>
                <w:rStyle w:val="1245"/>
                <w:rFonts w:eastAsia="宋体"/>
                <w:highlight w:val="white"/>
                <w:lang w:val="en-US" w:eastAsia="zh-CN" w:bidi="ar"/>
              </w:rPr>
              <w:t xml:space="preserve">ɸ</w:t>
            </w:r>
            <w:r>
              <w:rPr>
                <w:rStyle w:val="1244"/>
                <w:highlight w:val="whit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国产、200*100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国产、100*100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六、空气净化设备</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空气净化器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莱克、KJ507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案管系统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一、1楼物证室放置涉案物品存储柜</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涉案物品柜主柜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涉案物品柜副柜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公安云柜智能管理软件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高拍仪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得力、15155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电子标签机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得力、DL-581P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二、1楼材料室放置卷宗存储柜</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智能案卷云柜主柜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智能案卷云柜副柜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公安云柜智能管理软件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电子标签机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得力、DL-581P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三、3楼材料室放置卷宗存储柜</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电动式密集架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展亚、M240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四、50-70㎡物证中心</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1、贵重物品保管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涉案物品柜主柜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涉案物品柜副柜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仓储货架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组</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超高频RFID读写门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展亚、Coreya-UT01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物资管理工作台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展亚、Coreya-WR01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涉案财物管理平台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RFID标签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卷</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RFID标签（微型抗金属型）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RFID标签（抗金属型）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RFID标签（挂扣型）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2、DNA保管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生物检材柜主柜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展亚、SW-ZG01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生物检材柜副柜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展亚、SW-FG02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生物检材自动存取终端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展亚、SW-zd01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指纹仪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指昂、ZWY-060-G</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人脸登记摄像头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电子标签机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得力、DL-581P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生物检材管理平台软件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3、动环系统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温湿度传感器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展亚、Coreya-TH11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温湿度监测软件接口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除湿机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断电器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展亚、Coreya-20A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断电器保护箱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抽湿加湿机监测协议模块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数字量输入输出采集模块(共用)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展亚、Coreya-8060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AOC、215A737203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4口交换机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TP-LINK、TL-SG2005P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集中监控平台软件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五、其它</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联想、ThinkSystem SR650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FGT、六类</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西贝、RVVP2*1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地感线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西贝、16AWG*多股铜线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华为、S5735-L24P4S-A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机房安全管理系统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一、网络传输设备</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视频安全网关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华为、USG6525E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华为、S7703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24口接入交换机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华为、S5735-L24T4S-A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48口千兆级网络交换机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华为、S5720-56C-PWR-HI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二、视频数据保护系统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视频数据防护系统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天融信、V3TOP-VLP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三、核心机房设备</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天融信、NGFW4000-UF(FT-A)(万兆)V3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超融合管理系统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天融信、TH-B2110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云存储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科达、KCloudStor2100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核心机房环境检测系</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一、网络设备间消防控制系统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1、柜式七氟丙烷气体灭火装置</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70L柜式七氟丙烷气体灭火装置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苏安、GQQ70/2.5-SA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120L柜式七氟丙烷气体灭火装置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苏安、GQQ120/2.5-SA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七氟丙烷药剂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苏安、HFC-227ea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泄压口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苏安、XWZ12/1.2-SA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2、火灾自动报警装置</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点型光电感烟火灾探测器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利达、JTY-GM-LD3000EN/A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点型感温火灾探测器（A2S）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利达、JTW-ZDM-LD3300EN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编码通用底座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利达、LD10EN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输入/输出模块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利达、LD6800EC-1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模块底座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利达、LD60(N)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火灾声光警报器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利达、LD1000EH(F)</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警铃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放气指示灯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现场紧急启停控制按钮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利达、LD1200A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3、气体灭火区壁挂式</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火灾报警控制器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苏安、JB-QB-LD128EN（M）-AI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苏安、7Ah12V</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节</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二、UPS电源及配电系统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一体化UPS配电柜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英威腾、INSPDS/380/125A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模块化UPS主机系统柜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英威腾、RM045/15X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UPS功率模块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英威腾、PM15X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铅酸免维护蓄电池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英威腾、MF100-12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节</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电池检测主控模块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英威腾、INBMS3-M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英威腾、INBMS3-LCD08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电池监测模块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英威腾、INBMS2-VRT12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电流监测模块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英威腾、INBMS2-I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电池监控安装辅件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英威腾、IN-EKD6B42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电池开关盒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三、机房精密空调</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行级精密空调系统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英威腾、INCR012C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室内机底座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四、机柜冷通道系统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服务器设备柜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英威腾、IN-EK6B42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英威腾、INP1-32X-20B4C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机柜侧门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英威腾、IN-EKC1220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扎线板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英威腾、IN-CVX20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固定层板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英威腾、IN-SFL12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盲板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英威腾、IN-S-01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钣金双开推拉门（1200宽通道）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英威腾、INPYM10-A2000-001A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钢化玻璃磁力翻转天窗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英威腾、INTC04-A350-06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钣金盲天窗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英威腾、INTC11-A350-06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钢化玻璃固定天窗（1200宽通道）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英威腾、INTC08-A350-03-001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配电控制单元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英威腾、INPDB-D-003-SS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LED照明灯（三色灯）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英威腾、INLED3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M型理线槽</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英威腾、INXC01-B100-001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M型理线槽</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英威腾、INXC01-B100-005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列间跨线桥架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英威腾、INQJ01-A250-001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顶置围板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英威腾、IN-DW335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顶置围板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英威腾、IN-DW635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顶置围板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英威腾、IN-DW1235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通道标识箱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英威腾、IN-DX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五、动环监控主机与后台系统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动力环境网络监控服务器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英威腾、INRC86102-2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声光报警模块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内置短信报警模块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不带定位线式漏水检测报警器（带RJ11转接头）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不带定位线式漏水感应线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温湿度传感器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烟雾传感器（带RJ11转接头）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门禁控制器(双门WEB控制器)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磁力锁（双门）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英威腾、INRC86153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出门按钮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指纹读卡器（指纹+ID+密码）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英威腾、INRC86157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ID卡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英威腾、INRC86159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张</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科达、IPC2211-FN-DIR40-L0280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科达、NVR1829-01004B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希捷、4TB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动环控制终端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英威腾、INRC86166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辅助电源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英威腾、INRC77432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六、机房装修系统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维修插座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公牛、10A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空调插座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公牛、4P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空调插座强电线缆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西贝、BV4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检修插座强电线缆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西贝、BV2.5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KBG管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Style w:val="1244"/>
                <w:highlight w:val="white"/>
                <w:lang w:val="en-US" w:eastAsia="zh-CN" w:bidi="ar"/>
              </w:rPr>
              <w:t xml:space="preserve">国产、</w:t>
            </w:r>
            <w:r>
              <w:rPr>
                <w:rStyle w:val="1245"/>
                <w:rFonts w:eastAsia="宋体"/>
                <w:highlight w:val="white"/>
                <w:lang w:val="en-US" w:eastAsia="zh-CN" w:bidi="ar"/>
              </w:rPr>
              <w:t xml:space="preserve">ɸ</w:t>
            </w:r>
            <w:r>
              <w:rPr>
                <w:rStyle w:val="1244"/>
                <w:highlight w:val="white"/>
                <w:lang w:val="en-US" w:eastAsia="zh-CN" w:bidi="ar"/>
              </w:rPr>
              <w:t xml:space="preserve">20mm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KBG管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Style w:val="1244"/>
                <w:highlight w:val="white"/>
                <w:lang w:val="en-US" w:eastAsia="zh-CN" w:bidi="ar"/>
              </w:rPr>
              <w:t xml:space="preserve">国产、</w:t>
            </w:r>
            <w:r>
              <w:rPr>
                <w:rStyle w:val="1245"/>
                <w:rFonts w:eastAsia="宋体"/>
                <w:highlight w:val="white"/>
                <w:lang w:val="en-US" w:eastAsia="zh-CN" w:bidi="ar"/>
              </w:rPr>
              <w:t xml:space="preserve">ɸ</w:t>
            </w:r>
            <w:r>
              <w:rPr>
                <w:rStyle w:val="1244"/>
                <w:highlight w:val="white"/>
                <w:lang w:val="en-US" w:eastAsia="zh-CN" w:bidi="ar"/>
              </w:rPr>
              <w:t xml:space="preserve">25mm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等电位接地装置接入</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机房内接地铜带</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接地母线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西贝、BVR50mm²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接地引下线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西贝、10mm²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室内支持绝缘子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国产、M8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铜鼻子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等电位费</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第二部分、办案区部分</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主控设备</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分布式多媒体管理软件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创凯、CK-VIMIS-PC 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移动终端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惠普、HP Pavilion x360 Convertible 14-dw2000TU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移动终端控制软件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管理控制器（含显示屏）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联想、E76x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可视化交互管理系统Windows客户端软件 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创凯、可视化交互管理系统Windows客户端软件V1.0-1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可视化交互管理系统iPad客户端软件 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创凯、可视化交互管理系统Pad客户端软件V1.0-2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AMI可视化智能运维管理平台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创凯、CK6I-VIMIS-Server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AMI可视化智能运维管理平台软件 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创凯、CKZN  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流媒体转发服务平台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创凯、CK6I-IPC Server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流媒体转发服务平台软件 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分布式编程软件界面定制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分布式HDMI-4K输入节点</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创凯、CK6I-HI/HO4K-K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分布式KVM HDMI-4K输出节点</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创凯、CK6I-HI/HO4K-K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图腾、42U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24口光口配线架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FGT、FGT-24P-FX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24口网络配线架（含模块）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FGT、FGT-24P-6L-K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单模光跳线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FGT、FGT-LCLC-S2M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FGT、FGT-LC-S1M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FGT、FGT-48P-LX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24口千兆级网络交换机（POE)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华三、LS-5130S-28P-HPWR-EI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48口千兆级网络交换机（POE)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华三、LS-5130S-52P-PWR-EI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华三、LS-5560X-30C-EI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华三、LSPM2150A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风扇模块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华三、LSPM1FANSB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综合布线</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二、执法办案区及各功能室维护清单</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入区缓冲区</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人身检查室（4间）、信息采集区，尿检室（2间）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特写摄像机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伤疤抓拍摄像机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科达、IPC820-F120-N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单屏桌面式人证核验终端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科达、PLA-FC01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身高体重检量机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国产、身高体重检量机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手持金属探测器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中安高科、ZA360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金属安检门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中安高科、ZA3000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标准化人员信息采集系统设备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海信、HZ85U8E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显示屏伸缩支架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国产、尺寸：50”-90”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视频解码器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科达、KDM2510-D01E-4K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虹膜探测仪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虹安翔宇、HA-iris102U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物证室（1间）、储物（1间）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审讯室（16间）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特写摄像机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科达、ATBOX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温湿度显示屏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科达、KTHS-D200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审讯主机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科达、SVR2831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触摸一体机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科达、TC100-21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耳麦</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联想、Thunder Y480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联想、E96x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打印机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佳能、imageRUNNER C3120L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21寸显示器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戴尔、E2220H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智能审讯台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辨认室（1间）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消防及安保控制室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光电转换器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诺瓦、CVT320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留置室（14间）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触摸一体机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科达、TC100-21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单路解码器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科达、KDM2510-D01F-4K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醒酒室（4间）、未成年人教育室（2间）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特写摄像机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快速办案宣教</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海信、75A5F</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显示屏伸缩支架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国产、尺寸：50”-90”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勤务指挥室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特写摄像机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海信、HZ85U8E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显示屏伸缩支架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国产、尺寸：50”-90”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信访接待室（1间）、案件受理室（5间）、调解室（6间）、观众监控室（1间）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羁押区</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留置区、监控区</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办案区走廊</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变焦摄像机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2F-研判室、执法管理中心、高密室、准备室、办公室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操作员控制台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铁力山、MT-C-S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亚格力报警灯带</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电脑支臂（单层）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键盘托盘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桌面多媒体信息插座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主机服务器托盘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操作席座椅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铁力山、定制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位</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2F-网安室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海信、HZ85U8E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显示屏伸缩支架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国产、尺寸：50”-90”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HDMI画面分割器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绿联、HDMI画面分割器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办案区及系统后端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办案区智能管控平台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科达、平台基础包ICMS-GA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科达、指挥督导模块ICMS-CS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科达、运维统计模块ICMS-OS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科达、平台部署服务器PIMS-FWQ-1000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音视频管理平台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科达、KDM2801A-G2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科达、KDM2800-LIC-300-IN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磁盘存储阵列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科达、VS200H-144T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视频智能分析管理系统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科达、IAMS1000-GA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智能分析管理系统USBKEY产品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科达、IAMS1000-UK-GA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智能全信源预警服务系统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执法办案区及办公区门禁系统　</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人脸自动核验门禁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科达、KSCA121-ANW-FC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综合安防管理服务器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科达、SIMS2000-FZ-H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人脸门禁电源适配器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电磁锁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意林、YM-350（LED）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把</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电磁锁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意林、YM-700（LED）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把</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出门开关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意林、ISK-841C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速通门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崴屿、Swingate120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华三、LS-5560X-30C-EI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交流电源模块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华三、LSPM2150A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风扇模块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华三、LSPM1FANSB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外出押解防脱逃系统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外出押解防脱逃系统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科达、SWT-1000-P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法制端远程讯问室硬件设备（3个房间设备）</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提审摄像机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海康威视、DS-65VC0301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远程提审终端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海康威视、DS-65VT0050-T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鹅颈话筒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海康威视、DS-65VA001GM/SF</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有源音箱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海康威视、DS-65VA0020S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55寸显示器（含安装支架）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海康威视、DS-D5055UL-B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审讯主机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海康威视、DS-8104SHFHL-K4/4P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希捷、ST6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物证展示台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签名捺印终端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汉王、ESP-1051E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传输部分(监控）　</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华三、LS-5130S-28P-HPWR-EI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48口POE交换机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华三、LS-5130S-52P-PWR-EI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华三、LS-5130S-10P-EI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华三、LS-7503E-M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华三、LSQM1CGT24TSSC0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华三、LSQM1TGS16GPSA0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华三、LSQM1AC300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管线部分</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非屏蔽六类网线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箱</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图腾、42U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四芯单模室内光纤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FGT、FGT-S4SLOS2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24口光口配线架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FGT、FGT-24P-FX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24口网络配线架（含模块）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FGT、FGT-24P-6L-K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单模光跳线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FGT、FGT-LCLC-S2M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FGT、FGT-LC-S1M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FGT、FGT-48P-LX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KBJ管材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国产、KBG25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备用电源间</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一体化UPS配电柜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科士达、YMK3330-60-F-30KVA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科士达、YMK3330-RM-30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铅酸免维护蓄电池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科士达、6-FM-100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UPS输入输出配电箱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国产、国标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散力架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科士达、A32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电磁开关盒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科士达、定制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静电地板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国产、600*600*35mm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14.85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国产、60KW配电柜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机房</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图腾、42U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国产、300*100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静电地板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国产、600*600*35mm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电器产品</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洗衣机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海尔、G100118B12S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烘干机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海尔、GBN100-636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彩色复印机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佳能、imageRUNNER C3120L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三、综合管理定位系统维保清单</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办案区定位配套系统（UWB高精度轨迹跟踪系统）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公安执法定位管理软件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定位引擎</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 license-X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高精度定位基站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展亚、Coreya-RJS22A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定位腕带（磁扣式）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展亚、Coreya-RJS21A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腕带充电器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展亚、Coreya-RJS21A0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定位卡片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展亚、Coreya-RJS21B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卡片充电器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展亚、Coreya-RJS21B0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桌面式发卡器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展亚、Coreya-RJS36A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解锁工具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展亚、Coreya-RJS00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48口千兆级网络交换机（POE)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华三、LS-5130S-52P-PWR-EI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千兆模块（单模）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管线部分</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6类网线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箱</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四芯单模室内光纤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FGT、FGT-S4SLOS2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图腾、42U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24口光口配线架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FGT、FGT-24P-FX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FGT、FGT-24P-6L-K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单模光跳线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FGT、FGT-LCLC-S2M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FGT、FGT-LC-S1M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FGT、FGT-48P-LX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四、云柜系统维保清单</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管理系统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系统对接模块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警情管理软件模块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展亚、ZYJQGL1.0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破案打处软件模块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展亚、ZYPADC1.0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执法监督软件模块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展亚、ZYZFJD1.0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卷宗管理软件模块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展亚、ZYJZGL1.0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涉案财物管理软件模块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展亚、ZYSACW1.0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入所人员监督管理模块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展亚、ZYRSRY1.0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联想、ThinkSystem SR550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信息采集区（随身物品云柜）</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随身物品柜主机（双面开门）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随身物品柜付机（双面开门）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展亚、ZYYG-A02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随身物品柜软件模块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展亚、ZYSSWP1.0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高拍仪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得力、15155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手写板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汉王、ESP560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电子标签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得力、DL-581P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网络设备</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四芯单模室内光纤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FGT、FGT-S4SLOS2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图腾、42U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24口网络配线架（含模块）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FGT、FGT-24P-6L-K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24口光口配线架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FGT、FGT-24P-FX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单模光跳线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FGT、FGT-LCLC-S2M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FGT、FGT-LC-S1M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FGT、FGT-48P-LX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配套辅材　</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联想、ThinkSystem SR550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五、云桌面系统维保清单</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超融合一体机（内网用户）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联想、ThinkSystem SR650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超融合一体机（外网用户）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联想、ThinkSystem SR650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云桌面瘦客户终端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联想、云终端E310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光电转换器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诺瓦、CVT320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接入层48口千兆光交换机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华三、LS-5560X-54F-EI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华三、LSPM2150A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华三、LSPM1FANSB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接入层24口千兆光交换机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华三、LS-5560X-30F-EI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华三、LSPM2150A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华三、LSPM1FANSB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服务器万兆24口全光交换机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华三、LS-6520X-30QC-EI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华三、LSWM3STK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华三、PSR250-12A1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华三、LSWM1FANSCBE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服务器千兆管理交换机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华三、LS-6520X-30QC-EI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华三、PSR250-12A1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华三、LSWM1FANSCBE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24口机架式光配架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FGT、FGT-24P-FX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1U标准理线架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FGT、FGT-48P-LX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四芯室内单模光纤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FGT、FGT-S4SLOS2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3米单模双芯LC-LC光纤跳线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FGT、FGT-LCLC-S2M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1米单模光纤LC尾纤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FGT、FGT-LC-S1M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千兆光纤模块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桌面虚拟化软件授权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联想、Lenovo LVD授权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49英寸带鱼屏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海信、50H55E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23.5英寸带鱼屏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三星、C24F390FHC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无线鼠标及键盘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罗技、MK120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办公电脑（含显示器）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联想、E96x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六、60人会议室维保清单</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激光投影机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NEC、CN5550QL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150寸投影幕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JMGO、150寸</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七、数字法庭维保清单</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科达、IPC820-F120-H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特写摄像机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科达、IPC820-F120-H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相机支架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科达、CM-W22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庭审主机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科达、SVR2931-D08EI-S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SONBS、SD-10E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专业功放450W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SONBS、SD-400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辅助音箱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SONBS、SD-10E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专业功放450W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SONBS、SD-400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鹅颈话筒底座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GONSIN、GX-MIC201-M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真分集U段无线话筒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SONBS、SA-300U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12路机架式调音台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SONBS、SD-12-2U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八通道智能混音器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SONBS、SC-3133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无线话筒天线放大器(室内)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SONBS、SA-1059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数字音频处理器(8进8出)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SONBS、SC-0808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高级电源时序器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Mellin-Riehl、PRO1201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数字会议主机4869(带录音功能)</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SONBS、SC-3201M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桌面式纯讨论会议主席单元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SONBS、SC-3211C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桌面式纯讨论会议代表单元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SONBS、SC-3211D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延长线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SONBS、SC-10H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延长线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SONBS、SC-05H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专用地插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SONBS、SC-8M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数字反馈抑制器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SONBS、SC-3136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海信、55H55E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戴尔、E2220H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联想、E96x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华三、LS-5130S-10P-HPWR-EI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24口网络配线架（含模块）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FGT、FGT-24P-6L-K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单模光跳线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FGT、FGT-LCLC-S2M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FGT、FGT-LC-S1M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FGT、FGT-48P-LX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八、消防大队维保清单</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游戏机电脑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联想、E76X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联想、E76X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笔记本</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联想、昭阳E5-IML256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彩色激光打印机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佳能、imageRUNNER C3120L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复印机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佳能、imageRUNNER C3120L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扫描仪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得力、15156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电话机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步步高、HCD198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电话机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步步高、HCD213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电影设备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国产、3D影院</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小冰柜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海尔、BC/BD-142HER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小冰柜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海尔、BC/BD-103HTD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冰箱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海尔、BCD-220WMGL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65寸电视机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海信、65H55E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机顶盒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小米、小米盒子4S Pro</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洗脱烘一体机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达航、XGQT-15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普通洗衣机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海尔、G100118B12S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洗鞋机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海尔、XQ2-JU1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电热水壶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九阳、K50-P611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烘干机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海尔、GBN100-636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不锈钢热水壶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海尔、电水壶 K1-C01W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直饮水机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碧丽、JO-LV4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开水炉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碧丽、JO-K90C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保险柜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得力、27117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理发工具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飞科、FC5808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电吹风</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飞科、FH6232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纸篓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得力、φ29.5cm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海信、HZ85U8E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四路解码器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大华、DH-NVD0405DH-2I-4K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监控管理平台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大华、DH-DSS7016S2-D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43寸电视机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海信、43H3F</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辅材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项</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九、增补清单</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电子签到系统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有源智能电子桌牌</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GTI、GTi-S3300D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室内型商业级</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LoRaWAN无线智能AP网关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GTI、GTi-A5136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桌牌后台控制软件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GTI、CR-LL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65寸移动支架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锐丽、RLZJ-A75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HDMI转DP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Cablecreation、CD0763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HDMI切换器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绿联、CM311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6口拖线板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公牛、6口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55寸一体机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奥显、ID55HG1B0-03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外置光驱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联想、GP70N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违章处理室（交警中队）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特写摄像机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平台授权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科达、KDM2800-LIC-300-IN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审讯主机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科达、SVR2831-D08E-NW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房间状态显示屏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科达、NVR2821-04009A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存储硬盘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24口千兆级网络交换机（POE)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华三、LS-5130S-28P-HPWR-EI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H3C、SFP-GE-LX-SM1310-D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6类双绞线缆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帝城、RVV2*1.0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KBG管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国产、KGB25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监控区域增补内容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高清半球型网络摄像机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平台授权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科达、KDM2800-LIC-300-IN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磁盘存储阵列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科达、VS200H-144T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24口千兆级网络交换机（POE)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华三、LS-5130S-28P-HPWR-EI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48口千兆级网络交换机（POE)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华三、LS-5130S-52P-HPWR-EI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H3C、SFP-GE-LX-SM1310-D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人脸自动核验门禁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科达、KSCA121-ANW-FC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人脸门禁电源适配器，科达、DC12V电源适配器（15W），12V5A，95/个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科达、DC12V电源适配器（15W），12V5A，95/个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电磁锁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YM-350（LED）、YM-350（LED）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把</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图腾、8口PDU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6类网线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帝城、RVV2*1.0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H3C、LS-5130S-10P-EI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H3C、SFP-GE-LX-SM1310-D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电冰箱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海尔、BCD-220WMGL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审讯主机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科达、SVR2831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智能审讯台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触摸一体机TC100-21，21.5寸1080P高清显示，浏览图像更清晰、内置NFC读取，兼容多种类卡阅读，全屏触控，操控更便捷，挂墙壁装，安装方便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科达、TC100-21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KBG管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国产、KGB25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电梯人脸门禁</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人脸自动核验门禁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科达、KSCA121-ANW-FC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人脸门禁电源适配器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6类网线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审讯区监控</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高拍仪</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讯派、X1000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手写捺印板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禾嘉、定制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高清半球型网络摄像机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科达、IPC2233-FN-SIR40-Z2712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快鱼、N701HD1R-BLC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平台授权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科达、KDM2800-LIC-300-IN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6类网线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帝城、RVV2*1.0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KBG管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国产、KGB25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米</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无线讲解机</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无线讲解器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話中游、H909R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未成年人教育室</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温湿度显示屏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科达、KTHS-D200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十、系统升级</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云桌面瘦客户终端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联想、云终端E310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第三部分、公共区域部分</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派出所公共区域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综合布线系统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电视、电话插座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双口信息面板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六类非屏蔽信息模块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2米六类非屏蔽RJ45跳线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地面插座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28927.1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24芯室内单模光缆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1730.34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三类25对大对数电缆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754.49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三类50对大对数电缆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763.7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设备箱：800*600*150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9U机柜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42U机柜含底座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机柜专用工业连接器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六类非屏蔽24口配线架（含模块）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2米六类非屏蔽RJ45跳线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110型配线架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2米1对110-RJ45快接跳线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1U机架式标准24芯LC光纤配线架(含耦合器，适配器板）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1U机架式标准24芯LC光纤配线架(含耦合器，适配器板）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机架式1U 110型跳线架，100对（包含连接块）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镀锌电线管JDG20，含接地防腐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1336.06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镀锌电线管，JDG20，暗配</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947.67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JDG25镀锌电线管，含接地防腐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1694.25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JDG25镀锌电线管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839.39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计算机网络系统（含无线覆盖）</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V6000-F2200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8905E-S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上网行为管理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网御星云、LeadsecACM-N2015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8902E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8口全千兆POE交换机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中兴、5250-12PC-C-AC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ISG AC8128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AC控制器授权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中兴、License-AP-32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普通AP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AP4122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高密无线AP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AP5222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中兴、5950-36CM-LC-1AC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多媒体会议系统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投影机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NEC、CA4355X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120寸电动投影幕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BH、BH-150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投影机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NEC、CA4355X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150寸电动投影幕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BH、BH-150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投影机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NEC、CA4355X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150寸电动投影幕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BH、BH-150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投影机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爱其、EK-850U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电动投影幕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BH、BH-150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创维、55B20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话筒配套，内含定制话筒接口模块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高清视频混合矩阵</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TECHLOUNDS、TMS-HD0808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混合信号输入卡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TECHLOUNDS、TMS-4SDI-I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HDMI直通输入板卡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TECHLOUNDS、TMS-4HDMI-I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HDMI直通输出板卡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TECHLOUNDS、TMS-4HDMI-O</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双绞线延长器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TECHLOUNDS、TMS-HDMI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中控主机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TECHLOUNDS、TMC-9800M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墙面6键中控主机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TECHLOUNDS、TMC-SK06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无线触摸平板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APPLE、IPAD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8通道继电器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TECHLOUNDS、TMC-PM08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8口千兆网络交换机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国产、8口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无线路由器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NETGEAR、R6800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科达、SKY X500-1080P-60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电话会议终端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科达、MOON70-1080P60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图腾、37U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85.44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55.07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65英寸交互智能平板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鸿合、HD-I659WE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65英寸交互智能平板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鸿合、HD-I659WE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室内P3全彩屏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商周、SZ-P3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m2</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同步控制系统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诺瓦、定制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诺瓦、V960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AC380V 20KW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面光灯固定吊杆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道</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LED帕灯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明航、MH-5403A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LED平板柔光灯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明航、MH-PB432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LED帕灯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明航、MH-5403A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电脑摇头光束灯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明航、MH-B350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COB面光灯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明航、MH-COB200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电脑灯控台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明航、MH-1024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电源直通箱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信号放大器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明航、MH-008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左双6寸线阵列音箱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Realsound、Mini-six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右双6寸线阵列音箱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Realsound、Mini-six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206线阵列配套田字架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18寸超低音音箱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Realsound、Mini-18B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四通道数字功放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TECHLOUNDS、HS-41350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台唇补声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Realsound、CLA-801x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返听8寸全频音箱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Realsound、CLA-801x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补声、返听专业功放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Realsound、LS-300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单机点歌机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和音元视、NOTE一体机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卡拉OK前级效果器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TECHLOUNDS、DSP-8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24路调音台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YAMAHA、MGP24X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有源监听音箱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YAMAHA、HS5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鹅颈心形电容话筒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TECHLOUNDS、TDM-G16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话筒配套，内含定制话筒接口模块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TECHLOUNDS、UF-205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DVD播放器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索尼、BDP-S5500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多媒体信息地插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配置接口：1个多功能电源，网络，3.5音频，HDMI，VGA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机房监视器32寸</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创维、32E382W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高清视频混合矩阵</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TECHLOUNDS、TMS-HD0808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混合信号输入卡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TECHLOUNDS、TMS-4SDI-I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HDMI直通输入板卡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TECHLOUNDS、TMS-4HDMI-O</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双绞线延长器TXRX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TECHLOUNDS、TMS-HDMI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中控主机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TECHLOUNDS、TMC-9800M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墙面6键中控主机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TECHLOUNDS、TMC-SK06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定制编程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无线触摸平板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APPLE、IPAD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通道继电器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TECHLOUNDS、TMC-PM08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8口千兆网络交换机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国产、8口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无线路由器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NETGEAR、R6800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高清录播主机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TECHLOUNDS、TPS-9844HD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高清摄像头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TECHLOUNDS、TVC-108HD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操作台（4席位）</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42U机柜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图腾、42U</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188.93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RVVP2*0.5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188.93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SYV75-5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286.2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RS232控制线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461.44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EVTB2*1.5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659.72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200*100含接地防腐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68.82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326.05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左右前置扬声器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Realsound、CLA-881x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中置扬声器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Realsound、CLA-661X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侧环绕扬声器（含支架）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Realsound、CLA-601X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顶环绕扬声器（含支架）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Realsound、CA-186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影院次低频扬声器（含支架）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Realsound、L-SUB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A/V前置解码器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Marantz、AV8805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功率放大器1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TECHLOUNDS、HS-4450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功率放大器2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Realsound、MK-1000x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软件编程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3D 4K蓝光影院播放器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HMEDIA、HD920B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硬盘3TB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SEAGATE、3TB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4K 家庭影院投影机含投影机固定吊架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爱普生、TW7000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主动式3D眼镜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平面画框透声幕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BH、订制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4k高清线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超低音线材2*2.5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169.18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112.82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信息引导及发布系统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3.75双色显示屏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商周、SZ-φ3.75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m2</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异步控制系统（含播放软件）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EQ、2013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智能多媒体播放器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商周、SZ-SN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公共广播系统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音源定时播放软件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数码编程分区控制器（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航天广电、HT-8512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CD播放器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航天广电、HT-8017D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合并式功放120W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航天广电、HT-250AR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十六路电源时序器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航天广电、HT-8003A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仿真石头音箱（15W）含基础</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航天广电、HT-YL501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莲花头对莲花头音频线1.2米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莲花头对6.35单插头音频线1.2米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209.65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203.45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闭路电视监控系统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大华、DH-IPC-HFW3266DM-I1+DH-PFB121W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室外网络星光级枪式摄像机（含支架）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大华、DH-IPC-HF3233E+DH-PFB604W+DH-OPT-127F2712D-IR4MP+DH-PFH610N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网络电梯半球摄像机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公安全景摄像机（含支架）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大华、DH-SDT-5A404WA-C4F</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球机（含支架）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大华、DH-SD-6C3223UE-HN+DH-PFB303W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避雷器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组</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数字楼层显示器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时钟同步服务器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虹泰、HG802A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室外天线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8902E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32路网络硬盘录像机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大华、DH-NVR4832-4KS2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6T监控级硬盘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希捷、6T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室外12芯单模光纤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1034.17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8642.47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6111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大华、DH-IPC-HFW3266DM-I1+DH-PFB121W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室外网络星光级枪式摄像机（含支架）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大华、DH-IPC-HF3233E+DH-PFB604W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球机（含支架）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大华、DH-SD-6C3223UE-HN+DH-PFB303W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公安全景摄像机（含支架）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大华、DH-SDT-5A404WA-C4F</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电杆组立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避雷器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组</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接线箱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不锈钢防水箱800*600*300含箱内附配件等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时钟同步服务器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虹泰、HG802A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室外天线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8902E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32路网络硬盘录像机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大华、DH-NVR4832-4KS2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6T监控级硬盘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希捷、6T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LCD拼接屏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大华、DHL550UDM-EG</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LCD拼接屏支架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视频解码器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大华、DH-NVD1205DH-4I-4K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控制键盘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大华、DH-NKB5000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操作台 4席位，L系列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国产、LET-L-四联</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人体工学座椅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国产、LET-RTGXZY</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HDMI高清跳线5M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三孔空调插座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五孔空调插座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收发器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光纤收发器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1U机架式标准12芯LC光纤配线架(含耦合器）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2170.13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2170.13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入侵报警系统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总线报警主机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客欧、X3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110报警键盘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Honeywell、238C Plus LEDP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单防区模块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串口模块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紧急按钮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双鉴探测器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声光报警器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机房声光报警声音提示DC12V 报警声音大于70分贝</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主机备用电源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中心管理软件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激光打印机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脚踢开关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78.39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320.25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475.12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433.05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巡更系统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自动感应巡检器（含巡更软件）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蓝卡、BP-2012S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加密狗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蓝卡、XG-64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无线通讯座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蓝卡、BS-1000，USB口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巡更钮（含标牌）</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蓝卡、BLC-22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巡更人员卡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蓝卡、BLC-22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门禁系统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大华、DH-ASI1212D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开门按钮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大华、DH-ASF900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单门磁力锁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国产、XCL250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双门磁力锁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国产、XCL250S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指纹采集器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大华、DH-ASM104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发卡器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大华、DH-ASM100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门禁一体机电源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输入电压 100-240VAC</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输出电压 12VDC</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输出电流 4.17A</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输出功率 50W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一卡通软件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24口千兆交换机（门禁）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648.84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停车场管理系统（派出所，交警一进一出）</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高速车牌识别道闸一体机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大华、DH-IPMECD-2032-RM40-T20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车辆雷达检测器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大华、DH-IPMAE1-110AA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高速车牌识别道闸一体机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大华、DH-IPMECD-2032-RM40-T20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车辆雷达检测器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大华、DH-IPMAE1-110AA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停车场管理软件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大华、复用h8900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4芯室外光纤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419.84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230.76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 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8电百兆2光千兆工业交换机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恒信和安、MIB12G-8E-2G-E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恒信和安、SM-10km-1310-1.25G-C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机房工程</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弱电电源总箱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普德思特、UAP1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弱电电源分箱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普德思特、PZ30-20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弱电电源分箱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普德思特、PZ30-10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75.57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UPS不间断电源设备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英威腾、HT33020XL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铅酸蓄电池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默克贝尔、MK12-100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国产、A32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蓄电池直流开关箱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普德思特、42U线缆管理机柜，600mm*1200mm*2000mm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普德思特、32A输入（输入端自带工业耦合器公母接头）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等电位端子箱、测试板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端子箱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接地母线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30*3mm紫铜排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20.57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50mm²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584.37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UPS不间断电源设备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英威腾、HT33020XL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蓄电池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默克贝尔、MK12-100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电池柜（含底座及支架）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蓄电池直流开关箱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普德思特、42U线缆管理机柜，600mm*1200mm*2000mm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普德思特、32A输入（输入端自带工业耦合器公母接头）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等电位端子箱、测试板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端子箱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接地母线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30*3mm紫铜排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50mm²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综合管路系统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100mm×50mm含接地防腐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456.26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200mm×100mm含接地防腐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1507.49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300mm×100mm含接地防腐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501.62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镀锌钢管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DN50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1136.49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镀锌钢管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DN100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503.58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塑料管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PE20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356.25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弱电井 600*600*800mm含钢钎维盖板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座</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500*500*800mm含钢钎维盖板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座</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DN100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DN50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智能照明系统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尊宝、BP-2012S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12回路20A控制器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尊宝、JMO-S12.D20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8回路20A控制器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尊宝、JMO-S8.D20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4回路20A控制器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尊宝、JMO-S4.D20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灯控管理软件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尊宝、JMS-LM-Professional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RS485网桥</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尊宝、JMS-SMARTLIGHT-NET485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TCP/IP网关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尊宝、JMS-G3.1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天文时钟管理器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尊宝、JMS-LG1.1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6键场景控制面板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尊宝、JMI-Q-36-QH-YH</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RVV4*0.75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2511.56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488.77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五方通话系统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RVVP6×1.0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391.83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交警中队公共区域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综合布线系统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电视、电话插座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单孔信息面板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六类非屏蔽信息模块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2米六类非屏蔽RJ45跳线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地面插座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4442.67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24芯室内单模光缆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159.68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三类25对大对数电缆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111.04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42U线缆管理机柜，600mm*600mm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机柜专用工业连接器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六类非屏蔽24口配线架含模块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2米六类非屏蔽RJ45跳线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110型配线架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机架式1U 110型跳线架，100对（包含连接块）求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2米1对110-RJ45快接跳线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1U机架式标准24芯LC光纤配线架(含耦合器，适配器板）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1U机架式标准24芯LC光纤配线架(含耦合器，适配器板）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机架式1U 110型跳线架，100对（包含连接块）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590.94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372.49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计算机网络系统（含无线覆盖）</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V6000-F2200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8905E-S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中兴、5950-36CM-LC-1AC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上网行为管理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网御星云、LeadsecACM-N2015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8905E-S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ISG AC8128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AC控制器授权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中兴、License-AP-32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普通AP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AP4122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中兴、5950-36CM-LC-1AC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多媒体会议系统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投影机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NEC、CA4355X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电动投影幕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BH、BH-150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VGA3+6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16.51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9.91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EVTB2*1.5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46.86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33.07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信息引导及发布系统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DELL、R730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3.75双色显示屏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商周、SZ-φ3.75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m2</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发布软件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商周、SZ-QZ17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叫号机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商周、SZ-QHV1.0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配套叫号系统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10寸平板电脑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APPLE、IPAD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虚拟叫号器客户端软件V1.0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政务评价系统软件V1.0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智能多媒体播放器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商周、SZ-SN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喇叭</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天花喇叭6W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合并式功放120W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航天广电、HT-250AR</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闭路电视监控系统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大华、DH-IPC-HFW3266DM-I1+DH-PFB121W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网络电梯半球摄像机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半球型球机（含支架）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人脸半球摄像机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拾音器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数字楼层显示器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时钟同步服务器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虹泰、HG802A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室外天线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8902E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32路网络硬盘录像机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大华、DH-NVR4832-4KS2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6T监控级硬盘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希捷、6T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42.5寸带解码液晶监视器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1445.74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1445.74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入侵报警系统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总线报警主机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客欧、X3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110报警键盘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Honeywell、238C Plus LEDP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单防区模块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串口模块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紧急按钮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双鉴探测器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声光报警器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机房声光报警声音提示DC12V 报警声音大于70分贝</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主机备用电源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中心管理软件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脚踢开关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485.08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360.49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182.56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413.82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92.76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门禁系统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大华、DH-ASI1212D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开门按钮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大华、DH-ASF900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单门磁力锁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国产、XCL250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双门磁力锁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国产、XCL250S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指纹采集器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大华、DH-ASM104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发卡器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大华、DH-ASM100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门禁一体机电源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输入电压 100-240VAC</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输出电压 12VDC</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输出电流 4.17A</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输出功率 50W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一卡通软件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1372.99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355.45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机房工程</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弱电电源总箱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普德思特、UAP1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弱电电源分箱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普德思特、PZ30-20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227.04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UPS不间断电源设备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英威腾、HT33020XL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铅酸蓄电池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默克贝尔、MK12-100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国产、A32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蓄电池直流开关箱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普德思特、42U线缆管理机柜，600mm*1200mm*2000mm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普德思特、32A输入（输入端自带工业耦合器公母接头）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等电位端子箱、测试板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端子箱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50mm²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综合管路系统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100mm×50mm含接地防腐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200mm×100mm含接地防腐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246.67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300mm×100mm含接地防腐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HCAAY-50-12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437.92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收发器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室外全向天线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避雷器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组</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分配网络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耦合分配器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分配网络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馈线连接器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五方通话系统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RVVP6×1.0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消防中队公共区域</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综合布线系统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电视、电话插座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单孔信息面板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电视、电话插座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双口信息面板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六类非屏蔽信息模块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2米六类非屏蔽RJ45跳线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地面插座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5820.36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24芯室内单模光缆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三类25对大对数电缆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115.95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42U机柜含底座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机柜专用工业连接器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六类非屏蔽24口配线架含模块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2米六类非屏蔽RJ45跳线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110型配线架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2米1对110-RJ45快接跳线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1U机架式标准24芯LC光纤配线架(含耦合器，适配器板）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1、名称：1U机架式标准24芯LC光纤配线架(含耦合器，适配器板）</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2、参数：参数满足招标文件技术要求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1、名称：1U封闭滑槽式理线架</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2、类别：参数满足招标文件技术要求</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1、名称：1.5米单模单芯LC光纤尾纤</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2、类别：参数满足招标文件技术要求</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3、含熔接及熔接辅配件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机架式1U 110型跳线架，100对（包含连接块）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1U封闭滑槽式理线架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镀锌电线管JDG20，含接地防腐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镀锌电线管，JDG20，暗配</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303.49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镀锌电线管JDG25，含接地防腐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65.98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镀锌电线管，JDG25，暗配</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计算机网络系统（含无线覆盖）</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V6000-F2200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8905E-S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上网行为管理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网御星云、LeadsecACM-N2015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8902E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8口全千兆POE交换机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中兴、5250-12PC-C-AC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24口全千兆POE交换机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ISG AC8128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AC控制器授权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中兴、License-AP-32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普通AP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中兴、ZXWT AP4122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防火墙</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网御星云、Power V6000-F1120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中兴、5950-36CM-LC-1AC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24口全千兆以太网交换机主机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多媒体会议系统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电视机60寸（电视吊装支架）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HDMI分配器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HDMI分配器一分八 一进八出5K数字高清视频分屏器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DVD播放器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索尼、BDP-S5500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26.99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21.99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86英寸交互智能平板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鸿合、HD-I86WE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无线同屏器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鸿合、无线投屏器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触摸笔</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鸿合、配套触摸笔</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移动支架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双铝立柱，弧形底盘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超薄组合式线阵列（含支架）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挂墙或嵌入安装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双通道专业功放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TECHLOUNDS、双通道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鹅颈心形电容话筒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TECHLOUNDS、TDM-G16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话筒配套，内含定制话筒接口模块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TECHLOUNDS、UF-205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RVVP2*0.3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EVTB2*1.5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86英寸交互智能平板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鸿合、HD-I86WE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无线同屏器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鸿合、无线投屏器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触摸笔</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鸿合、配套触摸笔</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移动支架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双铝立柱，弧形底盘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弹起式多功能桌插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配置接口：1个多功能电源，网络，3.5音频，数据USB，HDMI，VGA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同轴吸顶音箱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八通道专业功放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TECHLOUNDS、八通道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TECHLOUNDS、UF-205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16.78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EVTB2*1.5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80寸电视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科达、SKY X500-1080P-60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无线同屏器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鸿合、无线投屏器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超薄组合式线阵列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同轴吸顶音箱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八通道专业功放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TECHLOUNDS、八通道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鹅颈心形电容话筒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TECHLOUNDS、TDM-G16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话筒地插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话筒配套，内含定制话筒接口模块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TECHLOUNDS、UF-205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弹起式多功能桌插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配置接口：1个多功能电源，网络，3.5音频，数据USB，HDMI，VGA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高清视频混合矩阵</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TECHLOUNDS、TMS-HD0808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混合信号输入卡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TECHLOUNDS、TMS-4SDI-I</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HDMI直通输出板卡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TECHLOUNDS、TMS-4HDMI-O</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通信接口输入输出设备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1、名称：双绞线延长器TXRX</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2、参数：HDMI HD Bast协议双绞线转换盒；HDMI 1.3a信号输入；full EDID管理模式，剥离HDCP加密协议；无压缩传输方式；支持CAT-5e类线或CAT-6类线，有效传输距离100m；双绞线按T568B接法（支持同系列的其他双绞线转换盒\混合矩阵使用）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中控主机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TECHLOUNDS、TMC-9800M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墙面6键中控主机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TECHLOUNDS、TMC-SK06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无线触摸平板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APPLE、IPAD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无线路由器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NETGEAR、R6800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8口千兆网络交换机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国产、8口</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RS232控制线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RVVP2*0.3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EVTB2*1.5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59.25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80寸电视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主扩扬声器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超低音扬声器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功率放大器1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卡拉OK前级效果器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TECHLOUNDS、DSP-8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每个频段可兼容的系统数量： 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单机点歌机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和音元视、NOTE一体机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专业流动护套音响电缆，超柔软PVC材质护套，棉线填充，抗拉抗弯折，聚乙烯绝缘体，2*1.5平方，每股含190根0.1的铜丝，线缆线径8.9mm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电视机60寸（电视吊装支架）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家庭游戏机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家庭娱乐游戏机 1TB主机 双手柄</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80寸电视，支持格式（高清）2160p 屏幕分辨率超高清4K</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移动支架2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铝合金ST36-1，49-86寸</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无线同屏器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鸿合、无线投屏器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同轴吸顶音箱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八通道专业功放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TECHLOUNDS、八通道</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无线手持话筒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TECHLOUNDS、UF-205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多功能桌插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AC 220V  50-60/HZ</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接口：1个多功能电源，网络，3.5音频，数据USB，HDMI，VGA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8通道时序电源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600×600×988mm，22U，含底座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射频同轴电缆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HDMI视频线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19.72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RVVP3*0.5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10.63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EVTB2*1.5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10.63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左右前置扬声器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Realsound、CLA-881x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中置扬声器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Realsound、CLA-661X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侧环绕扬声器（含支架）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Realsound、CLA-601X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顶环绕扬声器（含支架）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Realsound、CA-186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影院次低频扬声器（含支架）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Realsound、L-SUB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A/V前置解码器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Marantz、AV8805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功率放大器1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TECHLOUNDS、HS-4450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功率放大器2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Realsound、MK-1000x</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专业数字音频处理器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TECHLOUNDS、TH-8016S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软件编程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TECHLOUNDS、定制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3D 4K蓝光影院播放器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HMEDIA、HD920B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硬盘3TB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SEAGATE、3TB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4K 家庭影院投影机含投影机固定吊架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爱普生、TW7000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主动式3D眼镜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平面画框透声幕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BH、订制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TECHLOUNDS、TPT-810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4k高清线1.2米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4k高清线12米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专业流动护套音响电缆，超柔软PVC材质护套，棉线填充，抗拉抗弯折，聚乙烯绝缘体，2*1.5平方，每股含190根0.1的铜丝，线缆线径8.9mm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267.68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177.38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66.7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信息引导及发布系统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80寸电视（含支架）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智能多媒体播放器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商周、SZ-SN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3.75双色显示屏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商周、SZ-φ3.75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m2</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同步控制系统（含播放软件）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EQ、2013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10KW支持AC380电源输入，空气开关保护，支持220V的电源输出，防止短路、过载和漏电时进行断电保护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高清视频处理器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诺瓦、V960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智能多媒体播放器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商周、SZ-SN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商周、SZ-QZ17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公共广播系统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IP网络广播工控主机（15英寸触摸屏）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IP网络广播软件包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六路调音台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IP网络音频采集终端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CD播放器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数字调谐器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寻呼话筒</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阻抗：200Ω；</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灵敏度：-45dB；</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频率响应：40-16KHz</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7寸触摸屏桌面式对讲呼叫话筒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多媒体IP网络有源音箱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消防报警接口器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十六路电源时序器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机柜、机架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2.0M，42U线缆管理机柜，600mm*600mm</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含底座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电脑</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Intel 酷睿i5 4590 3.3GHz</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4GB内存DDR3 1600MHz</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硬盘容量 1TB</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性能级独立显卡</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AMD Radeon HD 8470</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显存容量2GB</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分控软件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远程分控移动端操作软件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7寸触摸屏桌面式对讲呼叫话筒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机柜式IP带功率终端120W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机柜式IP带功率终端240W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背景音乐系统设备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机柜式IP带功率终端500W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天花喇叭6W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扩声系统设备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防水音柱30W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莲花头对6.35头音频线</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1.8米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双6.35单插头对3.5头音频线</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1.8米</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条</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602.14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387.36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448.9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手机信号屏蔽-消防中队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手机信号屏蔽器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56.01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200.74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闭路电视监控系统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大华、DH-IPC-HFW3266DM-I1+DH-PFB121W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网络电梯半球摄像机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网络红外半球摄像机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大华、DH-IPC-HDW3266DC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室外网络星光级枪式摄像机（含支架）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大华、DH-IPC-HF3233E+DH-PFB604W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电杆组立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数字楼层显示器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12V20A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避雷器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组</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接线箱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不锈钢防水箱800*600*300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核心交换机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中兴、ZXR10 8902E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32路网络硬盘录像机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大华、DH-NVR4832-4KS2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6T监控级硬盘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希捷、6T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2735.71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2735.71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ZR-BVR-6mm2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光缆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室外单模光纤12芯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449.77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1U机架式标准24芯LC光纤配线架(含耦合器）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1U机架式标准12芯LC光纤配线架(含耦合器）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1.5米单模单芯LC光纤尾纤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布放尾纤</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3米LC-LC9/125单模双芯光纤跳线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接线盒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铁质接线盒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入侵报警系统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总线报警主机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客欧、X3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110报警键盘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Honeywell、238C Plus LEDP</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单防区模块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串口模块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接口卡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输出模块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入侵探测设备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紧急按钮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摄像机专用电源12V10A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声光报警器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机房声光报警声音提示DC12V 报警声音大于70分贝</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主机备用电源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中心管理软件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RVVP2*1.5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36.74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门禁系统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考勤一体机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大华、DH-ASI1212D</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开门按钮</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大华、DH-ASF900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单门磁力锁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国产、XCL250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双门磁力锁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国产、XCL250S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指纹采集器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大华、DH-ASM104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发卡器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大华、DH-ASM100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门禁一体机电源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输入电压 100-240VAC</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输出电压 12VDC</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输出电流 4.17A</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输出功率 50W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一卡通软件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1488.47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748.04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24口千兆交换机（门禁）</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中兴、5250-28TS-L-AC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千兆单模光模块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中兴、SM-10km-1310-1.25G-C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124.43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停车场管理系统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高速车牌识别道闸一体机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大华、DH-IPMECD-2032-RM40-T20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车辆雷达检测器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大华、DH-IPMAE1-110AA</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RVV3×2.5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66.54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 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8电百兆2光千兆工业交换机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恒信和安、MIB12G-8E-2G-E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千兆光模块</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恒信和安、SM-10km-1310-1.25G-C</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停车场管理软件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管理电脑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戴尔、3060MT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机房工程</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弱电电源总箱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普德思特、UAP1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弱电电源分箱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普德思特、PZ30-20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1、名称：热镀锌防火槽式桥架</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2、规格：100mm×50mm</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3、含接地防腐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1、名称：电力电缆</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2、规格：WDZN-YJY 3*4mm²</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3、敷设方式、部位：桥架内敷设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344.41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1、名称：电力电缆头</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2、规格：WDZN-YJY 3*4mm²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UPS不间断电源设备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英威腾、HT33010XL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铅酸蓄电池</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默克贝尔、MK12-80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电池柜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国产、A16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配电箱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蓄电池直流开关箱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电力电缆头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WDZN-YJY 5*16mm²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机柜</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普德思特、42U线缆管理机柜，600mm*1200mm*2000mm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插座</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普德思特、32A输入（输入端自带工业耦合器公母接头）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等电位端子箱、测试板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端子箱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接地母线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30*3mm紫铜排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16mm²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WDZN-BYJ 50mm²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综合管路系统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100mm×50mm含接地防腐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18.93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200mm×100mm含接地防腐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394.49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300mm×100mm含接地防腐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篮球比赛计分系统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计时记分控制设备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体育比赛球类软件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输入设备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5位单面24秒牌</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全队犯规显示器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比赛进攻指示器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讯响器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记时外接控制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24秒外接控制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篮板灯带</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个</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室内P4全彩屏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m2</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同步控制系统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77.54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119联动系统-消防中队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高清会议终端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55寸液晶电视机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4K超高清（3840x2160）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服务器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高清可视化指挥视频终端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高清摄像机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无线话筒</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含发射器、无线互通，实现150米远距离无线对讲</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音柱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50W防水音柱</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营区功放</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额定输出功率:240W ;3通道麦克风TRS端子输入，2通道 Au×输入，1通道EMC输入；</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营门岗哨球机（含支架）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网络球机（含支架）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电杆组立</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3.5m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交换机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24口千兆交换机（119联动）</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(24个10/100/1000Base-T以太网端口，4个千兆SFP，交流供电)</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网络红外枪式摄像机（含支架）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避雷器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防雷器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组</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录像设备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网络硬盘录像机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输出设备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4T监控级硬盘</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4TB，256MB，SATA 6Gb/s</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收发器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百兆单模20KM</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对</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4G布控球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4G单兵</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监控摄像设备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DV摄像机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综合复用设备</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8用户消防兼容</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消防动态值勤软件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消防动态值勤终端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接警电脑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激光打印机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黑白激光打印机黑白打印速度 14ppm </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分辨率 600×600dpi 最大打印幅面 A4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消防联动控制设备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控制设备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消防车定位终端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停车场管理设备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操作台（119联动）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入侵报警中心显示设备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警铃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入侵报警中心显示设备</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声光警号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260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886.27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1096.1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无人机（含配件包）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1、名称：无人机（含配件包）</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含高亮屏，遥控器，机身险，进水险，50万第三者责任险等</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台</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五方通话系统</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1、名称：信号线</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2、配线形式：管内穿线</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3、规格：RVVP6×1.0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332.58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公共区域增补</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1058.07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1335.82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525.21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222.8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41079.2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2229.86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252.19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278.19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163.35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JDG25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58.2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六类四对非屏蔽双绞线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2849.48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144.94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239.6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配线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RVV4*1.0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42.48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桥架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热镀锌防火槽式桥架</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200mm×100mm</w:t>
            </w:r>
            <w:r>
              <w:rPr>
                <w:rFonts w:hint="eastAsia" w:ascii="宋体" w:hAnsi="宋体" w:eastAsia="宋体" w:cs="宋体"/>
                <w:i w:val="0"/>
                <w:iCs w:val="0"/>
                <w:color w:val="000000"/>
                <w:sz w:val="22"/>
                <w:szCs w:val="22"/>
                <w:highlight w:val="white"/>
                <w:u w:val="none"/>
                <w:lang w:val="en-US" w:eastAsia="zh-CN" w:bidi="ar"/>
              </w:rPr>
              <w:br/>
            </w:r>
            <w:r>
              <w:rPr>
                <w:rFonts w:hint="eastAsia" w:ascii="宋体" w:hAnsi="宋体" w:eastAsia="宋体" w:cs="宋体"/>
                <w:i w:val="0"/>
                <w:iCs w:val="0"/>
                <w:color w:val="000000"/>
                <w:sz w:val="22"/>
                <w:szCs w:val="22"/>
                <w:highlight w:val="white"/>
                <w:u w:val="none"/>
                <w:lang w:val="en-US" w:eastAsia="zh-CN" w:bidi="ar"/>
              </w:rPr>
              <w:t xml:space="preserve">含接地防腐</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w:t>
            </w:r>
            <w:r>
              <w:rPr>
                <w:highlight w:val="white"/>
              </w:rP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4729"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新增监控扩容维保清单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网络硬盘录像机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大华、DH-NVR816-64-HDS3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硬盘</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希捷、16T</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块</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平台授权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单路监控点的接入许可</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路</w:t>
            </w:r>
            <w:r>
              <w:rPr>
                <w:highlight w:val="white"/>
              </w:rP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4729"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新增外网无线新增短信验证平台维保清单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网关主机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中兴、ZXWT ISG A1300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验证码短信包</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不低于50000条短信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highlight w:val="white"/>
              </w:rP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4729"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新增枪械库监控维保清单</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全景摄像机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科达、IPC2233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电源适配器</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科达、DC12V电源适配器（15W）</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平台授权</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科达、KDM2800-LIC-300-IN</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路</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6类双绞线缆</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FGT、FGT-C6-L</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帝城、RVV2*1.0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KBG管</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国产、KGB25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highlight w:val="white"/>
              </w:rPr>
            </w:r>
          </w:p>
        </w:tc>
      </w:tr>
    </w:tbl>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（三）维保服务要求</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日常维护</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1.1</w:t>
      </w:r>
      <w:r>
        <w:rPr>
          <w:rFonts w:hint="eastAsia" w:ascii="宋体" w:hAnsi="宋体" w:cs="宋体"/>
          <w:color w:val="000000" w:themeColor="text1"/>
          <w:sz w:val="24"/>
          <w:szCs w:val="24"/>
          <w:highlight w:val="white"/>
          <w14:textFill>
            <w14:solidFill>
              <w14:schemeClr w14:val="tx1"/>
            </w14:solidFill>
          </w14:textFill>
        </w:rPr>
        <w:t xml:space="preserve">做好派出所监控系统设备的日常巡检。</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A、每周不低于1次进行检测</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并填写巡查记录，发现故障及时排除或修复，作为考核维保工作的依据。</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B、每月1次系统状态进行检查，每年12次</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如出现故障或问题，及时排除修复。</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1.2</w:t>
      </w:r>
      <w:r>
        <w:rPr>
          <w:rFonts w:hint="eastAsia" w:ascii="宋体" w:hAnsi="宋体" w:cs="宋体"/>
          <w:color w:val="000000" w:themeColor="text1"/>
          <w:sz w:val="24"/>
          <w:szCs w:val="24"/>
          <w:highlight w:val="white"/>
          <w14:textFill>
            <w14:solidFill>
              <w14:schemeClr w14:val="tx1"/>
            </w14:solidFill>
          </w14:textFill>
        </w:rPr>
        <w:t xml:space="preserve">定期检查各系统数据库，做好数据备份，并对备份介质妥善保管。</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1.3</w:t>
      </w:r>
      <w:r>
        <w:rPr>
          <w:rFonts w:hint="eastAsia" w:ascii="宋体" w:hAnsi="宋体" w:cs="宋体"/>
          <w:color w:val="000000" w:themeColor="text1"/>
          <w:sz w:val="24"/>
          <w:szCs w:val="24"/>
          <w:highlight w:val="white"/>
          <w14:textFill>
            <w14:solidFill>
              <w14:schemeClr w14:val="tx1"/>
            </w14:solidFill>
          </w14:textFill>
        </w:rPr>
        <w:t xml:space="preserve">做好故障维修记录，及时上报。</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1.4</w:t>
      </w:r>
      <w:r>
        <w:rPr>
          <w:rFonts w:hint="eastAsia" w:ascii="宋体" w:hAnsi="宋体" w:cs="宋体"/>
          <w:color w:val="000000" w:themeColor="text1"/>
          <w:sz w:val="24"/>
          <w:szCs w:val="24"/>
          <w:highlight w:val="white"/>
          <w14:textFill>
            <w14:solidFill>
              <w14:schemeClr w14:val="tx1"/>
            </w14:solidFill>
          </w14:textFill>
        </w:rPr>
        <w:t xml:space="preserve">提供必要的维护培训和指导，使采购</w:t>
      </w:r>
      <w:r>
        <w:rPr>
          <w:rFonts w:hint="eastAsia" w:ascii="宋体" w:hAnsi="宋体" w:cs="宋体"/>
          <w:color w:val="000000" w:themeColor="text1"/>
          <w:sz w:val="24"/>
          <w:szCs w:val="24"/>
          <w:highlight w:val="white"/>
          <w:lang w:eastAsia="zh-CN"/>
          <w14:textFill>
            <w14:solidFill>
              <w14:schemeClr w14:val="tx1"/>
            </w14:solidFill>
          </w14:textFill>
        </w:rPr>
        <w:t xml:space="preserve">单位</w:t>
      </w:r>
      <w:r>
        <w:rPr>
          <w:rFonts w:hint="eastAsia" w:ascii="宋体" w:hAnsi="宋体" w:cs="宋体"/>
          <w:color w:val="000000" w:themeColor="text1"/>
          <w:sz w:val="24"/>
          <w:szCs w:val="24"/>
          <w:highlight w:val="white"/>
          <w14:textFill>
            <w14:solidFill>
              <w14:schemeClr w14:val="tx1"/>
            </w14:solidFill>
          </w14:textFill>
        </w:rPr>
        <w:t xml:space="preserve">使用人员能够识别或处理一般问题，提高维保效率。</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定期预防性维护</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2.1</w:t>
      </w:r>
      <w:r>
        <w:rPr>
          <w:rFonts w:hint="eastAsia" w:ascii="宋体" w:hAnsi="宋体" w:cs="宋体"/>
          <w:color w:val="000000" w:themeColor="text1"/>
          <w:sz w:val="24"/>
          <w:szCs w:val="24"/>
          <w:highlight w:val="white"/>
          <w14:textFill>
            <w14:solidFill>
              <w14:schemeClr w14:val="tx1"/>
            </w14:solidFill>
          </w14:textFill>
        </w:rPr>
        <w:t xml:space="preserve">系统硬件服务器及图形工作站软、硬件维护</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做好系统硬件定期预防性维护，系统软件补丁与定期预防性维护，系统性能评估与优化等。 </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2.2</w:t>
      </w:r>
      <w:r>
        <w:rPr>
          <w:rFonts w:hint="eastAsia" w:ascii="宋体" w:hAnsi="宋体" w:cs="宋体"/>
          <w:color w:val="000000" w:themeColor="text1"/>
          <w:sz w:val="24"/>
          <w:szCs w:val="24"/>
          <w:highlight w:val="white"/>
          <w14:textFill>
            <w14:solidFill>
              <w14:schemeClr w14:val="tx1"/>
            </w14:solidFill>
          </w14:textFill>
        </w:rPr>
        <w:t xml:space="preserve">数据库系统维护</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数据库系统备份与恢复；数据库系统性能监测数据收集；数据库系统优化调整；数据库系统碎片整理；数据库系统安全与性能评估等。</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2.3</w:t>
      </w:r>
      <w:r>
        <w:rPr>
          <w:rFonts w:hint="eastAsia" w:ascii="宋体" w:hAnsi="宋体" w:cs="宋体"/>
          <w:color w:val="000000" w:themeColor="text1"/>
          <w:sz w:val="24"/>
          <w:szCs w:val="24"/>
          <w:highlight w:val="white"/>
          <w14:textFill>
            <w14:solidFill>
              <w14:schemeClr w14:val="tx1"/>
            </w14:solidFill>
          </w14:textFill>
        </w:rPr>
        <w:t xml:space="preserve">数据管理</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对历史数据进行管理，查看数据记录的异常情况，对过时数据进行清理和归档</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4传输网络系统维护</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对前端传输系统、派出所传输及网络交换系统、分局传输及网络交换系统进行定期预防维护；做好光纤熔接与光缆测试，网络系统安全与性能评估等</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5中心应用平台维护</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对中心应用平台进行定期预防性维护；对应用软件性能进行评估与优化等。</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2.6</w:t>
      </w:r>
      <w:r>
        <w:rPr>
          <w:rFonts w:hint="eastAsia" w:ascii="宋体" w:hAnsi="宋体" w:cs="宋体"/>
          <w:color w:val="000000" w:themeColor="text1"/>
          <w:sz w:val="24"/>
          <w:szCs w:val="24"/>
          <w:highlight w:val="white"/>
          <w14:textFill>
            <w14:solidFill>
              <w14:schemeClr w14:val="tx1"/>
            </w14:solidFill>
          </w14:textFill>
        </w:rPr>
        <w:t xml:space="preserve">维保范围其它设备维护</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定期预防性维护，如：摄像机图像质量评测等；</w:t>
      </w:r>
      <w:r>
        <w:rPr>
          <w:highlight w:val="white"/>
        </w:rP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（四）服务人员配置及要求</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1、人员配置：</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1.1专职人员：不少于12</w:t>
      </w:r>
      <w:r>
        <w:rPr>
          <w:rFonts w:hint="eastAsia" w:ascii="宋体" w:hAnsi="宋体" w:cs="宋体"/>
          <w:color w:val="000000" w:themeColor="text1"/>
          <w:sz w:val="24"/>
          <w:szCs w:val="24"/>
          <w:highlight w:val="white"/>
          <w14:textFill>
            <w14:solidFill>
              <w14:schemeClr w14:val="tx1"/>
            </w14:solidFill>
          </w14:textFill>
        </w:rPr>
        <w:t xml:space="preserve">名</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包含项目组负责人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1名</w:t>
      </w:r>
      <w:r>
        <w:rPr>
          <w:rFonts w:hint="eastAsia" w:ascii="宋体" w:hAnsi="宋体" w:cs="宋体"/>
          <w:color w:val="000000" w:themeColor="text1"/>
          <w:sz w:val="24"/>
          <w:szCs w:val="24"/>
          <w:highlight w:val="white"/>
          <w14:textFill>
            <w14:solidFill>
              <w14:schemeClr w14:val="tx1"/>
            </w14:solidFill>
          </w14:textFill>
        </w:rPr>
        <w:t xml:space="preserve">、技术负责人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1名，运维负责人1名、驻场人员3名、</w:t>
      </w:r>
      <w:r>
        <w:rPr>
          <w:rFonts w:hint="eastAsia" w:ascii="宋体" w:hAnsi="宋体" w:cs="宋体"/>
          <w:color w:val="000000" w:themeColor="text1"/>
          <w:sz w:val="24"/>
          <w:szCs w:val="24"/>
          <w:highlight w:val="white"/>
          <w14:textFill>
            <w14:solidFill>
              <w14:schemeClr w14:val="tx1"/>
            </w14:solidFill>
          </w14:textFill>
        </w:rPr>
        <w:t xml:space="preserve">技术人员</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名</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具备现场反应、经验丰富且能独立处理技术问题能力的专职人员</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1.2服务</w:t>
      </w:r>
      <w:r>
        <w:rPr>
          <w:rFonts w:hint="eastAsia" w:ascii="宋体" w:hAnsi="宋体" w:cs="宋体"/>
          <w:color w:val="000000" w:themeColor="text1"/>
          <w:sz w:val="24"/>
          <w:szCs w:val="24"/>
          <w:highlight w:val="white"/>
          <w14:textFill>
            <w14:solidFill>
              <w14:schemeClr w14:val="tx1"/>
            </w14:solidFill>
          </w14:textFill>
        </w:rPr>
        <w:t xml:space="preserve">时间与采购单位工作人员工作时间同步</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如遇重大活动或突发事件情况，无条件服从安排，增派人员。</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1.3</w:t>
      </w:r>
      <w:r>
        <w:rPr>
          <w:rFonts w:hint="eastAsia" w:ascii="宋体" w:hAnsi="宋体" w:cs="宋体"/>
          <w:color w:val="000000" w:themeColor="text1"/>
          <w:sz w:val="24"/>
          <w:szCs w:val="24"/>
          <w:highlight w:val="white"/>
          <w14:textFill>
            <w14:solidFill>
              <w14:schemeClr w14:val="tx1"/>
            </w14:solidFill>
          </w14:textFill>
        </w:rPr>
        <w:t xml:space="preserve">拟派维保人员未</w:t>
      </w:r>
      <w:r>
        <w:rPr>
          <w:rFonts w:hint="eastAsia" w:ascii="宋体" w:hAnsi="宋体" w:cs="宋体"/>
          <w:color w:val="000000" w:themeColor="text1"/>
          <w:sz w:val="24"/>
          <w:szCs w:val="24"/>
          <w:highlight w:val="white"/>
          <w:lang w:eastAsia="zh-CN"/>
          <w14:textFill>
            <w14:solidFill>
              <w14:schemeClr w14:val="tx1"/>
            </w14:solidFill>
          </w14:textFill>
        </w:rPr>
        <w:t xml:space="preserve">经</w:t>
      </w:r>
      <w:r>
        <w:rPr>
          <w:rFonts w:hint="eastAsia" w:ascii="宋体" w:hAnsi="宋体" w:cs="宋体"/>
          <w:color w:val="000000" w:themeColor="text1"/>
          <w:sz w:val="24"/>
          <w:szCs w:val="24"/>
          <w:highlight w:val="white"/>
          <w14:textFill>
            <w14:solidFill>
              <w14:schemeClr w14:val="tx1"/>
            </w14:solidFill>
          </w14:textFill>
        </w:rPr>
        <w:t xml:space="preserve">允许，不得随意更换。</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1.4</w:t>
      </w:r>
      <w:r>
        <w:rPr>
          <w:rFonts w:hint="eastAsia" w:ascii="宋体" w:hAnsi="宋体" w:cs="宋体"/>
          <w:color w:val="000000" w:themeColor="text1"/>
          <w:sz w:val="24"/>
          <w:szCs w:val="24"/>
          <w:highlight w:val="white"/>
          <w14:textFill>
            <w14:solidFill>
              <w14:schemeClr w14:val="tx1"/>
            </w14:solidFill>
          </w14:textFill>
        </w:rPr>
        <w:t xml:space="preserve">须与采购</w:t>
      </w:r>
      <w:r>
        <w:rPr>
          <w:rFonts w:hint="eastAsia" w:ascii="宋体" w:hAnsi="宋体" w:cs="宋体"/>
          <w:color w:val="000000" w:themeColor="text1"/>
          <w:sz w:val="24"/>
          <w:szCs w:val="24"/>
          <w:highlight w:val="white"/>
          <w:lang w:eastAsia="zh-CN"/>
          <w14:textFill>
            <w14:solidFill>
              <w14:schemeClr w14:val="tx1"/>
            </w14:solidFill>
          </w14:textFill>
        </w:rPr>
        <w:t xml:space="preserve">单位</w:t>
      </w:r>
      <w:r>
        <w:rPr>
          <w:rFonts w:hint="eastAsia" w:ascii="宋体" w:hAnsi="宋体" w:cs="宋体"/>
          <w:color w:val="000000" w:themeColor="text1"/>
          <w:sz w:val="24"/>
          <w:szCs w:val="24"/>
          <w:highlight w:val="white"/>
          <w14:textFill>
            <w14:solidFill>
              <w14:schemeClr w14:val="tx1"/>
            </w14:solidFill>
          </w14:textFill>
        </w:rPr>
        <w:t xml:space="preserve">签订保密协议，并接受背景调查。</w:t>
      </w:r>
      <w:r>
        <w:rPr>
          <w:highlight w:val="whit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2、服务要求：</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2.1</w:t>
      </w:r>
      <w:r>
        <w:rPr>
          <w:rFonts w:hint="eastAsia" w:ascii="宋体" w:hAnsi="宋体" w:cs="宋体"/>
          <w:color w:val="000000" w:themeColor="text1"/>
          <w:sz w:val="24"/>
          <w:szCs w:val="24"/>
          <w:highlight w:val="white"/>
          <w14:textFill>
            <w14:solidFill>
              <w14:schemeClr w14:val="tx1"/>
            </w14:solidFill>
          </w14:textFill>
        </w:rPr>
        <w:t xml:space="preserve">故障导致核心平台不能运行</w:t>
      </w:r>
      <w:bookmarkStart w:id="1" w:name="OLE_LINK7"/>
      <w:r>
        <w:rPr>
          <w:rFonts w:hint="eastAsia" w:ascii="宋体" w:hAnsi="宋体" w:cs="宋体"/>
          <w:color w:val="000000" w:themeColor="text1"/>
          <w:sz w:val="24"/>
          <w:szCs w:val="24"/>
          <w:highlight w:val="white"/>
          <w:lang w:eastAsia="zh-CN"/>
          <w14:textFill>
            <w14:solidFill>
              <w14:schemeClr w14:val="tx1"/>
            </w14:solidFill>
          </w14:textFill>
        </w:rPr>
        <w:t xml:space="preserve">必须</w:t>
      </w:r>
      <w:bookmarkEnd w:id="1"/>
      <w:r>
        <w:rPr>
          <w:rFonts w:hint="eastAsia" w:ascii="宋体" w:hAnsi="宋体" w:cs="宋体"/>
          <w:color w:val="000000" w:themeColor="text1"/>
          <w:sz w:val="24"/>
          <w:szCs w:val="24"/>
          <w:highlight w:val="white"/>
          <w14:textFill>
            <w14:solidFill>
              <w14:schemeClr w14:val="tx1"/>
            </w14:solidFill>
          </w14:textFill>
        </w:rPr>
        <w:t xml:space="preserve">4小时内恢复系统；</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2.2</w:t>
      </w:r>
      <w:r>
        <w:rPr>
          <w:rFonts w:hint="eastAsia" w:ascii="宋体" w:hAnsi="宋体" w:cs="宋体"/>
          <w:color w:val="000000" w:themeColor="text1"/>
          <w:sz w:val="24"/>
          <w:szCs w:val="24"/>
          <w:highlight w:val="white"/>
          <w14:textFill>
            <w14:solidFill>
              <w14:schemeClr w14:val="tx1"/>
            </w14:solidFill>
          </w14:textFill>
        </w:rPr>
        <w:t xml:space="preserve">外场设备发生故障</w:t>
      </w:r>
      <w:bookmarkStart w:id="2" w:name="OLE_LINK8"/>
      <w:r>
        <w:rPr>
          <w:rFonts w:hint="eastAsia" w:ascii="宋体" w:hAnsi="宋体" w:cs="宋体"/>
          <w:color w:val="000000" w:themeColor="text1"/>
          <w:sz w:val="24"/>
          <w:szCs w:val="24"/>
          <w:highlight w:val="white"/>
          <w:lang w:eastAsia="zh-CN"/>
          <w14:textFill>
            <w14:solidFill>
              <w14:schemeClr w14:val="tx1"/>
            </w14:solidFill>
          </w14:textFill>
        </w:rPr>
        <w:t xml:space="preserve">必须</w:t>
      </w:r>
      <w:bookmarkEnd w:id="2"/>
      <w:r>
        <w:rPr>
          <w:rFonts w:hint="eastAsia" w:ascii="宋体" w:hAnsi="宋体" w:cs="宋体"/>
          <w:color w:val="000000" w:themeColor="text1"/>
          <w:sz w:val="24"/>
          <w:szCs w:val="24"/>
          <w:highlight w:val="white"/>
          <w14:textFill>
            <w14:solidFill>
              <w14:schemeClr w14:val="tx1"/>
            </w14:solidFill>
          </w14:textFill>
        </w:rPr>
        <w:t xml:space="preserve">6小时内恢复系统；</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2.3</w:t>
      </w:r>
      <w:r>
        <w:rPr>
          <w:rFonts w:hint="eastAsia" w:ascii="宋体" w:hAnsi="宋体" w:cs="宋体"/>
          <w:color w:val="000000" w:themeColor="text1"/>
          <w:sz w:val="24"/>
          <w:szCs w:val="24"/>
          <w:highlight w:val="white"/>
          <w14:textFill>
            <w14:solidFill>
              <w14:schemeClr w14:val="tx1"/>
            </w14:solidFill>
          </w14:textFill>
        </w:rPr>
        <w:t xml:space="preserve">故障不影响系统运行</w:t>
      </w:r>
      <w:r>
        <w:rPr>
          <w:rFonts w:hint="eastAsia" w:ascii="宋体" w:hAnsi="宋体" w:cs="宋体"/>
          <w:color w:val="000000" w:themeColor="text1"/>
          <w:sz w:val="24"/>
          <w:szCs w:val="24"/>
          <w:highlight w:val="white"/>
          <w:lang w:eastAsia="zh-CN"/>
          <w14:textFill>
            <w14:solidFill>
              <w14:schemeClr w14:val="tx1"/>
            </w14:solidFill>
          </w14:textFill>
        </w:rPr>
        <w:t xml:space="preserve">必须</w:t>
      </w:r>
      <w:r>
        <w:rPr>
          <w:rFonts w:hint="eastAsia" w:ascii="宋体" w:hAnsi="宋体" w:cs="宋体"/>
          <w:color w:val="000000" w:themeColor="text1"/>
          <w:sz w:val="24"/>
          <w:szCs w:val="24"/>
          <w:highlight w:val="white"/>
          <w14:textFill>
            <w14:solidFill>
              <w14:schemeClr w14:val="tx1"/>
            </w14:solidFill>
          </w14:textFill>
        </w:rPr>
        <w:t xml:space="preserve">24小时内恢复系统；</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4每次维修必须进行详细记录并经</w:t>
      </w:r>
      <w:r>
        <w:rPr>
          <w:rFonts w:hint="eastAsia" w:ascii="宋体" w:hAnsi="宋体" w:cs="宋体"/>
          <w:color w:val="000000" w:themeColor="text1"/>
          <w:sz w:val="24"/>
          <w:szCs w:val="24"/>
          <w:highlight w:val="white"/>
          <w:lang w:eastAsia="zh-CN"/>
          <w14:textFill>
            <w14:solidFill>
              <w14:schemeClr w14:val="tx1"/>
            </w14:solidFill>
          </w14:textFill>
        </w:rPr>
        <w:t xml:space="preserve">采购单位</w:t>
      </w:r>
      <w:r>
        <w:rPr>
          <w:rFonts w:hint="eastAsia" w:ascii="宋体" w:hAnsi="宋体" w:cs="宋体"/>
          <w:color w:val="000000" w:themeColor="text1"/>
          <w:sz w:val="24"/>
          <w:szCs w:val="24"/>
          <w:highlight w:val="white"/>
          <w14:textFill>
            <w14:solidFill>
              <w14:schemeClr w14:val="tx1"/>
            </w14:solidFill>
          </w14:textFill>
        </w:rPr>
        <w:t xml:space="preserve">确认，每月报送维修报表。</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2.5</w:t>
      </w:r>
      <w:r>
        <w:rPr>
          <w:rFonts w:hint="eastAsia" w:ascii="宋体" w:hAnsi="宋体" w:cs="宋体"/>
          <w:color w:val="000000" w:themeColor="text1"/>
          <w:sz w:val="24"/>
          <w:szCs w:val="24"/>
          <w:highlight w:val="white"/>
          <w14:textFill>
            <w14:solidFill>
              <w14:schemeClr w14:val="tx1"/>
            </w14:solidFill>
          </w14:textFill>
        </w:rPr>
        <w:t xml:space="preserve">对</w:t>
      </w:r>
      <w:r>
        <w:rPr>
          <w:rFonts w:hint="eastAsia" w:ascii="宋体" w:hAnsi="宋体" w:cs="宋体"/>
          <w:color w:val="000000" w:themeColor="text1"/>
          <w:sz w:val="24"/>
          <w:szCs w:val="24"/>
          <w:highlight w:val="white"/>
          <w:lang w:eastAsia="zh-CN"/>
          <w14:textFill>
            <w14:solidFill>
              <w14:schemeClr w14:val="tx1"/>
            </w14:solidFill>
          </w14:textFill>
        </w:rPr>
        <w:t xml:space="preserve">采购单位</w:t>
      </w:r>
      <w:r>
        <w:rPr>
          <w:rFonts w:hint="eastAsia" w:ascii="宋体" w:hAnsi="宋体" w:cs="宋体"/>
          <w:color w:val="000000" w:themeColor="text1"/>
          <w:sz w:val="24"/>
          <w:szCs w:val="24"/>
          <w:highlight w:val="white"/>
          <w14:textFill>
            <w14:solidFill>
              <w14:schemeClr w14:val="tx1"/>
            </w14:solidFill>
          </w14:textFill>
        </w:rPr>
        <w:t xml:space="preserve">的重大事件和重大活动进行技术支持和现场保障服务（如一年一度的“两会”保障、突发疫情防控保障、其它重大会议或群体性活动保障等需要配合主办方和区公安做好相关工作，保障活动现场监控点的正常运行、故障修复、调取录像等，保障活动的顺利进行）</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具体要求如下：</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1）保障任务所涉及到后端中心设备须根据规模分别安排一定数量的专业工程技术人员进行保障</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同时配备技术人员在指定地点进行24小时值班，随时响应。</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2）所有技术人员须做到实时响应、随时排除故障，并配合完成交办的其他紧急任务</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同时必须保障所涉点位视频监控图像100%的完好率。</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2.6</w:t>
      </w:r>
      <w:r>
        <w:rPr>
          <w:rFonts w:hint="eastAsia" w:ascii="宋体" w:hAnsi="宋体" w:cs="宋体"/>
          <w:color w:val="000000" w:themeColor="text1"/>
          <w:sz w:val="24"/>
          <w:szCs w:val="24"/>
          <w:highlight w:val="white"/>
          <w14:textFill>
            <w14:solidFill>
              <w14:schemeClr w14:val="tx1"/>
            </w14:solidFill>
          </w14:textFill>
        </w:rPr>
        <w:t xml:space="preserve">本次维保项目中涉及运营商传输线路的运维需配合做好协调。如故障排查、故障界面确认、机房相关线路、设备测试调试、修复后出图确认等。</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2.7</w:t>
      </w:r>
      <w:r>
        <w:rPr>
          <w:rFonts w:hint="eastAsia" w:ascii="宋体" w:hAnsi="宋体" w:cs="宋体"/>
          <w:color w:val="000000" w:themeColor="text1"/>
          <w:sz w:val="24"/>
          <w:szCs w:val="24"/>
          <w:highlight w:val="white"/>
          <w14:textFill>
            <w14:solidFill>
              <w14:schemeClr w14:val="tx1"/>
            </w14:solidFill>
          </w14:textFill>
        </w:rPr>
        <w:t xml:space="preserve">配合相关单位做好前端设备设施第三方责任事件的处理工作</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含配合相关部门对相关设施设备被撞、被盗等事故调查、取证、保险赔付、设备设施恢复等。</w:t>
      </w:r>
      <w:r>
        <w:rPr>
          <w:highlight w:val="white"/>
        </w:rP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（五）维护车辆及备品备件要求</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建立充足的维修备品、备件库及提供维护所需的抢修车辆，所提供备品、备件性能不低于前期供给产品的性能（备品备件包含在本次项目预算内）。</w:t>
      </w:r>
      <w:r>
        <w:rPr>
          <w:highlight w:val="whit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对备品备件维护标准等同于运行设备。若在故障维修中用备品备件顶替原设备运行，则换下的故障设备应在最短时间内送修后作为备品备件，其中所发生的一切费用由</w:t>
      </w:r>
      <w:r>
        <w:rPr>
          <w:rFonts w:hint="eastAsia" w:ascii="宋体" w:hAnsi="宋体" w:cs="宋体"/>
          <w:color w:val="000000" w:themeColor="text1"/>
          <w:sz w:val="24"/>
          <w:szCs w:val="24"/>
          <w:highlight w:val="white"/>
          <w:lang w:eastAsia="zh-CN"/>
          <w14:textFill>
            <w14:solidFill>
              <w14:schemeClr w14:val="tx1"/>
            </w14:solidFill>
          </w14:textFill>
        </w:rPr>
        <w:t xml:space="preserve">成交单位</w:t>
      </w:r>
      <w:r>
        <w:rPr>
          <w:rFonts w:hint="eastAsia" w:ascii="宋体" w:hAnsi="宋体" w:cs="宋体"/>
          <w:color w:val="000000" w:themeColor="text1"/>
          <w:sz w:val="24"/>
          <w:szCs w:val="24"/>
          <w:highlight w:val="white"/>
          <w14:textFill>
            <w14:solidFill>
              <w14:schemeClr w14:val="tx1"/>
            </w14:solidFill>
          </w14:textFill>
        </w:rPr>
        <w:t xml:space="preserve">承担。</w:t>
      </w:r>
      <w:r>
        <w:rPr>
          <w:highlight w:val="white"/>
        </w:rP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（六</w:t>
      </w:r>
      <w:r>
        <w:rPr>
          <w:rFonts w:hint="eastAsia" w:ascii="宋体" w:hAnsi="宋体" w:cs="宋体"/>
          <w:b/>
          <w:bCs/>
          <w:color w:val="000000" w:themeColor="text1"/>
          <w:sz w:val="24"/>
          <w:szCs w:val="24"/>
          <w:highlight w:val="white"/>
          <w:lang w:eastAsia="zh-CN"/>
          <w14:textFill>
            <w14:solidFill>
              <w14:schemeClr w14:val="tx1"/>
            </w14:solidFill>
          </w14:textFill>
        </w:rPr>
        <w:t xml:space="preserve">）</w:t>
      </w:r>
      <w:r>
        <w:rPr>
          <w:rFonts w:hint="eastAsia" w:ascii="宋体" w:hAnsi="宋体" w:cs="宋体"/>
          <w:b/>
          <w:bCs/>
          <w:color w:val="000000" w:themeColor="text1"/>
          <w:sz w:val="24"/>
          <w:szCs w:val="24"/>
          <w:highlight w:val="white"/>
          <w:lang w:eastAsia="zh-CN"/>
          <w14:textFill>
            <w14:solidFill>
              <w14:schemeClr w14:val="tx1"/>
            </w14:solidFill>
          </w14:textFill>
        </w:rPr>
        <w:t xml:space="preserve">季度考</w:t>
      </w:r>
      <w:r>
        <w:rPr>
          <w:rFonts w:hint="eastAsia" w:ascii="宋体" w:hAnsi="宋体" w:cs="宋体"/>
          <w:b/>
          <w:bCs/>
          <w:color w:val="000000" w:themeColor="text1"/>
          <w:sz w:val="24"/>
          <w:szCs w:val="24"/>
          <w:highlight w:val="white"/>
          <w:lang w:eastAsia="zh-CN"/>
          <w14:textFill>
            <w14:solidFill>
              <w14:schemeClr w14:val="tx1"/>
            </w14:solidFill>
          </w14:textFill>
        </w:rPr>
        <w:t xml:space="preserve">核及标准</w:t>
      </w:r>
      <w:r>
        <w:rPr>
          <w:highlight w:val="white"/>
        </w:rPr>
      </w:r>
    </w:p>
    <w:tbl>
      <w:tblPr>
        <w:tblStyle w:val="909"/>
        <w:tblW w:w="10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551"/>
        <w:gridCol w:w="1134"/>
        <w:gridCol w:w="5980"/>
      </w:tblGrid>
      <w:tr>
        <w:trPr>
          <w:jc w:val="center"/>
          <w:trHeight w:val="285"/>
        </w:trPr>
        <w:tc>
          <w:tcPr>
            <w:tcW w:w="772"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项目</w:t>
            </w:r>
            <w:r>
              <w:rPr>
                <w:highlight w:val="white"/>
              </w:rPr>
            </w:r>
          </w:p>
        </w:tc>
        <w:tc>
          <w:tcPr>
            <w:tcW w:w="2551"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内容</w:t>
            </w:r>
            <w:r>
              <w:rPr>
                <w:highlight w:val="white"/>
              </w:rPr>
            </w:r>
          </w:p>
        </w:tc>
        <w:tc>
          <w:tcPr>
            <w:tcW w:w="1134"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考核分</w:t>
            </w:r>
            <w:r>
              <w:rPr>
                <w:highlight w:val="white"/>
              </w:rPr>
            </w:r>
          </w:p>
        </w:tc>
        <w:tc>
          <w:tcPr>
            <w:tcW w:w="5980"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评分说明</w:t>
            </w:r>
            <w:r>
              <w:rPr>
                <w:highlight w:val="white"/>
              </w:rPr>
            </w:r>
          </w:p>
        </w:tc>
      </w:tr>
      <w:tr>
        <w:trPr>
          <w:cantSplit/>
          <w:jc w:val="center"/>
          <w:trHeight w:val="570"/>
        </w:trPr>
        <w:tc>
          <w:tcPr>
            <w:tcW w:w="772" w:type="dxa"/>
            <w:vAlign w:val="center"/>
            <w:vMerge w:val="restart"/>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基础管理（50分）</w:t>
            </w:r>
            <w:r>
              <w:rPr>
                <w:highlight w:val="white"/>
              </w:rP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满意度打分</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由管理单位根据日常使用情况的满意度给予主观打分。</w:t>
            </w:r>
            <w:r>
              <w:rPr>
                <w:highlight w:val="white"/>
              </w:rPr>
            </w:r>
          </w:p>
        </w:tc>
      </w:tr>
      <w:tr>
        <w:trPr>
          <w:cantSplit/>
          <w:jc w:val="center"/>
          <w:trHeight w:val="30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日常维护及巡检报告</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每</w:t>
            </w:r>
            <w:r>
              <w:rPr>
                <w:rFonts w:hint="eastAsia" w:ascii="宋体" w:hAnsi="宋体"/>
                <w:color w:val="000000"/>
                <w:sz w:val="24"/>
                <w:szCs w:val="24"/>
                <w:highlight w:val="white"/>
                <w:lang w:val="en-US" w:eastAsia="zh-CN"/>
              </w:rPr>
              <w:t xml:space="preserve">周</w:t>
            </w:r>
            <w:r>
              <w:rPr>
                <w:rFonts w:hint="eastAsia" w:ascii="宋体" w:hAnsi="宋体"/>
                <w:color w:val="000000"/>
                <w:sz w:val="24"/>
                <w:szCs w:val="24"/>
                <w:highlight w:val="white"/>
              </w:rPr>
              <w:t xml:space="preserve">提供日常维护及巡检相关报告给管理单位，少一份扣0.5分，扣完为止。</w:t>
            </w:r>
            <w:r>
              <w:rPr>
                <w:highlight w:val="white"/>
              </w:rPr>
            </w:r>
          </w:p>
        </w:tc>
      </w:tr>
      <w:tr>
        <w:trPr>
          <w:cantSplit/>
          <w:jc w:val="center"/>
          <w:trHeight w:val="57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提交月度故障保修、维护记录及原因说明</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每月提交一份月度故障保修、维护记录及原因说明，少一份扣1分，扣完为止。</w:t>
            </w:r>
            <w:r>
              <w:rPr>
                <w:highlight w:val="white"/>
              </w:rPr>
            </w:r>
          </w:p>
        </w:tc>
      </w:tr>
      <w:tr>
        <w:trPr>
          <w:cantSplit/>
          <w:jc w:val="center"/>
          <w:trHeight w:val="57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派驻人员、车辆以及备件情况</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派驻人员、车辆以及备件不得低于维护要求，由管理单位根据日常派驻人员工作情况以及车辆使用情况的给予主观打分。</w:t>
            </w:r>
            <w:r>
              <w:rPr>
                <w:highlight w:val="white"/>
              </w:rPr>
            </w:r>
          </w:p>
        </w:tc>
      </w:tr>
      <w:tr>
        <w:trPr>
          <w:cantSplit/>
          <w:jc w:val="center"/>
          <w:trHeight w:val="585"/>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24小时保障维护平台及系统</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提供24小时应急保障电话，保证及时响应，由管理单位根据保障电话的接通情况的给予主观打分。</w:t>
            </w:r>
            <w:r>
              <w:rPr>
                <w:highlight w:val="white"/>
              </w:rPr>
            </w:r>
          </w:p>
        </w:tc>
      </w:tr>
      <w:tr>
        <w:trPr>
          <w:cantSplit/>
          <w:jc w:val="center"/>
          <w:trHeight w:val="60"/>
        </w:trPr>
        <w:tc>
          <w:tcPr>
            <w:tcW w:w="772" w:type="dxa"/>
            <w:vAlign w:val="center"/>
            <w:vMerge w:val="restart"/>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质量管理（50分）</w:t>
            </w:r>
            <w:r>
              <w:rPr>
                <w:highlight w:val="white"/>
              </w:rP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系统设备完好率</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20分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日常系统设备完好率应达到90%，每低1%扣5分（无法接电、道路施工、点位迁移等因素除外）。</w:t>
            </w:r>
            <w:r>
              <w:rPr>
                <w:highlight w:val="white"/>
              </w:rP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故障修复时间</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4天之内修复，每发生一次扣1分，扣完为止，特殊情况需向管理单位报备。 </w:t>
            </w:r>
            <w:r>
              <w:rPr>
                <w:highlight w:val="white"/>
              </w:rP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故障响应速度</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2小时内到达故障点位，每发生一次扣1分，扣完为止，特殊情况需向管理单位报备。 </w:t>
            </w:r>
            <w:r>
              <w:rPr>
                <w:highlight w:val="white"/>
              </w:rP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对重大事件、活动的现场保障</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重大活动保障，及重要监控图像保障，如因维护问题出现的监控图像丢失产生严重后果的，直接扣10分。</w:t>
            </w:r>
            <w:r>
              <w:rPr>
                <w:highlight w:val="white"/>
              </w:rPr>
            </w:r>
          </w:p>
        </w:tc>
      </w:tr>
    </w:tbl>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注：</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1）当90分≤考评结果，实际付款金额=应付金额*100%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2）当80分≤考评结果＜90分，实际付款金额=应付金额*90%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3）当70分≤考评结果＜80分，实际付款金额=应付金额*80%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14:textFill>
            <w14:solidFill>
              <w14:schemeClr w14:val="tx1"/>
            </w14:solidFill>
          </w14:textFill>
        </w:rPr>
        <w:t xml:space="preserve">）当考评结果＜</w:t>
      </w:r>
      <w:r>
        <w:rPr>
          <w:rFonts w:hint="eastAsia" w:ascii="宋体" w:hAnsi="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0分，实际付款金额=应付金额*</w:t>
      </w:r>
      <w:r>
        <w:rPr>
          <w:rFonts w:hint="eastAsia" w:ascii="宋体" w:hAnsi="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（七）信息安全要求</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1、项目整体维保服务体系要求遵循信息技术服务运行维护相关行业标准，通过对设备和应用系统的高效、安全、规范维护达到保障整个系统稳定运行目标</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2、为确保系统运行维护工作的平稳过渡，要求具有丰富维护经验的技术员，组成驻场维护团队。技术员岗位要求定岗定责，如有人员调整，及时报批</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严格遵循保密协议，凡涉及设备上运行的应用系统、保存的数据、终端配置、IP地址、软件配置等信息不得向第三方泄露，维护过程中涉及终端上保存的数据信息，必须先通过认可后才能实施维护工作；维护工作的终端数据信息（无论是电脑、打印机还是其他存储介质上的数据信息）严禁带离现场。</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4、在进行维保</w:t>
      </w:r>
      <w:r>
        <w:rPr>
          <w:rFonts w:hint="eastAsia" w:ascii="宋体" w:hAnsi="宋体" w:cs="宋体"/>
          <w:color w:val="000000" w:themeColor="text1"/>
          <w:sz w:val="24"/>
          <w:szCs w:val="24"/>
          <w:highlight w:val="whit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white"/>
          <w14:textFill>
            <w14:solidFill>
              <w14:schemeClr w14:val="tx1"/>
            </w14:solidFill>
          </w14:textFill>
        </w:rPr>
        <w:t xml:space="preserve">时，遇到需要临时中断网络调测等情况，必须先征求批准。</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5、在进行维保</w:t>
      </w:r>
      <w:r>
        <w:rPr>
          <w:rFonts w:hint="eastAsia" w:ascii="宋体" w:hAnsi="宋体" w:cs="宋体"/>
          <w:color w:val="000000" w:themeColor="text1"/>
          <w:sz w:val="24"/>
          <w:szCs w:val="24"/>
          <w:highlight w:val="whit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white"/>
          <w14:textFill>
            <w14:solidFill>
              <w14:schemeClr w14:val="tx1"/>
            </w14:solidFill>
          </w14:textFill>
        </w:rPr>
        <w:t xml:space="preserve">时，未经授权严禁使用U盘、移动硬盘等移动存储介质，严格遵守 “一机两用”等相关安全管理规定。维护中未经授权批准导致的后果，由</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white"/>
          <w14:textFill>
            <w14:solidFill>
              <w14:schemeClr w14:val="tx1"/>
            </w14:solidFill>
          </w14:textFill>
        </w:rPr>
        <w:t xml:space="preserve">单位自行负责。</w:t>
      </w:r>
      <w:r>
        <w:rPr>
          <w:highlight w:val="white"/>
        </w:rPr>
      </w:r>
    </w:p>
    <w:p>
      <w:pPr>
        <w:numPr>
          <w:ilvl w:val="0"/>
          <w:numId w:val="0"/>
        </w:numPr>
        <w:ind w:left="0" w:firstLine="422"/>
        <w:keepLines w:val="0"/>
        <w:keepNext w:val="0"/>
        <w:pageBreakBefore w:val="0"/>
        <w:spacing w:line="360" w:lineRule="auto"/>
        <w:widowControl w:val="off"/>
        <w:rPr>
          <w:rFonts w:hint="default"/>
          <w:b/>
          <w:bCs/>
          <w:highlight w:val="white"/>
        </w:rPr>
      </w:pPr>
      <w:r>
        <w:rPr>
          <w:rFonts w:hint="eastAsia" w:ascii="Times New Roman" w:hAnsi="Times New Roman" w:eastAsia="宋体" w:cs="Times New Roman"/>
          <w:b/>
          <w:bCs/>
          <w:sz w:val="21"/>
          <w:highlight w:val="white"/>
          <w:lang w:val="en-US" w:eastAsia="zh-CN"/>
        </w:rPr>
        <w:t xml:space="preserve">（</w:t>
      </w:r>
      <w:r>
        <w:rPr>
          <w:rFonts w:hint="eastAsia" w:cs="Times New Roman"/>
          <w:b/>
          <w:bCs/>
          <w:sz w:val="21"/>
          <w:highlight w:val="white"/>
          <w:lang w:val="en-US" w:eastAsia="zh-CN"/>
        </w:rPr>
        <w:t xml:space="preserve">八</w:t>
      </w:r>
      <w:r>
        <w:rPr>
          <w:rFonts w:hint="eastAsia" w:ascii="Times New Roman" w:hAnsi="Times New Roman" w:eastAsia="宋体" w:cs="Times New Roman"/>
          <w:b/>
          <w:bCs/>
          <w:sz w:val="21"/>
          <w:highlight w:val="white"/>
          <w:lang w:val="en-US" w:eastAsia="zh-CN"/>
        </w:rPr>
        <w:t xml:space="preserve">）</w:t>
      </w:r>
      <w:r>
        <w:rPr>
          <w:rFonts w:hint="eastAsia" w:ascii="宋体" w:hAnsi="宋体" w:cs="宋体"/>
          <w:b/>
          <w:bCs/>
          <w:sz w:val="24"/>
          <w:szCs w:val="24"/>
          <w:highlight w:val="white"/>
          <w:lang w:val="en-US" w:eastAsia="zh-CN"/>
        </w:rPr>
        <w:t xml:space="preserve">服务验收</w:t>
      </w:r>
      <w:r>
        <w:rPr>
          <w:highlight w:val="white"/>
        </w:rPr>
      </w:r>
    </w:p>
    <w:p>
      <w:pPr>
        <w:pStyle w:val="940"/>
        <w:ind w:firstLine="480"/>
        <w:keepLines w:val="0"/>
        <w:keepNext w:val="0"/>
        <w:pageBreakBefore w:val="0"/>
        <w:spacing w:line="360" w:lineRule="auto"/>
        <w:widowControl w:val="off"/>
        <w:rPr>
          <w:rFonts w:hint="eastAsia" w:ascii="宋体" w:hAnsi="宋体" w:eastAsia="宋体" w:cs="宋体"/>
          <w:b w:val="0"/>
          <w:color w:val="000000"/>
          <w:sz w:val="24"/>
          <w:szCs w:val="24"/>
          <w:highlight w:val="white"/>
        </w:rPr>
      </w:pPr>
      <w:r>
        <w:rPr>
          <w:rFonts w:hint="eastAsia" w:ascii="宋体" w:hAnsi="宋体" w:eastAsia="宋体" w:cs="宋体"/>
          <w:b w:val="0"/>
          <w:color w:val="000000"/>
          <w:sz w:val="24"/>
          <w:szCs w:val="24"/>
          <w:highlight w:val="white"/>
          <w:lang w:val="en-US" w:eastAsia="zh-CN"/>
        </w:rPr>
        <w:t xml:space="preserve">由采购人按照验收标准进行验收，具体见合同内相关条款。</w:t>
      </w:r>
      <w:r>
        <w:rPr>
          <w:highlight w:val="white"/>
        </w:rPr>
      </w:r>
    </w:p>
    <w:p>
      <w:pPr>
        <w:numPr>
          <w:ilvl w:val="0"/>
          <w:numId w:val="0"/>
        </w:numPr>
        <w:ind w:firstLine="482"/>
        <w:keepLines w:val="0"/>
        <w:keepNext w:val="0"/>
        <w:pageBreakBefore w:val="0"/>
        <w:spacing w:line="360" w:lineRule="auto"/>
        <w:widowControl w:val="off"/>
        <w:rPr>
          <w:rFonts w:hint="eastAsia" w:ascii="宋体" w:hAnsi="宋体" w:cs="宋体"/>
          <w:b/>
          <w:bCs/>
          <w:sz w:val="24"/>
          <w:szCs w:val="24"/>
          <w:highlight w:val="white"/>
        </w:rPr>
      </w:pPr>
      <w:r>
        <w:rPr>
          <w:rFonts w:hint="eastAsia" w:ascii="宋体" w:hAnsi="宋体" w:cs="宋体"/>
          <w:b/>
          <w:bCs/>
          <w:sz w:val="24"/>
          <w:szCs w:val="24"/>
          <w:highlight w:val="white"/>
          <w:lang w:val="en-US" w:eastAsia="zh-CN"/>
        </w:rPr>
        <w:t xml:space="preserve">（九）服务质量</w:t>
      </w:r>
      <w:r>
        <w:rPr>
          <w:highlight w:val="white"/>
        </w:rPr>
      </w:r>
    </w:p>
    <w:p>
      <w:pPr>
        <w:pStyle w:val="940"/>
        <w:ind w:firstLine="480"/>
        <w:keepLines w:val="0"/>
        <w:keepNext w:val="0"/>
        <w:pageBreakBefore w:val="0"/>
        <w:spacing w:line="360" w:lineRule="auto"/>
        <w:widowControl w:val="off"/>
        <w:rPr>
          <w:rFonts w:hint="eastAsia" w:ascii="宋体" w:hAnsi="宋体" w:eastAsia="宋体" w:cs="宋体"/>
          <w:b w:val="0"/>
          <w:color w:val="000000"/>
          <w:sz w:val="24"/>
          <w:szCs w:val="24"/>
          <w:highlight w:val="white"/>
        </w:rPr>
      </w:pPr>
      <w:r>
        <w:rPr>
          <w:rFonts w:hint="eastAsia" w:ascii="宋体" w:hAnsi="宋体" w:eastAsia="宋体" w:cs="宋体"/>
          <w:b w:val="0"/>
          <w:color w:val="000000"/>
          <w:sz w:val="24"/>
          <w:szCs w:val="24"/>
          <w:highlight w:val="white"/>
          <w:lang w:val="en-US" w:eastAsia="zh-CN"/>
        </w:rPr>
        <w:t xml:space="preserve">满足</w:t>
      </w:r>
      <w:r>
        <w:rPr>
          <w:rFonts w:hint="eastAsia" w:hAnsi="宋体" w:cs="宋体"/>
          <w:b w:val="0"/>
          <w:color w:val="000000"/>
          <w:sz w:val="24"/>
          <w:szCs w:val="24"/>
          <w:highlight w:val="white"/>
          <w:lang w:val="en-US" w:eastAsia="zh-CN"/>
        </w:rPr>
        <w:t xml:space="preserve">采购文件内</w:t>
      </w:r>
      <w:r>
        <w:rPr>
          <w:rFonts w:hint="eastAsia" w:ascii="宋体" w:hAnsi="宋体" w:eastAsia="宋体" w:cs="宋体"/>
          <w:b w:val="0"/>
          <w:color w:val="000000"/>
          <w:sz w:val="24"/>
          <w:szCs w:val="24"/>
          <w:highlight w:val="white"/>
          <w:lang w:val="en-US" w:eastAsia="zh-CN"/>
        </w:rPr>
        <w:t xml:space="preserve">对于</w:t>
      </w:r>
      <w:r>
        <w:rPr>
          <w:rFonts w:hint="eastAsia" w:hAnsi="宋体" w:cs="宋体"/>
          <w:b w:val="0"/>
          <w:color w:val="000000"/>
          <w:sz w:val="24"/>
          <w:szCs w:val="24"/>
          <w:highlight w:val="white"/>
          <w:lang w:val="en-US" w:eastAsia="zh-CN"/>
        </w:rPr>
        <w:t xml:space="preserve">监控维保升级服务的相关要求、管理部门</w:t>
      </w:r>
      <w:r>
        <w:rPr>
          <w:rFonts w:hint="eastAsia" w:ascii="宋体" w:hAnsi="宋体" w:eastAsia="宋体" w:cs="宋体"/>
          <w:b w:val="0"/>
          <w:color w:val="000000"/>
          <w:sz w:val="24"/>
          <w:szCs w:val="24"/>
          <w:highlight w:val="white"/>
          <w:lang w:val="en-US" w:eastAsia="zh-CN"/>
        </w:rPr>
        <w:t xml:space="preserve">的指导意见及相关</w:t>
      </w:r>
      <w:r>
        <w:rPr>
          <w:rFonts w:hint="eastAsia" w:hAnsi="宋体" w:cs="宋体"/>
          <w:b w:val="0"/>
          <w:color w:val="000000"/>
          <w:sz w:val="24"/>
          <w:szCs w:val="24"/>
          <w:highlight w:val="white"/>
          <w:lang w:val="en-US" w:eastAsia="zh-CN"/>
        </w:rPr>
        <w:t xml:space="preserve">法律</w:t>
      </w:r>
      <w:r>
        <w:rPr>
          <w:rFonts w:hint="eastAsia" w:ascii="宋体" w:hAnsi="宋体" w:eastAsia="宋体" w:cs="宋体"/>
          <w:b w:val="0"/>
          <w:color w:val="000000"/>
          <w:sz w:val="24"/>
          <w:szCs w:val="24"/>
          <w:highlight w:val="white"/>
          <w:lang w:val="en-US" w:eastAsia="zh-CN"/>
        </w:rPr>
        <w:t xml:space="preserve">法规标准要求。</w:t>
      </w:r>
      <w:r>
        <w:rPr>
          <w:highlight w:val="white"/>
        </w:rPr>
      </w:r>
    </w:p>
    <w:p>
      <w:pPr>
        <w:ind w:firstLine="482"/>
        <w:keepLines w:val="0"/>
        <w:keepNext w:val="0"/>
        <w:pageBreakBefore w:val="0"/>
        <w:spacing w:line="360" w:lineRule="auto"/>
        <w:widowControl w:val="off"/>
        <w:rPr>
          <w:rFonts w:hint="eastAsia" w:ascii="宋体" w:hAnsi="宋体" w:cs="宋体"/>
          <w:b/>
          <w:bCs/>
          <w:sz w:val="24"/>
          <w:szCs w:val="24"/>
          <w:highlight w:val="white"/>
        </w:rPr>
      </w:pPr>
      <w:r>
        <w:rPr>
          <w:rFonts w:hint="eastAsia" w:ascii="宋体" w:hAnsi="宋体" w:cs="宋体"/>
          <w:b/>
          <w:bCs/>
          <w:sz w:val="24"/>
          <w:szCs w:val="24"/>
          <w:highlight w:val="white"/>
        </w:rPr>
        <w:t xml:space="preserve">五、综合说明及其他：</w:t>
      </w:r>
      <w:r>
        <w:rPr>
          <w:highlight w:val="white"/>
        </w:rPr>
      </w:r>
    </w:p>
    <w:p>
      <w:pPr>
        <w:ind w:firstLine="480"/>
        <w:keepLines w:val="0"/>
        <w:keepNext w:val="0"/>
        <w:pageBreakBefore w:val="0"/>
        <w:spacing w:line="360" w:lineRule="auto"/>
        <w:widowControl w:val="off"/>
        <w:rPr>
          <w:rFonts w:hint="eastAsia" w:ascii="宋体" w:hAnsi="宋体"/>
          <w:sz w:val="24"/>
          <w:szCs w:val="24"/>
          <w:highlight w:val="white"/>
        </w:rPr>
      </w:pPr>
      <w:r>
        <w:rPr>
          <w:rFonts w:hint="eastAsia" w:ascii="宋体" w:hAnsi="宋体" w:cs="宋体"/>
          <w:sz w:val="24"/>
          <w:szCs w:val="24"/>
          <w:highlight w:val="white"/>
        </w:rPr>
        <w:t xml:space="preserve">1.</w:t>
      </w:r>
      <w:r>
        <w:rPr>
          <w:rFonts w:hint="eastAsia" w:ascii="宋体" w:hAnsi="宋体"/>
          <w:sz w:val="24"/>
          <w:szCs w:val="24"/>
          <w:highlight w:val="white"/>
        </w:rPr>
        <w:t xml:space="preserve">供应商提供的服务能够至少达到以上要求，同时明确详细的服务方案。</w:t>
      </w:r>
      <w:r>
        <w:rPr>
          <w:highlight w:val="white"/>
        </w:rPr>
      </w:r>
    </w:p>
    <w:p>
      <w:pPr>
        <w:ind w:firstLine="480"/>
        <w:keepLines w:val="0"/>
        <w:keepNext w:val="0"/>
        <w:pageBreakBefore w:val="0"/>
        <w:spacing w:line="360" w:lineRule="auto"/>
        <w:widowControl w:val="off"/>
        <w:rPr>
          <w:rFonts w:ascii="宋体" w:hAnsi="宋体"/>
          <w:sz w:val="24"/>
          <w:szCs w:val="24"/>
          <w:highlight w:val="white"/>
        </w:rPr>
      </w:pPr>
      <w:r>
        <w:rPr>
          <w:rFonts w:hint="eastAsia" w:ascii="宋体" w:hAnsi="宋体"/>
          <w:sz w:val="24"/>
          <w:szCs w:val="24"/>
          <w:highlight w:val="white"/>
        </w:rPr>
        <w:t xml:space="preserve">2.供应商必须承诺磋商文件中提出的全部要求，如果其中某些条款不响应时，应在文件中逐条列出，未列出的视同响应。</w:t>
      </w:r>
      <w:r>
        <w:rPr>
          <w:highlight w:val="white"/>
        </w:rPr>
      </w:r>
    </w:p>
    <w:p>
      <w:pPr>
        <w:pStyle w:val="1184"/>
        <w:ind w:firstLine="480"/>
        <w:keepLines w:val="0"/>
        <w:keepNext w:val="0"/>
        <w:pageBreakBefore w:val="0"/>
        <w:spacing w:line="360" w:lineRule="auto"/>
        <w:widowControl w:val="off"/>
        <w:rPr>
          <w:rFonts w:ascii="宋体" w:hAnsi="宋体"/>
          <w:sz w:val="24"/>
          <w:szCs w:val="24"/>
          <w:highlight w:val="white"/>
        </w:rPr>
      </w:pPr>
      <w:r>
        <w:rPr>
          <w:rFonts w:hint="eastAsia" w:ascii="宋体" w:hAnsi="宋体"/>
          <w:sz w:val="24"/>
          <w:szCs w:val="24"/>
          <w:highlight w:val="white"/>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rPr>
          <w:highlight w:val="white"/>
        </w:rPr>
      </w:r>
    </w:p>
    <w:p>
      <w:pPr>
        <w:ind w:firstLine="480"/>
        <w:jc w:val="left"/>
        <w:spacing w:line="360" w:lineRule="auto"/>
        <w:rPr>
          <w:rFonts w:ascii="宋体" w:hAnsi="宋体"/>
          <w:sz w:val="24"/>
          <w:szCs w:val="24"/>
          <w:highlight w:val="white"/>
        </w:rPr>
      </w:pPr>
      <w:r>
        <w:rPr>
          <w:rFonts w:hint="eastAsia" w:ascii="宋体" w:hAnsi="宋体"/>
          <w:sz w:val="24"/>
          <w:szCs w:val="24"/>
          <w:highlight w:val="white"/>
        </w:rPr>
        <w:t xml:space="preserve">4.供应商应对所投项目的全部内容进行报价，只投其中部分内容者，其响应文件将被拒绝。</w:t>
      </w:r>
      <w:r>
        <w:rPr>
          <w:highlight w:val="white"/>
        </w:rP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5.成交后，本项目服务人员在服务期间原则上不允许更换，如确实需要更换的，必须至少提前一个月</w:t>
      </w:r>
      <w:r>
        <w:rPr>
          <w:rFonts w:hint="eastAsia" w:ascii="宋体" w:hAnsi="宋体" w:cs="宋体"/>
          <w:sz w:val="24"/>
          <w:szCs w:val="24"/>
          <w:highlight w:val="white"/>
          <w:lang w:val="en-US" w:eastAsia="zh-CN"/>
        </w:rPr>
        <w:t xml:space="preserve">向</w:t>
      </w:r>
      <w:r>
        <w:rPr>
          <w:rFonts w:hint="eastAsia" w:ascii="宋体" w:hAnsi="宋体" w:cs="宋体"/>
          <w:sz w:val="24"/>
          <w:szCs w:val="24"/>
          <w:highlight w:val="white"/>
        </w:rPr>
        <w:t xml:space="preserve">采购人报备，更换后的人员同样须在本单位缴纳社保，否则采购人有权终止合同。</w:t>
      </w:r>
      <w:r>
        <w:rPr>
          <w:highlight w:val="white"/>
        </w:rP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知识产权：供应商应能保证所提供服务涉及到的知识产权是合法取得，并享有完整的知识产权，不会因为需方的使用而被责令停止使用、追偿或要求赔偿损失，如出现此情况，一切经济和法律责任均由供应商承担。</w:t>
      </w:r>
      <w:r>
        <w:rPr>
          <w:highlight w:val="white"/>
        </w:rP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7</w:t>
      </w:r>
      <w:r>
        <w:rPr>
          <w:rFonts w:hint="eastAsia" w:ascii="宋体" w:hAnsi="宋体" w:cs="宋体"/>
          <w:sz w:val="24"/>
          <w:szCs w:val="24"/>
          <w:highlight w:val="white"/>
        </w:rPr>
        <w:t xml:space="preserve">.付款方式：详见合同主要条款。</w:t>
      </w:r>
      <w:r>
        <w:rPr>
          <w:highlight w:val="white"/>
        </w:rP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8</w:t>
      </w:r>
      <w:r>
        <w:rPr>
          <w:rFonts w:hint="eastAsia" w:ascii="宋体" w:hAnsi="宋体" w:cs="宋体"/>
          <w:sz w:val="24"/>
          <w:szCs w:val="24"/>
          <w:highlight w:val="white"/>
        </w:rPr>
        <w:t xml:space="preserve">.响应报价为综合报价，</w:t>
      </w:r>
      <w:r>
        <w:rPr>
          <w:rFonts w:hint="eastAsia" w:ascii="宋体" w:hAnsi="宋体"/>
          <w:sz w:val="24"/>
          <w:szCs w:val="24"/>
          <w:highlight w:val="white"/>
        </w:rPr>
        <w:t xml:space="preserve">响应报价包含</w:t>
      </w:r>
      <w:r>
        <w:rPr>
          <w:rFonts w:hint="eastAsia" w:ascii="宋体" w:hAnsi="宋体"/>
          <w:sz w:val="24"/>
          <w:szCs w:val="24"/>
          <w:highlight w:val="white"/>
          <w:lang w:eastAsia="zh-CN"/>
        </w:rPr>
        <w:t xml:space="preserve">完成本项目全部服务内容所需的维修、巡查、零配件、材料、安装、调试、人工（包括工资、社保、保险等）、机械、保险、运输、劳保、各种税费以及质保期间全部费用以及响应供应商企业利润、税金和政策性文件规定及合同包含的所有风险、责任等一切费用</w:t>
      </w:r>
      <w:r>
        <w:rPr>
          <w:rFonts w:ascii="宋体" w:hAnsi="宋体" w:cs="宋体"/>
          <w:sz w:val="24"/>
          <w:highlight w:val="white"/>
        </w:rPr>
        <w:t xml:space="preserve">。</w:t>
      </w:r>
      <w:r>
        <w:rPr>
          <w:rFonts w:hint="eastAsia" w:ascii="宋体" w:hAnsi="宋体"/>
          <w:sz w:val="24"/>
          <w:szCs w:val="24"/>
          <w:highlight w:val="white"/>
        </w:rPr>
        <w:t xml:space="preserve">响应报价为最终报价，除非因特殊原因并经买卖双方协商同意，响应供应商不得再要求追加任何费用。同时，除非合同条款中另有规定，否则，响应供应商所报价格在合同实施期间不因市场变化因素而变动。</w:t>
      </w:r>
      <w:r>
        <w:rPr>
          <w:rFonts w:hint="eastAsia" w:ascii="宋体" w:hAnsi="宋体" w:cs="宋体"/>
          <w:sz w:val="24"/>
          <w:szCs w:val="24"/>
          <w:highlight w:val="white"/>
        </w:rPr>
        <w:t xml:space="preserve">响应报价内如有漏项，视同已包含在其它项目中，合同总价和单价不做调整。</w:t>
      </w:r>
      <w:r>
        <w:rPr>
          <w:highlight w:val="white"/>
        </w:rPr>
      </w:r>
    </w:p>
    <w:p>
      <w:pPr>
        <w:ind w:firstLine="480"/>
        <w:jc w:val="left"/>
        <w:spacing w:line="360" w:lineRule="auto"/>
        <w:rPr>
          <w:rFonts w:hint="eastAsia" w:ascii="宋体" w:hAnsi="宋体"/>
          <w:sz w:val="24"/>
          <w:highlight w:val="white"/>
        </w:rPr>
      </w:pPr>
      <w:r>
        <w:rPr>
          <w:rFonts w:hint="eastAsia" w:ascii="宋体" w:hAnsi="宋体"/>
          <w:sz w:val="24"/>
          <w:highlight w:val="white"/>
          <w:lang w:val="en-US" w:eastAsia="zh-CN"/>
        </w:rPr>
        <w:t xml:space="preserve">9</w:t>
      </w:r>
      <w:r>
        <w:rPr>
          <w:rFonts w:hint="eastAsia" w:ascii="宋体" w:hAnsi="宋体"/>
          <w:sz w:val="24"/>
          <w:highlight w:val="white"/>
        </w:rPr>
        <w:t xml:space="preserve">、</w:t>
      </w:r>
      <w:r>
        <w:rPr>
          <w:rFonts w:hint="eastAsia" w:ascii="宋体" w:hAnsi="宋体"/>
          <w:sz w:val="24"/>
          <w:szCs w:val="24"/>
          <w:highlight w:val="whit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rPr>
          <w:highlight w:val="white"/>
        </w:rPr>
      </w:r>
    </w:p>
    <w:p>
      <w:pPr>
        <w:ind w:firstLine="480"/>
        <w:jc w:val="left"/>
        <w:spacing w:line="360" w:lineRule="auto"/>
        <w:rPr>
          <w:rFonts w:hint="eastAsia" w:ascii="宋体" w:hAnsi="宋体"/>
          <w:sz w:val="24"/>
          <w:highlight w:val="white"/>
        </w:rPr>
      </w:pPr>
      <w:r>
        <w:rPr>
          <w:rFonts w:hint="eastAsia" w:ascii="宋体" w:hAnsi="宋体"/>
          <w:sz w:val="24"/>
          <w:highlight w:val="white"/>
          <w:lang w:val="en-US" w:eastAsia="zh-CN"/>
        </w:rPr>
        <w:t xml:space="preserve">10</w:t>
      </w:r>
      <w:r>
        <w:rPr>
          <w:rFonts w:hint="eastAsia" w:ascii="宋体" w:hAnsi="宋体"/>
          <w:sz w:val="24"/>
          <w:highlight w:val="white"/>
        </w:rPr>
        <w:t xml:space="preserve">.若成交供应商在服务期间，违反下列规定将被解除服务合同，并扣除剩余待支付费用：</w:t>
      </w:r>
      <w:r>
        <w:rPr>
          <w:highlight w:val="white"/>
        </w:rP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.1.严禁将服务转包他人。</w:t>
      </w:r>
      <w:r>
        <w:rPr>
          <w:highlight w:val="white"/>
        </w:rP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.2.出现重大责任问题。</w:t>
      </w:r>
      <w:r>
        <w:rPr>
          <w:highlight w:val="white"/>
        </w:rP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.3.泄露相关保密信息。</w:t>
      </w:r>
      <w:r>
        <w:rPr>
          <w:highlight w:val="white"/>
        </w:rPr>
      </w:r>
    </w:p>
    <w:p>
      <w:pPr>
        <w:ind w:firstLine="480"/>
        <w:jc w:val="left"/>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11</w:t>
      </w:r>
      <w:r>
        <w:rPr>
          <w:rFonts w:hint="eastAsia" w:ascii="宋体" w:hAnsi="宋体" w:cs="宋体"/>
          <w:sz w:val="24"/>
          <w:szCs w:val="24"/>
          <w:highlight w:val="white"/>
        </w:rPr>
        <w:t xml:space="preserve">.成交供应商对服务缺陷不予更正，甲方有权另请其他单位更正，所发生的费用由成交供应商承担。</w:t>
      </w:r>
      <w:r>
        <w:rPr>
          <w:highlight w:val="white"/>
        </w:rPr>
      </w:r>
    </w:p>
    <w:p>
      <w:pPr>
        <w:ind w:firstLine="480"/>
        <w:jc w:val="left"/>
        <w:spacing w:line="360" w:lineRule="auto"/>
        <w:rPr>
          <w:rFonts w:hint="eastAsia" w:ascii="宋体" w:hAnsi="宋体" w:cs="宋体"/>
          <w:sz w:val="24"/>
          <w:szCs w:val="22"/>
          <w:highlight w:val="white"/>
        </w:rPr>
      </w:pPr>
      <w:r>
        <w:rPr>
          <w:rFonts w:hint="eastAsia" w:ascii="宋体" w:hAnsi="宋体" w:cs="宋体"/>
          <w:sz w:val="24"/>
          <w:szCs w:val="22"/>
          <w:highlight w:val="white"/>
          <w:lang w:val="en-US" w:eastAsia="zh-CN"/>
        </w:rPr>
        <w:t xml:space="preserve">12</w:t>
      </w:r>
      <w:r>
        <w:rPr>
          <w:rFonts w:hint="eastAsia" w:ascii="宋体" w:hAnsi="宋体" w:cs="宋体"/>
          <w:sz w:val="24"/>
          <w:szCs w:val="22"/>
          <w:highlight w:val="white"/>
        </w:rPr>
        <w:t xml:space="preserve">.成交供应商工作人员在岗履行职责期间（包括上下班途中），发生自身的人身伤害、伤亡，均由成交单位负责处理并承担经济和道义上的责任，采购单位不承担任何责任。</w:t>
      </w:r>
      <w:r>
        <w:rPr>
          <w:highlight w:val="white"/>
        </w:rPr>
      </w:r>
    </w:p>
    <w:p>
      <w:pPr>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13</w:t>
      </w:r>
      <w:r>
        <w:rPr>
          <w:rFonts w:hint="eastAsia" w:ascii="宋体" w:hAnsi="宋体" w:cs="宋体"/>
          <w:sz w:val="24"/>
          <w:szCs w:val="24"/>
          <w:highlight w:val="white"/>
        </w:rPr>
        <w:t xml:space="preserve">.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rPr>
          <w:highlight w:val="white"/>
        </w:rPr>
      </w:r>
    </w:p>
    <w:p>
      <w:pPr>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14</w:t>
      </w:r>
      <w:r>
        <w:rPr>
          <w:rFonts w:hint="eastAsia" w:ascii="宋体" w:hAnsi="宋体" w:cs="宋体"/>
          <w:sz w:val="24"/>
          <w:szCs w:val="24"/>
          <w:highlight w:val="white"/>
        </w:rPr>
        <w:t xml:space="preserve">.凡涉及采购文件的补充说明和修改，均以苏州政府采购网发布的内容为准。</w:t>
      </w:r>
      <w:r>
        <w:rPr>
          <w:highlight w:val="white"/>
        </w:rPr>
      </w:r>
    </w:p>
    <w:p>
      <w:pPr>
        <w:ind w:left="0" w:firstLine="480"/>
        <w:jc w:val="left"/>
        <w:spacing w:line="360" w:lineRule="auto"/>
        <w:rPr>
          <w:rFonts w:ascii="Times New Roman" w:hAnsi="Times New Roman" w:eastAsia="Arial"/>
          <w:b/>
          <w:sz w:val="24"/>
          <w:szCs w:val="24"/>
          <w:highlight w:val="white"/>
        </w:rPr>
      </w:pPr>
      <w:r>
        <w:rPr>
          <w:rFonts w:ascii="Times New Roman" w:hAnsi="Times New Roman" w:eastAsia="Arial"/>
          <w:b/>
          <w:sz w:val="24"/>
          <w:szCs w:val="24"/>
          <w:highlight w:val="white"/>
        </w:rPr>
        <w:t xml:space="preserve">六、磋商响应文件的组成及要求：</w:t>
      </w:r>
      <w:r>
        <w:rPr>
          <w:highlight w:val="white"/>
        </w:rPr>
      </w:r>
    </w:p>
    <w:p>
      <w:pPr>
        <w:ind w:firstLine="482"/>
        <w:jc w:val="left"/>
        <w:spacing w:line="360" w:lineRule="auto"/>
        <w:tabs>
          <w:tab w:val="left" w:pos="425" w:leader="none"/>
        </w:tabs>
        <w:rPr>
          <w:rFonts w:ascii="Times New Roman" w:hAnsi="Times New Roman" w:eastAsia="Arial"/>
          <w:b/>
          <w:bCs/>
          <w:sz w:val="24"/>
          <w:szCs w:val="24"/>
          <w:highlight w:val="white"/>
        </w:rPr>
      </w:pPr>
      <w:r>
        <w:rPr>
          <w:rFonts w:ascii="Times New Roman" w:hAnsi="Times New Roman" w:eastAsia="Arial"/>
          <w:b/>
          <w:bCs/>
          <w:sz w:val="24"/>
          <w:szCs w:val="24"/>
          <w:highlight w:val="white"/>
        </w:rPr>
        <w:t xml:space="preserve">（一）文件组成（部分格式见响应文件格式）</w:t>
      </w:r>
      <w:r>
        <w:rPr>
          <w:highlight w:val="white"/>
        </w:rPr>
      </w:r>
    </w:p>
    <w:p>
      <w:pPr>
        <w:ind w:firstLine="482"/>
        <w:jc w:val="left"/>
        <w:spacing w:line="360" w:lineRule="auto"/>
        <w:rPr>
          <w:rFonts w:ascii="Times New Roman"/>
          <w:b/>
          <w:bCs/>
          <w:sz w:val="24"/>
          <w:highlight w:val="white"/>
        </w:rPr>
      </w:pPr>
      <w:r>
        <w:rPr>
          <w:rFonts w:ascii="Times New Roman"/>
          <w:b/>
          <w:bCs/>
          <w:sz w:val="24"/>
          <w:highlight w:val="white"/>
        </w:rPr>
        <w:t xml:space="preserve">基本目录</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1、封面；</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2、</w:t>
      </w:r>
      <w:r>
        <w:rPr>
          <w:rFonts w:hint="eastAsia" w:ascii="宋体" w:hAnsi="宋体" w:eastAsia="宋体" w:cs="宋体"/>
          <w:sz w:val="24"/>
          <w:highlight w:val="white"/>
          <w:lang w:val="en-US" w:eastAsia="zh-CN"/>
        </w:rPr>
        <w:t xml:space="preserve">开标一览表（系统自动生成）</w:t>
      </w:r>
      <w:r>
        <w:rPr>
          <w:rFonts w:hint="eastAsia" w:ascii="宋体" w:hAnsi="宋体" w:eastAsia="宋体" w:cs="宋体"/>
          <w:sz w:val="24"/>
          <w:highlight w:val="white"/>
        </w:rPr>
        <w:t xml:space="preserve">；</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3、响应单位法定代表人授权委托书（如有授权）；</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4、响应单位法定代表人身份证扫描件、授权委托人身份证扫描件签公章（如有授权）；</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5、响应单位授权委托人社保缴纳证明签公章（如有授权）；</w:t>
      </w:r>
      <w:r>
        <w:rPr>
          <w:highlight w:val="white"/>
        </w:rPr>
      </w:r>
    </w:p>
    <w:p>
      <w:pPr>
        <w:ind w:firstLine="480"/>
        <w:jc w:val="left"/>
        <w:spacing w:line="360" w:lineRule="auto"/>
        <w:tabs>
          <w:tab w:val="left" w:pos="425" w:leader="none"/>
        </w:tabs>
        <w:rPr>
          <w:rFonts w:hint="eastAsia" w:ascii="宋体" w:hAnsi="宋体" w:eastAsia="宋体" w:cs="宋体"/>
          <w:spacing w:val="20"/>
          <w:sz w:val="24"/>
          <w:szCs w:val="24"/>
          <w:highlight w:val="white"/>
        </w:rPr>
      </w:pPr>
      <w:r>
        <w:rPr>
          <w:rFonts w:hint="eastAsia" w:ascii="宋体" w:hAnsi="宋体" w:eastAsia="宋体" w:cs="宋体"/>
          <w:sz w:val="24"/>
          <w:highlight w:val="white"/>
        </w:rPr>
        <w:t xml:space="preserve">6、《</w:t>
      </w:r>
      <w:r>
        <w:rPr>
          <w:rFonts w:hint="eastAsia" w:ascii="宋体" w:hAnsi="宋体" w:eastAsia="宋体" w:cs="宋体"/>
          <w:sz w:val="24"/>
          <w:szCs w:val="24"/>
          <w:highlight w:val="white"/>
        </w:rPr>
        <w:t xml:space="preserve">拟投入项目组人员一览表》、《拟投入</w:t>
      </w:r>
      <w:r>
        <w:rPr>
          <w:rFonts w:hint="eastAsia" w:ascii="宋体" w:hAnsi="宋体" w:eastAsia="宋体" w:cs="宋体"/>
          <w:spacing w:val="20"/>
          <w:sz w:val="24"/>
          <w:szCs w:val="24"/>
          <w:highlight w:val="white"/>
        </w:rPr>
        <w:t xml:space="preserve">项目负责人</w:t>
      </w:r>
      <w:r>
        <w:rPr>
          <w:rFonts w:hint="eastAsia" w:ascii="宋体" w:hAnsi="宋体" w:cs="宋体"/>
          <w:spacing w:val="20"/>
          <w:sz w:val="24"/>
          <w:szCs w:val="24"/>
          <w:highlight w:val="white"/>
          <w:lang w:val="en-US" w:eastAsia="zh-CN"/>
        </w:rPr>
        <w:t xml:space="preserve">简历</w:t>
      </w:r>
      <w:r>
        <w:rPr>
          <w:rFonts w:hint="eastAsia" w:ascii="宋体" w:hAnsi="宋体" w:eastAsia="宋体" w:cs="宋体"/>
          <w:spacing w:val="20"/>
          <w:sz w:val="24"/>
          <w:szCs w:val="24"/>
          <w:highlight w:val="white"/>
        </w:rPr>
        <w:t xml:space="preserve">表》；</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7</w:t>
      </w:r>
      <w:r>
        <w:rPr>
          <w:rFonts w:hint="eastAsia" w:ascii="宋体" w:hAnsi="宋体" w:eastAsia="宋体" w:cs="宋体"/>
          <w:sz w:val="24"/>
          <w:highlight w:val="white"/>
        </w:rPr>
        <w:t xml:space="preserve">、类似项目业绩一览表；</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8</w:t>
      </w:r>
      <w:r>
        <w:rPr>
          <w:rFonts w:hint="eastAsia" w:ascii="宋体" w:hAnsi="宋体" w:eastAsia="宋体" w:cs="宋体"/>
          <w:sz w:val="24"/>
          <w:highlight w:val="white"/>
        </w:rPr>
        <w:t xml:space="preserve">、投标（响应）保证承诺书；</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9</w:t>
      </w:r>
      <w:r>
        <w:rPr>
          <w:rFonts w:hint="eastAsia" w:ascii="宋体" w:hAnsi="宋体" w:eastAsia="宋体" w:cs="宋体"/>
          <w:sz w:val="24"/>
          <w:highlight w:val="white"/>
        </w:rPr>
        <w:t xml:space="preserve">、磋商响应单位基本情况表；</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10</w:t>
      </w:r>
      <w:r>
        <w:rPr>
          <w:rFonts w:hint="eastAsia" w:ascii="宋体" w:hAnsi="宋体" w:eastAsia="宋体" w:cs="宋体"/>
          <w:sz w:val="24"/>
          <w:highlight w:val="white"/>
        </w:rPr>
        <w:t xml:space="preserve">、项目服务方案；</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11</w:t>
      </w:r>
      <w:r>
        <w:rPr>
          <w:rFonts w:hint="eastAsia" w:ascii="宋体" w:hAnsi="宋体" w:eastAsia="宋体" w:cs="宋体"/>
          <w:sz w:val="24"/>
          <w:highlight w:val="white"/>
        </w:rPr>
        <w:t xml:space="preserve">、采购需求所涉及到的其他材料等；</w:t>
      </w:r>
      <w:r>
        <w:rPr>
          <w:highlight w:val="white"/>
        </w:rPr>
      </w:r>
    </w:p>
    <w:p>
      <w:pPr>
        <w:ind w:firstLine="482"/>
        <w:jc w:val="left"/>
        <w:spacing w:line="360" w:lineRule="auto"/>
        <w:tabs>
          <w:tab w:val="left" w:pos="425"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资格条件</w:t>
      </w:r>
      <w:r>
        <w:rPr>
          <w:highlight w:val="white"/>
        </w:rPr>
      </w:r>
    </w:p>
    <w:p>
      <w:pPr>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lang w:val="en-US" w:eastAsia="zh-CN"/>
        </w:rPr>
        <w:t xml:space="preserve">12</w:t>
      </w:r>
      <w:r>
        <w:rPr>
          <w:rFonts w:hint="eastAsia" w:ascii="宋体" w:hAnsi="宋体" w:eastAsia="宋体" w:cs="宋体"/>
          <w:sz w:val="24"/>
          <w:szCs w:val="24"/>
          <w:highlight w:val="white"/>
        </w:rPr>
        <w:t xml:space="preserve">、响应供应商营业执照</w:t>
      </w:r>
      <w:r>
        <w:rPr>
          <w:rFonts w:hint="eastAsia" w:ascii="宋体" w:hAnsi="宋体" w:eastAsia="宋体" w:cs="宋体"/>
          <w:sz w:val="24"/>
          <w:highlight w:val="white"/>
        </w:rPr>
        <w:t xml:space="preserve">副本扫描件</w:t>
      </w:r>
      <w:r>
        <w:rPr>
          <w:rFonts w:hint="eastAsia" w:ascii="宋体" w:hAnsi="宋体" w:eastAsia="宋体" w:cs="宋体"/>
          <w:sz w:val="24"/>
          <w:szCs w:val="24"/>
          <w:highlight w:val="white"/>
        </w:rPr>
        <w:t xml:space="preserve">；</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13</w:t>
      </w:r>
      <w:r>
        <w:rPr>
          <w:rFonts w:hint="eastAsia" w:ascii="宋体" w:hAnsi="宋体" w:eastAsia="宋体" w:cs="宋体"/>
          <w:sz w:val="24"/>
          <w:szCs w:val="24"/>
          <w:highlight w:val="white"/>
        </w:rPr>
        <w:t xml:space="preserve">、响应供应商具有良好的商业信誉和健全的财务会计制度。提供包括但不限于最近一期财务报表或</w:t>
      </w:r>
      <w:r>
        <w:rPr>
          <w:rFonts w:hint="eastAsia" w:ascii="宋体" w:hAnsi="宋体" w:eastAsia="宋体" w:cs="宋体"/>
          <w:sz w:val="24"/>
          <w:highlight w:val="white"/>
        </w:rPr>
        <w:t xml:space="preserve">经审计的财务报告</w:t>
      </w:r>
      <w:r>
        <w:rPr>
          <w:rFonts w:hint="eastAsia" w:ascii="宋体" w:hAnsi="宋体" w:eastAsia="宋体" w:cs="宋体"/>
          <w:sz w:val="24"/>
          <w:szCs w:val="24"/>
          <w:highlight w:val="white"/>
        </w:rPr>
        <w:t xml:space="preserve">，其他组织、自然人及成立未满一年的法人应提供银行出具的资信证明；</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14</w:t>
      </w:r>
      <w:r>
        <w:rPr>
          <w:rFonts w:hint="eastAsia" w:ascii="宋体" w:hAnsi="宋体" w:eastAsia="宋体" w:cs="宋体"/>
          <w:sz w:val="24"/>
          <w:szCs w:val="24"/>
          <w:highlight w:val="white"/>
        </w:rPr>
        <w:t xml:space="preserve">、响应供应商具有履行合同所必需的设备和专业技术能力，提供证明材料或承诺；</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15</w:t>
      </w:r>
      <w:r>
        <w:rPr>
          <w:rFonts w:hint="eastAsia" w:ascii="宋体" w:hAnsi="宋体" w:eastAsia="宋体" w:cs="宋体"/>
          <w:sz w:val="24"/>
          <w:szCs w:val="24"/>
          <w:highlight w:val="white"/>
        </w:rPr>
        <w:t xml:space="preserve">、响应供应商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1</w:t>
      </w:r>
      <w:r>
        <w:rPr>
          <w:rFonts w:hint="eastAsia" w:ascii="宋体" w:hAnsi="宋体" w:eastAsia="宋体" w:cs="宋体"/>
          <w:sz w:val="24"/>
          <w:highlight w:val="white"/>
          <w:lang w:val="en-US" w:eastAsia="zh-CN"/>
        </w:rPr>
        <w:t xml:space="preserve">6</w:t>
      </w:r>
      <w:r>
        <w:rPr>
          <w:rFonts w:hint="eastAsia" w:ascii="宋体" w:hAnsi="宋体" w:eastAsia="宋体" w:cs="宋体"/>
          <w:sz w:val="24"/>
          <w:highlight w:val="white"/>
        </w:rPr>
        <w:t xml:space="preserve">、响应供应商参加政府采购活动前3年内在经营活动中没有重大违法记录的书面声明函；</w:t>
      </w:r>
      <w:r>
        <w:rPr>
          <w:highlight w:val="white"/>
        </w:rPr>
      </w:r>
    </w:p>
    <w:p>
      <w:pPr>
        <w:ind w:firstLine="480"/>
        <w:jc w:val="left"/>
        <w:spacing w:line="360" w:lineRule="auto"/>
        <w:tabs>
          <w:tab w:val="left" w:pos="425" w:leader="none"/>
        </w:tabs>
        <w:rPr>
          <w:rFonts w:hint="eastAsia" w:ascii="宋体" w:hAnsi="宋体" w:eastAsia="宋体" w:cs="宋体"/>
          <w:bCs/>
          <w:color w:val="000000"/>
          <w:sz w:val="24"/>
          <w:szCs w:val="24"/>
          <w:highlight w:val="white"/>
        </w:rPr>
      </w:pPr>
      <w:r>
        <w:rPr>
          <w:rFonts w:hint="eastAsia" w:ascii="宋体" w:hAnsi="宋体" w:eastAsia="宋体" w:cs="宋体"/>
          <w:sz w:val="24"/>
          <w:highlight w:val="white"/>
        </w:rPr>
        <w:t xml:space="preserve">1</w:t>
      </w:r>
      <w:r>
        <w:rPr>
          <w:rFonts w:hint="eastAsia" w:ascii="宋体" w:hAnsi="宋体" w:eastAsia="宋体" w:cs="宋体"/>
          <w:sz w:val="24"/>
          <w:highlight w:val="white"/>
          <w:lang w:val="en-US" w:eastAsia="zh-CN"/>
        </w:rPr>
        <w:t xml:space="preserve">7</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highlight w:val="white"/>
          <w:lang w:val="en-US" w:eastAsia="zh-CN"/>
        </w:rPr>
        <w:t xml:space="preserve">提供</w:t>
      </w:r>
      <w:r>
        <w:rPr>
          <w:rFonts w:hint="eastAsia" w:ascii="宋体" w:hAnsi="宋体" w:eastAsia="宋体" w:cs="宋体"/>
          <w:sz w:val="24"/>
          <w:highlight w:val="white"/>
        </w:rPr>
        <w:t xml:space="preserve">关于资格文件的声明</w:t>
      </w:r>
      <w:r>
        <w:rPr>
          <w:rFonts w:hint="eastAsia" w:ascii="宋体" w:hAnsi="宋体" w:eastAsia="宋体" w:cs="宋体"/>
          <w:sz w:val="24"/>
          <w:highlight w:val="white"/>
          <w:lang w:val="en-US" w:eastAsia="zh-CN"/>
        </w:rPr>
        <w:t xml:space="preserve">函及供应商与</w:t>
      </w:r>
      <w:r>
        <w:rPr>
          <w:rFonts w:hint="eastAsia" w:ascii="宋体" w:hAnsi="宋体" w:eastAsia="宋体" w:cs="宋体"/>
          <w:bCs/>
          <w:color w:val="000000"/>
          <w:sz w:val="24"/>
          <w:szCs w:val="24"/>
          <w:highlight w:val="white"/>
          <w:lang w:val="zh-CN"/>
        </w:rPr>
        <w:t xml:space="preserve">其他单位存在控股、管理关系情况表；</w:t>
      </w:r>
      <w:r>
        <w:rPr>
          <w:highlight w:val="white"/>
        </w:rPr>
      </w:r>
    </w:p>
    <w:p>
      <w:pPr>
        <w:pStyle w:val="1241"/>
        <w:ind w:firstLine="468"/>
        <w:spacing w:line="360" w:lineRule="auto"/>
        <w:rPr>
          <w:rFonts w:ascii="宋体" w:hAnsi="宋体"/>
          <w:color w:val="000000"/>
          <w:spacing w:val="0"/>
          <w:szCs w:val="20"/>
          <w:highlight w:val="white"/>
        </w:rPr>
      </w:pPr>
      <w:r>
        <w:rPr>
          <w:rFonts w:hint="eastAsia" w:ascii="宋体" w:hAnsi="宋体" w:cs="Times New Roman"/>
          <w:color w:val="000000"/>
          <w:sz w:val="24"/>
          <w:szCs w:val="20"/>
          <w:highlight w:val="white"/>
          <w:lang w:val="en-US" w:eastAsia="zh-CN"/>
        </w:rPr>
        <w:t xml:space="preserve">18</w:t>
      </w:r>
      <w:r>
        <w:rPr>
          <w:rFonts w:hint="eastAsia" w:ascii="宋体" w:hAnsi="宋体" w:eastAsia="宋体" w:cs="Times New Roman"/>
          <w:color w:val="000000"/>
          <w:sz w:val="24"/>
          <w:szCs w:val="20"/>
          <w:highlight w:val="white"/>
          <w:lang w:val="en-US" w:eastAsia="zh-CN"/>
        </w:rPr>
        <w:t xml:space="preserve">、</w:t>
      </w:r>
      <w:r>
        <w:rPr>
          <w:rFonts w:hint="eastAsia" w:ascii="宋体" w:hAnsi="宋体" w:eastAsia="宋体" w:cs="宋体"/>
          <w:bCs/>
          <w:color w:val="000000"/>
          <w:sz w:val="24"/>
          <w:szCs w:val="24"/>
          <w:highlight w:val="white"/>
          <w:lang w:val="zh-CN" w:eastAsia="zh-CN"/>
        </w:rPr>
        <w:t xml:space="preserve">落实政府采购政策需满足的资格要求：本项目</w:t>
      </w:r>
      <w:r>
        <w:rPr>
          <w:rFonts w:hint="eastAsia" w:ascii="宋体" w:hAnsi="宋体" w:eastAsia="宋体" w:cs="宋体"/>
          <w:b/>
          <w:bCs w:val="0"/>
          <w:color w:val="000000"/>
          <w:sz w:val="24"/>
          <w:szCs w:val="24"/>
          <w:highlight w:val="white"/>
          <w:u w:val="single"/>
          <w:lang w:val="zh-CN" w:eastAsia="zh-CN"/>
        </w:rPr>
        <w:t xml:space="preserve">专门面向中小企业</w:t>
      </w:r>
      <w:r>
        <w:rPr>
          <w:rFonts w:hint="eastAsia" w:ascii="宋体" w:hAnsi="宋体" w:eastAsia="宋体" w:cs="宋体"/>
          <w:bCs/>
          <w:color w:val="000000"/>
          <w:sz w:val="24"/>
          <w:szCs w:val="24"/>
          <w:highlight w:val="white"/>
          <w:lang w:val="zh-CN" w:eastAsia="zh-CN"/>
        </w:rPr>
        <w:t xml:space="preserve">，所属行业为</w:t>
      </w:r>
      <w:r>
        <w:rPr>
          <w:rFonts w:hint="eastAsia" w:ascii="宋体" w:hAnsi="宋体" w:cs="宋体"/>
          <w:b/>
          <w:bCs/>
          <w:color w:val="000000"/>
          <w:spacing w:val="3"/>
          <w:sz w:val="24"/>
          <w:szCs w:val="24"/>
          <w:highlight w:val="white"/>
          <w:u w:val="single"/>
          <w:lang w:eastAsia="zh-CN"/>
        </w:rPr>
        <w:t xml:space="preserve">软件和信息技术服务业</w:t>
      </w:r>
      <w:r>
        <w:rPr>
          <w:rFonts w:hint="eastAsia" w:ascii="宋体" w:hAnsi="宋体" w:eastAsia="宋体" w:cs="宋体"/>
          <w:bCs/>
          <w:color w:val="000000"/>
          <w:sz w:val="24"/>
          <w:szCs w:val="24"/>
          <w:highlight w:val="white"/>
          <w:lang w:val="zh-CN" w:eastAsia="zh-CN"/>
        </w:rPr>
        <w:t xml:space="preserve">，</w:t>
      </w:r>
      <w:r>
        <w:rPr>
          <w:rFonts w:hint="eastAsia" w:ascii="宋体" w:hAnsi="宋体" w:eastAsia="宋体" w:cs="宋体"/>
          <w:bCs/>
          <w:color w:val="000000"/>
          <w:sz w:val="24"/>
          <w:szCs w:val="24"/>
          <w:highlight w:val="white"/>
          <w:lang w:val="en-US" w:eastAsia="zh-CN"/>
        </w:rPr>
        <w:t xml:space="preserve">供应商</w:t>
      </w:r>
      <w:r>
        <w:rPr>
          <w:rFonts w:hint="eastAsia" w:ascii="宋体" w:hAnsi="宋体" w:eastAsia="宋体" w:cs="宋体"/>
          <w:bCs/>
          <w:color w:val="000000"/>
          <w:sz w:val="24"/>
          <w:szCs w:val="24"/>
          <w:highlight w:val="white"/>
          <w:lang w:val="zh-CN" w:eastAsia="zh-CN"/>
        </w:rPr>
        <w:t xml:space="preserve">应为中小微企业或监狱企业或残疾人福利性单位。提供</w:t>
      </w:r>
      <w:r>
        <w:rPr>
          <w:rFonts w:hint="eastAsia" w:ascii="宋体" w:hAnsi="宋体" w:eastAsia="宋体" w:cs="宋体"/>
          <w:bCs/>
          <w:color w:val="000000"/>
          <w:sz w:val="24"/>
          <w:szCs w:val="24"/>
          <w:highlight w:val="white"/>
          <w:lang w:val="en-US" w:eastAsia="zh-CN"/>
        </w:rPr>
        <w:t xml:space="preserve">对应的</w:t>
      </w:r>
      <w:r>
        <w:rPr>
          <w:rFonts w:hint="eastAsia" w:ascii="宋体" w:hAnsi="宋体" w:eastAsia="宋体" w:cs="宋体"/>
          <w:bCs/>
          <w:color w:val="000000"/>
          <w:sz w:val="24"/>
          <w:szCs w:val="24"/>
          <w:highlight w:val="white"/>
          <w:lang w:val="zh-CN" w:eastAsia="zh-CN"/>
        </w:rPr>
        <w:t xml:space="preserve">《中小企业声明函》或《残疾人福利性单位声明函》或省级以上监狱管理局、戒毒管理局（含新疆生产建设兵团）出具的属于监狱企业的证明文件，否则不享受相应政府采购政策。</w:t>
      </w:r>
      <w:r>
        <w:rPr>
          <w:highlight w:val="white"/>
        </w:rPr>
      </w:r>
    </w:p>
    <w:p>
      <w:pPr>
        <w:ind w:firstLine="482"/>
        <w:spacing w:line="360" w:lineRule="auto"/>
        <w:rPr>
          <w:rFonts w:ascii="Times New Roman" w:hAnsi="Times New Roman" w:cs="Times New Roman"/>
          <w:b/>
          <w:bCs/>
          <w:sz w:val="24"/>
          <w:highlight w:val="white"/>
        </w:rPr>
      </w:pPr>
      <w:r>
        <w:rPr>
          <w:rFonts w:ascii="Times New Roman" w:hAnsi="Times New Roman" w:cs="Times New Roman"/>
          <w:b/>
          <w:bCs/>
          <w:sz w:val="24"/>
          <w:highlight w:val="white"/>
        </w:rPr>
        <w:t xml:space="preserve">符合条件</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19</w:t>
      </w:r>
      <w:r>
        <w:rPr>
          <w:rFonts w:hint="eastAsia" w:ascii="宋体" w:hAnsi="宋体" w:eastAsia="宋体" w:cs="宋体"/>
          <w:sz w:val="24"/>
          <w:szCs w:val="24"/>
          <w:highlight w:val="white"/>
        </w:rPr>
        <w:t xml:space="preserve">、磋商响应函；</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20</w:t>
      </w:r>
      <w:r>
        <w:rPr>
          <w:rFonts w:hint="eastAsia" w:ascii="宋体" w:hAnsi="宋体" w:eastAsia="宋体" w:cs="宋体"/>
          <w:sz w:val="24"/>
          <w:szCs w:val="24"/>
          <w:highlight w:val="white"/>
        </w:rPr>
        <w:t xml:space="preserve">、磋商响应报价表及明细表；</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21</w:t>
      </w:r>
      <w:r>
        <w:rPr>
          <w:rFonts w:hint="eastAsia" w:ascii="宋体" w:hAnsi="宋体" w:eastAsia="宋体" w:cs="宋体"/>
          <w:sz w:val="24"/>
          <w:szCs w:val="24"/>
          <w:highlight w:val="white"/>
        </w:rPr>
        <w:t xml:space="preserve">、服务要求及商务条款偏离表；</w:t>
      </w:r>
      <w:r>
        <w:rPr>
          <w:highlight w:val="white"/>
        </w:rPr>
      </w:r>
    </w:p>
    <w:p>
      <w:pPr>
        <w:ind w:firstLine="480"/>
        <w:jc w:val="left"/>
        <w:spacing w:line="360" w:lineRule="auto"/>
        <w:tabs>
          <w:tab w:val="left" w:pos="425" w:leader="none"/>
        </w:tabs>
        <w:rPr>
          <w:rFonts w:ascii="Times New Roman" w:hAnsi="Times New Roman" w:eastAsia="Arial"/>
          <w:sz w:val="24"/>
          <w:szCs w:val="24"/>
          <w:highlight w:val="white"/>
        </w:rPr>
      </w:pPr>
      <w:r>
        <w:rPr>
          <w:rFonts w:hint="eastAsia" w:ascii="宋体" w:hAnsi="宋体" w:eastAsia="宋体" w:cs="宋体"/>
          <w:sz w:val="24"/>
          <w:szCs w:val="24"/>
          <w:highlight w:val="white"/>
          <w:lang w:val="en-US" w:eastAsia="zh-CN"/>
        </w:rPr>
        <w:t xml:space="preserve">22</w:t>
      </w:r>
      <w:r>
        <w:rPr>
          <w:rFonts w:hint="eastAsia" w:ascii="宋体" w:hAnsi="宋体" w:eastAsia="宋体" w:cs="宋体"/>
          <w:sz w:val="24"/>
          <w:szCs w:val="24"/>
          <w:highlight w:val="white"/>
        </w:rPr>
        <w:t xml:space="preserve">、</w:t>
      </w:r>
      <w:r>
        <w:rPr>
          <w:rFonts w:ascii="Times New Roman" w:hAnsi="Times New Roman" w:cs="Times New Roman"/>
          <w:sz w:val="24"/>
          <w:highlight w:val="white"/>
        </w:rPr>
        <w:t xml:space="preserve">响应单位对磋商文件响应情况：由磋商小组自行查看，响应单位无需另行提供证明材料</w:t>
      </w:r>
      <w:r>
        <w:rPr>
          <w:sz w:val="24"/>
          <w:highlight w:val="white"/>
        </w:rPr>
        <w:t xml:space="preserve">；</w:t>
      </w:r>
      <w:r>
        <w:rPr>
          <w:highlight w:val="white"/>
        </w:rPr>
      </w:r>
    </w:p>
    <w:p>
      <w:pPr>
        <w:ind w:firstLine="482"/>
        <w:jc w:val="left"/>
        <w:spacing w:line="360" w:lineRule="auto"/>
        <w:rPr>
          <w:b/>
          <w:bCs/>
          <w:sz w:val="24"/>
          <w:highlight w:val="white"/>
        </w:rPr>
      </w:pPr>
      <w:r>
        <w:rPr>
          <w:b/>
          <w:bCs/>
          <w:sz w:val="24"/>
          <w:highlight w:val="white"/>
        </w:rPr>
        <w:t xml:space="preserve">综合评审评分项</w:t>
      </w:r>
      <w:r>
        <w:rPr>
          <w:highlight w:val="white"/>
        </w:rPr>
      </w:r>
    </w:p>
    <w:p>
      <w:pPr>
        <w:ind w:firstLine="480"/>
        <w:jc w:val="left"/>
        <w:spacing w:line="360" w:lineRule="auto"/>
        <w:rPr>
          <w:rFonts w:ascii="Times New Roman" w:hAnsi="Times New Roman"/>
          <w:sz w:val="24"/>
          <w:highlight w:val="white"/>
        </w:rPr>
      </w:pPr>
      <w:r>
        <w:rPr>
          <w:rFonts w:hint="eastAsia" w:ascii="宋体" w:hAnsi="宋体" w:eastAsia="宋体" w:cs="宋体"/>
          <w:sz w:val="24"/>
          <w:highlight w:val="white"/>
          <w:lang w:val="en-US" w:eastAsia="zh-CN"/>
        </w:rPr>
        <w:t xml:space="preserve">23</w:t>
      </w:r>
      <w:r>
        <w:rPr>
          <w:rFonts w:hint="eastAsia" w:ascii="宋体" w:hAnsi="宋体" w:eastAsia="宋体" w:cs="宋体"/>
          <w:sz w:val="24"/>
          <w:highlight w:val="white"/>
        </w:rPr>
        <w:t xml:space="preserve">、</w:t>
      </w:r>
      <w:r>
        <w:rPr>
          <w:rFonts w:ascii="Times New Roman" w:hAnsi="Times New Roman"/>
          <w:sz w:val="24"/>
          <w:highlight w:val="white"/>
        </w:rPr>
        <w:t xml:space="preserve">评分标准中所涉及到的相关材料；</w:t>
      </w:r>
      <w:r>
        <w:rPr>
          <w:highlight w:val="white"/>
        </w:rPr>
      </w:r>
    </w:p>
    <w:p>
      <w:pPr>
        <w:ind w:firstLine="482"/>
        <w:jc w:val="left"/>
        <w:spacing w:line="360" w:lineRule="auto"/>
        <w:rPr>
          <w:b/>
          <w:bCs/>
          <w:sz w:val="24"/>
          <w:highlight w:val="white"/>
        </w:rPr>
      </w:pPr>
      <w:r>
        <w:rPr>
          <w:b/>
          <w:bCs/>
          <w:sz w:val="24"/>
          <w:highlight w:val="white"/>
        </w:rPr>
        <w:t xml:space="preserve">价格折扣文件格式</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cs="宋体"/>
          <w:sz w:val="24"/>
          <w:highlight w:val="white"/>
          <w:lang w:val="en-US" w:eastAsia="zh-CN"/>
        </w:rPr>
        <w:t xml:space="preserve">24、</w:t>
      </w:r>
      <w:r>
        <w:rPr>
          <w:rFonts w:hint="eastAsia" w:ascii="宋体" w:hAnsi="宋体" w:eastAsia="宋体" w:cs="宋体"/>
          <w:sz w:val="24"/>
          <w:highlight w:val="white"/>
          <w:lang w:val="en-US" w:eastAsia="zh-CN"/>
        </w:rPr>
        <w:t xml:space="preserve">提供《中小企业声明函》或《残疾人福利性单位声明函》或省级以上监狱管理局、戒毒管理局（含新疆生产建设兵团）出具的属于监狱企业的证明文件，否则不享受相应政府采购政策。</w:t>
      </w:r>
      <w:r>
        <w:rPr>
          <w:highlight w:val="white"/>
        </w:rPr>
      </w:r>
    </w:p>
    <w:p>
      <w:pPr>
        <w:ind w:firstLine="480"/>
        <w:jc w:val="left"/>
        <w:spacing w:line="360" w:lineRule="auto"/>
        <w:tabs>
          <w:tab w:val="left" w:pos="425" w:leader="none"/>
        </w:tabs>
        <w:rPr>
          <w:rFonts w:hint="default" w:ascii="Times New Roman" w:hAnsi="Times New Roman" w:eastAsia="宋体"/>
          <w:sz w:val="24"/>
          <w:szCs w:val="24"/>
          <w:highlight w:val="white"/>
        </w:rPr>
      </w:pPr>
      <w:r>
        <w:rPr>
          <w:rFonts w:ascii="Times New Roman" w:hAnsi="Times New Roman" w:eastAsia="Arial"/>
          <w:sz w:val="24"/>
          <w:szCs w:val="24"/>
          <w:highlight w:val="white"/>
        </w:rPr>
        <w:t xml:space="preserve">注：</w:t>
      </w:r>
      <w:r>
        <w:rPr>
          <w:rFonts w:ascii="Times New Roman" w:hAnsi="Times New Roman" w:cs="Times New Roman"/>
          <w:b/>
          <w:bCs/>
          <w:sz w:val="24"/>
          <w:szCs w:val="24"/>
          <w:highlight w:val="white"/>
        </w:rPr>
        <w:t xml:space="preserve">1、供应商应提交以上</w:t>
      </w:r>
      <w:r>
        <w:rPr>
          <w:rFonts w:hint="eastAsia" w:ascii="宋体" w:hAnsi="宋体" w:eastAsia="宋体" w:cs="宋体"/>
          <w:b/>
          <w:bCs/>
          <w:sz w:val="24"/>
          <w:szCs w:val="24"/>
          <w:highlight w:val="white"/>
        </w:rPr>
        <w:t xml:space="preserve">1-2</w:t>
      </w:r>
      <w:r>
        <w:rPr>
          <w:rFonts w:hint="eastAsia" w:ascii="宋体" w:hAnsi="宋体" w:eastAsia="宋体" w:cs="宋体"/>
          <w:b/>
          <w:bCs/>
          <w:sz w:val="24"/>
          <w:szCs w:val="24"/>
          <w:highlight w:val="white"/>
          <w:lang w:val="en-US" w:eastAsia="zh-CN"/>
        </w:rPr>
        <w:t xml:space="preserve">2</w:t>
      </w:r>
      <w:r>
        <w:rPr>
          <w:rFonts w:hint="eastAsia" w:ascii="宋体" w:hAnsi="宋体" w:eastAsia="宋体" w:cs="宋体"/>
          <w:b/>
          <w:bCs/>
          <w:sz w:val="24"/>
          <w:szCs w:val="24"/>
          <w:highlight w:val="white"/>
        </w:rPr>
        <w:t xml:space="preserve">条</w:t>
      </w:r>
      <w:r>
        <w:rPr>
          <w:rFonts w:ascii="Times New Roman" w:hAnsi="Times New Roman" w:cs="Times New Roman"/>
          <w:b/>
          <w:bCs/>
          <w:sz w:val="24"/>
          <w:szCs w:val="24"/>
          <w:highlight w:val="white"/>
        </w:rPr>
        <w:t xml:space="preserve">完整响应文件。否则，响应文件将因资格条件不符或未实质响应磋商文件而被判定为</w:t>
      </w:r>
      <w:r>
        <w:rPr>
          <w:rFonts w:hint="eastAsia" w:cs="Times New Roman"/>
          <w:b/>
          <w:bCs/>
          <w:sz w:val="24"/>
          <w:szCs w:val="24"/>
          <w:highlight w:val="white"/>
          <w:lang w:eastAsia="zh-CN"/>
        </w:rPr>
        <w:t xml:space="preserve">无效响应</w:t>
      </w:r>
      <w:r>
        <w:rPr>
          <w:rFonts w:ascii="Times New Roman" w:hAnsi="Times New Roman" w:cs="Times New Roman"/>
          <w:b/>
          <w:bCs/>
          <w:sz w:val="24"/>
          <w:szCs w:val="24"/>
          <w:highlight w:val="white"/>
        </w:rPr>
        <w:t xml:space="preserve">。</w:t>
      </w:r>
      <w:r>
        <w:rPr>
          <w:rFonts w:hint="eastAsia" w:cs="Times New Roman"/>
          <w:b/>
          <w:bCs/>
          <w:sz w:val="24"/>
          <w:szCs w:val="24"/>
          <w:highlight w:val="white"/>
          <w:lang w:val="en-US" w:eastAsia="zh-CN"/>
        </w:rPr>
        <w:t xml:space="preserve">   </w:t>
      </w:r>
      <w:r>
        <w:rPr>
          <w:highlight w:val="white"/>
        </w:rPr>
      </w:r>
    </w:p>
    <w:p>
      <w:pPr>
        <w:ind w:firstLine="482"/>
        <w:jc w:val="left"/>
        <w:spacing w:line="360" w:lineRule="auto"/>
        <w:tabs>
          <w:tab w:val="left" w:pos="425" w:leader="none"/>
        </w:tabs>
        <w:rPr>
          <w:rFonts w:ascii="Times New Roman" w:hAnsi="Times New Roman" w:eastAsia="Arial"/>
          <w:sz w:val="24"/>
          <w:szCs w:val="24"/>
          <w:highlight w:val="white"/>
        </w:rPr>
      </w:pPr>
      <w:r>
        <w:rPr>
          <w:rFonts w:ascii="Times New Roman" w:hAnsi="Times New Roman" w:eastAsia="宋体" w:cs="Times New Roman"/>
          <w:b/>
          <w:bCs/>
          <w:sz w:val="24"/>
          <w:szCs w:val="24"/>
          <w:highlight w:val="white"/>
        </w:rPr>
        <w:t xml:space="preserve">2、</w:t>
      </w:r>
      <w:r>
        <w:rPr>
          <w:rFonts w:ascii="Times New Roman" w:hAnsi="Times New Roman"/>
          <w:b/>
          <w:sz w:val="24"/>
          <w:highlight w:val="white"/>
        </w:rPr>
        <w:t xml:space="preserve">制作电子投标（响应）文件时请与电子投标（响应）文件制作软件目录一一对应，将相关资料上传至相应模块。</w:t>
      </w:r>
      <w:r>
        <w:rPr>
          <w:highlight w:val="white"/>
        </w:rPr>
      </w:r>
    </w:p>
    <w:p>
      <w:pPr>
        <w:ind w:firstLine="482"/>
        <w:spacing w:line="360" w:lineRule="auto"/>
        <w:rPr>
          <w:b/>
          <w:bCs/>
          <w:sz w:val="24"/>
          <w:highlight w:val="white"/>
        </w:rPr>
      </w:pPr>
      <w:r>
        <w:rPr>
          <w:rFonts w:ascii="Times New Roman" w:hAnsi="Times New Roman"/>
          <w:b/>
          <w:sz w:val="24"/>
          <w:highlight w:val="white"/>
        </w:rPr>
        <w:t xml:space="preserve">3、供应商应保证上传的投标（响应）文件完整、清晰可辨认，若因上传资料过小或模糊不清等无法辨认的都视为该资料未提供。</w:t>
      </w:r>
      <w:r>
        <w:rPr>
          <w:highlight w:val="white"/>
        </w:rPr>
      </w:r>
    </w:p>
    <w:p>
      <w:pPr>
        <w:ind w:firstLine="482"/>
        <w:spacing w:line="360" w:lineRule="auto"/>
        <w:tabs>
          <w:tab w:val="left" w:pos="540" w:leader="none"/>
        </w:tabs>
        <w:rPr>
          <w:rFonts w:ascii="Times New Roman" w:hAnsi="Times New Roman"/>
          <w:b/>
          <w:bCs/>
          <w:sz w:val="24"/>
          <w:highlight w:val="white"/>
        </w:rPr>
      </w:pPr>
      <w:r>
        <w:rPr>
          <w:rFonts w:ascii="Times New Roman" w:hAnsi="Times New Roman"/>
          <w:b/>
          <w:bCs/>
          <w:sz w:val="24"/>
          <w:highlight w:val="white"/>
        </w:rPr>
        <w:t xml:space="preserve">4、响应单位必须保证全部响应资料的真实性，如有虚假或对采购文件所要求说明的情况故意隐瞒或虚报，视为不实质性响应磋商文件，响应无效。</w:t>
      </w:r>
      <w:r>
        <w:rPr>
          <w:highlight w:val="white"/>
        </w:rPr>
      </w:r>
    </w:p>
    <w:p>
      <w:pPr>
        <w:ind w:firstLine="482"/>
        <w:jc w:val="left"/>
        <w:spacing w:line="360" w:lineRule="auto"/>
        <w:tabs>
          <w:tab w:val="left" w:pos="425" w:leader="none"/>
        </w:tabs>
        <w:rPr>
          <w:rFonts w:ascii="Times New Roman" w:hAnsi="Times New Roman"/>
          <w:b/>
          <w:sz w:val="24"/>
          <w:highlight w:val="white"/>
        </w:rPr>
      </w:pPr>
      <w:r>
        <w:rPr>
          <w:rFonts w:ascii="Times New Roman" w:hAnsi="Times New Roman" w:eastAsia="Arial"/>
          <w:b/>
          <w:bCs/>
          <w:sz w:val="24"/>
          <w:szCs w:val="24"/>
          <w:highlight w:val="white"/>
        </w:rPr>
        <w:t xml:space="preserve">（二）</w:t>
      </w:r>
      <w:r>
        <w:rPr>
          <w:rFonts w:ascii="Times New Roman" w:hAnsi="Times New Roman"/>
          <w:b/>
          <w:sz w:val="24"/>
          <w:highlight w:val="white"/>
        </w:rPr>
        <w:t xml:space="preserve">响应文件要求：</w:t>
      </w:r>
      <w:r>
        <w:rPr>
          <w:highlight w:val="white"/>
        </w:rPr>
      </w:r>
    </w:p>
    <w:p>
      <w:pPr>
        <w:ind w:firstLine="480"/>
        <w:jc w:val="left"/>
        <w:spacing w:line="360" w:lineRule="auto"/>
        <w:rPr>
          <w:rFonts w:ascii="Times New Roman" w:hAnsi="Times New Roman" w:cs="Times New Roman"/>
          <w:sz w:val="24"/>
          <w:highlight w:val="white"/>
        </w:rPr>
      </w:pPr>
      <w:r>
        <w:rPr>
          <w:rFonts w:ascii="Times New Roman" w:hAnsi="Times New Roman" w:cs="Times New Roman"/>
          <w:sz w:val="24"/>
          <w:highlight w:val="whit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highlight w:val="white"/>
        </w:rPr>
      </w:r>
    </w:p>
    <w:p>
      <w:pPr>
        <w:ind w:firstLine="482"/>
        <w:spacing w:line="360" w:lineRule="auto"/>
        <w:rPr>
          <w:rFonts w:ascii="Times New Roman" w:hAnsi="Times New Roman" w:cs="Times New Roman"/>
          <w:b/>
          <w:sz w:val="24"/>
          <w:highlight w:val="white"/>
        </w:rPr>
      </w:pPr>
      <w:r>
        <w:rPr>
          <w:rFonts w:ascii="Times New Roman" w:hAnsi="Times New Roman" w:cs="Times New Roman"/>
          <w:b/>
          <w:sz w:val="24"/>
          <w:highlight w:val="white"/>
        </w:rPr>
        <w:t xml:space="preserve">（三）电子投标（响应）文件的编制与递交</w:t>
      </w:r>
      <w:r>
        <w:rPr>
          <w:highlight w:val="white"/>
        </w:rPr>
      </w:r>
    </w:p>
    <w:p>
      <w:pPr>
        <w:ind w:firstLine="480"/>
        <w:spacing w:line="360" w:lineRule="auto"/>
        <w:rPr>
          <w:rFonts w:hint="eastAsia" w:ascii="宋体" w:hAnsi="宋体" w:cs="宋体"/>
          <w:color w:val="000000"/>
          <w:sz w:val="24"/>
          <w:szCs w:val="24"/>
          <w:highlight w:val="white"/>
        </w:rPr>
      </w:pPr>
      <w:r>
        <w:rPr>
          <w:highlight w:val="white"/>
        </w:rPr>
      </w:r>
      <w:bookmarkStart w:id="3" w:name="_Hlk132648568"/>
      <w:r>
        <w:rPr>
          <w:rFonts w:hint="eastAsia" w:ascii="宋体" w:hAnsi="宋体" w:cs="宋体"/>
          <w:color w:val="000000"/>
          <w:sz w:val="24"/>
          <w:szCs w:val="24"/>
          <w:highlight w:val="whit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highlight w:val="white"/>
        </w:rP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2、电子投标（响应)文件递交：供应商应当按照《操作手册》指引，</w:t>
      </w:r>
      <w:r>
        <w:rPr>
          <w:rFonts w:hint="eastAsia" w:ascii="宋体" w:hAnsi="宋体" w:cs="宋体"/>
          <w:b/>
          <w:color w:val="000000"/>
          <w:sz w:val="24"/>
          <w:szCs w:val="24"/>
          <w:highlight w:val="white"/>
        </w:rPr>
        <w:t xml:space="preserve">在投标（响应）文件提交截止时间前完成电子投标（响应）文件的上传，未按要求成功上传的投标（响应）文件视为未递交。</w:t>
      </w:r>
      <w:r>
        <w:rPr>
          <w:rFonts w:hint="eastAsia" w:ascii="宋体" w:hAnsi="宋体" w:cs="宋体"/>
          <w:color w:val="000000"/>
          <w:sz w:val="24"/>
          <w:szCs w:val="24"/>
          <w:highlight w:val="white"/>
        </w:rPr>
        <w:t xml:space="preserve">供应商应充分考虑到网络环境、网络带宽等风险因素，如因供应商自身原因造成的电子投标（响应）文件上传不成功由供应商自行承担全部责任。</w:t>
      </w:r>
      <w:r>
        <w:rPr>
          <w:highlight w:val="white"/>
        </w:rPr>
      </w:r>
    </w:p>
    <w:p>
      <w:pPr>
        <w:ind w:firstLine="48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highlight w:val="white"/>
        </w:rPr>
      </w:r>
    </w:p>
    <w:p>
      <w:pPr>
        <w:ind w:firstLine="48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highlight w:val="white"/>
        </w:rPr>
      </w:r>
    </w:p>
    <w:p>
      <w:pPr>
        <w:ind w:firstLine="480"/>
        <w:spacing w:line="360" w:lineRule="auto"/>
        <w:rPr>
          <w:rFonts w:hint="eastAsia" w:ascii="宋体" w:hAnsi="宋体" w:cs="宋体"/>
          <w:b/>
          <w:color w:val="000000"/>
          <w:sz w:val="24"/>
          <w:szCs w:val="24"/>
          <w:highlight w:val="white"/>
        </w:rPr>
      </w:pPr>
      <w:r>
        <w:rPr>
          <w:rFonts w:hint="eastAsia" w:ascii="宋体" w:hAnsi="宋体" w:cs="宋体"/>
          <w:color w:val="000000"/>
          <w:sz w:val="24"/>
          <w:szCs w:val="24"/>
          <w:highlight w:val="white"/>
        </w:rPr>
        <w:t xml:space="preserve">3、 </w:t>
      </w:r>
      <w:r>
        <w:rPr>
          <w:rFonts w:hint="eastAsia" w:ascii="宋体" w:hAnsi="宋体" w:cs="宋体"/>
          <w:b/>
          <w:color w:val="000000"/>
          <w:sz w:val="24"/>
          <w:szCs w:val="24"/>
          <w:highlight w:val="white"/>
        </w:rPr>
        <w:t xml:space="preserve">响应文件未按照磋商文件要求加盖CA电子公章的，响应无效。</w:t>
      </w:r>
      <w:r>
        <w:rPr>
          <w:highlight w:val="white"/>
        </w:rP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4、联合体投标：如招标（采购）公告中允许联合体投标，联合体投标的投标（响应）文件制作上传操作如下：</w:t>
      </w:r>
      <w:r>
        <w:rPr>
          <w:highlight w:val="white"/>
        </w:rP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第一步：在投标（响应）文件中上传联合体投标协议书。</w:t>
      </w:r>
      <w:r>
        <w:rPr>
          <w:highlight w:val="white"/>
        </w:rP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第二步；在投标（响应）文件中，由联合体中的牵头人制作投标（响应）文件。</w:t>
      </w:r>
      <w:r>
        <w:rPr>
          <w:highlight w:val="white"/>
        </w:rPr>
      </w:r>
    </w:p>
    <w:p>
      <w:pPr>
        <w:ind w:firstLine="48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5、如投标（响应）文件制作机器码信息一致，视为不同投标供应商使用同一台电脑编制投标（响应）文件，投标（响应）无效。</w:t>
      </w:r>
      <w:r>
        <w:rPr>
          <w:highlight w:val="white"/>
        </w:rPr>
      </w:r>
    </w:p>
    <w:p>
      <w:pPr>
        <w:ind w:firstLine="482"/>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6、响应文件的修改和撤回</w:t>
      </w:r>
      <w:r>
        <w:rPr>
          <w:highlight w:val="white"/>
        </w:rPr>
      </w:r>
    </w:p>
    <w:p>
      <w:pPr>
        <w:pStyle w:val="951"/>
        <w:rPr>
          <w:rFonts w:ascii="Times New Roman" w:hAnsi="Times New Roman" w:cs="Times New Roman"/>
          <w:sz w:val="24"/>
          <w:szCs w:val="24"/>
          <w:highlight w:val="white"/>
        </w:rPr>
      </w:pPr>
      <w:r>
        <w:rPr>
          <w:rFonts w:hint="eastAsia" w:ascii="宋体" w:hAnsi="宋体" w:cs="宋体"/>
          <w:color w:val="000000"/>
          <w:sz w:val="24"/>
          <w:szCs w:val="24"/>
          <w:highlight w:val="whit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3"/>
      <w:r>
        <w:rPr>
          <w:highlight w:val="white"/>
        </w:rPr>
      </w:r>
      <w:r>
        <w:rPr>
          <w:highlight w:val="white"/>
        </w:rPr>
      </w:r>
    </w:p>
    <w:p>
      <w:pPr>
        <w:ind w:firstLine="482"/>
        <w:jc w:val="left"/>
        <w:spacing w:line="360" w:lineRule="auto"/>
        <w:rPr>
          <w:rFonts w:ascii="Times New Roman" w:hAnsi="Times New Roman" w:eastAsia="Arial"/>
          <w:b/>
          <w:sz w:val="24"/>
          <w:szCs w:val="24"/>
          <w:highlight w:val="white"/>
        </w:rPr>
      </w:pPr>
      <w:r>
        <w:rPr>
          <w:rFonts w:ascii="Times New Roman" w:hAnsi="Times New Roman" w:eastAsia="Arial"/>
          <w:b/>
          <w:sz w:val="24"/>
          <w:szCs w:val="24"/>
          <w:highlight w:val="white"/>
        </w:rPr>
        <w:t xml:space="preserve">七、磋商综合说明：</w:t>
      </w:r>
      <w:r>
        <w:rPr>
          <w:highlight w:val="white"/>
        </w:rPr>
      </w:r>
    </w:p>
    <w:p>
      <w:pPr>
        <w:numPr>
          <w:ilvl w:val="0"/>
          <w:numId w:val="3"/>
        </w:numPr>
        <w:ind w:left="0" w:firstLine="480"/>
        <w:jc w:val="left"/>
        <w:spacing w:line="360" w:lineRule="auto"/>
        <w:tabs>
          <w:tab w:val="left" w:pos="425" w:leader="none"/>
        </w:tabs>
        <w:rPr>
          <w:rFonts w:ascii="Times New Roman" w:hAnsi="Times New Roman" w:eastAsia="Arial"/>
          <w:sz w:val="24"/>
          <w:szCs w:val="24"/>
          <w:highlight w:val="white"/>
        </w:rPr>
      </w:pPr>
      <w:r>
        <w:rPr>
          <w:rFonts w:hint="eastAsia" w:ascii="宋体" w:hAnsi="宋体" w:eastAsia="宋体" w:cs="宋体"/>
          <w:sz w:val="24"/>
          <w:szCs w:val="24"/>
          <w:highlight w:val="white"/>
        </w:rPr>
        <w:t xml:space="preserve">本次竞争性磋商各供应商须对全部内容进行响应，只报其中部分内容的，为无效报价，并不得出现选择性报</w:t>
      </w:r>
      <w:r>
        <w:rPr>
          <w:rFonts w:ascii="Times New Roman" w:hAnsi="Times New Roman" w:eastAsia="Arial"/>
          <w:sz w:val="24"/>
          <w:szCs w:val="24"/>
          <w:highlight w:val="white"/>
        </w:rPr>
        <w:t xml:space="preserve">价。</w:t>
      </w:r>
      <w:r>
        <w:rPr>
          <w:highlight w:val="white"/>
        </w:rPr>
      </w:r>
    </w:p>
    <w:p>
      <w:pPr>
        <w:numPr>
          <w:ilvl w:val="0"/>
          <w:numId w:val="3"/>
        </w:numPr>
        <w:ind w:left="0" w:firstLine="480"/>
        <w:jc w:val="left"/>
        <w:spacing w:line="360" w:lineRule="auto"/>
        <w:tabs>
          <w:tab w:val="left" w:pos="425" w:leader="none"/>
        </w:tabs>
        <w:rPr>
          <w:rFonts w:ascii="Times New Roman" w:hAnsi="Times New Roman" w:eastAsia="Arial"/>
          <w:sz w:val="24"/>
          <w:szCs w:val="24"/>
          <w:highlight w:val="white"/>
        </w:rPr>
      </w:pPr>
      <w:r>
        <w:rPr>
          <w:rFonts w:ascii="Times New Roman" w:hAnsi="Times New Roman"/>
          <w:sz w:val="24"/>
          <w:szCs w:val="24"/>
          <w:highlight w:val="white"/>
        </w:rPr>
        <w:t xml:space="preserve">磋商报价</w:t>
      </w:r>
      <w:r>
        <w:rPr>
          <w:rFonts w:hint="eastAsia" w:ascii="宋体" w:hAnsi="宋体"/>
          <w:sz w:val="24"/>
          <w:highlight w:val="white"/>
        </w:rPr>
        <w:t xml:space="preserve">包含</w:t>
      </w:r>
      <w:r>
        <w:rPr>
          <w:rFonts w:hint="eastAsia" w:ascii="宋体" w:hAnsi="宋体"/>
          <w:sz w:val="24"/>
          <w:szCs w:val="24"/>
          <w:highlight w:val="white"/>
        </w:rPr>
        <w:t xml:space="preserve">响应报价包含</w:t>
      </w:r>
      <w:r>
        <w:rPr>
          <w:rFonts w:hint="eastAsia" w:ascii="宋体" w:hAnsi="宋体"/>
          <w:sz w:val="24"/>
          <w:szCs w:val="24"/>
          <w:highlight w:val="white"/>
          <w:lang w:eastAsia="zh-CN"/>
        </w:rPr>
        <w:t xml:space="preserve">完成本项目全部服务内容所需的维修、巡查、零配件、材料、安装、调试、人工（包括工资、社保、保险等）、机械、保险、运输、劳保、各种税费以及质保期间全部费用以及响应供应商企业利润、税金和政策性文件规定及合同包含的所有风险、责任等一切费用</w:t>
      </w:r>
      <w:r>
        <w:rPr>
          <w:rFonts w:ascii="宋体" w:hAnsi="宋体" w:cs="宋体"/>
          <w:sz w:val="24"/>
          <w:highlight w:val="white"/>
        </w:rPr>
        <w:t xml:space="preserve">。</w:t>
      </w:r>
      <w:r>
        <w:rPr>
          <w:rFonts w:ascii="Times New Roman" w:hAnsi="Times New Roman"/>
          <w:sz w:val="24"/>
          <w:szCs w:val="24"/>
          <w:highlight w:val="white"/>
        </w:rPr>
        <w:t xml:space="preserve">同时，除非合同条款中另有规定，否则，响应供应商所报价格在合同实施期间不因市场变化因素而变动</w:t>
      </w:r>
      <w:r>
        <w:rPr>
          <w:rFonts w:ascii="Times New Roman" w:hAnsi="Times New Roman" w:eastAsia="Arial"/>
          <w:sz w:val="24"/>
          <w:szCs w:val="24"/>
          <w:highlight w:val="white"/>
        </w:rPr>
        <w:t xml:space="preserve">。</w:t>
      </w:r>
      <w:r>
        <w:rPr>
          <w:highlight w:val="white"/>
        </w:rPr>
      </w:r>
    </w:p>
    <w:p>
      <w:pPr>
        <w:numPr>
          <w:ilvl w:val="0"/>
          <w:numId w:val="3"/>
        </w:numPr>
        <w:ind w:left="0" w:firstLine="480"/>
        <w:jc w:val="left"/>
        <w:spacing w:line="360" w:lineRule="auto"/>
        <w:tabs>
          <w:tab w:val="left" w:pos="425" w:leader="none"/>
        </w:tabs>
        <w:rPr>
          <w:rFonts w:ascii="Times New Roman" w:hAnsi="Times New Roman" w:eastAsia="Arial"/>
          <w:sz w:val="24"/>
          <w:szCs w:val="24"/>
          <w:highlight w:val="white"/>
        </w:rPr>
      </w:pPr>
      <w:r>
        <w:rPr>
          <w:rFonts w:ascii="Times New Roman" w:hAnsi="Times New Roman" w:eastAsia="Arial"/>
          <w:sz w:val="24"/>
          <w:szCs w:val="24"/>
          <w:highlight w:val="whit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rPr>
          <w:highlight w:val="white"/>
        </w:rPr>
      </w:r>
    </w:p>
    <w:p>
      <w:pPr>
        <w:numPr>
          <w:ilvl w:val="0"/>
          <w:numId w:val="3"/>
        </w:numPr>
        <w:ind w:left="0"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磋商保证金：</w:t>
      </w:r>
      <w:r>
        <w:rPr>
          <w:rFonts w:ascii="Times New Roman" w:hAnsi="Times New Roman" w:eastAsia="Arial"/>
          <w:b/>
          <w:bCs/>
          <w:sz w:val="24"/>
          <w:szCs w:val="24"/>
          <w:highlight w:val="white"/>
        </w:rPr>
        <w:t xml:space="preserve">本项目不提交磋商保证金，文件内关于磋商保证金的相关规定均不适用。</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5、服务费</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见</w:t>
      </w:r>
      <w:r>
        <w:rPr>
          <w:rFonts w:hint="eastAsia" w:eastAsia="宋体"/>
          <w:sz w:val="24"/>
          <w:szCs w:val="24"/>
          <w:highlight w:val="white"/>
          <w:lang w:eastAsia="zh-CN"/>
        </w:rPr>
        <w:t xml:space="preserve">供应商 </w:t>
      </w:r>
      <w:r>
        <w:rPr>
          <w:rFonts w:ascii="Times New Roman" w:hAnsi="Times New Roman" w:eastAsia="Arial"/>
          <w:sz w:val="24"/>
          <w:szCs w:val="24"/>
          <w:highlight w:val="white"/>
        </w:rPr>
        <w:t xml:space="preserve">须知前附表“成交服务费”相关款项。</w:t>
      </w:r>
      <w:r>
        <w:rPr>
          <w:highlight w:val="white"/>
        </w:rPr>
      </w:r>
    </w:p>
    <w:p>
      <w:pPr>
        <w:ind w:firstLine="480"/>
        <w:spacing w:line="360" w:lineRule="auto"/>
        <w:rPr>
          <w:rFonts w:hint="eastAsia" w:ascii="Times New Roman" w:hAnsi="Times New Roman" w:eastAsia="宋体"/>
          <w:sz w:val="24"/>
          <w:szCs w:val="24"/>
          <w:highlight w:val="white"/>
        </w:rPr>
      </w:pPr>
      <w:r>
        <w:rPr>
          <w:rFonts w:ascii="Times New Roman" w:hAnsi="Times New Roman" w:eastAsia="Arial"/>
          <w:sz w:val="24"/>
          <w:szCs w:val="24"/>
          <w:highlight w:val="white"/>
        </w:rPr>
        <w:t xml:space="preserve">6、有下列情形之一的，磋商保证金不予退还：</w:t>
      </w:r>
      <w:r>
        <w:rPr>
          <w:rFonts w:hint="eastAsia" w:eastAsia="宋体"/>
          <w:sz w:val="24"/>
          <w:szCs w:val="24"/>
          <w:highlight w:val="white"/>
          <w:lang w:eastAsia="zh-CN"/>
        </w:rPr>
        <w:t xml:space="preserve">（</w:t>
      </w:r>
      <w:r>
        <w:rPr>
          <w:rFonts w:hint="eastAsia" w:eastAsia="宋体"/>
          <w:sz w:val="24"/>
          <w:szCs w:val="24"/>
          <w:highlight w:val="white"/>
          <w:lang w:val="en-US" w:eastAsia="zh-CN"/>
        </w:rPr>
        <w:t xml:space="preserve">本项目不适用</w:t>
      </w:r>
      <w:r>
        <w:rPr>
          <w:rFonts w:hint="eastAsia" w:eastAsia="宋体"/>
          <w:sz w:val="24"/>
          <w:szCs w:val="24"/>
          <w:highlight w:val="white"/>
          <w:lang w:eastAsia="zh-CN"/>
        </w:rPr>
        <w:t xml:space="preserve">）</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（1）供应商在提交响应文件截止时间后撤回响应文件的；</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（2）供应商在响应文件中提供虚假材料的；</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（3）除因不可抗力或采购文件认可的情形以外，成交单位不与采购人签订合同的；</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（4）供应商与采购人、其他供应商或者采购代理机构恶意串通的；</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（5）采购文件规定的其他情形。</w:t>
      </w:r>
      <w:r>
        <w:rPr>
          <w:highlight w:val="white"/>
        </w:rPr>
      </w:r>
    </w:p>
    <w:p>
      <w:pPr>
        <w:ind w:firstLine="480"/>
        <w:jc w:val="left"/>
        <w:spacing w:line="360" w:lineRule="auto"/>
        <w:tabs>
          <w:tab w:val="left" w:pos="425" w:leader="none"/>
          <w:tab w:val="left" w:pos="993" w:leader="none"/>
        </w:tabs>
        <w:rPr>
          <w:rFonts w:ascii="Times New Roman" w:hAnsi="Times New Roman" w:eastAsia="Arial"/>
          <w:sz w:val="24"/>
          <w:szCs w:val="24"/>
          <w:highlight w:val="white"/>
        </w:rPr>
      </w:pPr>
      <w:r>
        <w:rPr>
          <w:rFonts w:ascii="Times New Roman" w:hAnsi="Times New Roman" w:eastAsia="Arial"/>
          <w:sz w:val="24"/>
          <w:szCs w:val="24"/>
          <w:highlight w:val="white"/>
        </w:rPr>
        <w:t xml:space="preserve">7.知识产权：</w:t>
      </w:r>
      <w:r>
        <w:rPr>
          <w:highlight w:val="white"/>
        </w:rPr>
      </w:r>
    </w:p>
    <w:p>
      <w:pPr>
        <w:pStyle w:val="951"/>
        <w:rPr>
          <w:rFonts w:ascii="Times New Roman" w:hAnsi="Times New Roman" w:eastAsia="Arial"/>
          <w:sz w:val="24"/>
          <w:szCs w:val="24"/>
          <w:highlight w:val="white"/>
        </w:rPr>
      </w:pPr>
      <w:r>
        <w:rPr>
          <w:rFonts w:ascii="Times New Roman" w:hAnsi="Times New Roman"/>
          <w:sz w:val="24"/>
          <w:szCs w:val="24"/>
          <w:highlight w:val="white"/>
        </w:rPr>
        <w:t xml:space="preserve">采购人与</w:t>
      </w:r>
      <w:r>
        <w:rPr>
          <w:rFonts w:hint="eastAsia"/>
          <w:sz w:val="24"/>
          <w:szCs w:val="24"/>
          <w:highlight w:val="white"/>
          <w:lang w:eastAsia="zh-CN"/>
        </w:rPr>
        <w:t xml:space="preserve">成交供应商 </w:t>
      </w:r>
      <w:r>
        <w:rPr>
          <w:rFonts w:ascii="Times New Roman" w:hAnsi="Times New Roman"/>
          <w:sz w:val="24"/>
          <w:szCs w:val="24"/>
          <w:highlight w:val="white"/>
        </w:rPr>
        <w:t xml:space="preserve">签署采购合同后，采购人在该项目中拥有成交方案的使用权。</w:t>
      </w:r>
      <w:r>
        <w:rPr>
          <w:rFonts w:hint="eastAsia"/>
          <w:sz w:val="24"/>
          <w:szCs w:val="24"/>
          <w:highlight w:val="white"/>
          <w:lang w:eastAsia="zh-CN"/>
        </w:rPr>
        <w:t xml:space="preserve">成交供应商 </w:t>
      </w:r>
      <w:r>
        <w:rPr>
          <w:rFonts w:ascii="Times New Roman" w:hAnsi="Times New Roman"/>
          <w:sz w:val="24"/>
          <w:szCs w:val="24"/>
          <w:highlight w:val="white"/>
        </w:rPr>
        <w:t xml:space="preserve">应保护采购人一旦使用其成交方案不能受到来自第三方的侵权诉讼或索赔，否则</w:t>
      </w:r>
      <w:r>
        <w:rPr>
          <w:rFonts w:hint="eastAsia"/>
          <w:sz w:val="24"/>
          <w:szCs w:val="24"/>
          <w:highlight w:val="white"/>
          <w:lang w:eastAsia="zh-CN"/>
        </w:rPr>
        <w:t xml:space="preserve">成交供应商 </w:t>
      </w:r>
      <w:r>
        <w:rPr>
          <w:rFonts w:ascii="Times New Roman" w:hAnsi="Times New Roman"/>
          <w:sz w:val="24"/>
          <w:szCs w:val="24"/>
          <w:highlight w:val="white"/>
        </w:rPr>
        <w:t xml:space="preserve">应承担由此而产生的一切责任。</w:t>
      </w:r>
      <w:r>
        <w:rPr>
          <w:highlight w:val="white"/>
        </w:rPr>
      </w:r>
    </w:p>
    <w:p>
      <w:pPr>
        <w:ind w:firstLine="480"/>
        <w:jc w:val="left"/>
        <w:spacing w:line="360" w:lineRule="auto"/>
        <w:tabs>
          <w:tab w:val="left" w:pos="425" w:leader="none"/>
        </w:tabs>
        <w:rPr>
          <w:rFonts w:ascii="Times New Roman" w:hAnsi="Times New Roman" w:eastAsia="Arial"/>
          <w:sz w:val="24"/>
          <w:szCs w:val="24"/>
          <w:highlight w:val="white"/>
        </w:rPr>
      </w:pPr>
      <w:r>
        <w:rPr>
          <w:rFonts w:ascii="Times New Roman" w:hAnsi="Times New Roman" w:eastAsia="Arial"/>
          <w:sz w:val="24"/>
          <w:szCs w:val="24"/>
          <w:highlight w:val="white"/>
        </w:rPr>
        <w:t xml:space="preserve">8.磋商说明：</w:t>
      </w:r>
      <w:r>
        <w:rPr>
          <w:highlight w:val="white"/>
        </w:rPr>
      </w:r>
    </w:p>
    <w:p>
      <w:pPr>
        <w:numPr>
          <w:ilvl w:val="0"/>
          <w:numId w:val="4"/>
        </w:numPr>
        <w:ind w:left="0" w:firstLine="480"/>
        <w:jc w:val="left"/>
        <w:spacing w:line="360" w:lineRule="auto"/>
        <w:tabs>
          <w:tab w:val="left" w:pos="42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磋商响应文件的签署不符合要求的，磋商响应文件将被拒绝；</w:t>
      </w:r>
      <w:r>
        <w:rPr>
          <w:highlight w:val="white"/>
        </w:rPr>
      </w:r>
    </w:p>
    <w:p>
      <w:pPr>
        <w:numPr>
          <w:ilvl w:val="0"/>
          <w:numId w:val="4"/>
        </w:numPr>
        <w:ind w:left="0" w:firstLine="480"/>
        <w:jc w:val="left"/>
        <w:spacing w:line="360" w:lineRule="auto"/>
        <w:tabs>
          <w:tab w:val="left" w:pos="42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供应商的响应报价（包括最后报价）均超过</w:t>
      </w:r>
      <w:r>
        <w:rPr>
          <w:rFonts w:hint="eastAsia" w:ascii="宋体" w:hAnsi="宋体" w:eastAsia="宋体" w:cs="宋体"/>
          <w:sz w:val="24"/>
          <w:szCs w:val="24"/>
          <w:highlight w:val="white"/>
          <w:lang w:val="en-US" w:eastAsia="zh-CN"/>
        </w:rPr>
        <w:t xml:space="preserve">采购预算</w:t>
      </w:r>
      <w:r>
        <w:rPr>
          <w:rFonts w:hint="eastAsia" w:ascii="宋体" w:hAnsi="宋体" w:eastAsia="宋体" w:cs="宋体"/>
          <w:sz w:val="24"/>
          <w:szCs w:val="24"/>
          <w:highlight w:val="white"/>
        </w:rPr>
        <w:t xml:space="preserve">的，磋商采购失败。</w:t>
      </w:r>
      <w:r>
        <w:rPr>
          <w:highlight w:val="white"/>
        </w:rPr>
      </w:r>
    </w:p>
    <w:p>
      <w:pPr>
        <w:ind w:firstLine="480"/>
        <w:jc w:val="left"/>
        <w:spacing w:line="360" w:lineRule="auto"/>
        <w:tabs>
          <w:tab w:val="left" w:pos="420" w:leader="none"/>
        </w:tabs>
        <w:rPr>
          <w:rFonts w:hint="eastAsia" w:ascii="宋体" w:hAnsi="宋体" w:eastAsia="宋体" w:cs="宋体"/>
          <w:sz w:val="24"/>
          <w:highlight w:val="white"/>
        </w:rPr>
      </w:pPr>
      <w:r>
        <w:rPr>
          <w:rFonts w:hint="eastAsia" w:ascii="宋体" w:hAnsi="宋体" w:eastAsia="宋体" w:cs="宋体"/>
          <w:bCs/>
          <w:sz w:val="24"/>
          <w:highlight w:val="white"/>
        </w:rPr>
        <w:t xml:space="preserve">（3）响应文件属下列情况之一的，</w:t>
      </w:r>
      <w:r>
        <w:rPr>
          <w:rFonts w:hint="eastAsia" w:ascii="宋体" w:hAnsi="宋体" w:eastAsia="宋体" w:cs="宋体"/>
          <w:b/>
          <w:sz w:val="24"/>
          <w:highlight w:val="white"/>
        </w:rPr>
        <w:t xml:space="preserve">磋商小组将按无效</w:t>
      </w:r>
      <w:r>
        <w:rPr>
          <w:rFonts w:hint="eastAsia" w:ascii="宋体" w:hAnsi="宋体" w:eastAsia="宋体" w:cs="宋体"/>
          <w:b/>
          <w:sz w:val="24"/>
          <w:highlight w:val="white"/>
          <w:lang w:val="en-US" w:eastAsia="zh-CN"/>
        </w:rPr>
        <w:t xml:space="preserve">响应</w:t>
      </w:r>
      <w:r>
        <w:rPr>
          <w:rFonts w:hint="eastAsia" w:ascii="宋体" w:hAnsi="宋体" w:eastAsia="宋体" w:cs="宋体"/>
          <w:b/>
          <w:sz w:val="24"/>
          <w:highlight w:val="white"/>
        </w:rPr>
        <w:t xml:space="preserve">处理：</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1）响应文件载明的投标有效期短于磋商文件规定；</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2）响应文件载明的</w:t>
      </w:r>
      <w:r>
        <w:rPr>
          <w:rFonts w:hint="eastAsia" w:ascii="宋体" w:hAnsi="宋体" w:eastAsia="宋体" w:cs="宋体"/>
          <w:bCs/>
          <w:sz w:val="24"/>
          <w:szCs w:val="24"/>
          <w:highlight w:val="white"/>
          <w:lang w:eastAsia="zh-CN"/>
        </w:rPr>
        <w:t xml:space="preserve">采购项目</w:t>
      </w:r>
      <w:r>
        <w:rPr>
          <w:rFonts w:hint="eastAsia" w:ascii="宋体" w:hAnsi="宋体" w:eastAsia="宋体" w:cs="宋体"/>
          <w:bCs/>
          <w:sz w:val="24"/>
          <w:szCs w:val="24"/>
          <w:highlight w:val="white"/>
        </w:rPr>
        <w:t xml:space="preserve">完成期限不满足磋商文件规定；</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3）响应文件载明的履约保证、付款方式不满足磋商文件规定；</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4）响应文件未按磋商文件规定的格式填写或递交，内容不全或关键字迹模糊、无法辨认的，从而影响响应文件有效性；</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5）不同供应商的响应文件以及响应文件制作过程出现了磋商小组认为不应当雷同的情况的；</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6）不同供应商的响应文件存在“视为串通投标”的情形；</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7）供应商的报价存在选择性的；</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8）供应商的报价或响应只响应了项目中部分招标内容；</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9）供应商拒绝修正错误影响评标的；</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10）响应文件不符合磋商文件规定的其他实质性条款；</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11）响应文件存在磋商文件规定的其他无效投标情形的；</w:t>
      </w:r>
      <w:r>
        <w:rPr>
          <w:highlight w:val="white"/>
        </w:rPr>
      </w:r>
    </w:p>
    <w:p>
      <w:pPr>
        <w:ind w:firstLine="480"/>
        <w:spacing w:line="360" w:lineRule="auto"/>
        <w:tabs>
          <w:tab w:val="left" w:pos="753"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12）供应商的响应报价（含最后报价）超过</w:t>
      </w:r>
      <w:r>
        <w:rPr>
          <w:rFonts w:hint="eastAsia" w:ascii="宋体" w:hAnsi="宋体" w:eastAsia="宋体" w:cs="宋体"/>
          <w:bCs/>
          <w:sz w:val="24"/>
          <w:szCs w:val="24"/>
          <w:highlight w:val="white"/>
          <w:lang w:val="en-US" w:eastAsia="zh-CN"/>
        </w:rPr>
        <w:t xml:space="preserve">采购预算</w:t>
      </w:r>
      <w:r>
        <w:rPr>
          <w:rFonts w:hint="eastAsia" w:ascii="宋体" w:hAnsi="宋体" w:eastAsia="宋体" w:cs="宋体"/>
          <w:bCs/>
          <w:sz w:val="24"/>
          <w:szCs w:val="24"/>
          <w:highlight w:val="white"/>
        </w:rPr>
        <w:t xml:space="preserve">的；</w:t>
      </w:r>
      <w:r>
        <w:rPr>
          <w:highlight w:val="white"/>
        </w:rPr>
      </w:r>
    </w:p>
    <w:p>
      <w:pPr>
        <w:ind w:firstLine="482"/>
        <w:jc w:val="left"/>
        <w:spacing w:line="360" w:lineRule="auto"/>
        <w:tabs>
          <w:tab w:val="left" w:pos="42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13）不同供应商响应文件“机器码一致”；</w:t>
      </w:r>
      <w:r>
        <w:rPr>
          <w:highlight w:val="white"/>
        </w:rPr>
      </w:r>
    </w:p>
    <w:p>
      <w:pPr>
        <w:ind w:firstLine="480"/>
        <w:jc w:val="left"/>
        <w:spacing w:line="360" w:lineRule="auto"/>
        <w:tabs>
          <w:tab w:val="left" w:pos="420" w:leader="none"/>
        </w:tabs>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14）供应商资格不符合磋商文件要求的。</w:t>
      </w:r>
      <w:r>
        <w:rPr>
          <w:highlight w:val="white"/>
        </w:rPr>
      </w:r>
    </w:p>
    <w:p>
      <w:pPr>
        <w:ind w:firstLine="480"/>
        <w:jc w:val="left"/>
        <w:spacing w:line="360" w:lineRule="auto"/>
        <w:tabs>
          <w:tab w:val="left" w:pos="425"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9.项目的终止</w:t>
      </w:r>
      <w:r>
        <w:rPr>
          <w:highlight w:val="white"/>
        </w:rPr>
      </w:r>
    </w:p>
    <w:p>
      <w:pPr>
        <w:ind w:firstLine="480"/>
        <w:jc w:val="left"/>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出现下列情形之一的，将终止采购活动：</w:t>
      </w:r>
      <w:r>
        <w:rPr>
          <w:highlight w:val="white"/>
        </w:rPr>
      </w:r>
    </w:p>
    <w:p>
      <w:pPr>
        <w:numPr>
          <w:ilvl w:val="0"/>
          <w:numId w:val="5"/>
        </w:numPr>
        <w:ind w:left="0" w:firstLine="480"/>
        <w:jc w:val="left"/>
        <w:spacing w:line="360" w:lineRule="auto"/>
        <w:tabs>
          <w:tab w:val="left" w:pos="420" w:leader="none"/>
        </w:tabs>
        <w:rPr>
          <w:rFonts w:ascii="Times New Roman" w:hAnsi="Times New Roman" w:eastAsia="Arial"/>
          <w:sz w:val="24"/>
          <w:szCs w:val="24"/>
          <w:highlight w:val="white"/>
        </w:rPr>
      </w:pPr>
      <w:r>
        <w:rPr>
          <w:rFonts w:ascii="Times New Roman" w:hAnsi="Times New Roman" w:eastAsia="Arial"/>
          <w:sz w:val="24"/>
          <w:szCs w:val="24"/>
          <w:highlight w:val="white"/>
        </w:rPr>
        <w:t xml:space="preserve">因情况变化，不再符合规定的竞争性磋商采购方式适用情形的；</w:t>
      </w:r>
      <w:r>
        <w:rPr>
          <w:highlight w:val="white"/>
        </w:rPr>
      </w:r>
    </w:p>
    <w:p>
      <w:pPr>
        <w:numPr>
          <w:ilvl w:val="0"/>
          <w:numId w:val="5"/>
        </w:numPr>
        <w:ind w:left="0" w:firstLine="480"/>
        <w:jc w:val="left"/>
        <w:spacing w:line="360" w:lineRule="auto"/>
        <w:tabs>
          <w:tab w:val="left" w:pos="420" w:leader="none"/>
        </w:tabs>
        <w:rPr>
          <w:rFonts w:ascii="Times New Roman" w:hAnsi="Times New Roman" w:eastAsia="Arial"/>
          <w:sz w:val="24"/>
          <w:szCs w:val="24"/>
          <w:highlight w:val="white"/>
        </w:rPr>
      </w:pPr>
      <w:r>
        <w:rPr>
          <w:rFonts w:ascii="Times New Roman" w:hAnsi="Times New Roman" w:eastAsia="Arial"/>
          <w:sz w:val="24"/>
          <w:szCs w:val="24"/>
          <w:highlight w:val="white"/>
        </w:rPr>
        <w:t xml:space="preserve">出现影响采购公正的违法、违规行为的；</w:t>
      </w:r>
      <w:r>
        <w:rPr>
          <w:highlight w:val="white"/>
        </w:rPr>
      </w:r>
    </w:p>
    <w:p>
      <w:pPr>
        <w:numPr>
          <w:ilvl w:val="0"/>
          <w:numId w:val="5"/>
        </w:numPr>
        <w:ind w:left="0" w:firstLine="480"/>
        <w:jc w:val="left"/>
        <w:spacing w:line="360" w:lineRule="auto"/>
        <w:tabs>
          <w:tab w:val="left" w:pos="420" w:leader="none"/>
        </w:tabs>
        <w:rPr>
          <w:rFonts w:ascii="Times New Roman" w:hAnsi="Times New Roman" w:eastAsia="Arial"/>
          <w:sz w:val="24"/>
          <w:szCs w:val="24"/>
          <w:highlight w:val="white"/>
        </w:rPr>
      </w:pPr>
      <w:r>
        <w:rPr>
          <w:rFonts w:ascii="Times New Roman" w:hAnsi="Times New Roman" w:eastAsia="Arial"/>
          <w:sz w:val="24"/>
          <w:szCs w:val="24"/>
          <w:highlight w:val="white"/>
        </w:rPr>
        <w:t xml:space="preserve">在采购过程中符合竞争要求的供应商或者报价未超过</w:t>
      </w:r>
      <w:r>
        <w:rPr>
          <w:rFonts w:hint="eastAsia"/>
          <w:sz w:val="24"/>
          <w:szCs w:val="24"/>
          <w:highlight w:val="white"/>
          <w:lang w:val="en-US" w:eastAsia="zh-CN"/>
        </w:rPr>
        <w:t xml:space="preserve">采购预算</w:t>
      </w:r>
      <w:r>
        <w:rPr>
          <w:rFonts w:ascii="Times New Roman" w:hAnsi="Times New Roman" w:eastAsia="Arial"/>
          <w:sz w:val="24"/>
          <w:szCs w:val="24"/>
          <w:highlight w:val="white"/>
        </w:rPr>
        <w:t xml:space="preserve">的供应商不足三家的。</w:t>
      </w:r>
      <w:r>
        <w:rPr>
          <w:highlight w:val="white"/>
        </w:rPr>
      </w:r>
    </w:p>
    <w:p>
      <w:pPr>
        <w:pStyle w:val="1145"/>
        <w:ind w:firstLine="480"/>
        <w:rPr>
          <w:rFonts w:hint="eastAsia" w:ascii="宋体" w:hAnsi="宋体" w:eastAsia="宋体" w:cs="宋体"/>
          <w:highlight w:val="white"/>
        </w:rPr>
      </w:pPr>
      <w:r>
        <w:rPr>
          <w:rFonts w:ascii="Times New Roman"/>
          <w:highlight w:val="white"/>
        </w:rPr>
        <w:t xml:space="preserve">注：采用竞争性磋商采购方式采购的政府购买服务项目，在采购过程中符合要求的供应商只有</w:t>
      </w:r>
      <w:r>
        <w:rPr>
          <w:rFonts w:hint="eastAsia" w:ascii="宋体" w:hAnsi="宋体" w:eastAsia="宋体" w:cs="宋体"/>
          <w:highlight w:val="white"/>
        </w:rPr>
        <w:t xml:space="preserve">2家的，竞争性磋商采购活动可以继续进行。</w:t>
      </w:r>
      <w:r>
        <w:rPr>
          <w:highlight w:val="white"/>
        </w:rPr>
      </w:r>
    </w:p>
    <w:p>
      <w:pPr>
        <w:ind w:firstLine="480"/>
        <w:jc w:val="left"/>
        <w:spacing w:line="360" w:lineRule="auto"/>
        <w:tabs>
          <w:tab w:val="left" w:pos="425" w:leader="none"/>
        </w:tabs>
        <w:rPr>
          <w:rFonts w:hint="eastAsia" w:ascii="宋体" w:hAnsi="宋体" w:eastAsia="宋体" w:cs="宋体"/>
          <w:sz w:val="24"/>
          <w:highlight w:val="white"/>
        </w:rPr>
      </w:pPr>
      <w:r>
        <w:rPr>
          <w:rFonts w:hint="eastAsia" w:ascii="宋体" w:hAnsi="宋体" w:eastAsia="宋体" w:cs="宋体"/>
          <w:sz w:val="24"/>
          <w:highlight w:val="white"/>
        </w:rPr>
        <w:t xml:space="preserve">10.采购单位或其委托的代理机构根据相关规定发布成交公告，成交公告发出的同时应当向</w:t>
      </w:r>
      <w:r>
        <w:rPr>
          <w:rFonts w:hint="eastAsia" w:ascii="宋体" w:hAnsi="宋体" w:eastAsia="宋体" w:cs="宋体"/>
          <w:sz w:val="24"/>
          <w:highlight w:val="whit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white"/>
        </w:rPr>
      </w:r>
    </w:p>
    <w:p>
      <w:pPr>
        <w:ind w:firstLine="480"/>
        <w:jc w:val="left"/>
        <w:spacing w:line="360" w:lineRule="auto"/>
        <w:tabs>
          <w:tab w:val="left" w:pos="425" w:leader="none"/>
        </w:tabs>
        <w:rPr>
          <w:rFonts w:hint="eastAsia" w:ascii="宋体" w:hAnsi="宋体" w:eastAsia="宋体" w:cs="宋体"/>
          <w:b/>
          <w:sz w:val="24"/>
          <w:szCs w:val="24"/>
          <w:highlight w:val="white"/>
        </w:rPr>
      </w:pPr>
      <w:r>
        <w:rPr>
          <w:rFonts w:hint="eastAsia" w:ascii="宋体" w:hAnsi="宋体" w:eastAsia="宋体" w:cs="宋体"/>
          <w:sz w:val="24"/>
          <w:szCs w:val="24"/>
          <w:highlight w:val="white"/>
        </w:rPr>
        <w:t xml:space="preserve">11.凡涉及磋商采购文件的补充说明和修改，均以苏州市政府采购网上发布的通知为准。</w:t>
      </w:r>
      <w:r>
        <w:rPr>
          <w:highlight w:val="white"/>
        </w:rPr>
      </w:r>
    </w:p>
    <w:p>
      <w:pPr>
        <w:ind w:firstLine="482"/>
        <w:jc w:val="left"/>
        <w:spacing w:line="360" w:lineRule="auto"/>
        <w:tabs>
          <w:tab w:val="left" w:pos="425"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12.落实政府采购政策：</w:t>
      </w:r>
      <w:r>
        <w:rPr>
          <w:highlight w:val="white"/>
        </w:rPr>
      </w:r>
    </w:p>
    <w:p>
      <w:pPr>
        <w:ind w:firstLine="482"/>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12.1、信用查询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根据政府采购法及相关法规，以及</w:t>
      </w:r>
      <w:r>
        <w:rPr>
          <w:rFonts w:hint="eastAsia" w:ascii="宋体" w:hAnsi="宋体" w:eastAsia="宋体" w:cs="宋体"/>
          <w:bCs/>
          <w:sz w:val="24"/>
          <w:szCs w:val="24"/>
          <w:highlight w:val="white"/>
        </w:rPr>
        <w:t xml:space="preserve">苏州市财政局《关于苏州市政府采购网下线“供应商信用查询”功能的通知》</w:t>
      </w:r>
      <w:r>
        <w:rPr>
          <w:rFonts w:hint="eastAsia" w:ascii="宋体" w:hAnsi="宋体" w:eastAsia="宋体" w:cs="宋体"/>
          <w:sz w:val="24"/>
          <w:szCs w:val="24"/>
          <w:highlight w:val="white"/>
        </w:rPr>
        <w:t xml:space="preserve">的规定，我们将依法对供应商进行信用查询，凡经评审小组确认不符合政府采购相关法律法规规定的，将拒绝其参与政府采购活动。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查询截止时点：响应文件递交截止时间。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查询渠道：</w:t>
      </w:r>
      <w:r>
        <w:rPr>
          <w:highlight w:val="white"/>
        </w:rPr>
      </w:r>
    </w:p>
    <w:p>
      <w:pPr>
        <w:ind w:firstLine="480"/>
        <w:jc w:val="left"/>
        <w:spacing w:line="360" w:lineRule="auto"/>
        <w:widowControl/>
        <w:rPr>
          <w:rFonts w:hint="eastAsia" w:ascii="宋体" w:hAnsi="宋体" w:eastAsia="宋体" w:cs="宋体"/>
          <w:sz w:val="24"/>
          <w:highlight w:val="white"/>
        </w:rPr>
      </w:pPr>
      <w:r>
        <w:rPr>
          <w:rFonts w:hint="eastAsia" w:ascii="宋体" w:hAnsi="宋体" w:eastAsia="宋体" w:cs="宋体"/>
          <w:sz w:val="24"/>
          <w:highlight w:val="white"/>
        </w:rPr>
        <w:t xml:space="preserve">通过“信用中国”及“中国政府采购网”上的信用信息查询供应商的信用记录。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查询证据留存方式：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信用记录使用规则：</w:t>
      </w:r>
      <w:r>
        <w:rPr>
          <w:highlight w:val="white"/>
        </w:rPr>
      </w:r>
    </w:p>
    <w:p>
      <w:pPr>
        <w:ind w:firstLine="5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评审小组在对供应商进行资格性审查时，应根据查询结果对供应商的不良信用记录逐项甄别确认。</w:t>
      </w:r>
      <w:r>
        <w:rPr>
          <w:highlight w:val="white"/>
        </w:rPr>
      </w:r>
    </w:p>
    <w:p>
      <w:pPr>
        <w:ind w:firstLine="482"/>
        <w:jc w:val="left"/>
        <w:spacing w:line="360" w:lineRule="auto"/>
        <w:rPr>
          <w:rFonts w:hint="eastAsia" w:ascii="宋体" w:hAnsi="宋体" w:eastAsia="宋体" w:cs="宋体"/>
          <w:sz w:val="24"/>
          <w:szCs w:val="24"/>
          <w:highlight w:val="white"/>
        </w:rPr>
      </w:pPr>
      <w:r>
        <w:rPr>
          <w:rFonts w:hint="eastAsia" w:ascii="宋体" w:hAnsi="宋体" w:eastAsia="宋体" w:cs="宋体"/>
          <w:b/>
          <w:bCs/>
          <w:sz w:val="24"/>
          <w:szCs w:val="24"/>
          <w:highlight w:val="white"/>
          <w:lang w:val="en-US"/>
        </w:rPr>
        <w:t xml:space="preserve">12.2、</w:t>
      </w:r>
      <w:r>
        <w:rPr>
          <w:rFonts w:hint="eastAsia" w:ascii="宋体" w:hAnsi="宋体" w:eastAsia="宋体" w:cs="宋体"/>
          <w:b/>
          <w:bCs/>
          <w:sz w:val="24"/>
          <w:szCs w:val="24"/>
          <w:highlight w:val="white"/>
        </w:rPr>
        <w:t xml:space="preserve">促进中小企业发展政策</w:t>
      </w:r>
      <w:r>
        <w:rPr>
          <w:rFonts w:hint="eastAsia" w:ascii="宋体" w:hAnsi="宋体" w:eastAsia="宋体" w:cs="宋体"/>
          <w:sz w:val="24"/>
          <w:szCs w:val="24"/>
          <w:highlight w:val="white"/>
        </w:rPr>
        <w:t xml:space="preserve">：</w:t>
      </w:r>
      <w:r>
        <w:rPr>
          <w:highlight w:val="white"/>
        </w:rP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sz w:val="24"/>
          <w:szCs w:val="24"/>
          <w:highlight w:val="white"/>
          <w:lang w:val="en-US" w:eastAsia="zh-CN"/>
        </w:rPr>
        <w:t xml:space="preserve">12.2.1</w:t>
      </w:r>
      <w:r>
        <w:rPr>
          <w:rFonts w:hint="eastAsia" w:ascii="宋体" w:hAnsi="宋体" w:eastAsia="宋体" w:cs="宋体"/>
          <w:color w:val="000000"/>
          <w:sz w:val="24"/>
          <w:szCs w:val="24"/>
          <w:highlight w:val="white"/>
          <w:lang w:val="en-US" w:eastAsia="zh-CN"/>
        </w:rPr>
        <w:t xml:space="preserve">促进中小企业发展发展政策：</w:t>
      </w:r>
      <w:r>
        <w:rPr>
          <w:highlight w:val="white"/>
        </w:rP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（1）本项目为</w:t>
      </w:r>
      <w:r>
        <w:rPr>
          <w:rFonts w:hint="eastAsia" w:ascii="宋体" w:hAnsi="宋体" w:eastAsia="宋体" w:cs="宋体"/>
          <w:b/>
          <w:bCs/>
          <w:color w:val="000000"/>
          <w:sz w:val="24"/>
          <w:szCs w:val="24"/>
          <w:highlight w:val="white"/>
          <w:u w:val="single"/>
          <w:lang w:val="en-US" w:eastAsia="zh-CN"/>
        </w:rPr>
        <w:t xml:space="preserve">专门面向中小企业</w:t>
      </w:r>
      <w:r>
        <w:rPr>
          <w:rFonts w:hint="eastAsia" w:ascii="宋体" w:hAnsi="宋体" w:eastAsia="宋体" w:cs="宋体"/>
          <w:color w:val="000000"/>
          <w:sz w:val="24"/>
          <w:szCs w:val="24"/>
          <w:highlight w:val="white"/>
          <w:lang w:val="en-US" w:eastAsia="zh-CN"/>
        </w:rPr>
        <w:t xml:space="preserve">采购，所属行业为</w:t>
      </w:r>
      <w:r>
        <w:rPr>
          <w:rFonts w:hint="eastAsia" w:ascii="宋体" w:hAnsi="宋体" w:eastAsia="宋体" w:cs="宋体"/>
          <w:b/>
          <w:bCs/>
          <w:color w:val="000000"/>
          <w:sz w:val="24"/>
          <w:szCs w:val="24"/>
          <w:highlight w:val="white"/>
          <w:u w:val="single"/>
          <w:lang w:val="en-US" w:eastAsia="zh-CN"/>
        </w:rPr>
        <w:t xml:space="preserve">软件和信息技术服务业</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b/>
          <w:bCs/>
          <w:color w:val="000000"/>
          <w:sz w:val="24"/>
          <w:szCs w:val="24"/>
          <w:highlight w:val="white"/>
          <w:lang w:val="en-US" w:eastAsia="zh-CN"/>
        </w:rPr>
        <w:t xml:space="preserve">供应商应为中小微企业或监狱企业或残疾人福利性单位。</w:t>
      </w:r>
      <w:r>
        <w:rPr>
          <w:highlight w:val="white"/>
        </w:rPr>
      </w:r>
    </w:p>
    <w:p>
      <w:pPr>
        <w:ind w:firstLine="480"/>
        <w:keepLines w:val="0"/>
        <w:keepNext w:val="0"/>
        <w:pageBreakBefore w:val="0"/>
        <w:spacing w:after="0" w:line="360" w:lineRule="auto"/>
        <w:widowControl/>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lang w:val="en-US" w:eastAsia="zh-CN"/>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white"/>
          <w:lang w:val="en-US" w:eastAsia="zh-CN"/>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rPr>
          <w:highlight w:val="white"/>
        </w:rP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在政府采购活动中，供应商提供的服务符合下列情形的，享受《政府采购促进中小企业发展管理办法》规定的中小企业扶持政策：</w:t>
      </w:r>
      <w:r>
        <w:rPr>
          <w:rFonts w:hint="eastAsia" w:ascii="宋体" w:hAnsi="宋体" w:eastAsia="宋体" w:cs="宋体"/>
          <w:b/>
          <w:bCs/>
          <w:color w:val="000000"/>
          <w:sz w:val="24"/>
          <w:szCs w:val="24"/>
          <w:highlight w:val="white"/>
          <w:lang w:val="en-US" w:eastAsia="zh-CN"/>
        </w:rPr>
        <w:t xml:space="preserve">在服务采购项目中，服务由中小企业承接，即提供服务的人员为中小企业依照《中华人民共和国劳动合同法》订立劳动合同的从业人员。服务类项目中供应商若使用退休人员，将不享受相关扶持政策。</w:t>
      </w:r>
      <w:r>
        <w:rPr>
          <w:highlight w:val="white"/>
        </w:rP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根据《政府采购促进中小企业发展管理办法》（财库〔2020〕46号）及《中小企业划型标准规定》（工信部联企业〔2011〕300号）。</w:t>
      </w:r>
      <w:r>
        <w:rPr>
          <w:highlight w:val="white"/>
        </w:rP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sz w:val="24"/>
          <w:szCs w:val="24"/>
          <w:highlight w:val="white"/>
          <w:lang w:val="en-US" w:eastAsia="zh-CN"/>
        </w:rPr>
        <w:t xml:space="preserve">12.2.2、</w:t>
      </w:r>
      <w:r>
        <w:rPr>
          <w:rFonts w:hint="eastAsia" w:ascii="宋体" w:hAnsi="宋体" w:eastAsia="宋体" w:cs="宋体"/>
          <w:color w:val="000000"/>
          <w:sz w:val="24"/>
          <w:szCs w:val="24"/>
          <w:highlight w:val="white"/>
          <w:lang w:val="en-US" w:eastAsia="zh-CN"/>
        </w:rPr>
        <w:t xml:space="preserve">促进残疾人就业和支持监狱企业发展有关政策：</w:t>
      </w:r>
      <w:r>
        <w:rPr>
          <w:highlight w:val="white"/>
        </w:rP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sz w:val="24"/>
          <w:szCs w:val="24"/>
          <w:highlight w:val="white"/>
          <w:lang w:val="en-US" w:eastAsia="zh-CN"/>
        </w:rPr>
        <w:t xml:space="preserve">非实质性响应采购文件。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lang w:val="en-US" w:eastAsia="zh-CN"/>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sz w:val="24"/>
          <w:szCs w:val="24"/>
          <w:highlight w:val="white"/>
          <w:lang w:val="en-US" w:eastAsia="zh-CN"/>
        </w:rPr>
        <w:t xml:space="preserve">非实质性响应采购文件。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12.</w:t>
      </w:r>
      <w:r>
        <w:rPr>
          <w:rFonts w:hint="eastAsia" w:ascii="宋体" w:hAnsi="宋体" w:eastAsia="宋体" w:cs="宋体"/>
          <w:b/>
          <w:bCs/>
          <w:sz w:val="24"/>
          <w:szCs w:val="24"/>
          <w:highlight w:val="white"/>
          <w:lang w:val="en-US" w:eastAsia="zh-CN"/>
        </w:rPr>
        <w:t xml:space="preserve">3</w:t>
      </w:r>
      <w:r>
        <w:rPr>
          <w:rFonts w:hint="eastAsia" w:ascii="宋体" w:hAnsi="宋体" w:eastAsia="宋体" w:cs="宋体"/>
          <w:b/>
          <w:bCs/>
          <w:sz w:val="24"/>
          <w:szCs w:val="24"/>
          <w:highlight w:val="white"/>
        </w:rPr>
        <w:t xml:space="preserve">、采购文件的质疑</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（2）本次采购文件要求供应商在法定质疑期内一次性提出针对同一采购程序环节的质疑。</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（3）采购人、采购代理机构收到质疑供应商在法定质疑期内发出的质疑函，应当在收到质疑函后7个工作日内作出答复，并以书面形式通知质疑供应商和其他有关供应商。</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（4）供应商提出质疑应当提交投标确认函、质疑函和必要的证明材料。质疑函应当包括下列内容：</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1)供应商的姓名或者名称、地址、邮编、联系人及联系电话；</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2)质疑项目的名称、编号；</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3)具体、明确的质疑事项和与质疑事项相关的请求；</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4)事实依据；</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5)必要的法律依据；</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6)提出质疑的日期。</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white"/>
        </w:rPr>
      </w:r>
    </w:p>
    <w:p>
      <w:pPr>
        <w:ind w:firstLine="480"/>
        <w:jc w:val="left"/>
        <w:spacing w:line="360" w:lineRule="auto"/>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(5)质疑联系方式详见采购公告。</w:t>
      </w:r>
      <w:r>
        <w:rPr>
          <w:highlight w:val="white"/>
        </w:rPr>
      </w:r>
    </w:p>
    <w:p>
      <w:pPr>
        <w:ind w:firstLine="482"/>
        <w:jc w:val="left"/>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（四）磋商程序：</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1、采购代理机构按规定的时间、地点主持磋商采购活动。</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2、供应商通过“苏采云”系统在线参与磋商活动。供应商应当按照《苏采云系统供应商操作手册》规定在“苏采云”系统规定的时间内对响应文件进行解密。</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3、在磋商响应文件网上递交截止时间止成功解密的磋商供应商少于三家，则本次采购失败。</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4、由磋商小组审查供应商解密的响应文件。</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本项目磋商小组由采购人代表 1 名和评审专家</w:t>
      </w: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 名共</w:t>
      </w:r>
      <w:r>
        <w:rPr>
          <w:rFonts w:hint="eastAsia" w:ascii="宋体" w:hAnsi="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 人（单数）组成，其中评审专家不少于成员总数的三分之二，由采购人依法组建。</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、磋商小组要求供应商澄清、说明或者更正响应文件应当以书面形式做出。供应商的澄清、说明或者更正应当由其单位加盖电子公章。</w:t>
      </w:r>
      <w:r>
        <w:rPr>
          <w:highlight w:val="white"/>
        </w:rPr>
      </w:r>
    </w:p>
    <w:p>
      <w:pPr>
        <w:pStyle w:val="910"/>
        <w:ind w:firstLine="482"/>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white"/>
        </w:rPr>
        <w:t xml:space="preserve">(</w:t>
      </w:r>
      <w:r>
        <w:rPr>
          <w:rFonts w:hint="eastAsia" w:ascii="宋体" w:hAnsi="宋体" w:eastAsia="宋体" w:cs="宋体"/>
          <w:b/>
          <w:color w:val="000000"/>
          <w:sz w:val="24"/>
          <w:szCs w:val="24"/>
          <w:highlight w:val="white"/>
        </w:rPr>
        <w:t xml:space="preserve">供应商应随时保持系统在线，如因供应商自身原因未在规定时间内提交澄清确认资料的，导致的不利后果由供应商自行承担。</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w:t>
      </w:r>
      <w:r>
        <w:rPr>
          <w:rFonts w:hint="eastAsia" w:ascii="宋体" w:hAnsi="宋体" w:eastAsia="宋体" w:cs="宋体"/>
          <w:b/>
          <w:bCs/>
          <w:color w:val="000000"/>
          <w:sz w:val="24"/>
          <w:highlight w:val="white"/>
        </w:rPr>
        <w:t xml:space="preserve">本项目采用线上磋商</w:t>
      </w:r>
      <w:r>
        <w:rPr>
          <w:rFonts w:hint="eastAsia" w:ascii="宋体" w:hAnsi="宋体" w:eastAsia="宋体" w:cs="宋体"/>
          <w:color w:val="000000"/>
          <w:sz w:val="24"/>
          <w:highlight w:val="white"/>
        </w:rPr>
        <w:t xml:space="preserve">：磋商小组通过“苏采云”系统向供应商发布“磋商函”，供应商可通过查看【磋商响应】菜单中的待办信息，应当按照要求在“苏采云”系统提交“磋商响应函”并加盖CA电子公章，具体操作方式见《</w:t>
      </w:r>
      <w:r>
        <w:rPr>
          <w:rFonts w:hint="eastAsia" w:ascii="宋体" w:hAnsi="宋体" w:eastAsia="宋体" w:cs="宋体"/>
          <w:color w:val="000000"/>
          <w:sz w:val="24"/>
          <w:szCs w:val="24"/>
          <w:highlight w:val="white"/>
        </w:rPr>
        <w:t xml:space="preserve">苏采云系统供应商</w:t>
      </w:r>
      <w:r>
        <w:rPr>
          <w:rFonts w:hint="eastAsia" w:ascii="宋体" w:hAnsi="宋体" w:eastAsia="宋体" w:cs="宋体"/>
          <w:color w:val="000000"/>
          <w:sz w:val="24"/>
          <w:highlight w:val="white"/>
        </w:rPr>
        <w:t xml:space="preserve">操作手册》。</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white"/>
        </w:rPr>
      </w:r>
    </w:p>
    <w:p>
      <w:pPr>
        <w:pStyle w:val="1239"/>
        <w:ind w:left="0" w:firstLine="480"/>
        <w:spacing w:line="360" w:lineRule="auto"/>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w:t>
      </w:r>
      <w:r>
        <w:rPr>
          <w:rFonts w:hint="eastAsia" w:ascii="宋体" w:hAnsi="宋体" w:eastAsia="宋体" w:cs="宋体"/>
          <w:b/>
          <w:bCs/>
          <w:color w:val="000000"/>
          <w:sz w:val="24"/>
          <w:highlight w:val="white"/>
        </w:rPr>
        <w:t xml:space="preserve">本项目采用线上最后报价</w:t>
      </w:r>
      <w:r>
        <w:rPr>
          <w:rFonts w:hint="eastAsia" w:ascii="宋体" w:hAnsi="宋体" w:eastAsia="宋体" w:cs="宋体"/>
          <w:b/>
          <w:bCs/>
          <w:color w:val="000000"/>
          <w:highlight w:val="white"/>
          <w:lang w:eastAsia="zh-CN"/>
        </w:rPr>
        <w:t xml:space="preserve">：</w:t>
      </w:r>
      <w:r>
        <w:rPr>
          <w:rFonts w:hint="eastAsia" w:ascii="宋体" w:hAnsi="宋体" w:eastAsia="宋体" w:cs="宋体"/>
          <w:b/>
          <w:color w:val="000000"/>
          <w:sz w:val="24"/>
          <w:szCs w:val="24"/>
          <w:highlight w:val="white"/>
        </w:rPr>
        <w:t xml:space="preserve">磋商结束后，磋商小组将在“苏采云”系统向所有实质性响应的供应商发布“最后报价要求函”及最后报价格式表</w:t>
      </w:r>
      <w:r>
        <w:rPr>
          <w:rFonts w:hint="eastAsia" w:ascii="宋体" w:hAnsi="宋体" w:eastAsia="宋体" w:cs="宋体"/>
          <w:b/>
          <w:color w:val="000000"/>
          <w:sz w:val="24"/>
          <w:szCs w:val="24"/>
          <w:highlight w:val="white"/>
          <w:lang w:eastAsia="zh-CN"/>
        </w:rPr>
        <w:t xml:space="preserve">（</w:t>
      </w:r>
      <w:r>
        <w:rPr>
          <w:rFonts w:hint="eastAsia" w:ascii="宋体" w:hAnsi="宋体" w:eastAsia="宋体" w:cs="宋体"/>
          <w:b/>
          <w:color w:val="000000"/>
          <w:sz w:val="24"/>
          <w:szCs w:val="24"/>
          <w:highlight w:val="white"/>
          <w:lang w:val="en-US" w:eastAsia="zh-CN"/>
        </w:rPr>
        <w:t xml:space="preserve">如有</w:t>
      </w:r>
      <w:r>
        <w:rPr>
          <w:rFonts w:hint="eastAsia" w:ascii="宋体" w:hAnsi="宋体" w:eastAsia="宋体" w:cs="宋体"/>
          <w:b/>
          <w:color w:val="000000"/>
          <w:sz w:val="24"/>
          <w:szCs w:val="24"/>
          <w:highlight w:val="white"/>
          <w:lang w:eastAsia="zh-CN"/>
        </w:rPr>
        <w:t xml:space="preserve">）</w:t>
      </w:r>
      <w:r>
        <w:rPr>
          <w:rFonts w:hint="eastAsia" w:ascii="宋体" w:hAnsi="宋体" w:eastAsia="宋体" w:cs="宋体"/>
          <w:b/>
          <w:color w:val="000000"/>
          <w:sz w:val="24"/>
          <w:szCs w:val="24"/>
          <w:highlight w:val="white"/>
        </w:rPr>
        <w:t xml:space="preserve">，要求所有实质性响应的供应商在规定时间内提交最后报价。</w:t>
      </w:r>
      <w:r>
        <w:rPr>
          <w:rFonts w:hint="eastAsia" w:ascii="宋体" w:hAnsi="宋体" w:eastAsia="宋体" w:cs="宋体"/>
          <w:color w:val="000000"/>
          <w:sz w:val="24"/>
          <w:szCs w:val="24"/>
          <w:highlight w:val="white"/>
        </w:rPr>
        <w:t xml:space="preserve">最后报价作为评审报价</w:t>
      </w:r>
      <w:r>
        <w:rPr>
          <w:rFonts w:hint="eastAsia" w:ascii="宋体" w:hAnsi="宋体" w:eastAsia="宋体" w:cs="宋体"/>
          <w:color w:val="000000"/>
          <w:highlight w:val="white"/>
        </w:rPr>
        <w:t xml:space="preserve">（</w:t>
      </w:r>
      <w:r>
        <w:rPr>
          <w:rFonts w:hint="eastAsia" w:ascii="宋体" w:hAnsi="宋体" w:eastAsia="宋体" w:cs="宋体"/>
          <w:b/>
          <w:color w:val="000000"/>
          <w:sz w:val="24"/>
          <w:szCs w:val="24"/>
          <w:highlight w:val="white"/>
        </w:rPr>
        <w:t xml:space="preserve">除因磋商文件修改导致成本增加，二次报价不得超过第一次报价，否则为无效响应报价）</w:t>
      </w:r>
      <w:r>
        <w:rPr>
          <w:rFonts w:hint="eastAsia" w:ascii="宋体" w:hAnsi="宋体" w:eastAsia="宋体" w:cs="宋体"/>
          <w:color w:val="000000"/>
          <w:highlight w:val="white"/>
          <w:lang w:eastAsia="zh-CN"/>
        </w:rPr>
        <w:t xml:space="preserve">，</w:t>
      </w:r>
      <w:r>
        <w:rPr>
          <w:rFonts w:hint="eastAsia" w:ascii="宋体" w:hAnsi="宋体" w:eastAsia="宋体" w:cs="宋体"/>
          <w:color w:val="000000"/>
          <w:sz w:val="24"/>
          <w:szCs w:val="24"/>
          <w:highlight w:val="white"/>
        </w:rPr>
        <w:t xml:space="preserve">若</w:t>
      </w:r>
      <w:r>
        <w:rPr>
          <w:rFonts w:hint="eastAsia" w:ascii="宋体" w:hAnsi="宋体" w:eastAsia="宋体" w:cs="宋体"/>
          <w:color w:val="000000"/>
          <w:sz w:val="24"/>
          <w:szCs w:val="24"/>
          <w:highlight w:val="white"/>
          <w:lang w:val="en-US" w:eastAsia="zh-CN"/>
        </w:rPr>
        <w:t xml:space="preserve">最终报价时</w:t>
      </w:r>
      <w:r>
        <w:rPr>
          <w:rFonts w:hint="eastAsia" w:ascii="宋体" w:hAnsi="宋体" w:eastAsia="宋体" w:cs="宋体"/>
          <w:color w:val="000000"/>
          <w:sz w:val="24"/>
          <w:szCs w:val="24"/>
          <w:highlight w:val="white"/>
        </w:rPr>
        <w:t xml:space="preserve">未提供明细报价的则合同单价按最终报价与第一次报价总价的下浮比例同比例下浮</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highlight w:val="white"/>
        </w:rPr>
      </w:r>
    </w:p>
    <w:p>
      <w:pPr>
        <w:pStyle w:val="1239"/>
        <w:ind w:left="0" w:firstLine="482"/>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rPr>
        <w:t xml:space="preserve">11</w:t>
      </w:r>
      <w:r>
        <w:rPr>
          <w:rFonts w:hint="eastAsia" w:ascii="宋体" w:hAnsi="宋体" w:eastAsia="宋体" w:cs="宋体"/>
          <w:b/>
          <w:color w:val="000000"/>
          <w:sz w:val="24"/>
          <w:szCs w:val="24"/>
          <w:highlight w:val="whit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eastAsia="宋体" w:cs="宋体"/>
          <w:b/>
          <w:color w:val="000000"/>
          <w:sz w:val="24"/>
          <w:szCs w:val="24"/>
          <w:highlight w:val="white"/>
          <w:lang w:val="en-US" w:eastAsia="zh-CN"/>
        </w:rPr>
        <w:t xml:space="preserve">。</w:t>
      </w:r>
      <w:r>
        <w:rPr>
          <w:rFonts w:hint="eastAsia" w:ascii="宋体" w:hAnsi="宋体" w:eastAsia="宋体" w:cs="宋体"/>
          <w:b/>
          <w:color w:val="000000"/>
          <w:sz w:val="24"/>
          <w:szCs w:val="24"/>
          <w:highlight w:val="white"/>
        </w:rPr>
        <w:t xml:space="preserve">）</w:t>
      </w:r>
      <w:r>
        <w:rPr>
          <w:highlight w:val="white"/>
        </w:rPr>
      </w:r>
    </w:p>
    <w:p>
      <w:pPr>
        <w:pStyle w:val="1239"/>
        <w:ind w:left="0" w:firstLine="482"/>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已提交响应文件的供应商，在提交最后报价之前，可以根据磋商情况退出磋商，并在“苏采云”系统中提交“退出磋商函”并加盖CA电子公章。</w:t>
      </w:r>
      <w:r>
        <w:rPr>
          <w:highlight w:val="white"/>
        </w:rPr>
      </w:r>
    </w:p>
    <w:p>
      <w:pPr>
        <w:pStyle w:val="1239"/>
        <w:ind w:left="0" w:firstLine="482"/>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进入项目评审流程后，建议各供应商法定代表人或授权委托人始终保持通讯顺畅，时刻关注不见面开标大厅，不离开不见面开标大厅。</w:t>
      </w:r>
      <w:r>
        <w:rPr>
          <w:highlight w:val="white"/>
        </w:rPr>
      </w:r>
    </w:p>
    <w:p>
      <w:pPr>
        <w:pStyle w:val="1196"/>
        <w:numPr>
          <w:ilvl w:val="2"/>
          <w:numId w:val="0"/>
        </w:num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12</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highlight w:val="white"/>
        </w:rPr>
      </w:r>
    </w:p>
    <w:p>
      <w:pPr>
        <w:pStyle w:val="1196"/>
        <w:numPr>
          <w:ilvl w:val="2"/>
          <w:numId w:val="0"/>
        </w:num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13</w:t>
      </w:r>
      <w:r>
        <w:rPr>
          <w:rFonts w:hint="eastAsia" w:ascii="宋体" w:hAnsi="宋体" w:eastAsia="宋体" w:cs="宋体"/>
          <w:color w:val="000000"/>
          <w:sz w:val="24"/>
          <w:szCs w:val="24"/>
          <w:highlight w:val="white"/>
        </w:rPr>
        <w:t xml:space="preserve">、评审过程中出现下列情形之一的，</w:t>
      </w:r>
      <w:r>
        <w:rPr>
          <w:rFonts w:hint="eastAsia" w:ascii="宋体" w:hAnsi="宋体" w:eastAsia="宋体" w:cs="宋体"/>
          <w:color w:val="000000"/>
          <w:sz w:val="24"/>
          <w:szCs w:val="24"/>
          <w:highlight w:val="white"/>
          <w:lang w:val="en-US" w:eastAsia="zh-CN"/>
        </w:rPr>
        <w:t xml:space="preserve">磋商小组</w:t>
      </w:r>
      <w:r>
        <w:rPr>
          <w:rFonts w:hint="eastAsia" w:ascii="宋体" w:hAnsi="宋体" w:eastAsia="宋体" w:cs="宋体"/>
          <w:color w:val="000000"/>
          <w:sz w:val="24"/>
          <w:szCs w:val="24"/>
          <w:highlight w:val="white"/>
        </w:rPr>
        <w:t xml:space="preserve">应当启动异常低价投标（响应）审查程序：</w:t>
      </w:r>
      <w:r>
        <w:rPr>
          <w:highlight w:val="white"/>
        </w:rPr>
      </w:r>
    </w:p>
    <w:p>
      <w:pPr>
        <w:pStyle w:val="1196"/>
        <w:ind w:firstLine="480"/>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white"/>
          <w:lang w:eastAsia="zh-CN"/>
        </w:rPr>
        <w:t xml:space="preserve">；</w:t>
      </w:r>
      <w:r>
        <w:rPr>
          <w:highlight w:val="white"/>
        </w:rPr>
      </w:r>
    </w:p>
    <w:p>
      <w:pPr>
        <w:pStyle w:val="1196"/>
        <w:ind w:firstLine="480"/>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white"/>
          <w:lang w:eastAsia="zh-CN"/>
        </w:rPr>
        <w:t xml:space="preserve">；</w:t>
      </w:r>
      <w:r>
        <w:rPr>
          <w:highlight w:val="white"/>
        </w:rPr>
      </w:r>
    </w:p>
    <w:p>
      <w:pPr>
        <w:pStyle w:val="1196"/>
        <w:ind w:firstLine="480"/>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.3.投标(响应)报价低于采购项目最高限价45%的，即投标(响应)报价&lt;采购项目最高限价×45%</w:t>
      </w:r>
      <w:r>
        <w:rPr>
          <w:rFonts w:hint="eastAsia" w:ascii="宋体" w:hAnsi="宋体" w:eastAsia="宋体" w:cs="宋体"/>
          <w:color w:val="000000"/>
          <w:sz w:val="24"/>
          <w:szCs w:val="24"/>
          <w:highlight w:val="white"/>
          <w:lang w:eastAsia="zh-CN"/>
        </w:rPr>
        <w:t xml:space="preserve">；</w:t>
      </w:r>
      <w:r>
        <w:rPr>
          <w:highlight w:val="white"/>
        </w:rPr>
      </w:r>
    </w:p>
    <w:p>
      <w:pPr>
        <w:pStyle w:val="1196"/>
        <w:numPr>
          <w:ilvl w:val="2"/>
          <w:numId w:val="0"/>
        </w:numPr>
        <w:ind w:firstLine="480"/>
        <w:spacing w:line="360" w:lineRule="auto"/>
        <w:rPr>
          <w:rFonts w:hint="eastAsia" w:ascii="宋体" w:hAnsi="宋体" w:eastAsia="宋体" w:cs="宋体"/>
          <w:b/>
          <w:bCs/>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.4.评审委员会基于专业判断，认为供应商报价过低，有可能影响产品质量或者不能诚信履约的其他情形。</w:t>
      </w:r>
      <w:r>
        <w:rPr>
          <w:highlight w:val="white"/>
        </w:rPr>
      </w:r>
    </w:p>
    <w:p>
      <w:pPr>
        <w:pStyle w:val="1196"/>
        <w:ind w:firstLine="480"/>
        <w:spacing w:line="360" w:lineRule="auto"/>
        <w:rPr>
          <w:rFonts w:hint="eastAsia" w:ascii="宋体" w:hAnsi="宋体" w:eastAsia="宋体" w:cs="宋体"/>
          <w:b w:val="0"/>
          <w:bCs w:val="0"/>
          <w:highlight w:val="white"/>
        </w:rPr>
      </w:pPr>
      <w:r>
        <w:rPr>
          <w:rFonts w:hint="eastAsia" w:ascii="宋体" w:hAnsi="宋体" w:eastAsia="宋体" w:cs="宋体"/>
          <w:b w:val="0"/>
          <w:bCs w:val="0"/>
          <w:color w:val="000000"/>
          <w:sz w:val="24"/>
          <w:szCs w:val="24"/>
          <w:highlight w:val="white"/>
          <w:lang w:val="en-US" w:eastAsia="zh-CN"/>
        </w:rPr>
        <w:t xml:space="preserve">磋商小组评审委员会依据专业经验，参考同类项目中标(成交)价格、类似产品市场价格水平、行业人工费用标准、国家有关部门指导行业协会发布的行业平均成本等情况，对报价合理性进行判断。</w:t>
      </w:r>
      <w:r>
        <w:rPr>
          <w:highlight w:val="white"/>
        </w:rPr>
      </w:r>
    </w:p>
    <w:p>
      <w:pPr>
        <w:pStyle w:val="1196"/>
        <w:numPr>
          <w:ilvl w:val="2"/>
          <w:numId w:val="0"/>
        </w:numPr>
        <w:ind w:firstLine="480"/>
        <w:spacing w:line="360" w:lineRule="auto"/>
        <w:rPr>
          <w:rFonts w:hint="eastAsia" w:ascii="宋体" w:hAnsi="宋体" w:eastAsia="宋体" w:cs="宋体"/>
          <w:b/>
          <w:bCs/>
          <w:sz w:val="24"/>
          <w:szCs w:val="24"/>
          <w:highlight w:val="white"/>
        </w:rPr>
      </w:pPr>
      <w:r>
        <w:rPr>
          <w:rFonts w:hint="eastAsia" w:ascii="宋体" w:hAnsi="宋体" w:eastAsia="宋体" w:cs="宋体"/>
          <w:b/>
          <w:bCs/>
          <w:color w:val="000000"/>
          <w:sz w:val="24"/>
          <w:szCs w:val="24"/>
          <w:highlight w:val="white"/>
          <w:lang w:val="en-US" w:eastAsia="zh-CN"/>
        </w:rPr>
        <w:t xml:space="preserve">磋商小组</w:t>
      </w:r>
      <w:r>
        <w:rPr>
          <w:rFonts w:hint="eastAsia" w:ascii="宋体" w:hAnsi="宋体" w:eastAsia="宋体" w:cs="宋体"/>
          <w:b/>
          <w:bCs/>
          <w:sz w:val="24"/>
          <w:szCs w:val="24"/>
          <w:highlight w:val="white"/>
        </w:rPr>
        <w:t xml:space="preserve">启动异常低价投标(响应)审查后，属于前述第12.1项至第12.4项情形的，应当要求相关供应商在评审现场30分钟内对投标(响应)价格作出解释，提供项目具体成本测算等与报价合理性相关的书面说明及必要的证明材料</w:t>
      </w:r>
      <w:r>
        <w:rPr>
          <w:rFonts w:hint="eastAsia" w:ascii="宋体" w:hAnsi="宋体" w:eastAsia="宋体" w:cs="宋体"/>
          <w:b/>
          <w:bCs/>
          <w:color w:val="000000"/>
          <w:sz w:val="24"/>
          <w:szCs w:val="24"/>
          <w:highlight w:val="white"/>
        </w:rPr>
        <w:t xml:space="preserve">（线上开评标项目可通过“苏采云”系统要求其提供）</w:t>
      </w:r>
      <w:r>
        <w:rPr>
          <w:rFonts w:hint="eastAsia" w:ascii="宋体" w:hAnsi="宋体" w:eastAsia="宋体" w:cs="宋体"/>
          <w:b/>
          <w:bCs/>
          <w:sz w:val="24"/>
          <w:szCs w:val="24"/>
          <w:highlight w:val="white"/>
        </w:rPr>
        <w:t xml:space="preserve">，包括但不限于原材料成本、人工成本、制造费用等，其中，属于第12.3项情形，供应商已随投标(响应)文件一并提交相关书面说明及必要的证明材料的，在评审现场可不再重复提交。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white"/>
        </w:rPr>
        <w:t xml:space="preserve">投标（响应）供应商不能提供书面说明、证明材料，或者提供的书面说明、必要的证明材料不能证明其报价合理性的，</w:t>
      </w:r>
      <w:r>
        <w:rPr>
          <w:rFonts w:hint="eastAsia" w:ascii="宋体" w:hAnsi="宋体" w:eastAsia="宋体" w:cs="宋体"/>
          <w:b/>
          <w:bCs/>
          <w:color w:val="000000"/>
          <w:sz w:val="24"/>
          <w:szCs w:val="24"/>
          <w:highlight w:val="white"/>
          <w:lang w:val="en-US" w:eastAsia="zh-CN"/>
        </w:rPr>
        <w:t xml:space="preserve">磋商小组</w:t>
      </w:r>
      <w:r>
        <w:rPr>
          <w:rFonts w:hint="eastAsia" w:ascii="宋体" w:hAnsi="宋体" w:eastAsia="宋体" w:cs="宋体"/>
          <w:b/>
          <w:bCs/>
          <w:color w:val="000000"/>
          <w:sz w:val="24"/>
          <w:szCs w:val="24"/>
          <w:highlight w:val="white"/>
        </w:rPr>
        <w:t xml:space="preserve">应当将其作为无效投标（响应）处理。</w:t>
      </w:r>
      <w:r>
        <w:rPr>
          <w:highlight w:val="white"/>
        </w:rPr>
      </w:r>
    </w:p>
    <w:p>
      <w:pPr>
        <w:ind w:firstLine="480"/>
        <w:jc w:val="left"/>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14</w:t>
      </w:r>
      <w:r>
        <w:rPr>
          <w:rFonts w:hint="eastAsia" w:ascii="宋体" w:hAnsi="宋体" w:eastAsia="宋体" w:cs="宋体"/>
          <w:color w:val="000000"/>
          <w:sz w:val="24"/>
          <w:highlight w:val="white"/>
        </w:rPr>
        <w:t xml:space="preserve">、</w:t>
      </w:r>
      <w:r>
        <w:rPr>
          <w:rFonts w:hint="eastAsia" w:ascii="宋体" w:hAnsi="宋体" w:eastAsia="宋体" w:cs="宋体"/>
          <w:b/>
          <w:color w:val="000000"/>
          <w:sz w:val="24"/>
          <w:highlight w:val="white"/>
        </w:rPr>
        <w:t xml:space="preserve">响应报价（包括最后报价）超过</w:t>
      </w:r>
      <w:r>
        <w:rPr>
          <w:rFonts w:hint="eastAsia" w:ascii="宋体" w:hAnsi="宋体" w:eastAsia="宋体" w:cs="宋体"/>
          <w:b/>
          <w:color w:val="000000"/>
          <w:sz w:val="24"/>
          <w:szCs w:val="20"/>
          <w:highlight w:val="white"/>
          <w:lang w:val="en-US" w:eastAsia="zh-CN"/>
        </w:rPr>
        <w:t xml:space="preserve">采购预算</w:t>
      </w:r>
      <w:r>
        <w:rPr>
          <w:rFonts w:hint="eastAsia" w:ascii="宋体" w:hAnsi="宋体" w:eastAsia="宋体" w:cs="宋体"/>
          <w:b/>
          <w:color w:val="000000"/>
          <w:sz w:val="24"/>
          <w:highlight w:val="white"/>
        </w:rPr>
        <w:t xml:space="preserve">者</w:t>
      </w:r>
      <w:r>
        <w:rPr>
          <w:rFonts w:hint="eastAsia" w:ascii="宋体" w:hAnsi="宋体" w:eastAsia="宋体" w:cs="宋体"/>
          <w:b/>
          <w:color w:val="000000"/>
          <w:sz w:val="24"/>
          <w:highlight w:val="white"/>
          <w:lang w:val="en-US" w:eastAsia="zh-CN"/>
        </w:rPr>
        <w:t xml:space="preserve">作无效响应处理</w:t>
      </w:r>
      <w:r>
        <w:rPr>
          <w:rFonts w:hint="eastAsia" w:ascii="宋体" w:hAnsi="宋体" w:eastAsia="宋体" w:cs="宋体"/>
          <w:color w:val="000000"/>
          <w:sz w:val="24"/>
          <w:highlight w:val="white"/>
        </w:rPr>
        <w:t xml:space="preserve">；</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15</w:t>
      </w:r>
      <w:r>
        <w:rPr>
          <w:rFonts w:hint="eastAsia" w:ascii="宋体" w:hAnsi="宋体" w:eastAsia="宋体" w:cs="宋体"/>
          <w:color w:val="000000"/>
          <w:sz w:val="24"/>
          <w:szCs w:val="24"/>
          <w:highlight w:val="white"/>
        </w:rPr>
        <w:t xml:space="preserve">、经磋商确定最终采购需求和提交最后报价的供应商后，由磋商小组采用综合评分法对提交最后报价的供应商的响应文件和最后报价进行综合评分。</w:t>
      </w:r>
      <w:r>
        <w:rPr>
          <w:highlight w:val="white"/>
        </w:rPr>
      </w:r>
    </w:p>
    <w:p>
      <w:pPr>
        <w:pStyle w:val="1239"/>
        <w:ind w:left="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w:t>
      </w:r>
      <w:r>
        <w:rPr>
          <w:rFonts w:hint="eastAsia" w:ascii="宋体" w:hAnsi="宋体" w:eastAsia="宋体" w:cs="宋体"/>
          <w:color w:val="000000"/>
          <w:sz w:val="24"/>
          <w:szCs w:val="24"/>
          <w:highlight w:val="white"/>
        </w:rPr>
        <w:t xml:space="preserve">、磋商小组根据磋商成交原则确定成交供应商，并将结果通知所有参加磋商的供应商。</w:t>
      </w:r>
      <w:r>
        <w:rPr>
          <w:highlight w:val="white"/>
        </w:rPr>
      </w:r>
    </w:p>
    <w:p>
      <w:pPr>
        <w:ind w:firstLine="480"/>
        <w:jc w:val="left"/>
        <w:rPr>
          <w:rFonts w:hint="eastAsia" w:ascii="宋体" w:hAnsi="宋体" w:eastAsia="宋体" w:cs="宋体"/>
          <w:b/>
          <w:sz w:val="32"/>
          <w:highlight w:val="white"/>
        </w:rPr>
      </w:pPr>
      <w:r>
        <w:rPr>
          <w:rFonts w:hint="eastAsia" w:ascii="宋体" w:hAnsi="宋体" w:eastAsia="宋体" w:cs="宋体"/>
          <w:color w:val="000000"/>
          <w:sz w:val="24"/>
          <w:szCs w:val="24"/>
          <w:highlight w:val="white"/>
          <w:lang w:val="en-US" w:eastAsia="zh-CN"/>
        </w:rPr>
        <w:t xml:space="preserve">17</w:t>
      </w:r>
      <w:r>
        <w:rPr>
          <w:rFonts w:hint="eastAsia" w:ascii="宋体" w:hAnsi="宋体" w:eastAsia="宋体" w:cs="宋体"/>
          <w:color w:val="000000"/>
          <w:sz w:val="24"/>
          <w:szCs w:val="24"/>
          <w:highlight w:val="white"/>
        </w:rPr>
        <w:t xml:space="preserve">、如磋商过程中出现本采购文件未尽事宜，由磋商小组根据政府采购有关法律、法规讨论决定。</w:t>
      </w:r>
      <w:r>
        <w:rPr>
          <w:highlight w:val="white"/>
        </w:rPr>
      </w:r>
    </w:p>
    <w:p>
      <w:pPr>
        <w:jc w:val="center"/>
        <w:rPr>
          <w:rFonts w:hint="eastAsia" w:ascii="宋体" w:hAnsi="宋体" w:eastAsia="宋体" w:cs="宋体"/>
          <w:b/>
          <w:sz w:val="32"/>
          <w:highlight w:val="white"/>
        </w:rPr>
        <w:sectPr>
          <w:footerReference w:type="default" r:id="rId14"/>
          <w:footerReference w:type="even" r:id="rId15"/>
          <w:footerReference w:type="first" r:id="rId16"/>
          <w:footnotePr/>
          <w:endnotePr/>
          <w:type w:val="nextPage"/>
          <w:pgSz w:w="11906" w:h="16838" w:orient="portrait"/>
          <w:pgMar w:top="907" w:right="907" w:bottom="907" w:left="764" w:header="624" w:footer="510" w:gutter="113"/>
          <w:pgNumType w:start="1"/>
          <w:cols w:num="1" w:sep="0" w:space="1701" w:equalWidth="1"/>
          <w:docGrid w:linePitch="360"/>
          <w:titlePg/>
        </w:sectPr>
      </w:pPr>
      <w:r>
        <w:rPr>
          <w:rFonts w:hint="eastAsia" w:ascii="宋体" w:hAnsi="宋体" w:eastAsia="宋体" w:cs="宋体"/>
          <w:b/>
          <w:sz w:val="32"/>
          <w:highlight w:val="white"/>
        </w:rPr>
      </w:r>
      <w:r>
        <w:rPr>
          <w:highlight w:val="white"/>
        </w:rPr>
      </w:r>
    </w:p>
    <w:p>
      <w:pPr>
        <w:jc w:val="center"/>
        <w:rPr>
          <w:rFonts w:ascii="Times New Roman" w:hAnsi="Times New Roman" w:eastAsia="Arial"/>
          <w:b/>
          <w:sz w:val="32"/>
          <w:highlight w:val="white"/>
        </w:rPr>
      </w:pPr>
      <w:r>
        <w:rPr>
          <w:rFonts w:ascii="Times New Roman" w:hAnsi="Times New Roman" w:eastAsia="Arial"/>
          <w:b/>
          <w:sz w:val="32"/>
          <w:highlight w:val="white"/>
        </w:rPr>
        <w:t xml:space="preserve">三、磋商成交原则及评分标准</w:t>
      </w:r>
      <w:r>
        <w:rPr>
          <w:highlight w:val="white"/>
        </w:rPr>
      </w:r>
    </w:p>
    <w:p>
      <w:pPr>
        <w:ind w:left="420"/>
        <w:jc w:val="left"/>
        <w:spacing w:line="360" w:lineRule="auto"/>
        <w:tabs>
          <w:tab w:val="left" w:pos="0" w:leader="none"/>
        </w:tabs>
        <w:rPr>
          <w:rFonts w:ascii="Times New Roman" w:hAnsi="Times New Roman" w:eastAsia="Arial"/>
          <w:b/>
          <w:bCs/>
          <w:sz w:val="24"/>
          <w:szCs w:val="24"/>
          <w:highlight w:val="white"/>
        </w:rPr>
      </w:pPr>
      <w:r>
        <w:rPr>
          <w:rFonts w:ascii="Times New Roman" w:hAnsi="Times New Roman" w:eastAsia="Arial"/>
          <w:b/>
          <w:bCs/>
          <w:sz w:val="24"/>
          <w:szCs w:val="24"/>
          <w:highlight w:val="white"/>
        </w:rPr>
        <w:t xml:space="preserve">一、成交原则</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1、本次磋商采用</w:t>
      </w:r>
      <w:r>
        <w:rPr>
          <w:rFonts w:ascii="Times New Roman" w:hAnsi="Times New Roman" w:eastAsia="Arial"/>
          <w:sz w:val="24"/>
          <w:szCs w:val="24"/>
          <w:highlight w:val="white"/>
          <w:u w:val="single"/>
        </w:rPr>
        <w:t xml:space="preserve">综合评分法</w:t>
      </w:r>
      <w:r>
        <w:rPr>
          <w:rFonts w:ascii="Times New Roman" w:hAnsi="Times New Roman" w:eastAsia="Arial"/>
          <w:sz w:val="24"/>
          <w:szCs w:val="24"/>
          <w:highlight w:val="white"/>
        </w:rPr>
        <w:t xml:space="preserve">，即在响应文件满足采购文件全部实质性要求且按评审因素的量化指标评审得分最高的供应商为成交候选人。采购人书面授权磋商小组直接确定成交单位。</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2、评审小组各成员独立对每个进入打分程序的有效磋商供应商的响应文件技术和资质部分以打分的形式进行评审和评价。 </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3、对评委的评分（除价格分外）进行统计汇总，直接算术平均计算出每个磋商供应商的得分，加上价格得分即为每个磋商供应商的综合得分。 </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4、如出现评审总得分最高的磋商供应商有两个或两个以上的，以磋商报价较低者优先作为成交候选人，如果磋商报价也相同的，则由采购人组织以抽签方式确定成交候选人。</w:t>
      </w:r>
      <w:r>
        <w:rPr>
          <w:highlight w:val="white"/>
        </w:rPr>
      </w:r>
    </w:p>
    <w:p>
      <w:pPr>
        <w:ind w:firstLine="480"/>
        <w:spacing w:line="360" w:lineRule="auto"/>
        <w:rPr>
          <w:rFonts w:hint="default" w:ascii="Times New Roman" w:hAnsi="Times New Roman" w:eastAsia="Arial" w:cs="Times New Roman"/>
          <w:sz w:val="24"/>
          <w:szCs w:val="24"/>
          <w:highlight w:val="white"/>
        </w:rPr>
      </w:pPr>
      <w:r>
        <w:rPr>
          <w:rFonts w:hint="eastAsia" w:ascii="Times New Roman" w:hAnsi="Times New Roman" w:eastAsia="Arial" w:cs="Times New Roman"/>
          <w:sz w:val="24"/>
          <w:szCs w:val="24"/>
          <w:highlight w:val="white"/>
          <w:lang w:val="en-US" w:eastAsia="zh-CN"/>
        </w:rPr>
        <w:t xml:space="preserve">5、</w:t>
      </w:r>
      <w:r>
        <w:rPr>
          <w:rFonts w:ascii="Times New Roman" w:hAnsi="Times New Roman" w:eastAsia="Arial" w:cs="Times New Roman"/>
          <w:sz w:val="24"/>
          <w:szCs w:val="24"/>
          <w:highlight w:val="white"/>
        </w:rPr>
        <w:t xml:space="preserve">本项目专门面向中小企业采购，不再执行价格评审优惠的扶持政策。</w:t>
      </w:r>
      <w:r>
        <w:rPr>
          <w:highlight w:val="white"/>
        </w:rPr>
      </w:r>
    </w:p>
    <w:p>
      <w:pPr>
        <w:ind w:firstLine="482"/>
        <w:jc w:val="left"/>
        <w:spacing w:line="360" w:lineRule="auto"/>
        <w:rPr>
          <w:rFonts w:ascii="Times New Roman" w:hAnsi="Times New Roman" w:eastAsia="宋体"/>
          <w:b/>
          <w:bCs/>
          <w:color w:val="000000"/>
          <w:sz w:val="24"/>
          <w:szCs w:val="24"/>
          <w:highlight w:val="white"/>
        </w:rPr>
      </w:pPr>
      <w:r>
        <w:rPr>
          <w:rFonts w:ascii="Times New Roman" w:hAnsi="Times New Roman" w:eastAsia="Arial"/>
          <w:b/>
          <w:bCs/>
          <w:sz w:val="24"/>
          <w:szCs w:val="24"/>
          <w:highlight w:val="white"/>
        </w:rPr>
        <w:t xml:space="preserve">二、评分标准</w:t>
      </w:r>
      <w:r>
        <w:rPr>
          <w:highlight w:val="white"/>
        </w:rPr>
      </w:r>
    </w:p>
    <w:p>
      <w:pPr>
        <w:ind w:firstLine="480"/>
        <w:jc w:val="left"/>
        <w:spacing w:line="360" w:lineRule="auto"/>
        <w:rPr>
          <w:rFonts w:ascii="Times New Roman" w:hAnsi="Times New Roman" w:eastAsia="宋体" w:cs="Times New Roman"/>
          <w:b/>
          <w:bCs/>
          <w:sz w:val="24"/>
          <w:szCs w:val="24"/>
          <w:highlight w:val="white"/>
        </w:rPr>
      </w:pPr>
      <w:r>
        <w:rPr>
          <w:rFonts w:ascii="Times New Roman" w:hAnsi="Times New Roman" w:eastAsia="宋体" w:cs="Times New Roman"/>
          <w:b/>
          <w:bCs/>
          <w:sz w:val="24"/>
          <w:szCs w:val="24"/>
          <w:highlight w:val="white"/>
          <w:lang w:val="en-US" w:eastAsia="zh-CN"/>
        </w:rPr>
        <w:t xml:space="preserve">（一）</w:t>
      </w:r>
      <w:r>
        <w:rPr>
          <w:rFonts w:ascii="Times New Roman" w:hAnsi="Times New Roman" w:eastAsia="宋体" w:cs="Times New Roman"/>
          <w:b/>
          <w:bCs/>
          <w:sz w:val="24"/>
          <w:szCs w:val="24"/>
          <w:highlight w:val="white"/>
        </w:rPr>
        <w:t xml:space="preserve">报价得分</w:t>
      </w:r>
      <w:r>
        <w:rPr>
          <w:rFonts w:ascii="Times New Roman" w:hAnsi="Times New Roman" w:eastAsia="宋体" w:cs="Times New Roman"/>
          <w:b/>
          <w:bCs/>
          <w:sz w:val="24"/>
          <w:szCs w:val="24"/>
          <w:highlight w:val="white"/>
          <w:lang w:eastAsia="zh-CN"/>
        </w:rPr>
        <w:t xml:space="preserve">（</w:t>
      </w:r>
      <w:r>
        <w:rPr>
          <w:rFonts w:hint="eastAsia" w:cs="Times New Roman"/>
          <w:b/>
          <w:bCs/>
          <w:sz w:val="24"/>
          <w:szCs w:val="24"/>
          <w:highlight w:val="white"/>
          <w:lang w:val="en-US" w:eastAsia="zh-CN"/>
        </w:rPr>
        <w:t xml:space="preserve">10</w:t>
      </w:r>
      <w:r>
        <w:rPr>
          <w:rFonts w:ascii="Times New Roman" w:hAnsi="Times New Roman" w:eastAsia="宋体" w:cs="Times New Roman"/>
          <w:b/>
          <w:bCs/>
          <w:sz w:val="24"/>
          <w:szCs w:val="24"/>
          <w:highlight w:val="white"/>
          <w:lang w:val="en-US" w:eastAsia="zh-CN"/>
        </w:rPr>
        <w:t xml:space="preserve">分</w:t>
      </w:r>
      <w:r>
        <w:rPr>
          <w:rFonts w:ascii="Times New Roman" w:hAnsi="Times New Roman" w:eastAsia="宋体" w:cs="Times New Roman"/>
          <w:b/>
          <w:bCs/>
          <w:sz w:val="24"/>
          <w:szCs w:val="24"/>
          <w:highlight w:val="white"/>
          <w:lang w:eastAsia="zh-CN"/>
        </w:rPr>
        <w:t xml:space="preserve">）</w:t>
      </w:r>
      <w:r>
        <w:rPr>
          <w:highlight w:val="white"/>
        </w:rPr>
      </w:r>
    </w:p>
    <w:p>
      <w:pPr>
        <w:ind w:firstLine="48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1、磋商报价在</w:t>
      </w:r>
      <w:r>
        <w:rPr>
          <w:rFonts w:hint="eastAsia" w:ascii="宋体" w:hAnsi="宋体" w:cs="宋体"/>
          <w:color w:val="000000"/>
          <w:sz w:val="24"/>
          <w:highlight w:val="white"/>
          <w:lang w:val="en-US" w:eastAsia="zh-CN"/>
        </w:rPr>
        <w:t xml:space="preserve">采购预算</w:t>
      </w:r>
      <w:r>
        <w:rPr>
          <w:rFonts w:hint="eastAsia" w:ascii="宋体" w:hAnsi="宋体" w:cs="宋体"/>
          <w:color w:val="000000"/>
          <w:sz w:val="24"/>
          <w:highlight w:val="white"/>
        </w:rPr>
        <w:t xml:space="preserve">价格以内的，为有效磋商报价。超</w:t>
      </w:r>
      <w:r>
        <w:rPr>
          <w:rFonts w:hint="eastAsia" w:ascii="宋体" w:hAnsi="宋体" w:cs="宋体"/>
          <w:color w:val="000000"/>
          <w:sz w:val="24"/>
          <w:highlight w:val="white"/>
          <w:lang w:val="en-US" w:eastAsia="zh-CN"/>
        </w:rPr>
        <w:t xml:space="preserve">采购预算</w:t>
      </w:r>
      <w:r>
        <w:rPr>
          <w:rFonts w:hint="eastAsia" w:ascii="宋体" w:hAnsi="宋体" w:cs="宋体"/>
          <w:color w:val="000000"/>
          <w:sz w:val="24"/>
          <w:highlight w:val="white"/>
        </w:rPr>
        <w:t xml:space="preserve">的磋商报价为无效响应报价。</w:t>
      </w:r>
      <w:r>
        <w:rPr>
          <w:highlight w:val="white"/>
        </w:rPr>
      </w:r>
    </w:p>
    <w:p>
      <w:pPr>
        <w:ind w:firstLine="48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2、将所有有效报价与磋商基准价相比较：等于磋商基准价的得</w:t>
      </w: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分，其他响应供应商的价格分按照下列公式计算（计算结果四舍五入保留两位小数）：</w:t>
      </w:r>
      <w:r>
        <w:rPr>
          <w:highlight w:val="white"/>
        </w:rPr>
      </w:r>
    </w:p>
    <w:p>
      <w:pPr>
        <w:ind w:firstLine="48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磋商报价得分＝（磋商基准价/最后磋商报价）×</w:t>
      </w: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%×100</w:t>
      </w:r>
      <w:r>
        <w:rPr>
          <w:highlight w:val="white"/>
        </w:rPr>
      </w:r>
    </w:p>
    <w:p>
      <w:pPr>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其中，以满足磋商文件要求且最后报价最低的供应商的价格为磋商基准价。</w:t>
      </w:r>
      <w:r>
        <w:rPr>
          <w:highlight w:val="white"/>
        </w:rPr>
      </w:r>
    </w:p>
    <w:p>
      <w:pPr>
        <w:ind w:firstLine="482"/>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lang w:val="zh-TW"/>
        </w:rPr>
        <w:t xml:space="preserve">（二）针对本项目维护方案比较（</w:t>
      </w:r>
      <w:r>
        <w:rPr>
          <w:rFonts w:hint="eastAsia" w:ascii="宋体" w:hAnsi="宋体" w:cs="宋体"/>
          <w:b/>
          <w:color w:val="000000"/>
          <w:sz w:val="24"/>
          <w:highlight w:val="white"/>
          <w:lang w:val="en-US" w:eastAsia="zh-CN"/>
        </w:rPr>
        <w:t xml:space="preserve">56</w:t>
      </w:r>
      <w:r>
        <w:rPr>
          <w:rFonts w:hint="eastAsia" w:ascii="宋体" w:hAnsi="宋体" w:cs="宋体"/>
          <w:b/>
          <w:color w:val="000000"/>
          <w:sz w:val="24"/>
          <w:highlight w:val="white"/>
          <w:lang w:val="zh-TW"/>
        </w:rPr>
        <w:t xml:space="preserve">分）</w:t>
      </w:r>
      <w:r>
        <w:rPr>
          <w:highlight w:val="white"/>
        </w:rPr>
      </w:r>
    </w:p>
    <w:p>
      <w:pPr>
        <w:ind w:firstLine="42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1、信息化系统运维保障方案：12分</w:t>
      </w:r>
      <w:r>
        <w:rPr>
          <w:highlight w:val="white"/>
        </w:rPr>
      </w:r>
    </w:p>
    <w:p>
      <w:pPr>
        <w:ind w:firstLine="422"/>
        <w:spacing w:line="360" w:lineRule="auto"/>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响应供应商</w:t>
      </w:r>
      <w:r>
        <w:rPr>
          <w:rFonts w:hint="eastAsia" w:ascii="宋体" w:hAnsi="宋体" w:eastAsia="宋体" w:cs="宋体"/>
          <w:color w:val="000000"/>
          <w:sz w:val="24"/>
          <w:szCs w:val="24"/>
          <w:highlight w:val="white"/>
        </w:rPr>
        <w:t xml:space="preserve">提供符合基层公安工作特点的信息化系统运维保障方案，内容具体包含：（1）常规IT故障服务流程图</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（2）网络运维方案</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（3）服务管理制度</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（4）现场巡检机制</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（5）值守机制</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（6）软件系统运维机制</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（7）预防机制</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（8）重大系统故障应急应对策略</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每项</w:t>
      </w:r>
      <w:r>
        <w:rPr>
          <w:rFonts w:hint="eastAsia" w:ascii="宋体" w:hAnsi="宋体" w:eastAsia="宋体" w:cs="宋体"/>
          <w:color w:val="000000"/>
          <w:sz w:val="24"/>
          <w:szCs w:val="24"/>
          <w:highlight w:val="white"/>
          <w:lang w:val="en-US" w:eastAsia="zh-CN"/>
        </w:rPr>
        <w:t xml:space="preserve">内容</w:t>
      </w:r>
      <w:r>
        <w:rPr>
          <w:rFonts w:hint="eastAsia" w:ascii="宋体" w:hAnsi="宋体" w:eastAsia="宋体" w:cs="宋体"/>
          <w:color w:val="000000"/>
          <w:sz w:val="24"/>
          <w:szCs w:val="24"/>
          <w:highlight w:val="white"/>
        </w:rPr>
        <w:t xml:space="preserve">应逐条叙述</w:t>
      </w:r>
      <w:r>
        <w:rPr>
          <w:rFonts w:hint="eastAsia" w:ascii="宋体" w:hAnsi="宋体" w:eastAsia="宋体" w:cs="宋体"/>
          <w:color w:val="000000"/>
          <w:sz w:val="24"/>
          <w:szCs w:val="24"/>
          <w:highlight w:val="white"/>
          <w:lang w:val="en-US" w:eastAsia="zh-CN"/>
        </w:rPr>
        <w:t xml:space="preserve">分别计分：</w:t>
      </w:r>
      <w:r>
        <w:rPr>
          <w:rFonts w:hint="eastAsia" w:ascii="宋体" w:hAnsi="宋体" w:eastAsia="宋体" w:cs="宋体"/>
          <w:color w:val="000000"/>
          <w:sz w:val="24"/>
          <w:szCs w:val="24"/>
          <w:highlight w:val="white"/>
        </w:rPr>
        <w:t xml:space="preserve">方案内容完整</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条理清晰</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可行性高、针对性强的得</w:t>
      </w:r>
      <w:r>
        <w:rPr>
          <w:rFonts w:hint="eastAsia" w:ascii="宋体" w:hAnsi="宋体" w:eastAsia="宋体" w:cs="宋体"/>
          <w:color w:val="000000"/>
          <w:sz w:val="24"/>
          <w:szCs w:val="24"/>
          <w:highlight w:val="white"/>
          <w:lang w:val="en-US" w:eastAsia="zh-CN"/>
        </w:rPr>
        <w:t xml:space="preserve">1.5</w:t>
      </w:r>
      <w:r>
        <w:rPr>
          <w:rFonts w:hint="eastAsia" w:ascii="宋体" w:hAnsi="宋体" w:eastAsia="宋体" w:cs="宋体"/>
          <w:color w:val="000000"/>
          <w:sz w:val="24"/>
          <w:szCs w:val="24"/>
          <w:highlight w:val="white"/>
        </w:rPr>
        <w:t xml:space="preserve">分；方案内容基本完整，条理较为清晰，有针对性和可行性内容的得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分；方案完全脱离采购需求或未提供不得分。</w:t>
      </w:r>
      <w:r>
        <w:rPr>
          <w:rFonts w:hint="eastAsia" w:ascii="宋体" w:hAnsi="宋体" w:eastAsia="宋体" w:cs="宋体"/>
          <w:color w:val="000000"/>
          <w:sz w:val="24"/>
          <w:szCs w:val="24"/>
          <w:highlight w:val="white"/>
          <w:lang w:val="en-US" w:eastAsia="zh-CN"/>
        </w:rPr>
        <w:t xml:space="preserve">本项最高12分。</w:t>
      </w:r>
      <w:r>
        <w:rPr>
          <w:highlight w:val="white"/>
        </w:rPr>
      </w:r>
    </w:p>
    <w:p>
      <w:pPr>
        <w:ind w:firstLine="420"/>
        <w:spacing w:line="360" w:lineRule="auto"/>
        <w:widowControl/>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2、安全生产方案（</w:t>
      </w:r>
      <w:r>
        <w:rPr>
          <w:rFonts w:hint="eastAsia" w:ascii="宋体" w:hAnsi="宋体" w:eastAsia="宋体" w:cs="宋体"/>
          <w:bCs/>
          <w:sz w:val="24"/>
          <w:szCs w:val="24"/>
          <w:highlight w:val="white"/>
          <w:lang w:val="en-US" w:eastAsia="zh-CN"/>
        </w:rPr>
        <w:t xml:space="preserve">12</w:t>
      </w:r>
      <w:r>
        <w:rPr>
          <w:rFonts w:hint="eastAsia" w:ascii="宋体" w:hAnsi="宋体" w:eastAsia="宋体" w:cs="宋体"/>
          <w:bCs/>
          <w:sz w:val="24"/>
          <w:szCs w:val="24"/>
          <w:highlight w:val="white"/>
        </w:rPr>
        <w:t xml:space="preserve">分）</w:t>
      </w:r>
      <w:r>
        <w:rPr>
          <w:highlight w:val="white"/>
        </w:rPr>
      </w:r>
    </w:p>
    <w:p>
      <w:pPr>
        <w:ind w:firstLine="4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响应供应商</w:t>
      </w:r>
      <w:r>
        <w:rPr>
          <w:rFonts w:hint="eastAsia" w:ascii="宋体" w:hAnsi="宋体" w:eastAsia="宋体" w:cs="宋体"/>
          <w:sz w:val="24"/>
          <w:szCs w:val="24"/>
          <w:highlight w:val="white"/>
        </w:rPr>
        <w:t xml:space="preserve">根据对项目特点及现状提供安全生产方案。内容具体包含：（1）安全措施计划</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（2）质量保证措施</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（3）安全防范措施</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每项</w:t>
      </w:r>
      <w:r>
        <w:rPr>
          <w:rFonts w:hint="eastAsia" w:ascii="宋体" w:hAnsi="宋体" w:eastAsia="宋体" w:cs="宋体"/>
          <w:sz w:val="24"/>
          <w:szCs w:val="24"/>
          <w:highlight w:val="white"/>
          <w:lang w:val="en-US" w:eastAsia="zh-CN"/>
        </w:rPr>
        <w:t xml:space="preserve">内容</w:t>
      </w:r>
      <w:r>
        <w:rPr>
          <w:rFonts w:hint="eastAsia" w:ascii="宋体" w:hAnsi="宋体" w:eastAsia="宋体" w:cs="宋体"/>
          <w:sz w:val="24"/>
          <w:szCs w:val="24"/>
          <w:highlight w:val="white"/>
        </w:rPr>
        <w:t xml:space="preserve">应逐条叙述</w:t>
      </w:r>
      <w:r>
        <w:rPr>
          <w:rFonts w:hint="eastAsia" w:ascii="宋体" w:hAnsi="宋体" w:eastAsia="宋体" w:cs="宋体"/>
          <w:sz w:val="24"/>
          <w:szCs w:val="24"/>
          <w:highlight w:val="white"/>
          <w:lang w:val="en-US" w:eastAsia="zh-CN"/>
        </w:rPr>
        <w:t xml:space="preserve">分别计分：</w:t>
      </w:r>
      <w:r>
        <w:rPr>
          <w:rFonts w:hint="eastAsia" w:ascii="宋体" w:hAnsi="宋体" w:eastAsia="宋体" w:cs="宋体"/>
          <w:sz w:val="24"/>
          <w:szCs w:val="24"/>
          <w:highlight w:val="white"/>
        </w:rPr>
        <w:t xml:space="preserve">方案合理，内容详尽，可行性高、针对性强的得</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rPr>
          <w:rFonts w:hint="eastAsia" w:ascii="宋体" w:hAnsi="宋体" w:eastAsia="宋体" w:cs="宋体"/>
          <w:color w:val="000000"/>
          <w:sz w:val="24"/>
          <w:szCs w:val="24"/>
          <w:highlight w:val="white"/>
        </w:rPr>
        <w:t xml:space="preserve">方案合理性较强，内容完整，有针对性和可行性内容的得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分；方案完全脱离采购需求或未提供不得分。</w:t>
      </w:r>
      <w:r>
        <w:rPr>
          <w:rFonts w:hint="eastAsia" w:ascii="宋体" w:hAnsi="宋体" w:eastAsia="宋体" w:cs="宋体"/>
          <w:color w:val="000000"/>
          <w:sz w:val="24"/>
          <w:szCs w:val="24"/>
          <w:highlight w:val="white"/>
          <w:lang w:val="en-US" w:eastAsia="zh-CN"/>
        </w:rPr>
        <w:t xml:space="preserve">本项最高12分。</w:t>
      </w:r>
      <w:r>
        <w:rPr>
          <w:highlight w:val="white"/>
        </w:rP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3、制定项目管理制度方案（12分）</w:t>
      </w:r>
      <w:r>
        <w:rPr>
          <w:highlight w:val="white"/>
        </w:rP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响应供应商根据本项目实际提出日常巡检、维修和设备保养方案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内容具体包含：（1）项目实施的日常管理；（2）行政制度；（3）人员岗位职责及考核</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每项</w:t>
      </w:r>
      <w:r>
        <w:rPr>
          <w:rFonts w:hint="eastAsia" w:ascii="宋体" w:hAnsi="宋体" w:eastAsia="宋体" w:cs="宋体"/>
          <w:sz w:val="24"/>
          <w:szCs w:val="24"/>
          <w:highlight w:val="white"/>
          <w:lang w:val="en-US" w:eastAsia="zh-CN"/>
        </w:rPr>
        <w:t xml:space="preserve">内容</w:t>
      </w:r>
      <w:r>
        <w:rPr>
          <w:rFonts w:hint="eastAsia" w:ascii="宋体" w:hAnsi="宋体" w:eastAsia="宋体" w:cs="宋体"/>
          <w:sz w:val="24"/>
          <w:szCs w:val="24"/>
          <w:highlight w:val="white"/>
        </w:rPr>
        <w:t xml:space="preserve">应逐条叙述</w:t>
      </w:r>
      <w:r>
        <w:rPr>
          <w:rFonts w:hint="eastAsia" w:ascii="宋体" w:hAnsi="宋体" w:eastAsia="宋体" w:cs="宋体"/>
          <w:sz w:val="24"/>
          <w:szCs w:val="24"/>
          <w:highlight w:val="white"/>
          <w:lang w:val="en-US" w:eastAsia="zh-CN"/>
        </w:rPr>
        <w:t xml:space="preserve">分别计分：</w:t>
      </w:r>
      <w:r>
        <w:rPr>
          <w:rFonts w:hint="eastAsia" w:ascii="宋体" w:hAnsi="宋体" w:eastAsia="宋体" w:cs="宋体"/>
          <w:sz w:val="24"/>
          <w:szCs w:val="24"/>
          <w:highlight w:val="white"/>
        </w:rPr>
        <w:t xml:space="preserve">方案合理，内容详尽，可行性高、针对性强的得4分；方案合理性较强，内容完整，有针对性和可行性内容的得2分；</w:t>
      </w:r>
      <w:r>
        <w:rPr>
          <w:rFonts w:hint="eastAsia" w:ascii="宋体" w:hAnsi="宋体" w:eastAsia="宋体" w:cs="宋体"/>
          <w:sz w:val="24"/>
          <w:szCs w:val="24"/>
          <w:highlight w:val="white"/>
          <w:lang w:val="en-US" w:eastAsia="zh-CN"/>
        </w:rPr>
        <w:t xml:space="preserve">方案</w:t>
      </w:r>
      <w:r>
        <w:rPr>
          <w:rFonts w:hint="eastAsia" w:ascii="宋体" w:hAnsi="宋体" w:eastAsia="宋体" w:cs="宋体"/>
          <w:sz w:val="24"/>
          <w:szCs w:val="24"/>
          <w:highlight w:val="white"/>
        </w:rPr>
        <w:t xml:space="preserve">完全脱离采购需求或未作完整叙述的不得分。本项最高得12分。</w:t>
      </w:r>
      <w:r>
        <w:rPr>
          <w:highlight w:val="white"/>
        </w:rPr>
      </w:r>
    </w:p>
    <w:p>
      <w:pPr>
        <w:ind w:firstLine="420"/>
        <w:spacing w:line="360" w:lineRule="auto"/>
        <w:widowControl/>
        <w:rPr>
          <w:rFonts w:hint="eastAsia" w:ascii="宋体" w:hAnsi="宋体" w:eastAsia="宋体" w:cs="宋体"/>
          <w:bCs/>
          <w:sz w:val="24"/>
          <w:szCs w:val="24"/>
          <w:highlight w:val="white"/>
        </w:rPr>
      </w:pPr>
      <w:r>
        <w:rPr>
          <w:rFonts w:hint="eastAsia" w:ascii="宋体" w:hAnsi="宋体" w:cs="宋体"/>
          <w:bCs/>
          <w:sz w:val="24"/>
          <w:szCs w:val="24"/>
          <w:highlight w:val="white"/>
          <w:lang w:val="en-US" w:eastAsia="zh-CN"/>
        </w:rPr>
        <w:t xml:space="preserve">4</w:t>
      </w:r>
      <w:r>
        <w:rPr>
          <w:rFonts w:hint="eastAsia" w:ascii="宋体" w:hAnsi="宋体" w:eastAsia="宋体" w:cs="宋体"/>
          <w:bCs/>
          <w:sz w:val="24"/>
          <w:szCs w:val="24"/>
          <w:highlight w:val="white"/>
        </w:rPr>
        <w:t xml:space="preserve">、维修备品、备件库能力方案（</w:t>
      </w:r>
      <w:r>
        <w:rPr>
          <w:rFonts w:hint="eastAsia" w:ascii="宋体" w:hAnsi="宋体" w:cs="宋体"/>
          <w:bCs/>
          <w:sz w:val="24"/>
          <w:szCs w:val="24"/>
          <w:highlight w:val="white"/>
          <w:lang w:val="en-US" w:eastAsia="zh-CN"/>
        </w:rPr>
        <w:t xml:space="preserve">12</w:t>
      </w:r>
      <w:r>
        <w:rPr>
          <w:rFonts w:hint="eastAsia" w:ascii="宋体" w:hAnsi="宋体" w:eastAsia="宋体" w:cs="宋体"/>
          <w:bCs/>
          <w:sz w:val="24"/>
          <w:szCs w:val="24"/>
          <w:highlight w:val="white"/>
        </w:rPr>
        <w:t xml:space="preserve">分）</w:t>
      </w:r>
      <w:r>
        <w:rPr>
          <w:highlight w:val="white"/>
        </w:rPr>
      </w:r>
    </w:p>
    <w:p>
      <w:pPr>
        <w:ind w:firstLine="422"/>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lang w:val="en-US" w:eastAsia="zh-CN"/>
        </w:rPr>
        <w:t xml:space="preserve">响应供应商</w:t>
      </w:r>
      <w:r>
        <w:rPr>
          <w:rFonts w:hint="eastAsia" w:ascii="宋体" w:hAnsi="宋体" w:eastAsia="宋体" w:cs="宋体"/>
          <w:bCs/>
          <w:sz w:val="24"/>
          <w:szCs w:val="24"/>
          <w:highlight w:val="white"/>
        </w:rPr>
        <w:t xml:space="preserve">根据对项目特点及现状提出维修备品、备件库能力方案。内容具体包含：（1）维修备品备件的清单；（2）选型类型；（3）分类配比；（4）备品备件日常管理方案</w:t>
      </w: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rPr>
        <w:t xml:space="preserve">每项</w:t>
      </w:r>
      <w:r>
        <w:rPr>
          <w:rFonts w:hint="eastAsia" w:ascii="宋体" w:hAnsi="宋体" w:eastAsia="宋体" w:cs="宋体"/>
          <w:bCs/>
          <w:sz w:val="24"/>
          <w:szCs w:val="24"/>
          <w:highlight w:val="white"/>
          <w:lang w:val="en-US" w:eastAsia="zh-CN"/>
        </w:rPr>
        <w:t xml:space="preserve">内容</w:t>
      </w:r>
      <w:r>
        <w:rPr>
          <w:rFonts w:hint="eastAsia" w:ascii="宋体" w:hAnsi="宋体" w:eastAsia="宋体" w:cs="宋体"/>
          <w:bCs/>
          <w:sz w:val="24"/>
          <w:szCs w:val="24"/>
          <w:highlight w:val="white"/>
        </w:rPr>
        <w:t xml:space="preserve">应逐条叙述</w:t>
      </w:r>
      <w:r>
        <w:rPr>
          <w:rFonts w:hint="eastAsia" w:ascii="宋体" w:hAnsi="宋体" w:eastAsia="宋体" w:cs="宋体"/>
          <w:bCs/>
          <w:sz w:val="24"/>
          <w:szCs w:val="24"/>
          <w:highlight w:val="white"/>
          <w:lang w:val="en-US" w:eastAsia="zh-CN"/>
        </w:rPr>
        <w:t xml:space="preserve">分</w:t>
      </w:r>
      <w:r>
        <w:rPr>
          <w:rFonts w:hint="eastAsia" w:ascii="宋体" w:hAnsi="宋体" w:eastAsia="宋体" w:cs="宋体"/>
          <w:sz w:val="24"/>
          <w:szCs w:val="24"/>
          <w:highlight w:val="white"/>
          <w:lang w:val="en-US" w:eastAsia="zh-CN"/>
        </w:rPr>
        <w:t xml:space="preserve">别计分：方案合理，内容详尽，可行性高、针对性强的得3分；服务方案合理性较强，内容完整，有针对性和可行性内容的得1分；每项叙述内容完全脱离采购需求或未作完整叙述的不得分。本项最高得12分。</w:t>
      </w:r>
      <w:r>
        <w:rPr>
          <w:highlight w:val="white"/>
        </w:rPr>
      </w:r>
    </w:p>
    <w:p>
      <w:pPr>
        <w:ind w:firstLine="42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rPr>
        <w:t xml:space="preserve">数据网络安全运维方案（</w:t>
      </w:r>
      <w:r>
        <w:rPr>
          <w:rFonts w:hint="eastAsia" w:ascii="宋体" w:hAnsi="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lang w:val="en-US"/>
        </w:rPr>
        <w:t xml:space="preserve">分）</w:t>
      </w:r>
      <w:r>
        <w:rPr>
          <w:highlight w:val="white"/>
        </w:rPr>
      </w:r>
    </w:p>
    <w:p>
      <w:pPr>
        <w:ind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响应供应商</w:t>
      </w:r>
      <w:r>
        <w:rPr>
          <w:rFonts w:hint="eastAsia" w:ascii="宋体" w:hAnsi="宋体" w:eastAsia="宋体" w:cs="宋体"/>
          <w:color w:val="000000"/>
          <w:sz w:val="24"/>
          <w:szCs w:val="24"/>
          <w:highlight w:val="white"/>
        </w:rPr>
        <w:t xml:space="preserve">根据对项目特点及现状提供数据网络安全运维方案。内容具体包含且不限于：</w:t>
      </w:r>
      <w:r>
        <w:rPr>
          <w:highlight w:val="white"/>
        </w:rPr>
      </w:r>
    </w:p>
    <w:p>
      <w:pPr>
        <w:ind w:firstLine="420"/>
        <w:spacing w:line="360" w:lineRule="auto"/>
        <w:rPr>
          <w:rFonts w:ascii="宋体" w:hAnsi="宋体"/>
          <w:bCs/>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）对本项目涉及数据网络安全设备、安全体系架构的现状分析、运维重点难点分析</w:t>
      </w:r>
      <w:r>
        <w:rPr>
          <w:rFonts w:hint="eastAsia" w:ascii="宋体" w:hAnsi="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）数据网络安全应急预案</w:t>
      </w:r>
      <w:r>
        <w:rPr>
          <w:rFonts w:hint="eastAsia" w:ascii="宋体" w:hAnsi="宋体" w:cs="宋体"/>
          <w:color w:val="000000"/>
          <w:sz w:val="24"/>
          <w:szCs w:val="24"/>
          <w:highlight w:val="white"/>
          <w:lang w:eastAsia="zh-CN"/>
        </w:rPr>
        <w:t xml:space="preserve">；</w:t>
      </w:r>
      <w:r>
        <w:rPr>
          <w:rFonts w:hint="eastAsia" w:ascii="宋体" w:hAnsi="宋体" w:eastAsia="宋体" w:cs="宋体"/>
          <w:sz w:val="24"/>
          <w:szCs w:val="24"/>
          <w:highlight w:val="white"/>
        </w:rPr>
        <w:t xml:space="preserve">每项</w:t>
      </w:r>
      <w:r>
        <w:rPr>
          <w:rFonts w:hint="eastAsia" w:ascii="宋体" w:hAnsi="宋体" w:eastAsia="宋体" w:cs="宋体"/>
          <w:sz w:val="24"/>
          <w:szCs w:val="24"/>
          <w:highlight w:val="white"/>
          <w:lang w:val="en-US" w:eastAsia="zh-CN"/>
        </w:rPr>
        <w:t xml:space="preserve">内容</w:t>
      </w:r>
      <w:r>
        <w:rPr>
          <w:rFonts w:hint="eastAsia" w:ascii="宋体" w:hAnsi="宋体" w:eastAsia="宋体" w:cs="宋体"/>
          <w:sz w:val="24"/>
          <w:szCs w:val="24"/>
          <w:highlight w:val="white"/>
        </w:rPr>
        <w:t xml:space="preserve">应逐条叙述</w:t>
      </w:r>
      <w:r>
        <w:rPr>
          <w:rFonts w:hint="eastAsia" w:ascii="宋体" w:hAnsi="宋体" w:eastAsia="宋体" w:cs="宋体"/>
          <w:sz w:val="24"/>
          <w:szCs w:val="24"/>
          <w:highlight w:val="white"/>
          <w:lang w:val="en-US" w:eastAsia="zh-CN"/>
        </w:rPr>
        <w:t xml:space="preserve">分别计分：</w:t>
      </w:r>
      <w:r>
        <w:rPr>
          <w:rFonts w:hint="eastAsia" w:ascii="宋体" w:hAnsi="宋体" w:eastAsia="宋体" w:cs="宋体"/>
          <w:color w:val="000000"/>
          <w:sz w:val="24"/>
          <w:szCs w:val="24"/>
          <w:highlight w:val="white"/>
        </w:rPr>
        <w:t xml:space="preserve">方案合理，内容详尽，可行性高针对性强的得</w:t>
      </w: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分；方案合理性较强，内容完整，有针对性和可行性内容的得</w:t>
      </w: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分；方案完全脱离采购需求或未提供不得分。</w:t>
      </w:r>
      <w:r>
        <w:rPr>
          <w:rFonts w:hint="eastAsia" w:ascii="宋体" w:hAnsi="宋体" w:eastAsia="宋体" w:cs="宋体"/>
          <w:sz w:val="24"/>
          <w:szCs w:val="24"/>
          <w:highlight w:val="white"/>
          <w:lang w:val="en-US" w:eastAsia="zh-CN"/>
        </w:rPr>
        <w:t xml:space="preserve">本项最高得</w:t>
      </w:r>
      <w:r>
        <w:rPr>
          <w:rFonts w:hint="eastAsia" w:ascii="宋体" w:hAnsi="宋体" w:cs="宋体"/>
          <w:sz w:val="24"/>
          <w:szCs w:val="24"/>
          <w:highlight w:val="white"/>
          <w:lang w:val="en-US" w:eastAsia="zh-CN"/>
        </w:rPr>
        <w:t xml:space="preserve">8</w:t>
      </w:r>
      <w:r>
        <w:rPr>
          <w:rFonts w:hint="eastAsia" w:ascii="宋体" w:hAnsi="宋体" w:eastAsia="宋体" w:cs="宋体"/>
          <w:sz w:val="24"/>
          <w:szCs w:val="24"/>
          <w:highlight w:val="white"/>
          <w:lang w:val="en-US" w:eastAsia="zh-CN"/>
        </w:rPr>
        <w:t xml:space="preserve">分。</w:t>
      </w:r>
      <w:r>
        <w:rPr>
          <w:rFonts w:hint="eastAsia" w:ascii="宋体" w:hAnsi="宋体" w:eastAsia="宋体" w:cs="宋体"/>
          <w:color w:val="000000"/>
          <w:sz w:val="24"/>
          <w:szCs w:val="24"/>
          <w:highlight w:val="white"/>
        </w:rPr>
        <w:t xml:space="preserve">  </w:t>
      </w:r>
      <w:r>
        <w:rPr>
          <w:rFonts w:hint="eastAsia" w:ascii="宋体" w:hAnsi="宋体"/>
          <w:bCs/>
          <w:sz w:val="24"/>
          <w:szCs w:val="24"/>
          <w:highlight w:val="white"/>
        </w:rPr>
        <w:t xml:space="preserve">                                   </w:t>
      </w:r>
      <w:r>
        <w:rPr>
          <w:highlight w:val="white"/>
        </w:rPr>
      </w:r>
    </w:p>
    <w:p>
      <w:pPr>
        <w:ind w:firstLine="420"/>
        <w:spacing w:line="360" w:lineRule="auto"/>
        <w:rPr>
          <w:rFonts w:ascii="宋体" w:hAnsi="宋体"/>
          <w:b/>
          <w:bCs w:val="0"/>
          <w:sz w:val="24"/>
          <w:szCs w:val="24"/>
          <w:highlight w:val="white"/>
        </w:rPr>
      </w:pPr>
      <w:r>
        <w:rPr>
          <w:rFonts w:hint="eastAsia" w:ascii="宋体" w:hAnsi="宋体"/>
          <w:b/>
          <w:bCs w:val="0"/>
          <w:sz w:val="24"/>
          <w:szCs w:val="24"/>
          <w:highlight w:val="white"/>
          <w:lang w:val="zh-TW"/>
        </w:rPr>
        <w:t xml:space="preserve">（三）针对本项目拟派的项目组成员配备情况比较（</w:t>
      </w:r>
      <w:r>
        <w:rPr>
          <w:rFonts w:hint="eastAsia" w:ascii="宋体" w:hAnsi="宋体"/>
          <w:b/>
          <w:bCs w:val="0"/>
          <w:sz w:val="24"/>
          <w:szCs w:val="24"/>
          <w:highlight w:val="white"/>
          <w:lang w:val="en-US" w:eastAsia="zh-CN"/>
        </w:rPr>
        <w:t xml:space="preserve">18</w:t>
      </w:r>
      <w:r>
        <w:rPr>
          <w:rFonts w:hint="eastAsia" w:ascii="宋体" w:hAnsi="宋体"/>
          <w:b/>
          <w:bCs w:val="0"/>
          <w:sz w:val="24"/>
          <w:szCs w:val="24"/>
          <w:highlight w:val="white"/>
          <w:lang w:val="zh-TW"/>
        </w:rPr>
        <w:t xml:space="preserve">分）</w:t>
      </w:r>
      <w:r>
        <w:rPr>
          <w:highlight w:val="white"/>
        </w:rPr>
      </w:r>
    </w:p>
    <w:p>
      <w:pPr>
        <w:ind w:firstLine="420"/>
        <w:spacing w:line="360" w:lineRule="auto"/>
        <w:rPr>
          <w:rFonts w:ascii="宋体" w:hAnsi="宋体"/>
          <w:bCs/>
          <w:sz w:val="24"/>
          <w:szCs w:val="24"/>
          <w:highlight w:val="white"/>
        </w:rPr>
      </w:pPr>
      <w:r>
        <w:rPr>
          <w:rFonts w:hint="eastAsia" w:ascii="宋体" w:hAnsi="宋体"/>
          <w:bCs/>
          <w:sz w:val="24"/>
          <w:szCs w:val="24"/>
          <w:highlight w:val="white"/>
          <w:lang w:val="zh-TW"/>
        </w:rPr>
        <w:t xml:space="preserve">1.项目负责人</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en-US" w:eastAsia="zh-CN"/>
        </w:rPr>
        <w:t xml:space="preserve">4分</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zh-TW"/>
        </w:rPr>
        <w:t xml:space="preserve">：</w:t>
      </w:r>
      <w:r>
        <w:rPr>
          <w:highlight w:val="white"/>
        </w:rPr>
      </w:r>
    </w:p>
    <w:p>
      <w:pPr>
        <w:ind w:firstLine="420"/>
        <w:spacing w:line="360" w:lineRule="auto"/>
        <w:rPr>
          <w:rFonts w:hint="default" w:ascii="宋体" w:hAnsi="宋体"/>
          <w:bCs/>
          <w:sz w:val="24"/>
          <w:szCs w:val="24"/>
          <w:highlight w:val="white"/>
        </w:rPr>
      </w:pPr>
      <w:r>
        <w:rPr>
          <w:rFonts w:hint="eastAsia" w:ascii="宋体" w:hAnsi="宋体"/>
          <w:bCs/>
          <w:sz w:val="24"/>
          <w:szCs w:val="24"/>
          <w:highlight w:val="white"/>
          <w:lang w:val="zh-TW"/>
        </w:rPr>
        <w:t xml:space="preserve">项目负责人具有信息系统运维管理工程师（高级）证书的得</w:t>
      </w:r>
      <w:r>
        <w:rPr>
          <w:rFonts w:hint="eastAsia" w:ascii="宋体" w:hAnsi="宋体"/>
          <w:bCs/>
          <w:sz w:val="24"/>
          <w:szCs w:val="24"/>
          <w:highlight w:val="white"/>
          <w:lang w:val="zh-TW" w:eastAsia="zh-TW"/>
        </w:rPr>
        <w:t xml:space="preserve">2</w:t>
      </w:r>
      <w:r>
        <w:rPr>
          <w:rFonts w:hint="eastAsia" w:ascii="宋体" w:hAnsi="宋体"/>
          <w:bCs/>
          <w:sz w:val="24"/>
          <w:szCs w:val="24"/>
          <w:highlight w:val="white"/>
          <w:lang w:val="zh-TW"/>
        </w:rPr>
        <w:t xml:space="preserve">分</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zh-TW"/>
        </w:rPr>
        <w:t xml:space="preserve">具有计算机、通信、网络</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en-US" w:eastAsia="zh-CN"/>
        </w:rPr>
        <w:t xml:space="preserve">智能化</w:t>
      </w:r>
      <w:r>
        <w:rPr>
          <w:rFonts w:hint="eastAsia" w:ascii="宋体" w:hAnsi="宋体"/>
          <w:bCs/>
          <w:sz w:val="24"/>
          <w:szCs w:val="24"/>
          <w:highlight w:val="white"/>
          <w:lang w:val="zh-TW"/>
        </w:rPr>
        <w:t xml:space="preserve">相关专业</w:t>
      </w:r>
      <w:r>
        <w:rPr>
          <w:rFonts w:hint="eastAsia" w:ascii="宋体" w:hAnsi="宋体"/>
          <w:bCs/>
          <w:sz w:val="24"/>
          <w:szCs w:val="24"/>
          <w:highlight w:val="white"/>
          <w:lang w:val="en-US" w:eastAsia="zh-CN"/>
        </w:rPr>
        <w:t xml:space="preserve">的中级或</w:t>
      </w:r>
      <w:r>
        <w:rPr>
          <w:rFonts w:hint="eastAsia" w:ascii="宋体" w:hAnsi="宋体"/>
          <w:bCs/>
          <w:sz w:val="24"/>
          <w:szCs w:val="24"/>
          <w:highlight w:val="white"/>
          <w:lang w:val="zh-TW"/>
        </w:rPr>
        <w:t xml:space="preserve">以上职称证书的得</w:t>
      </w:r>
      <w:r>
        <w:rPr>
          <w:rFonts w:hint="eastAsia" w:ascii="宋体" w:hAnsi="宋体"/>
          <w:bCs/>
          <w:sz w:val="24"/>
          <w:szCs w:val="24"/>
          <w:highlight w:val="white"/>
          <w:lang w:val="en-US" w:eastAsia="zh-CN"/>
        </w:rPr>
        <w:t xml:space="preserve">2</w:t>
      </w:r>
      <w:r>
        <w:rPr>
          <w:rFonts w:hint="eastAsia" w:ascii="宋体" w:hAnsi="宋体"/>
          <w:bCs/>
          <w:sz w:val="24"/>
          <w:szCs w:val="24"/>
          <w:highlight w:val="white"/>
          <w:lang w:val="zh-TW"/>
        </w:rPr>
        <w:t xml:space="preserve">分</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en-US" w:eastAsia="zh-CN"/>
        </w:rPr>
        <w:t xml:space="preserve">中级</w:t>
      </w:r>
      <w:r>
        <w:rPr>
          <w:rFonts w:hint="eastAsia" w:ascii="宋体" w:hAnsi="宋体"/>
          <w:bCs/>
          <w:sz w:val="24"/>
          <w:szCs w:val="24"/>
          <w:highlight w:val="white"/>
          <w:lang w:val="zh-TW"/>
        </w:rPr>
        <w:t xml:space="preserve">以</w:t>
      </w:r>
      <w:r>
        <w:rPr>
          <w:rFonts w:hint="eastAsia" w:ascii="宋体" w:hAnsi="宋体"/>
          <w:bCs/>
          <w:sz w:val="24"/>
          <w:szCs w:val="24"/>
          <w:highlight w:val="white"/>
          <w:lang w:val="en-US" w:eastAsia="zh-CN"/>
        </w:rPr>
        <w:t xml:space="preserve">下</w:t>
      </w:r>
      <w:r>
        <w:rPr>
          <w:rFonts w:hint="eastAsia" w:ascii="宋体" w:hAnsi="宋体"/>
          <w:bCs/>
          <w:sz w:val="24"/>
          <w:szCs w:val="24"/>
          <w:highlight w:val="white"/>
          <w:lang w:val="zh-TW"/>
        </w:rPr>
        <w:t xml:space="preserve">职称证书得</w:t>
      </w:r>
      <w:r>
        <w:rPr>
          <w:rFonts w:hint="eastAsia" w:ascii="宋体" w:hAnsi="宋体"/>
          <w:bCs/>
          <w:sz w:val="24"/>
          <w:szCs w:val="24"/>
          <w:highlight w:val="white"/>
          <w:lang w:val="en-US" w:eastAsia="zh-CN"/>
        </w:rPr>
        <w:t xml:space="preserve">1</w:t>
      </w:r>
      <w:r>
        <w:rPr>
          <w:rFonts w:hint="eastAsia" w:ascii="宋体" w:hAnsi="宋体"/>
          <w:bCs/>
          <w:sz w:val="24"/>
          <w:szCs w:val="24"/>
          <w:highlight w:val="white"/>
          <w:lang w:val="zh-TW"/>
        </w:rPr>
        <w:t xml:space="preserve">分</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en-US" w:eastAsia="zh-CN"/>
        </w:rPr>
        <w:t xml:space="preserve">本项</w:t>
      </w:r>
      <w:r>
        <w:rPr>
          <w:rFonts w:hint="eastAsia" w:ascii="宋体" w:hAnsi="宋体"/>
          <w:bCs/>
          <w:sz w:val="24"/>
          <w:szCs w:val="24"/>
          <w:highlight w:val="white"/>
          <w:lang w:val="zh-TW"/>
        </w:rPr>
        <w:t xml:space="preserve">最高得</w:t>
      </w:r>
      <w:r>
        <w:rPr>
          <w:rFonts w:hint="eastAsia" w:ascii="宋体" w:hAnsi="宋体"/>
          <w:bCs/>
          <w:sz w:val="24"/>
          <w:szCs w:val="24"/>
          <w:highlight w:val="white"/>
          <w:lang w:val="en-US" w:eastAsia="zh-CN"/>
        </w:rPr>
        <w:t xml:space="preserve">4</w:t>
      </w:r>
      <w:r>
        <w:rPr>
          <w:rFonts w:hint="eastAsia" w:ascii="宋体" w:hAnsi="宋体"/>
          <w:bCs/>
          <w:sz w:val="24"/>
          <w:szCs w:val="24"/>
          <w:highlight w:val="white"/>
          <w:lang w:val="zh-TW"/>
        </w:rPr>
        <w:t xml:space="preserve">分。</w:t>
      </w:r>
      <w:r>
        <w:rPr>
          <w:rFonts w:hint="eastAsia" w:ascii="宋体" w:hAnsi="宋体"/>
          <w:bCs/>
          <w:sz w:val="24"/>
          <w:szCs w:val="24"/>
          <w:highlight w:val="white"/>
          <w:lang w:val="en-US" w:eastAsia="zh-CN"/>
        </w:rPr>
        <w:t xml:space="preserve">响应文件内提供人员证书扫描件及供应商为其缴纳的最近一期社保证明扫描件并签响应供应商公章，未提供或提供不全的不得分。</w:t>
      </w:r>
      <w:r>
        <w:rPr>
          <w:highlight w:val="white"/>
        </w:rPr>
      </w:r>
    </w:p>
    <w:p>
      <w:pPr>
        <w:ind w:firstLine="420"/>
        <w:spacing w:line="360" w:lineRule="auto"/>
        <w:rPr>
          <w:rFonts w:hint="eastAsia" w:ascii="宋体" w:hAnsi="宋体"/>
          <w:bCs/>
          <w:sz w:val="24"/>
          <w:szCs w:val="24"/>
          <w:highlight w:val="white"/>
        </w:rPr>
      </w:pPr>
      <w:r>
        <w:rPr>
          <w:rFonts w:hint="eastAsia" w:ascii="宋体" w:hAnsi="宋体"/>
          <w:bCs/>
          <w:sz w:val="24"/>
          <w:szCs w:val="24"/>
          <w:highlight w:val="white"/>
          <w:lang w:val="en-US" w:eastAsia="zh-CN"/>
        </w:rPr>
        <w:t xml:space="preserve">2</w:t>
      </w:r>
      <w:r>
        <w:rPr>
          <w:rFonts w:hint="eastAsia" w:ascii="宋体" w:hAnsi="宋体"/>
          <w:bCs/>
          <w:sz w:val="24"/>
          <w:szCs w:val="24"/>
          <w:highlight w:val="white"/>
          <w:lang w:val="zh-TW"/>
        </w:rPr>
        <w:t xml:space="preserve">.</w:t>
      </w:r>
      <w:r>
        <w:rPr>
          <w:rFonts w:hint="eastAsia" w:ascii="宋体" w:hAnsi="宋体" w:cs="宋体"/>
          <w:bCs/>
          <w:sz w:val="24"/>
          <w:szCs w:val="24"/>
          <w:highlight w:val="white"/>
          <w:lang w:val="en-US" w:eastAsia="zh-CN"/>
        </w:rPr>
        <w:t xml:space="preserve">技术</w:t>
      </w:r>
      <w:r>
        <w:rPr>
          <w:rFonts w:hint="eastAsia" w:ascii="宋体" w:hAnsi="宋体" w:cs="宋体"/>
          <w:bCs/>
          <w:sz w:val="24"/>
          <w:szCs w:val="24"/>
          <w:highlight w:val="white"/>
        </w:rPr>
        <w:t xml:space="preserve">负责人（</w:t>
      </w:r>
      <w:r>
        <w:rPr>
          <w:rFonts w:hint="eastAsia" w:ascii="宋体" w:hAnsi="宋体" w:cs="宋体"/>
          <w:bCs/>
          <w:sz w:val="24"/>
          <w:szCs w:val="24"/>
          <w:highlight w:val="white"/>
          <w:lang w:val="en-US" w:eastAsia="zh-CN"/>
        </w:rPr>
        <w:t xml:space="preserve">4</w:t>
      </w:r>
      <w:r>
        <w:rPr>
          <w:rFonts w:hint="eastAsia" w:ascii="宋体" w:hAnsi="宋体" w:cs="宋体"/>
          <w:bCs/>
          <w:sz w:val="24"/>
          <w:szCs w:val="24"/>
          <w:highlight w:val="white"/>
        </w:rPr>
        <w:t xml:space="preserve">分）</w:t>
      </w:r>
      <w:r>
        <w:rPr>
          <w:highlight w:val="white"/>
        </w:rPr>
      </w:r>
    </w:p>
    <w:p>
      <w:pPr>
        <w:ind w:firstLine="420"/>
        <w:spacing w:line="360" w:lineRule="auto"/>
        <w:rPr>
          <w:rFonts w:hint="eastAsia" w:ascii="宋体" w:hAnsi="宋体"/>
          <w:bCs/>
          <w:sz w:val="24"/>
          <w:szCs w:val="24"/>
          <w:highlight w:val="white"/>
        </w:rPr>
      </w:pPr>
      <w:r>
        <w:rPr>
          <w:rFonts w:hint="eastAsia" w:ascii="宋体" w:hAnsi="宋体"/>
          <w:bCs/>
          <w:sz w:val="24"/>
          <w:szCs w:val="24"/>
          <w:highlight w:val="white"/>
          <w:lang w:val="en-US" w:eastAsia="zh-CN"/>
        </w:rPr>
        <w:t xml:space="preserve">具有高级数据库管理工程师证书得2分；具有计算机、通信、网络、智能化相关专业的中级或以上职称证书得2分，中级以下职称证书得1分；本项</w:t>
      </w:r>
      <w:r>
        <w:rPr>
          <w:rFonts w:hint="eastAsia" w:ascii="宋体" w:hAnsi="宋体"/>
          <w:bCs/>
          <w:sz w:val="24"/>
          <w:szCs w:val="24"/>
          <w:highlight w:val="white"/>
          <w:lang w:val="zh-TW"/>
        </w:rPr>
        <w:t xml:space="preserve">最高得</w:t>
      </w:r>
      <w:r>
        <w:rPr>
          <w:rFonts w:hint="eastAsia" w:ascii="宋体" w:hAnsi="宋体"/>
          <w:bCs/>
          <w:sz w:val="24"/>
          <w:szCs w:val="24"/>
          <w:highlight w:val="white"/>
          <w:lang w:val="en-US" w:eastAsia="zh-CN"/>
        </w:rPr>
        <w:t xml:space="preserve">4</w:t>
      </w:r>
      <w:r>
        <w:rPr>
          <w:rFonts w:hint="eastAsia" w:ascii="宋体" w:hAnsi="宋体"/>
          <w:bCs/>
          <w:sz w:val="24"/>
          <w:szCs w:val="24"/>
          <w:highlight w:val="white"/>
          <w:lang w:val="zh-TW"/>
        </w:rPr>
        <w:t xml:space="preserve">分</w:t>
      </w:r>
      <w:r>
        <w:rPr>
          <w:rFonts w:hint="eastAsia" w:ascii="宋体" w:hAnsi="宋体"/>
          <w:bCs/>
          <w:sz w:val="24"/>
          <w:szCs w:val="24"/>
          <w:highlight w:val="white"/>
          <w:lang w:val="zh-TW" w:eastAsia="zh-CN"/>
        </w:rPr>
        <w:t xml:space="preserve">。</w:t>
      </w:r>
      <w:r>
        <w:rPr>
          <w:rFonts w:hint="eastAsia" w:ascii="宋体" w:hAnsi="宋体"/>
          <w:bCs/>
          <w:sz w:val="24"/>
          <w:szCs w:val="24"/>
          <w:highlight w:val="white"/>
          <w:lang w:val="en-US" w:eastAsia="zh-CN"/>
        </w:rPr>
        <w:t xml:space="preserve">响应文件内提供人员证书扫描件及供应商为其缴纳的最近一期社保证明扫描件并签响应供应商公章，未提供或提供不全的不得分。</w:t>
      </w:r>
      <w:r>
        <w:rPr>
          <w:highlight w:val="white"/>
        </w:rPr>
      </w:r>
    </w:p>
    <w:p>
      <w:pPr>
        <w:ind w:firstLine="420"/>
        <w:spacing w:line="360" w:lineRule="auto"/>
        <w:rPr>
          <w:rFonts w:hint="eastAsia" w:ascii="宋体" w:hAnsi="宋体"/>
          <w:bCs/>
          <w:sz w:val="24"/>
          <w:szCs w:val="24"/>
          <w:highlight w:val="white"/>
        </w:rPr>
      </w:pPr>
      <w:r>
        <w:rPr>
          <w:rFonts w:hint="eastAsia" w:ascii="宋体" w:hAnsi="宋体"/>
          <w:bCs/>
          <w:sz w:val="24"/>
          <w:szCs w:val="24"/>
          <w:highlight w:val="white"/>
          <w:lang w:val="en-US" w:eastAsia="zh-CN"/>
        </w:rPr>
        <w:t xml:space="preserve">3</w:t>
      </w:r>
      <w:r>
        <w:rPr>
          <w:rFonts w:hint="eastAsia" w:ascii="宋体" w:hAnsi="宋体"/>
          <w:bCs/>
          <w:sz w:val="24"/>
          <w:szCs w:val="24"/>
          <w:highlight w:val="white"/>
          <w:lang w:val="zh-TW"/>
        </w:rPr>
        <w:t xml:space="preserve">.</w:t>
      </w:r>
      <w:r>
        <w:rPr>
          <w:rFonts w:hint="eastAsia" w:ascii="宋体" w:hAnsi="宋体" w:cs="宋体"/>
          <w:bCs/>
          <w:sz w:val="24"/>
          <w:szCs w:val="24"/>
          <w:highlight w:val="white"/>
          <w:lang w:val="en-US" w:eastAsia="zh-CN"/>
        </w:rPr>
        <w:t xml:space="preserve">运维</w:t>
      </w:r>
      <w:r>
        <w:rPr>
          <w:rFonts w:hint="eastAsia" w:ascii="宋体" w:hAnsi="宋体" w:cs="宋体"/>
          <w:bCs/>
          <w:sz w:val="24"/>
          <w:szCs w:val="24"/>
          <w:highlight w:val="white"/>
        </w:rPr>
        <w:t xml:space="preserve">负责人（</w:t>
      </w:r>
      <w:r>
        <w:rPr>
          <w:rFonts w:hint="eastAsia" w:ascii="宋体" w:hAnsi="宋体" w:cs="宋体"/>
          <w:bCs/>
          <w:sz w:val="24"/>
          <w:szCs w:val="24"/>
          <w:highlight w:val="white"/>
          <w:lang w:val="en-US" w:eastAsia="zh-CN"/>
        </w:rPr>
        <w:t xml:space="preserve">4</w:t>
      </w:r>
      <w:r>
        <w:rPr>
          <w:rFonts w:hint="eastAsia" w:ascii="宋体" w:hAnsi="宋体" w:cs="宋体"/>
          <w:bCs/>
          <w:sz w:val="24"/>
          <w:szCs w:val="24"/>
          <w:highlight w:val="white"/>
        </w:rPr>
        <w:t xml:space="preserve">分）</w:t>
      </w:r>
      <w:r>
        <w:rPr>
          <w:highlight w:val="white"/>
        </w:rPr>
      </w:r>
    </w:p>
    <w:p>
      <w:pPr>
        <w:ind w:firstLine="480"/>
        <w:spacing w:line="360" w:lineRule="auto"/>
        <w:widowControl/>
        <w:rPr>
          <w:rFonts w:hint="default" w:ascii="宋体" w:hAnsi="宋体" w:cs="宋体"/>
          <w:bCs/>
          <w:sz w:val="24"/>
          <w:szCs w:val="24"/>
          <w:highlight w:val="white"/>
        </w:rPr>
      </w:pPr>
      <w:r>
        <w:rPr>
          <w:rFonts w:hint="eastAsia" w:ascii="宋体" w:hAnsi="宋体" w:cs="宋体"/>
          <w:bCs/>
          <w:sz w:val="24"/>
          <w:szCs w:val="24"/>
          <w:highlight w:val="white"/>
        </w:rPr>
        <w:t xml:space="preserve">具有硬件技术维护工程师（高级）得2分；具有计算机、通信、网络</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lang w:val="en-US" w:eastAsia="zh-CN"/>
        </w:rPr>
        <w:t xml:space="preserve">智能化</w:t>
      </w:r>
      <w:r>
        <w:rPr>
          <w:rFonts w:hint="eastAsia" w:ascii="宋体" w:hAnsi="宋体" w:cs="宋体"/>
          <w:bCs/>
          <w:sz w:val="24"/>
          <w:szCs w:val="24"/>
          <w:highlight w:val="white"/>
        </w:rPr>
        <w:t xml:space="preserve">相关专业</w:t>
      </w:r>
      <w:r>
        <w:rPr>
          <w:rFonts w:hint="eastAsia" w:ascii="宋体" w:hAnsi="宋体" w:cs="宋体"/>
          <w:bCs/>
          <w:sz w:val="24"/>
          <w:szCs w:val="24"/>
          <w:highlight w:val="white"/>
          <w:lang w:val="en-US" w:eastAsia="zh-CN"/>
        </w:rPr>
        <w:t xml:space="preserve">的中级或</w:t>
      </w:r>
      <w:r>
        <w:rPr>
          <w:rFonts w:hint="eastAsia" w:ascii="宋体" w:hAnsi="宋体" w:cs="宋体"/>
          <w:bCs/>
          <w:sz w:val="24"/>
          <w:szCs w:val="24"/>
          <w:highlight w:val="white"/>
        </w:rPr>
        <w:t xml:space="preserve">以上职称证书得</w:t>
      </w:r>
      <w:r>
        <w:rPr>
          <w:rFonts w:hint="eastAsia" w:ascii="宋体" w:hAnsi="宋体" w:cs="宋体"/>
          <w:bCs/>
          <w:sz w:val="24"/>
          <w:szCs w:val="24"/>
          <w:highlight w:val="white"/>
          <w:lang w:val="en-US" w:eastAsia="zh-CN"/>
        </w:rPr>
        <w:t xml:space="preserve">2</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lang w:val="en-US" w:eastAsia="zh-CN"/>
        </w:rPr>
        <w:t xml:space="preserve">中级</w:t>
      </w:r>
      <w:r>
        <w:rPr>
          <w:rFonts w:hint="eastAsia" w:ascii="宋体" w:hAnsi="宋体" w:cs="宋体"/>
          <w:bCs/>
          <w:sz w:val="24"/>
          <w:szCs w:val="24"/>
          <w:highlight w:val="white"/>
        </w:rPr>
        <w:t xml:space="preserve">以</w:t>
      </w:r>
      <w:r>
        <w:rPr>
          <w:rFonts w:hint="eastAsia" w:ascii="宋体" w:hAnsi="宋体" w:cs="宋体"/>
          <w:bCs/>
          <w:sz w:val="24"/>
          <w:szCs w:val="24"/>
          <w:highlight w:val="white"/>
          <w:lang w:val="en-US" w:eastAsia="zh-CN"/>
        </w:rPr>
        <w:t xml:space="preserve">下</w:t>
      </w:r>
      <w:r>
        <w:rPr>
          <w:rFonts w:hint="eastAsia" w:ascii="宋体" w:hAnsi="宋体" w:cs="宋体"/>
          <w:bCs/>
          <w:sz w:val="24"/>
          <w:szCs w:val="24"/>
          <w:highlight w:val="white"/>
        </w:rPr>
        <w:t xml:space="preserve">职称证书得</w:t>
      </w:r>
      <w:r>
        <w:rPr>
          <w:rFonts w:hint="eastAsia" w:ascii="宋体" w:hAnsi="宋体" w:cs="宋体"/>
          <w:bCs/>
          <w:sz w:val="24"/>
          <w:szCs w:val="24"/>
          <w:highlight w:val="white"/>
          <w:lang w:val="en-US" w:eastAsia="zh-CN"/>
        </w:rPr>
        <w:t xml:space="preserve">1</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bCs/>
          <w:sz w:val="24"/>
          <w:szCs w:val="24"/>
          <w:highlight w:val="white"/>
          <w:lang w:val="en-US" w:eastAsia="zh-CN"/>
        </w:rPr>
        <w:t xml:space="preserve">本项</w:t>
      </w:r>
      <w:r>
        <w:rPr>
          <w:rFonts w:hint="eastAsia" w:ascii="宋体" w:hAnsi="宋体"/>
          <w:bCs/>
          <w:sz w:val="24"/>
          <w:szCs w:val="24"/>
          <w:highlight w:val="white"/>
          <w:lang w:val="zh-TW"/>
        </w:rPr>
        <w:t xml:space="preserve">最高得</w:t>
      </w:r>
      <w:r>
        <w:rPr>
          <w:rFonts w:hint="eastAsia" w:ascii="宋体" w:hAnsi="宋体"/>
          <w:bCs/>
          <w:sz w:val="24"/>
          <w:szCs w:val="24"/>
          <w:highlight w:val="white"/>
          <w:lang w:val="en-US" w:eastAsia="zh-CN"/>
        </w:rPr>
        <w:t xml:space="preserve">4</w:t>
      </w:r>
      <w:r>
        <w:rPr>
          <w:rFonts w:hint="eastAsia" w:ascii="宋体" w:hAnsi="宋体"/>
          <w:bCs/>
          <w:sz w:val="24"/>
          <w:szCs w:val="24"/>
          <w:highlight w:val="white"/>
          <w:lang w:val="zh-TW"/>
        </w:rPr>
        <w:t xml:space="preserve">分</w:t>
      </w:r>
      <w:r>
        <w:rPr>
          <w:rFonts w:hint="eastAsia" w:ascii="宋体" w:hAnsi="宋体" w:cs="宋体"/>
          <w:bCs/>
          <w:sz w:val="24"/>
          <w:szCs w:val="24"/>
          <w:highlight w:val="white"/>
          <w:lang w:val="en-US" w:eastAsia="zh-CN"/>
        </w:rPr>
        <w:t xml:space="preserve">。</w:t>
      </w:r>
      <w:r>
        <w:rPr>
          <w:rFonts w:hint="eastAsia" w:ascii="宋体" w:hAnsi="宋体"/>
          <w:bCs/>
          <w:sz w:val="24"/>
          <w:szCs w:val="24"/>
          <w:highlight w:val="white"/>
          <w:lang w:val="en-US" w:eastAsia="zh-CN"/>
        </w:rPr>
        <w:t xml:space="preserve">响应文件内提供人员证书扫描件及供应商为其缴纳的最近一期社保证明扫描件并签响应供应商公章，未提供或提供不全的不得分。</w:t>
      </w:r>
      <w:r>
        <w:rPr>
          <w:highlight w:val="white"/>
        </w:rPr>
      </w:r>
    </w:p>
    <w:p>
      <w:pPr>
        <w:ind w:firstLine="420"/>
        <w:spacing w:line="360" w:lineRule="auto"/>
        <w:rPr>
          <w:rFonts w:ascii="宋体" w:hAnsi="宋体" w:cs="宋体"/>
          <w:sz w:val="24"/>
          <w:szCs w:val="24"/>
          <w:highlight w:val="white"/>
        </w:rPr>
      </w:pPr>
      <w:r>
        <w:rPr>
          <w:rFonts w:hint="eastAsia" w:ascii="宋体" w:hAnsi="宋体"/>
          <w:bCs/>
          <w:sz w:val="24"/>
          <w:szCs w:val="24"/>
          <w:highlight w:val="white"/>
          <w:lang w:val="en-US" w:eastAsia="zh-CN"/>
        </w:rPr>
        <w:t xml:space="preserve">4.</w:t>
      </w:r>
      <w:r>
        <w:rPr>
          <w:rFonts w:ascii="宋体" w:hAnsi="宋体" w:cs="宋体"/>
          <w:bCs/>
          <w:sz w:val="24"/>
          <w:szCs w:val="24"/>
          <w:highlight w:val="white"/>
          <w:lang w:val="zh-CN"/>
        </w:rPr>
        <w:t xml:space="preserve">其他项目组</w:t>
      </w:r>
      <w:r>
        <w:rPr>
          <w:rFonts w:hint="eastAsia" w:ascii="宋体" w:hAnsi="宋体" w:cs="宋体"/>
          <w:bCs/>
          <w:sz w:val="24"/>
          <w:szCs w:val="24"/>
          <w:highlight w:val="white"/>
          <w:lang w:val="zh-CN"/>
        </w:rPr>
        <w:t xml:space="preserve">人员（</w:t>
      </w:r>
      <w:r>
        <w:rPr>
          <w:rFonts w:hint="eastAsia" w:ascii="宋体" w:hAnsi="宋体" w:cs="宋体"/>
          <w:bCs/>
          <w:sz w:val="24"/>
          <w:szCs w:val="24"/>
          <w:highlight w:val="white"/>
        </w:rPr>
        <w:t xml:space="preserve">项目负责人</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lang w:val="en-US" w:eastAsia="zh-CN"/>
        </w:rPr>
        <w:t xml:space="preserve">技术</w:t>
      </w:r>
      <w:r>
        <w:rPr>
          <w:rFonts w:hint="eastAsia" w:ascii="宋体" w:hAnsi="宋体" w:cs="宋体"/>
          <w:bCs/>
          <w:sz w:val="24"/>
          <w:szCs w:val="24"/>
          <w:highlight w:val="white"/>
        </w:rPr>
        <w:t xml:space="preserve">负责人</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lang w:val="en-US" w:eastAsia="zh-CN"/>
        </w:rPr>
        <w:t xml:space="preserve">运维</w:t>
      </w:r>
      <w:r>
        <w:rPr>
          <w:rFonts w:hint="eastAsia" w:ascii="宋体" w:hAnsi="宋体" w:cs="宋体"/>
          <w:bCs/>
          <w:sz w:val="24"/>
          <w:szCs w:val="24"/>
          <w:highlight w:val="white"/>
        </w:rPr>
        <w:t xml:space="preserve">负责人除外</w:t>
      </w:r>
      <w:r>
        <w:rPr>
          <w:rFonts w:hint="eastAsia" w:ascii="宋体" w:hAnsi="宋体" w:cs="宋体"/>
          <w:bCs/>
          <w:sz w:val="24"/>
          <w:szCs w:val="24"/>
          <w:highlight w:val="white"/>
          <w:lang w:val="zh-CN"/>
        </w:rPr>
        <w:t xml:space="preserve">）（</w:t>
      </w:r>
      <w:r>
        <w:rPr>
          <w:rFonts w:hint="eastAsia" w:ascii="宋体" w:hAnsi="宋体" w:cs="宋体"/>
          <w:bCs/>
          <w:sz w:val="24"/>
          <w:szCs w:val="24"/>
          <w:highlight w:val="white"/>
          <w:lang w:val="en-US" w:eastAsia="zh-CN"/>
        </w:rPr>
        <w:t xml:space="preserve">6</w:t>
      </w:r>
      <w:r>
        <w:rPr>
          <w:rFonts w:hint="eastAsia" w:ascii="宋体" w:hAnsi="宋体" w:cs="宋体"/>
          <w:bCs/>
          <w:sz w:val="24"/>
          <w:szCs w:val="24"/>
          <w:highlight w:val="white"/>
          <w:lang w:val="zh-CN"/>
        </w:rPr>
        <w:t xml:space="preserve">分）</w:t>
      </w:r>
      <w:r>
        <w:rPr>
          <w:highlight w:val="white"/>
        </w:rPr>
      </w:r>
    </w:p>
    <w:p>
      <w:pPr>
        <w:ind w:firstLine="420"/>
        <w:spacing w:line="360" w:lineRule="auto"/>
        <w:widowControl/>
        <w:rPr>
          <w:rFonts w:hint="eastAsia" w:ascii="宋体" w:hAnsi="宋体" w:cs="宋体"/>
          <w:bCs/>
          <w:sz w:val="24"/>
          <w:szCs w:val="24"/>
          <w:highlight w:val="white"/>
        </w:rPr>
      </w:pPr>
      <w:r>
        <w:rPr>
          <w:rFonts w:hint="eastAsia" w:ascii="宋体" w:hAnsi="宋体" w:cs="宋体"/>
          <w:bCs/>
          <w:sz w:val="24"/>
          <w:szCs w:val="24"/>
          <w:highlight w:val="white"/>
        </w:rPr>
        <w:t xml:space="preserve">具有计算机、通信、网络</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lang w:val="en-US" w:eastAsia="zh-CN"/>
        </w:rPr>
        <w:t xml:space="preserve">智能化</w:t>
      </w:r>
      <w:r>
        <w:rPr>
          <w:rFonts w:hint="eastAsia" w:ascii="宋体" w:hAnsi="宋体" w:cs="宋体"/>
          <w:bCs/>
          <w:sz w:val="24"/>
          <w:szCs w:val="24"/>
          <w:highlight w:val="white"/>
        </w:rPr>
        <w:t xml:space="preserve">相关专业</w:t>
      </w:r>
      <w:r>
        <w:rPr>
          <w:rFonts w:hint="eastAsia" w:ascii="宋体" w:hAnsi="宋体" w:cs="宋体"/>
          <w:bCs/>
          <w:sz w:val="24"/>
          <w:szCs w:val="24"/>
          <w:highlight w:val="white"/>
          <w:lang w:val="en-US" w:eastAsia="zh-CN"/>
        </w:rPr>
        <w:t xml:space="preserve">的</w:t>
      </w:r>
      <w:r>
        <w:rPr>
          <w:rFonts w:hint="eastAsia" w:ascii="宋体" w:hAnsi="宋体" w:cs="宋体"/>
          <w:bCs/>
          <w:sz w:val="24"/>
          <w:szCs w:val="24"/>
          <w:highlight w:val="white"/>
        </w:rPr>
        <w:t xml:space="preserve">高级</w:t>
      </w:r>
      <w:r>
        <w:rPr>
          <w:rFonts w:hint="eastAsia" w:ascii="宋体" w:hAnsi="宋体" w:cs="宋体"/>
          <w:bCs/>
          <w:sz w:val="24"/>
          <w:szCs w:val="24"/>
          <w:highlight w:val="white"/>
          <w:lang w:val="en-US" w:eastAsia="zh-CN"/>
        </w:rPr>
        <w:t xml:space="preserve">或</w:t>
      </w:r>
      <w:r>
        <w:rPr>
          <w:rFonts w:hint="eastAsia" w:ascii="宋体" w:hAnsi="宋体" w:cs="宋体"/>
          <w:bCs/>
          <w:sz w:val="24"/>
          <w:szCs w:val="24"/>
          <w:highlight w:val="white"/>
        </w:rPr>
        <w:t xml:space="preserve">以上职称证书得</w:t>
      </w:r>
      <w:r>
        <w:rPr>
          <w:rFonts w:hint="eastAsia" w:ascii="宋体" w:hAnsi="宋体" w:cs="宋体"/>
          <w:bCs/>
          <w:sz w:val="24"/>
          <w:szCs w:val="24"/>
          <w:highlight w:val="white"/>
          <w:lang w:val="en-US" w:eastAsia="zh-CN"/>
        </w:rPr>
        <w:t xml:space="preserve">2</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lang w:val="en-US" w:eastAsia="zh-CN"/>
        </w:rPr>
        <w:t xml:space="preserve">高级</w:t>
      </w:r>
      <w:r>
        <w:rPr>
          <w:rFonts w:hint="eastAsia" w:ascii="宋体" w:hAnsi="宋体" w:cs="宋体"/>
          <w:bCs/>
          <w:sz w:val="24"/>
          <w:szCs w:val="24"/>
          <w:highlight w:val="white"/>
        </w:rPr>
        <w:t xml:space="preserve">以</w:t>
      </w:r>
      <w:r>
        <w:rPr>
          <w:rFonts w:hint="eastAsia" w:ascii="宋体" w:hAnsi="宋体" w:cs="宋体"/>
          <w:bCs/>
          <w:sz w:val="24"/>
          <w:szCs w:val="24"/>
          <w:highlight w:val="white"/>
          <w:lang w:val="en-US" w:eastAsia="zh-CN"/>
        </w:rPr>
        <w:t xml:space="preserve">下</w:t>
      </w:r>
      <w:r>
        <w:rPr>
          <w:rFonts w:hint="eastAsia" w:ascii="宋体" w:hAnsi="宋体" w:cs="宋体"/>
          <w:bCs/>
          <w:sz w:val="24"/>
          <w:szCs w:val="24"/>
          <w:highlight w:val="white"/>
        </w:rPr>
        <w:t xml:space="preserve">职称证书得</w:t>
      </w:r>
      <w:r>
        <w:rPr>
          <w:rFonts w:hint="eastAsia" w:ascii="宋体" w:hAnsi="宋体" w:cs="宋体"/>
          <w:bCs/>
          <w:sz w:val="24"/>
          <w:szCs w:val="24"/>
          <w:highlight w:val="white"/>
          <w:lang w:val="en-US" w:eastAsia="zh-CN"/>
        </w:rPr>
        <w:t xml:space="preserve">1</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rPr>
        <w:t xml:space="preserve">具有网络工程师（高级）证书得</w:t>
      </w:r>
      <w:r>
        <w:rPr>
          <w:rFonts w:hint="eastAsia" w:ascii="宋体" w:hAnsi="宋体" w:cs="宋体"/>
          <w:bCs/>
          <w:sz w:val="24"/>
          <w:szCs w:val="24"/>
          <w:highlight w:val="white"/>
          <w:lang w:val="en-US" w:eastAsia="zh-CN"/>
        </w:rPr>
        <w:t xml:space="preserve">1</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rPr>
        <w:t xml:space="preserve">具有网络信息安全工程师（高级）证书得</w:t>
      </w:r>
      <w:r>
        <w:rPr>
          <w:rFonts w:hint="eastAsia" w:ascii="宋体" w:hAnsi="宋体" w:cs="宋体"/>
          <w:bCs/>
          <w:sz w:val="24"/>
          <w:szCs w:val="24"/>
          <w:highlight w:val="white"/>
          <w:lang w:val="en-US" w:eastAsia="zh-CN"/>
        </w:rPr>
        <w:t xml:space="preserve">1</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rPr>
        <w:t xml:space="preserve">具有安防系统工程师（高级）证书得</w:t>
      </w:r>
      <w:r>
        <w:rPr>
          <w:rFonts w:hint="eastAsia" w:ascii="宋体" w:hAnsi="宋体" w:cs="宋体"/>
          <w:bCs/>
          <w:sz w:val="24"/>
          <w:szCs w:val="24"/>
          <w:highlight w:val="white"/>
          <w:lang w:val="en-US" w:eastAsia="zh-CN"/>
        </w:rPr>
        <w:t xml:space="preserve">1</w:t>
      </w:r>
      <w:r>
        <w:rPr>
          <w:rFonts w:hint="eastAsia" w:ascii="宋体" w:hAnsi="宋体" w:cs="宋体"/>
          <w:bCs/>
          <w:sz w:val="24"/>
          <w:szCs w:val="24"/>
          <w:highlight w:val="white"/>
        </w:rPr>
        <w:t xml:space="preserve">分</w:t>
      </w:r>
      <w:r>
        <w:rPr>
          <w:rFonts w:hint="eastAsia" w:ascii="宋体" w:hAnsi="宋体" w:cs="宋体"/>
          <w:bCs/>
          <w:sz w:val="24"/>
          <w:szCs w:val="24"/>
          <w:highlight w:val="white"/>
          <w:lang w:eastAsia="zh-CN"/>
        </w:rPr>
        <w:t xml:space="preserve">；</w:t>
      </w:r>
      <w:r>
        <w:rPr>
          <w:rFonts w:hint="eastAsia" w:ascii="宋体" w:hAnsi="宋体" w:cs="宋体"/>
          <w:bCs/>
          <w:sz w:val="24"/>
          <w:szCs w:val="24"/>
          <w:highlight w:val="white"/>
        </w:rPr>
        <w:t xml:space="preserve">具有弱电系统工程师（高级）证书得</w:t>
      </w:r>
      <w:r>
        <w:rPr>
          <w:rFonts w:hint="eastAsia" w:ascii="宋体" w:hAnsi="宋体" w:cs="宋体"/>
          <w:bCs/>
          <w:sz w:val="24"/>
          <w:szCs w:val="24"/>
          <w:highlight w:val="white"/>
          <w:lang w:val="en-US" w:eastAsia="zh-CN"/>
        </w:rPr>
        <w:t xml:space="preserve">1</w:t>
      </w:r>
      <w:r>
        <w:rPr>
          <w:rFonts w:hint="eastAsia" w:ascii="宋体" w:hAnsi="宋体" w:cs="宋体"/>
          <w:bCs/>
          <w:sz w:val="24"/>
          <w:szCs w:val="24"/>
          <w:highlight w:val="white"/>
        </w:rPr>
        <w:t xml:space="preserve">分。</w:t>
      </w:r>
      <w:r>
        <w:rPr>
          <w:rFonts w:hint="eastAsia" w:ascii="宋体" w:hAnsi="宋体" w:cs="宋体"/>
          <w:bCs/>
          <w:sz w:val="24"/>
          <w:szCs w:val="24"/>
          <w:highlight w:val="white"/>
          <w:lang w:val="en-US" w:eastAsia="zh-CN"/>
        </w:rPr>
        <w:t xml:space="preserve">本项最高得6分。</w:t>
      </w:r>
      <w:r>
        <w:rPr>
          <w:rFonts w:hint="eastAsia" w:ascii="宋体" w:hAnsi="宋体"/>
          <w:bCs/>
          <w:sz w:val="24"/>
          <w:szCs w:val="24"/>
          <w:highlight w:val="white"/>
          <w:lang w:val="en-US" w:eastAsia="zh-CN"/>
        </w:rPr>
        <w:t xml:space="preserve">响应文件内提供人员证书扫描件及供应商为其缴纳的最近一期社保证明扫描件并签响应供应商公章，未提供或提供不全的不得分。</w:t>
      </w:r>
      <w:r>
        <w:rPr>
          <w:highlight w:val="white"/>
        </w:rPr>
      </w:r>
    </w:p>
    <w:p>
      <w:pPr>
        <w:ind w:firstLine="420"/>
        <w:spacing w:line="360" w:lineRule="auto"/>
        <w:rPr>
          <w:rFonts w:ascii="宋体" w:hAnsi="宋体"/>
          <w:bCs/>
          <w:sz w:val="24"/>
          <w:szCs w:val="24"/>
          <w:highlight w:val="white"/>
        </w:rPr>
      </w:pPr>
      <w:r>
        <w:rPr>
          <w:rFonts w:hint="eastAsia" w:ascii="宋体" w:hAnsi="宋体"/>
          <w:bCs/>
          <w:sz w:val="24"/>
          <w:szCs w:val="24"/>
          <w:highlight w:val="white"/>
          <w:lang w:val="zh-TW"/>
        </w:rPr>
        <w:t xml:space="preserve">注：</w:t>
      </w:r>
      <w:r>
        <w:rPr>
          <w:rFonts w:hint="eastAsia" w:ascii="宋体" w:hAnsi="宋体"/>
          <w:bCs/>
          <w:sz w:val="24"/>
          <w:szCs w:val="24"/>
          <w:highlight w:val="white"/>
          <w:lang w:val="en-US" w:eastAsia="zh-CN"/>
        </w:rPr>
        <w:t xml:space="preserve">同一人多张证书或多个人同一张证书的仅计取一次得分。</w:t>
      </w:r>
      <w:r>
        <w:rPr>
          <w:highlight w:val="white"/>
        </w:rPr>
      </w:r>
    </w:p>
    <w:p>
      <w:pPr>
        <w:ind w:firstLine="420"/>
        <w:spacing w:line="360" w:lineRule="auto"/>
        <w:rPr>
          <w:rFonts w:ascii="宋体" w:hAnsi="宋体"/>
          <w:b/>
          <w:bCs w:val="0"/>
          <w:sz w:val="24"/>
          <w:szCs w:val="24"/>
          <w:highlight w:val="white"/>
        </w:rPr>
      </w:pPr>
      <w:r>
        <w:rPr>
          <w:rFonts w:hint="eastAsia" w:ascii="宋体" w:hAnsi="宋体"/>
          <w:b/>
          <w:bCs w:val="0"/>
          <w:sz w:val="24"/>
          <w:szCs w:val="24"/>
          <w:highlight w:val="white"/>
          <w:lang w:val="zh-TW"/>
        </w:rPr>
        <w:t xml:space="preserve">（四）响应单位的综合能力比较（</w:t>
      </w:r>
      <w:r>
        <w:rPr>
          <w:rFonts w:hint="eastAsia" w:ascii="宋体" w:hAnsi="宋体" w:eastAsia="宋体"/>
          <w:b/>
          <w:bCs w:val="0"/>
          <w:sz w:val="24"/>
          <w:szCs w:val="24"/>
          <w:highlight w:val="white"/>
          <w:lang w:val="en-US" w:eastAsia="zh-CN"/>
        </w:rPr>
        <w:t xml:space="preserve">16</w:t>
      </w:r>
      <w:r>
        <w:rPr>
          <w:rFonts w:hint="eastAsia" w:ascii="宋体" w:hAnsi="宋体"/>
          <w:b/>
          <w:bCs w:val="0"/>
          <w:sz w:val="24"/>
          <w:szCs w:val="24"/>
          <w:highlight w:val="white"/>
          <w:lang w:val="zh-TW"/>
        </w:rPr>
        <w:t xml:space="preserve">分）</w:t>
      </w:r>
      <w:r>
        <w:rPr>
          <w:highlight w:val="white"/>
        </w:rPr>
      </w:r>
    </w:p>
    <w:p>
      <w:pPr>
        <w:ind w:firstLine="420"/>
        <w:spacing w:line="360" w:lineRule="auto"/>
        <w:rPr>
          <w:rFonts w:ascii="宋体" w:hAnsi="宋体"/>
          <w:bCs/>
          <w:sz w:val="24"/>
          <w:szCs w:val="24"/>
          <w:highlight w:val="white"/>
        </w:rPr>
      </w:pPr>
      <w:r>
        <w:rPr>
          <w:rFonts w:hint="eastAsia" w:ascii="宋体" w:hAnsi="宋体"/>
          <w:bCs/>
          <w:sz w:val="24"/>
          <w:szCs w:val="24"/>
          <w:highlight w:val="white"/>
        </w:rPr>
        <w:t xml:space="preserve">1.</w:t>
      </w:r>
      <w:r>
        <w:rPr>
          <w:rFonts w:hint="eastAsia" w:ascii="宋体" w:hAnsi="宋体" w:eastAsia="宋体" w:cs="宋体"/>
          <w:sz w:val="24"/>
          <w:szCs w:val="24"/>
          <w:highlight w:val="white"/>
          <w:lang w:val="en-US" w:eastAsia="zh-CN"/>
        </w:rPr>
        <w:t xml:space="preserve">响应供应商</w:t>
      </w:r>
      <w:r>
        <w:rPr>
          <w:rFonts w:hint="eastAsia" w:ascii="宋体" w:hAnsi="宋体"/>
          <w:bCs/>
          <w:sz w:val="24"/>
          <w:szCs w:val="24"/>
          <w:highlight w:val="white"/>
        </w:rPr>
        <w:t xml:space="preserve">具有有效期内的质量管理体系认证证书、环境管理体系认证证书、职业健康安全管理体系认证证书、信息安全管理体系认证证书</w:t>
      </w:r>
      <w:r>
        <w:rPr>
          <w:rFonts w:hint="eastAsia" w:ascii="宋体" w:hAnsi="宋体"/>
          <w:bCs/>
          <w:sz w:val="24"/>
          <w:szCs w:val="24"/>
          <w:highlight w:val="white"/>
          <w:lang w:eastAsia="zh-CN"/>
        </w:rPr>
        <w:t xml:space="preserve">、</w:t>
      </w:r>
      <w:r>
        <w:rPr>
          <w:rFonts w:hint="eastAsia" w:ascii="宋体" w:hAnsi="宋体"/>
          <w:bCs/>
          <w:sz w:val="24"/>
          <w:szCs w:val="24"/>
          <w:highlight w:val="white"/>
        </w:rPr>
        <w:t xml:space="preserve">信息技术服务管理体系认证证书</w:t>
      </w:r>
      <w:r>
        <w:rPr>
          <w:rFonts w:hint="eastAsia" w:ascii="宋体" w:hAnsi="宋体"/>
          <w:bCs/>
          <w:sz w:val="24"/>
          <w:szCs w:val="24"/>
          <w:highlight w:val="white"/>
          <w:lang w:eastAsia="zh-CN"/>
        </w:rPr>
        <w:t xml:space="preserve">、</w:t>
      </w:r>
      <w:r>
        <w:rPr>
          <w:rFonts w:hint="eastAsia" w:ascii="宋体" w:hAnsi="宋体"/>
          <w:bCs/>
          <w:sz w:val="24"/>
          <w:szCs w:val="24"/>
          <w:highlight w:val="white"/>
        </w:rPr>
        <w:t xml:space="preserve">售后服务认证证书，每提供一</w:t>
      </w:r>
      <w:r>
        <w:rPr>
          <w:rFonts w:hint="eastAsia" w:ascii="宋体" w:hAnsi="宋体"/>
          <w:bCs/>
          <w:sz w:val="24"/>
          <w:szCs w:val="24"/>
          <w:highlight w:val="white"/>
          <w:lang w:val="en-US" w:eastAsia="zh-CN"/>
        </w:rPr>
        <w:t xml:space="preserve">个</w:t>
      </w:r>
      <w:r>
        <w:rPr>
          <w:rFonts w:hint="eastAsia" w:ascii="宋体" w:hAnsi="宋体"/>
          <w:bCs/>
          <w:sz w:val="24"/>
          <w:szCs w:val="24"/>
          <w:highlight w:val="white"/>
        </w:rPr>
        <w:t xml:space="preserve">得</w:t>
      </w:r>
      <w:r>
        <w:rPr>
          <w:rFonts w:hint="eastAsia" w:ascii="宋体" w:hAnsi="宋体"/>
          <w:bCs/>
          <w:sz w:val="24"/>
          <w:szCs w:val="24"/>
          <w:highlight w:val="white"/>
          <w:lang w:val="en-US" w:eastAsia="zh-CN"/>
        </w:rPr>
        <w:t xml:space="preserve">1</w:t>
      </w:r>
      <w:r>
        <w:rPr>
          <w:rFonts w:hint="eastAsia" w:ascii="宋体" w:hAnsi="宋体"/>
          <w:bCs/>
          <w:sz w:val="24"/>
          <w:szCs w:val="24"/>
          <w:highlight w:val="white"/>
        </w:rPr>
        <w:t xml:space="preserve">分，最高</w:t>
      </w:r>
      <w:r>
        <w:rPr>
          <w:rFonts w:hint="eastAsia" w:ascii="宋体" w:hAnsi="宋体"/>
          <w:bCs/>
          <w:sz w:val="24"/>
          <w:szCs w:val="24"/>
          <w:highlight w:val="white"/>
          <w:lang w:val="en-US" w:eastAsia="zh-CN"/>
        </w:rPr>
        <w:t xml:space="preserve">6</w:t>
      </w:r>
      <w:r>
        <w:rPr>
          <w:rFonts w:hint="eastAsia" w:ascii="宋体" w:hAnsi="宋体"/>
          <w:bCs/>
          <w:sz w:val="24"/>
          <w:szCs w:val="24"/>
          <w:highlight w:val="white"/>
        </w:rPr>
        <w:t xml:space="preserve">分；响应文件</w:t>
      </w:r>
      <w:r>
        <w:rPr>
          <w:rFonts w:hint="eastAsia" w:ascii="宋体" w:hAnsi="宋体"/>
          <w:bCs/>
          <w:sz w:val="24"/>
          <w:szCs w:val="24"/>
          <w:highlight w:val="white"/>
          <w:lang w:val="en-US" w:eastAsia="zh-CN"/>
        </w:rPr>
        <w:t xml:space="preserve">内</w:t>
      </w:r>
      <w:r>
        <w:rPr>
          <w:rFonts w:hint="eastAsia" w:ascii="宋体" w:hAnsi="宋体"/>
          <w:bCs/>
          <w:sz w:val="24"/>
          <w:szCs w:val="24"/>
          <w:highlight w:val="white"/>
        </w:rPr>
        <w:t xml:space="preserve">提供证书</w:t>
      </w:r>
      <w:r>
        <w:rPr>
          <w:rFonts w:hint="eastAsia" w:ascii="宋体" w:hAnsi="宋体"/>
          <w:bCs/>
          <w:sz w:val="24"/>
          <w:szCs w:val="24"/>
          <w:highlight w:val="white"/>
          <w:lang w:val="en-US" w:eastAsia="zh-CN"/>
        </w:rPr>
        <w:t xml:space="preserve">扫描件及中国认证认可监督委员会官网查询截图签响应供应商公章，未提供或提供不全的不得分</w:t>
      </w:r>
      <w:r>
        <w:rPr>
          <w:rFonts w:hint="eastAsia" w:ascii="宋体" w:hAnsi="宋体"/>
          <w:bCs/>
          <w:sz w:val="24"/>
          <w:szCs w:val="24"/>
          <w:highlight w:val="white"/>
        </w:rPr>
        <w:t xml:space="preserve">。</w:t>
      </w:r>
      <w:r>
        <w:rPr>
          <w:highlight w:val="white"/>
        </w:rPr>
      </w:r>
    </w:p>
    <w:p>
      <w:pPr>
        <w:ind w:firstLine="420"/>
        <w:spacing w:line="360" w:lineRule="auto"/>
        <w:rPr>
          <w:rFonts w:ascii="宋体" w:hAnsi="宋体"/>
          <w:bCs/>
          <w:sz w:val="24"/>
          <w:szCs w:val="24"/>
          <w:highlight w:val="white"/>
        </w:rPr>
      </w:pPr>
      <w:r>
        <w:rPr>
          <w:rFonts w:hint="eastAsia" w:ascii="宋体" w:hAnsi="宋体"/>
          <w:bCs/>
          <w:sz w:val="24"/>
          <w:szCs w:val="24"/>
          <w:highlight w:val="white"/>
        </w:rPr>
        <w:t xml:space="preserve">2.</w:t>
      </w:r>
      <w:r>
        <w:rPr>
          <w:rFonts w:hint="eastAsia" w:ascii="宋体" w:hAnsi="宋体" w:eastAsia="宋体" w:cs="宋体"/>
          <w:sz w:val="24"/>
          <w:szCs w:val="24"/>
          <w:highlight w:val="white"/>
          <w:lang w:val="en-US" w:eastAsia="zh-CN"/>
        </w:rPr>
        <w:t xml:space="preserve">响应供应商</w:t>
      </w:r>
      <w:r>
        <w:rPr>
          <w:rFonts w:hint="eastAsia" w:ascii="宋体" w:hAnsi="宋体"/>
          <w:bCs/>
          <w:sz w:val="24"/>
          <w:szCs w:val="24"/>
          <w:highlight w:val="white"/>
        </w:rPr>
        <w:t xml:space="preserve">具有有效期内ITSS 信息技术服务运行维护资质证书</w:t>
      </w:r>
      <w:r>
        <w:rPr>
          <w:rFonts w:hint="eastAsia" w:ascii="宋体" w:hAnsi="宋体"/>
          <w:bCs/>
          <w:sz w:val="24"/>
          <w:szCs w:val="24"/>
          <w:highlight w:val="white"/>
          <w:lang w:val="en-US" w:eastAsia="zh-CN"/>
        </w:rPr>
        <w:t xml:space="preserve">得2</w:t>
      </w:r>
      <w:r>
        <w:rPr>
          <w:rFonts w:hint="eastAsia" w:ascii="宋体" w:hAnsi="宋体"/>
          <w:bCs/>
          <w:sz w:val="24"/>
          <w:szCs w:val="24"/>
          <w:highlight w:val="white"/>
        </w:rPr>
        <w:t xml:space="preserve">分。响应文件</w:t>
      </w:r>
      <w:r>
        <w:rPr>
          <w:rFonts w:hint="eastAsia" w:ascii="宋体" w:hAnsi="宋体"/>
          <w:bCs/>
          <w:sz w:val="24"/>
          <w:szCs w:val="24"/>
          <w:highlight w:val="white"/>
          <w:lang w:val="en-US" w:eastAsia="zh-CN"/>
        </w:rPr>
        <w:t xml:space="preserve">内</w:t>
      </w:r>
      <w:r>
        <w:rPr>
          <w:rFonts w:hint="eastAsia" w:ascii="宋体" w:hAnsi="宋体"/>
          <w:bCs/>
          <w:sz w:val="24"/>
          <w:szCs w:val="24"/>
          <w:highlight w:val="white"/>
        </w:rPr>
        <w:t xml:space="preserve">提供证书</w:t>
      </w:r>
      <w:r>
        <w:rPr>
          <w:rFonts w:hint="eastAsia" w:ascii="宋体" w:hAnsi="宋体"/>
          <w:bCs/>
          <w:sz w:val="24"/>
          <w:szCs w:val="24"/>
          <w:highlight w:val="white"/>
          <w:lang w:val="en-US" w:eastAsia="zh-CN"/>
        </w:rPr>
        <w:t xml:space="preserve">扫描件签响应供应商公章及证书在ITSS官⽹查询为有效状态的查询结果网页截图，未提供或提供不全的不得分</w:t>
      </w:r>
      <w:r>
        <w:rPr>
          <w:rFonts w:hint="eastAsia" w:ascii="宋体" w:hAnsi="宋体"/>
          <w:bCs/>
          <w:sz w:val="24"/>
          <w:szCs w:val="24"/>
          <w:highlight w:val="white"/>
        </w:rPr>
        <w:t xml:space="preserve">。</w:t>
      </w:r>
      <w:r>
        <w:rPr>
          <w:highlight w:val="white"/>
        </w:rPr>
      </w:r>
    </w:p>
    <w:p>
      <w:pPr>
        <w:ind w:firstLine="420"/>
        <w:spacing w:line="360" w:lineRule="auto"/>
        <w:rPr>
          <w:rFonts w:hint="eastAsia" w:ascii="宋体" w:hAnsi="宋体"/>
          <w:bCs/>
          <w:sz w:val="24"/>
          <w:szCs w:val="24"/>
          <w:highlight w:val="white"/>
        </w:rPr>
      </w:pPr>
      <w:r>
        <w:rPr>
          <w:rFonts w:hint="eastAsia" w:ascii="宋体" w:hAnsi="宋体"/>
          <w:bCs/>
          <w:sz w:val="24"/>
          <w:szCs w:val="24"/>
          <w:highlight w:val="white"/>
          <w:lang w:val="en-US" w:eastAsia="zh-CN"/>
        </w:rPr>
        <w:t xml:space="preserve">3.类似业绩（8分）</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响应供应商</w:t>
      </w:r>
      <w:r>
        <w:rPr>
          <w:rFonts w:hint="eastAsia" w:ascii="宋体" w:hAnsi="宋体"/>
          <w:bCs/>
          <w:sz w:val="24"/>
          <w:szCs w:val="24"/>
          <w:highlight w:val="white"/>
        </w:rPr>
        <w:t xml:space="preserve">自20</w:t>
      </w:r>
      <w:r>
        <w:rPr>
          <w:rFonts w:hint="eastAsia" w:ascii="宋体" w:hAnsi="宋体"/>
          <w:bCs/>
          <w:sz w:val="24"/>
          <w:szCs w:val="24"/>
          <w:highlight w:val="white"/>
          <w:lang w:val="en-US" w:eastAsia="zh-CN"/>
        </w:rPr>
        <w:t xml:space="preserve">22</w:t>
      </w:r>
      <w:r>
        <w:rPr>
          <w:rFonts w:hint="eastAsia" w:ascii="宋体" w:hAnsi="宋体"/>
          <w:bCs/>
          <w:sz w:val="24"/>
          <w:szCs w:val="24"/>
          <w:highlight w:val="white"/>
        </w:rPr>
        <w:t xml:space="preserve">年1月1日</w:t>
      </w:r>
      <w:r>
        <w:rPr>
          <w:rFonts w:hint="eastAsia" w:ascii="宋体" w:hAnsi="宋体"/>
          <w:bCs/>
          <w:sz w:val="24"/>
          <w:szCs w:val="24"/>
          <w:highlight w:val="white"/>
          <w:lang w:val="en-US" w:eastAsia="zh-CN"/>
        </w:rPr>
        <w:t xml:space="preserve">至今</w:t>
      </w:r>
      <w:r>
        <w:rPr>
          <w:rFonts w:hint="eastAsia" w:ascii="宋体" w:hAnsi="宋体"/>
          <w:bCs/>
          <w:sz w:val="24"/>
          <w:szCs w:val="24"/>
          <w:highlight w:val="white"/>
        </w:rPr>
        <w:t xml:space="preserve">（以合同</w:t>
      </w:r>
      <w:r>
        <w:rPr>
          <w:rFonts w:hint="eastAsia" w:ascii="宋体" w:hAnsi="宋体"/>
          <w:bCs/>
          <w:sz w:val="24"/>
          <w:szCs w:val="24"/>
          <w:highlight w:val="white"/>
          <w:lang w:val="en-US" w:eastAsia="zh-CN"/>
        </w:rPr>
        <w:t xml:space="preserve">签订</w:t>
      </w:r>
      <w:r>
        <w:rPr>
          <w:rFonts w:hint="eastAsia" w:ascii="宋体" w:hAnsi="宋体"/>
          <w:bCs/>
          <w:sz w:val="24"/>
          <w:szCs w:val="24"/>
          <w:highlight w:val="white"/>
        </w:rPr>
        <w:t xml:space="preserve">日期为准）承担过类似</w:t>
      </w:r>
      <w:r>
        <w:rPr>
          <w:rFonts w:hint="eastAsia" w:ascii="宋体" w:hAnsi="宋体"/>
          <w:bCs/>
          <w:sz w:val="24"/>
          <w:szCs w:val="24"/>
          <w:highlight w:val="white"/>
          <w:lang w:val="en-US" w:eastAsia="zh-CN"/>
        </w:rPr>
        <w:t xml:space="preserve">服务</w:t>
      </w:r>
      <w:r>
        <w:rPr>
          <w:rFonts w:hint="eastAsia" w:ascii="宋体" w:hAnsi="宋体"/>
          <w:bCs/>
          <w:sz w:val="24"/>
          <w:szCs w:val="24"/>
          <w:highlight w:val="white"/>
        </w:rPr>
        <w:t xml:space="preserve">项目</w:t>
      </w:r>
      <w:r>
        <w:rPr>
          <w:rFonts w:hint="eastAsia" w:ascii="宋体" w:hAnsi="宋体"/>
          <w:bCs/>
          <w:sz w:val="24"/>
          <w:szCs w:val="24"/>
          <w:highlight w:val="white"/>
          <w:lang w:val="en-US" w:eastAsia="zh-CN"/>
        </w:rPr>
        <w:t xml:space="preserve">的，</w:t>
      </w:r>
      <w:r>
        <w:rPr>
          <w:rFonts w:hint="eastAsia" w:ascii="宋体" w:hAnsi="宋体"/>
          <w:bCs/>
          <w:sz w:val="24"/>
          <w:szCs w:val="24"/>
          <w:highlight w:val="white"/>
        </w:rPr>
        <w:t xml:space="preserve">每提供一个得</w:t>
      </w:r>
      <w:r>
        <w:rPr>
          <w:rFonts w:hint="eastAsia" w:ascii="宋体" w:hAnsi="宋体"/>
          <w:bCs/>
          <w:sz w:val="24"/>
          <w:szCs w:val="24"/>
          <w:highlight w:val="white"/>
          <w:lang w:val="en-US" w:eastAsia="zh-CN"/>
        </w:rPr>
        <w:t xml:space="preserve">2</w:t>
      </w:r>
      <w:r>
        <w:rPr>
          <w:rFonts w:hint="eastAsia" w:ascii="宋体" w:hAnsi="宋体"/>
          <w:bCs/>
          <w:sz w:val="24"/>
          <w:szCs w:val="24"/>
          <w:highlight w:val="white"/>
        </w:rPr>
        <w:t xml:space="preserve">分，最高得</w:t>
      </w:r>
      <w:r>
        <w:rPr>
          <w:rFonts w:hint="eastAsia" w:ascii="宋体" w:hAnsi="宋体"/>
          <w:bCs/>
          <w:sz w:val="24"/>
          <w:szCs w:val="24"/>
          <w:highlight w:val="white"/>
          <w:lang w:val="en-US" w:eastAsia="zh-CN"/>
        </w:rPr>
        <w:t xml:space="preserve">8</w:t>
      </w:r>
      <w:r>
        <w:rPr>
          <w:rFonts w:hint="eastAsia" w:ascii="宋体" w:hAnsi="宋体"/>
          <w:bCs/>
          <w:sz w:val="24"/>
          <w:szCs w:val="24"/>
          <w:highlight w:val="white"/>
        </w:rPr>
        <w:t xml:space="preserve">分。</w:t>
      </w:r>
      <w:r>
        <w:rPr>
          <w:rFonts w:hint="eastAsia" w:ascii="宋体" w:hAnsi="宋体"/>
          <w:bCs/>
          <w:sz w:val="24"/>
          <w:szCs w:val="24"/>
          <w:highlight w:val="white"/>
          <w:lang w:val="en-US" w:eastAsia="zh-CN"/>
        </w:rPr>
        <w:t xml:space="preserve">响应文件内</w:t>
      </w:r>
      <w:r>
        <w:rPr>
          <w:rFonts w:hint="eastAsia" w:ascii="宋体" w:hAnsi="宋体"/>
          <w:bCs/>
          <w:sz w:val="24"/>
          <w:szCs w:val="24"/>
          <w:highlight w:val="white"/>
        </w:rPr>
        <w:t xml:space="preserve">提供合同</w:t>
      </w:r>
      <w:r>
        <w:rPr>
          <w:rFonts w:hint="eastAsia" w:ascii="宋体" w:hAnsi="宋体"/>
          <w:bCs/>
          <w:sz w:val="24"/>
          <w:szCs w:val="24"/>
          <w:highlight w:val="white"/>
          <w:lang w:val="en-US" w:eastAsia="zh-CN"/>
        </w:rPr>
        <w:t xml:space="preserve">扫描</w:t>
      </w:r>
      <w:r>
        <w:rPr>
          <w:rFonts w:hint="eastAsia" w:ascii="宋体" w:hAnsi="宋体"/>
          <w:bCs/>
          <w:sz w:val="24"/>
          <w:szCs w:val="24"/>
          <w:highlight w:val="white"/>
        </w:rPr>
        <w:t xml:space="preserve">件</w:t>
      </w:r>
      <w:r>
        <w:rPr>
          <w:rFonts w:hint="eastAsia" w:ascii="宋体" w:hAnsi="宋体"/>
          <w:bCs/>
          <w:sz w:val="24"/>
          <w:szCs w:val="24"/>
          <w:highlight w:val="white"/>
          <w:lang w:val="en-US" w:eastAsia="zh-CN"/>
        </w:rPr>
        <w:t xml:space="preserve">签响应供应商</w:t>
      </w:r>
      <w:r>
        <w:rPr>
          <w:rFonts w:hint="eastAsia" w:ascii="宋体" w:hAnsi="宋体"/>
          <w:bCs/>
          <w:sz w:val="24"/>
          <w:szCs w:val="24"/>
          <w:highlight w:val="white"/>
        </w:rPr>
        <w:t xml:space="preserve">公章，</w:t>
      </w:r>
      <w:r>
        <w:rPr>
          <w:rFonts w:hint="eastAsia" w:ascii="宋体" w:hAnsi="宋体"/>
          <w:bCs/>
          <w:sz w:val="24"/>
          <w:szCs w:val="24"/>
          <w:highlight w:val="white"/>
          <w:lang w:val="en-US" w:eastAsia="zh-CN"/>
        </w:rPr>
        <w:t xml:space="preserve">未提供</w:t>
      </w:r>
      <w:r>
        <w:rPr>
          <w:rFonts w:hint="eastAsia" w:ascii="宋体" w:hAnsi="宋体"/>
          <w:bCs/>
          <w:sz w:val="24"/>
          <w:szCs w:val="24"/>
          <w:highlight w:val="white"/>
        </w:rPr>
        <w:t xml:space="preserve">不得分。</w:t>
      </w:r>
      <w:r>
        <w:rPr>
          <w:highlight w:val="white"/>
        </w:rPr>
      </w:r>
    </w:p>
    <w:p>
      <w:pPr>
        <w:ind w:firstLine="482"/>
        <w:jc w:val="left"/>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注：</w:t>
      </w:r>
      <w:r>
        <w:rPr>
          <w:highlight w:val="white"/>
        </w:rPr>
      </w:r>
    </w:p>
    <w:p>
      <w:pPr>
        <w:ind w:firstLine="482"/>
        <w:jc w:val="left"/>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1.</w:t>
      </w:r>
      <w:r>
        <w:rPr>
          <w:rFonts w:hint="eastAsia" w:ascii="Times New Roman" w:hAnsi="Times New Roman"/>
          <w:b/>
          <w:sz w:val="24"/>
          <w:szCs w:val="24"/>
          <w:highlight w:val="white"/>
        </w:rPr>
        <w:t xml:space="preserve">针对评分标准中评分的每一条，</w:t>
      </w:r>
      <w:r>
        <w:rPr>
          <w:rFonts w:hint="eastAsia"/>
          <w:b/>
          <w:sz w:val="24"/>
          <w:szCs w:val="24"/>
          <w:highlight w:val="white"/>
          <w:lang w:eastAsia="zh-CN"/>
        </w:rPr>
        <w:t xml:space="preserve">供应商 </w:t>
      </w:r>
      <w:r>
        <w:rPr>
          <w:rFonts w:hint="eastAsia" w:ascii="Times New Roman" w:hAnsi="Times New Roman"/>
          <w:b/>
          <w:sz w:val="24"/>
          <w:szCs w:val="24"/>
          <w:highlight w:val="white"/>
        </w:rPr>
        <w:t xml:space="preserve">均应提供相关资料并作出相应说明供评委评判，不提供相关资料的视为不具备该项得分的条件。</w:t>
      </w:r>
      <w:r>
        <w:rPr>
          <w:highlight w:val="white"/>
        </w:rPr>
      </w:r>
    </w:p>
    <w:p>
      <w:pPr>
        <w:ind w:firstLine="482"/>
        <w:jc w:val="left"/>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2.响应报价超过财政审批</w:t>
      </w:r>
      <w:r>
        <w:rPr>
          <w:rFonts w:hint="eastAsia"/>
          <w:b/>
          <w:sz w:val="24"/>
          <w:szCs w:val="24"/>
          <w:highlight w:val="white"/>
          <w:lang w:eastAsia="zh-CN"/>
        </w:rPr>
        <w:t xml:space="preserve">采购预算</w:t>
      </w:r>
      <w:r>
        <w:rPr>
          <w:rFonts w:ascii="Times New Roman" w:hAnsi="Times New Roman"/>
          <w:b/>
          <w:sz w:val="24"/>
          <w:szCs w:val="24"/>
          <w:highlight w:val="white"/>
        </w:rPr>
        <w:t xml:space="preserve">的，为</w:t>
      </w:r>
      <w:r>
        <w:rPr>
          <w:rFonts w:hint="eastAsia"/>
          <w:b/>
          <w:sz w:val="24"/>
          <w:szCs w:val="24"/>
          <w:highlight w:val="white"/>
          <w:lang w:eastAsia="zh-CN"/>
        </w:rPr>
        <w:t xml:space="preserve">无效响应</w:t>
      </w:r>
      <w:r>
        <w:rPr>
          <w:rFonts w:ascii="Times New Roman" w:hAnsi="Times New Roman"/>
          <w:b/>
          <w:sz w:val="24"/>
          <w:szCs w:val="24"/>
          <w:highlight w:val="white"/>
        </w:rPr>
        <w:t xml:space="preserve">。</w:t>
      </w:r>
      <w:r>
        <w:rPr>
          <w:highlight w:val="white"/>
        </w:rPr>
      </w:r>
    </w:p>
    <w:p>
      <w:pPr>
        <w:ind w:firstLine="482"/>
        <w:jc w:val="left"/>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3.响应文件中如出现前后不一致时,评委有权请</w:t>
      </w:r>
      <w:r>
        <w:rPr>
          <w:rFonts w:hint="eastAsia"/>
          <w:b/>
          <w:sz w:val="24"/>
          <w:szCs w:val="24"/>
          <w:highlight w:val="white"/>
          <w:lang w:eastAsia="zh-CN"/>
        </w:rPr>
        <w:t xml:space="preserve">供应商 </w:t>
      </w:r>
      <w:r>
        <w:rPr>
          <w:rFonts w:ascii="Times New Roman" w:hAnsi="Times New Roman"/>
          <w:b/>
          <w:sz w:val="24"/>
          <w:szCs w:val="24"/>
          <w:highlight w:val="white"/>
        </w:rPr>
        <w:t xml:space="preserve">澄清说明,澄清说明事项涉及评分时,评委有权酌情扣分。</w:t>
      </w:r>
      <w:r>
        <w:rPr>
          <w:highlight w:val="white"/>
        </w:rPr>
      </w:r>
    </w:p>
    <w:p>
      <w:pPr>
        <w:ind w:firstLine="482"/>
        <w:jc w:val="left"/>
        <w:spacing w:line="360" w:lineRule="auto"/>
        <w:rPr>
          <w:rFonts w:ascii="Times New Roman" w:hAnsi="Times New Roman" w:cs="Times New Roman"/>
          <w:b/>
          <w:bCs/>
          <w:sz w:val="24"/>
          <w:szCs w:val="24"/>
          <w:highlight w:val="white"/>
        </w:rPr>
      </w:pPr>
      <w:r>
        <w:rPr>
          <w:rFonts w:ascii="Times New Roman" w:hAnsi="Times New Roman"/>
          <w:b/>
          <w:sz w:val="24"/>
          <w:szCs w:val="24"/>
          <w:highlight w:val="white"/>
        </w:rPr>
        <w:t xml:space="preserve">4.</w:t>
      </w:r>
      <w:r>
        <w:rPr>
          <w:rFonts w:hint="eastAsia"/>
          <w:b/>
          <w:sz w:val="24"/>
          <w:szCs w:val="24"/>
          <w:highlight w:val="white"/>
          <w:lang w:val="en-US" w:eastAsia="zh-CN"/>
        </w:rPr>
        <w:t xml:space="preserve">响应供应商</w:t>
      </w:r>
      <w:r>
        <w:rPr>
          <w:rFonts w:hint="eastAsia" w:ascii="Times New Roman" w:hAnsi="Times New Roman"/>
          <w:b/>
          <w:sz w:val="24"/>
          <w:szCs w:val="24"/>
          <w:highlight w:val="white"/>
        </w:rPr>
        <w:t xml:space="preserve">必须保证</w:t>
      </w:r>
      <w:r>
        <w:rPr>
          <w:rFonts w:hint="eastAsia"/>
          <w:b/>
          <w:sz w:val="24"/>
          <w:szCs w:val="24"/>
          <w:highlight w:val="white"/>
          <w:lang w:val="en-US" w:eastAsia="zh-CN"/>
        </w:rPr>
        <w:t xml:space="preserve">所提交</w:t>
      </w:r>
      <w:r>
        <w:rPr>
          <w:rFonts w:hint="eastAsia" w:ascii="Times New Roman" w:hAnsi="Times New Roman"/>
          <w:b/>
          <w:sz w:val="24"/>
          <w:szCs w:val="24"/>
          <w:highlight w:val="white"/>
        </w:rPr>
        <w:t xml:space="preserve">全部资料的真实性，如有虚假或对</w:t>
      </w:r>
      <w:r>
        <w:rPr>
          <w:rFonts w:hint="eastAsia"/>
          <w:b/>
          <w:sz w:val="24"/>
          <w:szCs w:val="24"/>
          <w:highlight w:val="white"/>
          <w:lang w:val="en-US" w:eastAsia="zh-CN"/>
        </w:rPr>
        <w:t xml:space="preserve">采购</w:t>
      </w:r>
      <w:r>
        <w:rPr>
          <w:rFonts w:hint="eastAsia" w:ascii="Times New Roman" w:hAnsi="Times New Roman"/>
          <w:b/>
          <w:sz w:val="24"/>
          <w:szCs w:val="24"/>
          <w:highlight w:val="white"/>
        </w:rPr>
        <w:t xml:space="preserve">文件所要求说明的情况故意隐瞒或虚报，视为不实质性</w:t>
      </w:r>
      <w:r>
        <w:rPr>
          <w:rFonts w:hint="eastAsia"/>
          <w:b/>
          <w:sz w:val="24"/>
          <w:szCs w:val="24"/>
          <w:highlight w:val="white"/>
          <w:lang w:val="en-US" w:eastAsia="zh-CN"/>
        </w:rPr>
        <w:t xml:space="preserve">响应采购</w:t>
      </w:r>
      <w:r>
        <w:rPr>
          <w:rFonts w:hint="eastAsia" w:ascii="Times New Roman" w:hAnsi="Times New Roman"/>
          <w:b/>
          <w:sz w:val="24"/>
          <w:szCs w:val="24"/>
          <w:highlight w:val="white"/>
        </w:rPr>
        <w:t xml:space="preserve">文件，为</w:t>
      </w:r>
      <w:r>
        <w:rPr>
          <w:rFonts w:hint="eastAsia"/>
          <w:b/>
          <w:sz w:val="24"/>
          <w:szCs w:val="24"/>
          <w:highlight w:val="white"/>
          <w:lang w:eastAsia="zh-CN"/>
        </w:rPr>
        <w:t xml:space="preserve">无效响应</w:t>
      </w:r>
      <w:r>
        <w:rPr>
          <w:rFonts w:hint="eastAsia" w:ascii="Times New Roman" w:hAnsi="Times New Roman"/>
          <w:b/>
          <w:sz w:val="24"/>
          <w:szCs w:val="24"/>
          <w:highlight w:val="white"/>
        </w:rPr>
        <w:t xml:space="preserve">，已</w:t>
      </w:r>
      <w:r>
        <w:rPr>
          <w:rFonts w:hint="eastAsia"/>
          <w:b/>
          <w:sz w:val="24"/>
          <w:szCs w:val="24"/>
          <w:highlight w:val="white"/>
          <w:lang w:val="en-US" w:eastAsia="zh-CN"/>
        </w:rPr>
        <w:t xml:space="preserve">成交</w:t>
      </w:r>
      <w:r>
        <w:rPr>
          <w:rFonts w:hint="eastAsia" w:ascii="Times New Roman" w:hAnsi="Times New Roman"/>
          <w:b/>
          <w:sz w:val="24"/>
          <w:szCs w:val="24"/>
          <w:highlight w:val="white"/>
        </w:rPr>
        <w:t xml:space="preserve">的将取消</w:t>
      </w:r>
      <w:r>
        <w:rPr>
          <w:rFonts w:hint="eastAsia"/>
          <w:b/>
          <w:sz w:val="24"/>
          <w:szCs w:val="24"/>
          <w:highlight w:val="white"/>
          <w:lang w:val="en-US" w:eastAsia="zh-CN"/>
        </w:rPr>
        <w:t xml:space="preserve">成交</w:t>
      </w:r>
      <w:r>
        <w:rPr>
          <w:rFonts w:hint="eastAsia" w:ascii="Times New Roman" w:hAnsi="Times New Roman"/>
          <w:b/>
          <w:sz w:val="24"/>
          <w:szCs w:val="24"/>
          <w:highlight w:val="white"/>
        </w:rPr>
        <w:t xml:space="preserve">资格，按</w:t>
      </w:r>
      <w:r>
        <w:rPr>
          <w:rFonts w:hint="eastAsia"/>
          <w:b/>
          <w:sz w:val="24"/>
          <w:szCs w:val="24"/>
          <w:highlight w:val="white"/>
          <w:lang w:val="en-US" w:eastAsia="zh-CN"/>
        </w:rPr>
        <w:t xml:space="preserve">政府采购相关法律法规对于</w:t>
      </w:r>
      <w:r>
        <w:rPr>
          <w:rFonts w:hint="eastAsia" w:ascii="Times New Roman" w:hAnsi="Times New Roman"/>
          <w:b/>
          <w:sz w:val="24"/>
          <w:szCs w:val="24"/>
          <w:highlight w:val="white"/>
        </w:rPr>
        <w:t xml:space="preserve">“提供虚假材料谋取中标、成交”相关</w:t>
      </w:r>
      <w:r>
        <w:rPr>
          <w:rFonts w:hint="eastAsia"/>
          <w:b/>
          <w:sz w:val="24"/>
          <w:szCs w:val="24"/>
          <w:highlight w:val="white"/>
          <w:lang w:val="en-US" w:eastAsia="zh-CN"/>
        </w:rPr>
        <w:t xml:space="preserve">规定</w:t>
      </w:r>
      <w:r>
        <w:rPr>
          <w:rFonts w:hint="eastAsia" w:ascii="Times New Roman" w:hAnsi="Times New Roman"/>
          <w:b/>
          <w:sz w:val="24"/>
          <w:szCs w:val="24"/>
          <w:highlight w:val="white"/>
        </w:rPr>
        <w:t xml:space="preserve">处理。</w:t>
      </w:r>
      <w:r>
        <w:rPr>
          <w:highlight w:val="white"/>
        </w:rPr>
      </w:r>
    </w:p>
    <w:p>
      <w:pPr>
        <w:ind w:firstLine="964"/>
        <w:spacing w:line="360" w:lineRule="auto"/>
        <w:rPr>
          <w:rFonts w:ascii="Times New Roman" w:hAnsi="Times New Roman" w:cs="Times New Roman"/>
          <w:b/>
          <w:bCs/>
          <w:sz w:val="24"/>
          <w:szCs w:val="24"/>
          <w:highlight w:val="white"/>
        </w:rPr>
      </w:pPr>
      <w:r>
        <w:rPr>
          <w:rFonts w:ascii="Times New Roman" w:hAnsi="Times New Roman" w:cs="Times New Roman"/>
          <w:b/>
          <w:bCs/>
          <w:sz w:val="24"/>
          <w:szCs w:val="24"/>
          <w:highlight w:val="white"/>
        </w:rPr>
      </w:r>
      <w:r>
        <w:rPr>
          <w:highlight w:val="white"/>
        </w:rPr>
      </w:r>
    </w:p>
    <w:p>
      <w:pPr>
        <w:jc w:val="center"/>
        <w:rPr>
          <w:rFonts w:ascii="Times New Roman" w:hAnsi="Times New Roman" w:eastAsia="Arial"/>
          <w:b/>
          <w:bCs/>
          <w:sz w:val="24"/>
          <w:szCs w:val="24"/>
          <w:highlight w:val="white"/>
        </w:rPr>
      </w:pPr>
      <w:r>
        <w:rPr>
          <w:rFonts w:ascii="Times New Roman" w:hAnsi="Times New Roman" w:eastAsia="Arial"/>
          <w:b/>
          <w:sz w:val="32"/>
          <w:highlight w:val="white"/>
        </w:rPr>
        <w:t xml:space="preserve">四、合同主要条款</w:t>
      </w:r>
      <w:r>
        <w:rPr>
          <w:highlight w:val="white"/>
        </w:rPr>
      </w:r>
    </w:p>
    <w:p>
      <w:pPr>
        <w:jc w:val="center"/>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（合同编号：       ）</w:t>
      </w:r>
      <w:r>
        <w:rPr>
          <w:highlight w:val="white"/>
        </w:rPr>
      </w:r>
    </w:p>
    <w:p>
      <w:pPr>
        <w:ind w:left="0"/>
        <w:jc w:val="left"/>
        <w:spacing w:line="400" w:lineRule="exac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项目名称：</w:t>
      </w:r>
      <w:r>
        <w:rPr>
          <w:rFonts w:hint="eastAsia" w:ascii="宋体" w:hAnsi="宋体" w:eastAsia="宋体" w:cs="宋体"/>
          <w:b/>
          <w:color w:val="000000"/>
          <w:sz w:val="24"/>
          <w:szCs w:val="24"/>
          <w:highlight w:val="white"/>
          <w:lang w:val="en-US" w:eastAsia="zh-CN"/>
        </w:rPr>
        <w:t xml:space="preserve"> </w:t>
      </w:r>
      <w:r>
        <w:rPr>
          <w:highlight w:val="white"/>
        </w:rPr>
      </w:r>
    </w:p>
    <w:p>
      <w:pPr>
        <w:ind w:left="0"/>
        <w:jc w:val="left"/>
        <w:spacing w:line="400" w:lineRule="exac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项目编号：</w:t>
      </w:r>
      <w:r>
        <w:rPr>
          <w:rFonts w:hint="eastAsia" w:ascii="宋体" w:hAnsi="宋体" w:eastAsia="宋体" w:cs="宋体"/>
          <w:b/>
          <w:color w:val="000000"/>
          <w:sz w:val="24"/>
          <w:szCs w:val="24"/>
          <w:highlight w:val="white"/>
          <w:lang w:val="en-US" w:eastAsia="zh-CN"/>
        </w:rPr>
        <w:t xml:space="preserve"> </w:t>
      </w:r>
      <w:r>
        <w:rPr>
          <w:highlight w:val="white"/>
        </w:rPr>
      </w:r>
    </w:p>
    <w:p>
      <w:pP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甲方：</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电话：</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乙方：</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highlight w:val="white"/>
        </w:rPr>
      </w:r>
    </w:p>
    <w:p>
      <w:pPr>
        <w:ind w:left="0"/>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电话：</w:t>
      </w:r>
      <w:r>
        <w:rPr>
          <w:highlight w:val="white"/>
        </w:rPr>
      </w:r>
    </w:p>
    <w:p>
      <w:pPr>
        <w:ind w:firstLine="0"/>
        <w:spacing w:line="360" w:lineRule="auto"/>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根据苏州海企国际工程咨询有限公司采购编号</w:t>
      </w:r>
      <w:r>
        <w:rPr>
          <w:rFonts w:hint="eastAsia" w:ascii="宋体" w:hAnsi="宋体" w:cs="宋体"/>
          <w:sz w:val="24"/>
          <w:szCs w:val="24"/>
          <w:highlight w:val="white"/>
          <w:u w:val="single"/>
          <w:lang w:eastAsia="zh-CN"/>
        </w:rPr>
        <w:t xml:space="preserve">JSZC-320505-SZHQ-C2026-0022</w:t>
      </w:r>
      <w:r>
        <w:rPr>
          <w:rFonts w:hint="eastAsia" w:ascii="宋体" w:hAnsi="宋体" w:cs="宋体"/>
          <w:sz w:val="24"/>
          <w:szCs w:val="24"/>
          <w:highlight w:val="white"/>
        </w:rPr>
        <w:t xml:space="preserve">号磋商文件及成交供应商的响应文件和成交通知书，</w:t>
      </w:r>
      <w:r>
        <w:rPr>
          <w:rFonts w:hint="eastAsia" w:ascii="宋体" w:hAnsi="宋体" w:cs="宋体"/>
          <w:sz w:val="24"/>
          <w:szCs w:val="24"/>
          <w:highlight w:val="white"/>
          <w:lang w:val="zh-CN"/>
        </w:rPr>
        <w:t xml:space="preserve">甲乙双方就此次成交的</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塔园路110号综合大楼智能化维保（2026年）</w:t>
      </w:r>
      <w:r>
        <w:rPr>
          <w:rFonts w:hint="eastAsia" w:ascii="宋体" w:hAnsi="宋体" w:cs="宋体"/>
          <w:sz w:val="24"/>
          <w:szCs w:val="24"/>
          <w:highlight w:val="white"/>
          <w:lang w:val="zh-CN"/>
        </w:rPr>
        <w:t xml:space="preserve">事宜，签订本合同书。</w:t>
      </w:r>
      <w:r>
        <w:rPr>
          <w:highlight w:val="white"/>
        </w:rPr>
      </w:r>
    </w:p>
    <w:p>
      <w:pPr>
        <w:numPr>
          <w:ilvl w:val="0"/>
          <w:numId w:val="6"/>
        </w:numPr>
        <w:ind w:left="630" w:firstLine="0"/>
        <w:spacing w:line="360" w:lineRule="auto"/>
        <w:tabs>
          <w:tab w:val="left" w:pos="420" w:leader="none"/>
          <w:tab w:val="clear" w:pos="840" w:leader="none"/>
        </w:tabs>
        <w:rPr>
          <w:rFonts w:ascii="宋体" w:hAnsi="宋体" w:cs="宋体"/>
          <w:b/>
          <w:bCs/>
          <w:sz w:val="24"/>
          <w:szCs w:val="24"/>
          <w:highlight w:val="white"/>
        </w:rPr>
        <w:outlineLvl w:val="1"/>
      </w:pPr>
      <w:r>
        <w:rPr>
          <w:rFonts w:hint="eastAsia" w:ascii="宋体" w:hAnsi="宋体" w:cs="宋体"/>
          <w:b/>
          <w:bCs/>
          <w:sz w:val="24"/>
          <w:szCs w:val="24"/>
          <w:highlight w:val="white"/>
        </w:rPr>
        <w:t xml:space="preserve">合同内容</w:t>
      </w:r>
      <w:r>
        <w:rPr>
          <w:highlight w:val="white"/>
        </w:rPr>
      </w:r>
    </w:p>
    <w:p>
      <w:pPr>
        <w:numPr>
          <w:ilvl w:val="0"/>
          <w:numId w:val="7"/>
        </w:numPr>
        <w:ind w:left="0" w:firstLine="420"/>
        <w:jc w:val="left"/>
        <w:spacing w:line="360" w:lineRule="auto"/>
        <w:rPr>
          <w:rFonts w:ascii="宋体" w:hAnsi="宋体" w:cs="宋体"/>
          <w:sz w:val="24"/>
          <w:szCs w:val="24"/>
          <w:highlight w:val="white"/>
          <w:u w:val="single"/>
        </w:rPr>
      </w:pPr>
      <w:r>
        <w:rPr>
          <w:rFonts w:hint="eastAsia" w:ascii="宋体" w:hAnsi="宋体" w:cs="宋体"/>
          <w:sz w:val="24"/>
          <w:szCs w:val="24"/>
          <w:highlight w:val="white"/>
        </w:rPr>
        <w:t xml:space="preserve">项目名称:</w:t>
      </w:r>
      <w:r>
        <w:rPr>
          <w:rFonts w:hint="eastAsia" w:ascii="宋体" w:hAnsi="宋体" w:cs="宋体"/>
          <w:sz w:val="24"/>
          <w:szCs w:val="24"/>
          <w:highlight w:val="white"/>
          <w:u w:val="none"/>
          <w:lang w:val="en-US" w:eastAsia="zh-CN"/>
        </w:rPr>
        <w:t xml:space="preserve">塔园路110号综合大楼智能化维保（2026年）</w:t>
      </w:r>
      <w:r>
        <w:rPr>
          <w:rFonts w:hint="eastAsia" w:ascii="宋体" w:hAnsi="宋体" w:cs="宋体"/>
          <w:sz w:val="24"/>
          <w:szCs w:val="24"/>
          <w:highlight w:val="white"/>
        </w:rPr>
        <w:t xml:space="preserve">。</w:t>
      </w:r>
      <w:r>
        <w:rPr>
          <w:highlight w:val="white"/>
        </w:rPr>
      </w:r>
    </w:p>
    <w:p>
      <w:pPr>
        <w:numPr>
          <w:ilvl w:val="0"/>
          <w:numId w:val="7"/>
        </w:numPr>
        <w:ind w:left="0" w:firstLine="42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维保内容</w:t>
      </w:r>
      <w:r>
        <w:rPr>
          <w:rFonts w:hint="eastAsia" w:ascii="宋体" w:hAnsi="宋体" w:cs="宋体"/>
          <w:sz w:val="24"/>
          <w:szCs w:val="24"/>
          <w:highlight w:val="white"/>
          <w:lang w:val="en-US" w:eastAsia="zh-CN"/>
        </w:rPr>
        <w:t xml:space="preserve">及要求</w:t>
      </w:r>
      <w:r>
        <w:rPr>
          <w:rFonts w:hint="eastAsia" w:ascii="宋体" w:hAnsi="宋体" w:cs="宋体"/>
          <w:sz w:val="24"/>
          <w:szCs w:val="24"/>
          <w:highlight w:val="white"/>
        </w:rPr>
        <w:t xml:space="preserve">:见采购文件</w:t>
      </w:r>
      <w:r>
        <w:rPr>
          <w:rFonts w:hint="eastAsia" w:ascii="宋体" w:hAnsi="宋体" w:cs="宋体"/>
          <w:sz w:val="24"/>
          <w:szCs w:val="24"/>
          <w:highlight w:val="white"/>
          <w:lang w:val="en-US" w:eastAsia="zh-CN"/>
        </w:rPr>
        <w:t xml:space="preserve">维保内容及要求</w:t>
      </w:r>
      <w:r>
        <w:rPr>
          <w:rFonts w:hint="eastAsia" w:ascii="宋体" w:hAnsi="宋体" w:cs="宋体"/>
          <w:sz w:val="24"/>
          <w:szCs w:val="24"/>
          <w:highlight w:val="white"/>
        </w:rPr>
        <w:t xml:space="preserve">。</w:t>
      </w:r>
      <w:r>
        <w:rPr>
          <w:highlight w:val="white"/>
        </w:rPr>
      </w:r>
    </w:p>
    <w:p>
      <w:pPr>
        <w:numPr>
          <w:ilvl w:val="0"/>
          <w:numId w:val="7"/>
        </w:numPr>
        <w:ind w:left="0" w:firstLine="42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维保清单：见采购需求维保清单；</w:t>
      </w:r>
      <w:r>
        <w:rPr>
          <w:highlight w:val="white"/>
        </w:rPr>
      </w:r>
    </w:p>
    <w:p>
      <w:pPr>
        <w:numPr>
          <w:ilvl w:val="0"/>
          <w:numId w:val="7"/>
        </w:numPr>
        <w:ind w:left="0" w:firstLine="420"/>
        <w:jc w:val="left"/>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val="en-US" w:eastAsia="zh-CN"/>
        </w:rPr>
        <w:t xml:space="preserve">服务响应：</w:t>
      </w:r>
      <w:r>
        <w:rPr>
          <w:rFonts w:hint="eastAsia" w:ascii="宋体" w:hAnsi="宋体" w:cs="宋体"/>
          <w:bCs/>
          <w:sz w:val="24"/>
          <w:szCs w:val="24"/>
          <w:highlight w:val="white"/>
        </w:rPr>
        <w:t xml:space="preserve">乙方必须按期进行例行的维保，发生故障后及时响应，</w:t>
      </w:r>
      <w:r>
        <w:rPr>
          <w:rFonts w:hint="eastAsia" w:ascii="宋体" w:hAnsi="宋体" w:cs="宋体"/>
          <w:color w:val="000000" w:themeColor="text1"/>
          <w:sz w:val="24"/>
          <w:szCs w:val="24"/>
          <w:highlight w:val="white"/>
          <w14:textFill>
            <w14:solidFill>
              <w14:schemeClr w14:val="tx1"/>
            </w14:solidFill>
          </w14:textFill>
        </w:rPr>
        <w:t xml:space="preserve">故障导致核心平台不能运行</w:t>
      </w:r>
      <w:r>
        <w:rPr>
          <w:rFonts w:hint="eastAsia" w:ascii="宋体" w:hAnsi="宋体" w:cs="宋体"/>
          <w:color w:val="000000" w:themeColor="text1"/>
          <w:sz w:val="24"/>
          <w:szCs w:val="24"/>
          <w:highlight w:val="white"/>
          <w:lang w:eastAsia="zh-CN"/>
          <w14:textFill>
            <w14:solidFill>
              <w14:schemeClr w14:val="tx1"/>
            </w14:solidFill>
          </w14:textFill>
        </w:rPr>
        <w:t xml:space="preserve">必须</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小时内恢复系统；外场设备发生故障</w:t>
      </w:r>
      <w:r>
        <w:rPr>
          <w:rFonts w:hint="eastAsia" w:ascii="宋体" w:hAnsi="宋体" w:cs="宋体"/>
          <w:color w:val="000000" w:themeColor="text1"/>
          <w:sz w:val="24"/>
          <w:szCs w:val="24"/>
          <w:highlight w:val="white"/>
          <w:lang w:eastAsia="zh-CN"/>
          <w14:textFill>
            <w14:solidFill>
              <w14:schemeClr w14:val="tx1"/>
            </w14:solidFill>
          </w14:textFill>
        </w:rPr>
        <w:t xml:space="preserve">必须</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小时内恢复系统</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故障不影响系统运行</w:t>
      </w:r>
      <w:r>
        <w:rPr>
          <w:rFonts w:hint="eastAsia" w:ascii="宋体" w:hAnsi="宋体" w:cs="宋体"/>
          <w:color w:val="000000" w:themeColor="text1"/>
          <w:sz w:val="24"/>
          <w:szCs w:val="24"/>
          <w:highlight w:val="white"/>
          <w:lang w:eastAsia="zh-CN"/>
          <w14:textFill>
            <w14:solidFill>
              <w14:schemeClr w14:val="tx1"/>
            </w14:solidFill>
          </w14:textFill>
        </w:rPr>
        <w:t xml:space="preserve">必须</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小时内恢复系统</w:t>
      </w:r>
      <w:r>
        <w:rPr>
          <w:rFonts w:hint="eastAsia" w:ascii="宋体" w:hAnsi="宋体" w:cs="宋体"/>
          <w:bCs/>
          <w:sz w:val="24"/>
          <w:szCs w:val="24"/>
          <w:highlight w:val="white"/>
        </w:rPr>
        <w:t xml:space="preserve">。如遇非常用部件更换或送修,须及时报告甲方并按甲方要求限期内解决。设备故障停用或送修期间，乙方须提供相同备用设备供甲方使用。</w:t>
      </w:r>
      <w:r>
        <w:rPr>
          <w:highlight w:val="white"/>
        </w:rPr>
      </w:r>
    </w:p>
    <w:p>
      <w:pPr>
        <w:numPr>
          <w:ilvl w:val="0"/>
          <w:numId w:val="7"/>
        </w:numPr>
        <w:ind w:left="0" w:firstLine="420"/>
        <w:jc w:val="left"/>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服务地点：甲方指定地点。</w:t>
      </w:r>
      <w:r>
        <w:rPr>
          <w:highlight w:val="white"/>
        </w:rPr>
      </w:r>
    </w:p>
    <w:p>
      <w:pPr>
        <w:numPr>
          <w:ilvl w:val="0"/>
          <w:numId w:val="7"/>
        </w:numPr>
        <w:ind w:left="0" w:firstLine="420"/>
        <w:jc w:val="left"/>
        <w:spacing w:line="360" w:lineRule="auto"/>
        <w:rPr>
          <w:rFonts w:ascii="宋体" w:hAnsi="宋体" w:cs="宋体"/>
          <w:sz w:val="24"/>
          <w:szCs w:val="24"/>
          <w:highlight w:val="white"/>
        </w:rPr>
      </w:pPr>
      <w:r>
        <w:rPr>
          <w:rFonts w:hint="eastAsia" w:ascii="宋体" w:hAnsi="宋体" w:cs="宋体"/>
          <w:sz w:val="24"/>
          <w:szCs w:val="24"/>
          <w:highlight w:val="white"/>
        </w:rPr>
        <w:t xml:space="preserve">服务团队配备要求：详见采购文件和乙方承诺。乙方组织的人员在任何时间皆不因本合同或类似合同被视为与甲方存在劳动合同关系、劳务关系等。</w:t>
      </w:r>
      <w:r>
        <w:rPr>
          <w:highlight w:val="white"/>
        </w:rPr>
      </w:r>
    </w:p>
    <w:p>
      <w:pPr>
        <w:numPr>
          <w:ilvl w:val="0"/>
          <w:numId w:val="7"/>
        </w:numPr>
        <w:ind w:left="0" w:firstLine="420"/>
        <w:jc w:val="left"/>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下列文件为本合同不可分割部分：</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本合同书； </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合同书签署后各方以书面形式确认的补充协议、会议纪要等；</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磋商文件及其附件；</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成交通知书；</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乙方在</w:t>
      </w:r>
      <w:r>
        <w:rPr>
          <w:rFonts w:hint="eastAsia" w:ascii="宋体" w:hAnsi="宋体" w:cs="宋体"/>
          <w:szCs w:val="24"/>
          <w:highlight w:val="white"/>
          <w:lang w:val="en-US" w:eastAsia="zh-CN"/>
        </w:rPr>
        <w:t xml:space="preserve">采购</w:t>
      </w:r>
      <w:r>
        <w:rPr>
          <w:rFonts w:hint="eastAsia" w:ascii="宋体" w:hAnsi="宋体" w:cs="宋体"/>
          <w:szCs w:val="24"/>
          <w:highlight w:val="white"/>
        </w:rPr>
        <w:t xml:space="preserve">过程中所作的其他承诺、声明、书面澄清等；</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乙方成交的响应文件；</w:t>
      </w:r>
      <w:r>
        <w:rPr>
          <w:highlight w:val="white"/>
        </w:rPr>
      </w:r>
    </w:p>
    <w:p>
      <w:pPr>
        <w:pStyle w:val="1210"/>
        <w:numPr>
          <w:ilvl w:val="0"/>
          <w:numId w:val="8"/>
        </w:numPr>
        <w:ind w:left="1265" w:hanging="425"/>
        <w:keepLines w:val="0"/>
        <w:keepNext w:val="0"/>
        <w:pageBreakBefore w:val="0"/>
        <w:spacing w:line="360" w:lineRule="auto"/>
        <w:widowControl w:val="off"/>
        <w:rPr>
          <w:rFonts w:ascii="宋体" w:hAnsi="宋体" w:cs="宋体"/>
          <w:szCs w:val="24"/>
          <w:highlight w:val="white"/>
        </w:rPr>
      </w:pPr>
      <w:r>
        <w:rPr>
          <w:rFonts w:hint="eastAsia" w:ascii="宋体" w:hAnsi="宋体" w:cs="宋体"/>
          <w:szCs w:val="24"/>
          <w:highlight w:val="white"/>
        </w:rPr>
        <w:t xml:space="preserve">其他合同技术附件。</w:t>
      </w:r>
      <w:r>
        <w:rPr>
          <w:highlight w:val="white"/>
        </w:rPr>
      </w:r>
    </w:p>
    <w:p>
      <w:pPr>
        <w:ind w:firstLine="480"/>
        <w:keepLines w:val="0"/>
        <w:keepNext w:val="0"/>
        <w:pageBreakBefore w:val="0"/>
        <w:spacing w:line="360" w:lineRule="auto"/>
        <w:widowControl w:val="off"/>
        <w:rPr>
          <w:rFonts w:hint="eastAsia" w:ascii="宋体" w:hAnsi="宋体"/>
          <w:sz w:val="24"/>
          <w:szCs w:val="24"/>
          <w:highlight w:val="white"/>
        </w:rPr>
      </w:pPr>
      <w:r>
        <w:rPr>
          <w:rFonts w:hint="eastAsia" w:ascii="宋体" w:hAnsi="宋体"/>
          <w:sz w:val="24"/>
          <w:szCs w:val="24"/>
          <w:highlight w:val="white"/>
          <w:lang w:bidi="ar"/>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rPr>
          <w:highlight w:val="white"/>
        </w:rPr>
      </w:r>
    </w:p>
    <w:p>
      <w:pPr>
        <w:numPr>
          <w:ilvl w:val="0"/>
          <w:numId w:val="6"/>
        </w:numPr>
        <w:ind w:left="630" w:firstLine="0"/>
        <w:jc w:val="left"/>
        <w:spacing w:line="360" w:lineRule="auto"/>
        <w:tabs>
          <w:tab w:val="left" w:pos="420" w:leader="none"/>
          <w:tab w:val="clear" w:pos="840" w:leader="none"/>
        </w:tabs>
        <w:rPr>
          <w:rFonts w:ascii="宋体" w:hAnsi="宋体" w:cs="宋体"/>
          <w:b/>
          <w:sz w:val="24"/>
          <w:szCs w:val="24"/>
          <w:highlight w:val="white"/>
        </w:rPr>
        <w:outlineLvl w:val="1"/>
      </w:pPr>
      <w:r>
        <w:rPr>
          <w:rFonts w:hint="eastAsia" w:ascii="宋体" w:hAnsi="宋体" w:cs="宋体"/>
          <w:b/>
          <w:sz w:val="24"/>
          <w:szCs w:val="24"/>
          <w:highlight w:val="white"/>
        </w:rPr>
        <w:t xml:space="preserve">服务期限</w:t>
      </w:r>
      <w:r>
        <w:rPr>
          <w:highlight w:val="white"/>
        </w:rPr>
      </w:r>
    </w:p>
    <w:p>
      <w:pPr>
        <w:pStyle w:val="1173"/>
        <w:ind w:left="0" w:firstLine="480"/>
        <w:spacing w:before="0"/>
        <w:rPr>
          <w:rFonts w:cs="宋体"/>
          <w:b/>
          <w:sz w:val="24"/>
          <w:szCs w:val="24"/>
          <w:highlight w:val="white"/>
        </w:rPr>
      </w:pPr>
      <w:r>
        <w:rPr>
          <w:rFonts w:hint="eastAsia" w:cs="宋体"/>
          <w:sz w:val="24"/>
          <w:szCs w:val="24"/>
          <w:highlight w:val="white"/>
        </w:rPr>
        <w:t xml:space="preserve">壹年（</w:t>
      </w:r>
      <w:r>
        <w:rPr>
          <w:rFonts w:hint="eastAsia"/>
          <w:sz w:val="24"/>
          <w:highlight w:val="white"/>
          <w:lang w:eastAsia="zh-CN"/>
        </w:rPr>
        <w:t xml:space="preserve">具体开始时间以采购单位通知为准</w:t>
      </w:r>
      <w:r>
        <w:rPr>
          <w:rFonts w:hint="eastAsia"/>
          <w:sz w:val="24"/>
          <w:highlight w:val="white"/>
        </w:rPr>
        <w:t xml:space="preserve">）</w:t>
      </w:r>
      <w:r>
        <w:rPr>
          <w:highlight w:val="white"/>
        </w:rPr>
      </w:r>
    </w:p>
    <w:p>
      <w:pPr>
        <w:numPr>
          <w:ilvl w:val="0"/>
          <w:numId w:val="6"/>
        </w:numPr>
        <w:ind w:left="630" w:firstLine="0"/>
        <w:jc w:val="left"/>
        <w:spacing w:line="360" w:lineRule="auto"/>
        <w:tabs>
          <w:tab w:val="left" w:pos="420" w:leader="none"/>
          <w:tab w:val="clear" w:pos="840" w:leader="none"/>
        </w:tabs>
        <w:rPr>
          <w:rFonts w:hint="eastAsia" w:ascii="宋体" w:hAnsi="宋体" w:cs="宋体"/>
          <w:b/>
          <w:sz w:val="24"/>
          <w:szCs w:val="24"/>
          <w:highlight w:val="white"/>
        </w:rPr>
        <w:outlineLvl w:val="1"/>
      </w:pPr>
      <w:r>
        <w:rPr>
          <w:rFonts w:hint="eastAsia" w:ascii="宋体" w:hAnsi="宋体" w:cs="宋体"/>
          <w:b/>
          <w:sz w:val="24"/>
          <w:szCs w:val="24"/>
          <w:highlight w:val="white"/>
        </w:rPr>
        <w:t xml:space="preserve">合同金额及付款方式 </w:t>
      </w:r>
      <w:r>
        <w:rPr>
          <w:highlight w:val="white"/>
        </w:rPr>
      </w:r>
    </w:p>
    <w:p>
      <w:pPr>
        <w:pStyle w:val="1173"/>
        <w:ind w:left="0" w:firstLine="480"/>
        <w:spacing w:before="0"/>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一</w:t>
      </w:r>
      <w:r>
        <w:rPr>
          <w:rFonts w:hint="eastAsia"/>
          <w:sz w:val="24"/>
          <w:highlight w:val="white"/>
          <w:lang w:eastAsia="zh-CN"/>
        </w:rPr>
        <w:t xml:space="preserve">）</w:t>
      </w:r>
      <w:r>
        <w:rPr>
          <w:rFonts w:hint="eastAsia"/>
          <w:sz w:val="24"/>
          <w:szCs w:val="24"/>
          <w:highlight w:val="white"/>
        </w:rPr>
        <w:t xml:space="preserve">合同金额为人民币（大写）</w:t>
      </w:r>
      <w:r>
        <w:rPr>
          <w:rFonts w:hint="eastAsia"/>
          <w:sz w:val="24"/>
          <w:szCs w:val="24"/>
          <w:highlight w:val="white"/>
          <w:u w:val="single"/>
        </w:rPr>
        <w:t xml:space="preserve">                 </w:t>
      </w:r>
      <w:r>
        <w:rPr>
          <w:rFonts w:hint="eastAsia"/>
          <w:sz w:val="24"/>
          <w:szCs w:val="24"/>
          <w:highlight w:val="white"/>
        </w:rPr>
        <w:t xml:space="preserve">（￥</w:t>
      </w:r>
      <w:r>
        <w:rPr>
          <w:rFonts w:hint="eastAsia"/>
          <w:sz w:val="24"/>
          <w:szCs w:val="24"/>
          <w:highlight w:val="white"/>
          <w:u w:val="single"/>
        </w:rPr>
        <w:t xml:space="preserve">           </w:t>
      </w:r>
      <w:r>
        <w:rPr>
          <w:rFonts w:hint="eastAsia"/>
          <w:sz w:val="24"/>
          <w:szCs w:val="24"/>
          <w:highlight w:val="white"/>
        </w:rPr>
        <w:t xml:space="preserve">）</w:t>
      </w:r>
      <w:r>
        <w:rPr>
          <w:rFonts w:hint="eastAsia"/>
          <w:sz w:val="24"/>
          <w:highlight w:val="white"/>
        </w:rPr>
        <w:t xml:space="preserve">，</w:t>
      </w:r>
      <w:r>
        <w:rPr>
          <w:rFonts w:hint="eastAsia"/>
          <w:sz w:val="24"/>
          <w:szCs w:val="24"/>
          <w:highlight w:val="white"/>
          <w:lang w:eastAsia="zh-CN"/>
        </w:rPr>
        <w:t xml:space="preserve">完成本项目全部服务内容所需的维修、巡查、零配件、材料、安装、调试、人工（包括工资、社保、保险等）、机械、保险、运输、劳保、各种税费以及质保期间全部费用以及响应供应商企业利润、税金和政策性文件规定及合同包含的所有风险、责任等一切费用</w:t>
      </w:r>
      <w:r>
        <w:rPr>
          <w:rFonts w:cs="宋体"/>
          <w:sz w:val="24"/>
          <w:highlight w:val="white"/>
        </w:rPr>
        <w:t xml:space="preserve">。</w:t>
      </w:r>
      <w:r>
        <w:rPr>
          <w:highlight w:val="white"/>
        </w:rPr>
      </w:r>
    </w:p>
    <w:p>
      <w:pPr>
        <w:pStyle w:val="1173"/>
        <w:ind w:left="0" w:firstLine="480"/>
        <w:spacing w:before="0"/>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二</w:t>
      </w:r>
      <w:r>
        <w:rPr>
          <w:rFonts w:hint="eastAsia"/>
          <w:sz w:val="24"/>
          <w:highlight w:val="white"/>
          <w:lang w:eastAsia="zh-CN"/>
        </w:rPr>
        <w:t xml:space="preserve">）</w:t>
      </w:r>
      <w:r>
        <w:rPr>
          <w:rFonts w:hint="eastAsia"/>
          <w:sz w:val="24"/>
          <w:highlight w:val="white"/>
        </w:rPr>
        <w:t xml:space="preserve">合同金额的支付及付款方式:</w:t>
      </w:r>
      <w:r>
        <w:rPr>
          <w:highlight w:val="white"/>
        </w:rPr>
      </w:r>
    </w:p>
    <w:p>
      <w:pPr>
        <w:pStyle w:val="1173"/>
        <w:ind w:left="0" w:firstLine="480"/>
        <w:spacing w:before="0"/>
        <w:rPr>
          <w:rFonts w:hint="default" w:eastAsia="宋体" w:cs="宋体"/>
          <w:sz w:val="24"/>
          <w:szCs w:val="24"/>
          <w:highlight w:val="white"/>
        </w:rPr>
      </w:pPr>
      <w:r>
        <w:rPr>
          <w:rFonts w:hint="eastAsia" w:cs="宋体"/>
          <w:sz w:val="24"/>
          <w:szCs w:val="24"/>
          <w:highlight w:val="white"/>
        </w:rPr>
        <w:t xml:space="preserve">维保服务费</w:t>
      </w:r>
      <w:r>
        <w:rPr>
          <w:rFonts w:hint="eastAsia" w:cs="宋体"/>
          <w:sz w:val="24"/>
          <w:szCs w:val="24"/>
          <w:highlight w:val="white"/>
          <w:lang w:val="en-US" w:eastAsia="zh-CN"/>
        </w:rPr>
        <w:t xml:space="preserve">每</w:t>
      </w:r>
      <w:r>
        <w:rPr>
          <w:rFonts w:hint="eastAsia" w:cs="宋体"/>
          <w:sz w:val="24"/>
          <w:szCs w:val="24"/>
          <w:highlight w:val="white"/>
        </w:rPr>
        <w:t xml:space="preserve">季度</w:t>
      </w:r>
      <w:r>
        <w:rPr>
          <w:rFonts w:hint="eastAsia" w:cs="宋体"/>
          <w:sz w:val="24"/>
          <w:szCs w:val="24"/>
          <w:highlight w:val="white"/>
          <w:lang w:val="en-US" w:eastAsia="zh-CN"/>
        </w:rPr>
        <w:t xml:space="preserve">末</w:t>
      </w:r>
      <w:r>
        <w:rPr>
          <w:rFonts w:hint="eastAsia" w:cs="宋体"/>
          <w:sz w:val="24"/>
          <w:szCs w:val="24"/>
          <w:highlight w:val="white"/>
        </w:rPr>
        <w:t xml:space="preserve">支付</w:t>
      </w:r>
      <w:r>
        <w:rPr>
          <w:rFonts w:hint="eastAsia" w:cs="宋体"/>
          <w:sz w:val="24"/>
          <w:szCs w:val="24"/>
          <w:highlight w:val="white"/>
          <w:lang w:val="en-US" w:eastAsia="zh-CN"/>
        </w:rPr>
        <w:t xml:space="preserve">一次</w:t>
      </w:r>
      <w:r>
        <w:rPr>
          <w:rFonts w:hint="eastAsia" w:cs="宋体"/>
          <w:sz w:val="24"/>
          <w:szCs w:val="24"/>
          <w:highlight w:val="white"/>
        </w:rPr>
        <w:t xml:space="preserve">，</w:t>
      </w:r>
      <w:r>
        <w:rPr>
          <w:rFonts w:hint="eastAsia" w:cs="宋体"/>
          <w:sz w:val="24"/>
          <w:szCs w:val="24"/>
          <w:highlight w:val="white"/>
          <w:lang w:val="en-US" w:eastAsia="zh-CN"/>
        </w:rPr>
        <w:t xml:space="preserve">季度应付金额=</w:t>
      </w:r>
      <w:r>
        <w:rPr>
          <w:rFonts w:hint="eastAsia" w:ascii="宋体" w:hAnsi="宋体"/>
          <w:sz w:val="24"/>
          <w:szCs w:val="24"/>
          <w:highlight w:val="white"/>
          <w:lang w:val="en-US" w:eastAsia="zh-CN"/>
        </w:rPr>
        <w:t xml:space="preserve">合同金额</w:t>
      </w:r>
      <w:r>
        <w:rPr>
          <w:rFonts w:hint="default" w:ascii="Arial" w:hAnsi="Arial" w:cs="Arial"/>
          <w:sz w:val="24"/>
          <w:szCs w:val="24"/>
          <w:highlight w:val="white"/>
          <w:lang w:val="en-US" w:eastAsia="zh-CN"/>
        </w:rPr>
        <w:t xml:space="preserve">÷</w:t>
      </w:r>
      <w:r>
        <w:rPr>
          <w:rFonts w:hint="eastAsia"/>
          <w:sz w:val="24"/>
          <w:szCs w:val="24"/>
          <w:highlight w:val="white"/>
          <w:lang w:val="en-US" w:eastAsia="zh-CN"/>
        </w:rPr>
        <w:t xml:space="preserve">4，</w:t>
      </w:r>
      <w:r>
        <w:rPr>
          <w:rFonts w:hint="eastAsia" w:cs="宋体"/>
          <w:sz w:val="24"/>
          <w:szCs w:val="24"/>
          <w:highlight w:val="white"/>
        </w:rPr>
        <w:t xml:space="preserve">甲方每</w:t>
      </w:r>
      <w:r>
        <w:rPr>
          <w:rFonts w:hint="eastAsia" w:cs="宋体"/>
          <w:sz w:val="24"/>
          <w:szCs w:val="24"/>
          <w:highlight w:val="white"/>
          <w:lang w:val="en-US" w:eastAsia="zh-CN"/>
        </w:rPr>
        <w:t xml:space="preserve">季度</w:t>
      </w:r>
      <w:r>
        <w:rPr>
          <w:rFonts w:hint="eastAsia" w:cs="宋体"/>
          <w:sz w:val="24"/>
          <w:szCs w:val="24"/>
          <w:highlight w:val="white"/>
        </w:rPr>
        <w:t xml:space="preserve">按照考核</w:t>
      </w:r>
      <w:r>
        <w:rPr>
          <w:rFonts w:hint="eastAsia" w:cs="宋体"/>
          <w:sz w:val="24"/>
          <w:szCs w:val="24"/>
          <w:highlight w:val="white"/>
          <w:lang w:val="en-US" w:eastAsia="zh-CN"/>
        </w:rPr>
        <w:t xml:space="preserve">表内容</w:t>
      </w:r>
      <w:r>
        <w:rPr>
          <w:rFonts w:hint="eastAsia" w:cs="宋体"/>
          <w:sz w:val="24"/>
          <w:szCs w:val="24"/>
          <w:highlight w:val="white"/>
        </w:rPr>
        <w:t xml:space="preserve">对乙方维护工作进行</w:t>
      </w:r>
      <w:r>
        <w:rPr>
          <w:rFonts w:hint="eastAsia" w:cs="宋体"/>
          <w:sz w:val="24"/>
          <w:szCs w:val="24"/>
          <w:highlight w:val="white"/>
          <w:lang w:val="en-US" w:eastAsia="zh-CN"/>
        </w:rPr>
        <w:t xml:space="preserve">季度</w:t>
      </w:r>
      <w:r>
        <w:rPr>
          <w:rFonts w:hint="eastAsia" w:cs="宋体"/>
          <w:sz w:val="24"/>
          <w:szCs w:val="24"/>
          <w:highlight w:val="white"/>
        </w:rPr>
        <w:t xml:space="preserve">考</w:t>
      </w:r>
      <w:r>
        <w:rPr>
          <w:rFonts w:hint="eastAsia" w:cs="宋体"/>
          <w:sz w:val="24"/>
          <w:szCs w:val="24"/>
          <w:highlight w:val="white"/>
          <w:lang w:val="en-US" w:eastAsia="zh-CN"/>
        </w:rPr>
        <w:t xml:space="preserve">核</w:t>
      </w:r>
      <w:r>
        <w:rPr>
          <w:rFonts w:hint="eastAsia" w:cs="宋体"/>
          <w:sz w:val="24"/>
          <w:szCs w:val="24"/>
          <w:highlight w:val="white"/>
        </w:rPr>
        <w:t xml:space="preserve">评</w:t>
      </w:r>
      <w:r>
        <w:rPr>
          <w:rFonts w:hint="eastAsia" w:cs="宋体"/>
          <w:sz w:val="24"/>
          <w:szCs w:val="24"/>
          <w:highlight w:val="white"/>
          <w:lang w:val="en-US" w:eastAsia="zh-CN"/>
        </w:rPr>
        <w:t xml:space="preserve">分</w:t>
      </w:r>
      <w:r>
        <w:rPr>
          <w:rFonts w:hint="eastAsia" w:cs="宋体"/>
          <w:sz w:val="24"/>
          <w:szCs w:val="24"/>
          <w:highlight w:val="white"/>
        </w:rPr>
        <w:t xml:space="preserve">，每</w:t>
      </w:r>
      <w:r>
        <w:rPr>
          <w:rFonts w:hint="eastAsia" w:cs="宋体"/>
          <w:sz w:val="24"/>
          <w:szCs w:val="24"/>
          <w:highlight w:val="white"/>
          <w:lang w:val="en-US" w:eastAsia="zh-CN"/>
        </w:rPr>
        <w:t xml:space="preserve">季度</w:t>
      </w:r>
      <w:r>
        <w:rPr>
          <w:rFonts w:hint="eastAsia" w:cs="宋体"/>
          <w:sz w:val="24"/>
          <w:szCs w:val="24"/>
          <w:highlight w:val="white"/>
        </w:rPr>
        <w:t xml:space="preserve">实际付款金额与</w:t>
      </w:r>
      <w:r>
        <w:rPr>
          <w:rFonts w:hint="eastAsia" w:cs="宋体"/>
          <w:sz w:val="24"/>
          <w:szCs w:val="24"/>
          <w:highlight w:val="white"/>
          <w:lang w:val="en-US" w:eastAsia="zh-CN"/>
        </w:rPr>
        <w:t xml:space="preserve">季度</w:t>
      </w:r>
      <w:r>
        <w:rPr>
          <w:rFonts w:hint="eastAsia" w:cs="宋体"/>
          <w:sz w:val="24"/>
          <w:szCs w:val="24"/>
          <w:highlight w:val="white"/>
        </w:rPr>
        <w:t xml:space="preserve">考</w:t>
      </w:r>
      <w:r>
        <w:rPr>
          <w:rFonts w:hint="eastAsia" w:cs="宋体"/>
          <w:sz w:val="24"/>
          <w:szCs w:val="24"/>
          <w:highlight w:val="white"/>
          <w:lang w:val="en-US" w:eastAsia="zh-CN"/>
        </w:rPr>
        <w:t xml:space="preserve">核结果得</w:t>
      </w:r>
      <w:r>
        <w:rPr>
          <w:rFonts w:hint="eastAsia" w:cs="宋体"/>
          <w:sz w:val="24"/>
          <w:szCs w:val="24"/>
          <w:highlight w:val="white"/>
        </w:rPr>
        <w:t xml:space="preserve">分挂钩，根据每</w:t>
      </w:r>
      <w:r>
        <w:rPr>
          <w:rFonts w:hint="eastAsia" w:cs="宋体"/>
          <w:sz w:val="24"/>
          <w:szCs w:val="24"/>
          <w:highlight w:val="white"/>
          <w:lang w:val="en-US" w:eastAsia="zh-CN"/>
        </w:rPr>
        <w:t xml:space="preserve">季度</w:t>
      </w:r>
      <w:r>
        <w:rPr>
          <w:rFonts w:hint="eastAsia" w:cs="宋体"/>
          <w:sz w:val="24"/>
          <w:szCs w:val="24"/>
          <w:highlight w:val="white"/>
        </w:rPr>
        <w:t xml:space="preserve">考</w:t>
      </w:r>
      <w:r>
        <w:rPr>
          <w:rFonts w:hint="eastAsia" w:cs="宋体"/>
          <w:sz w:val="24"/>
          <w:szCs w:val="24"/>
          <w:highlight w:val="white"/>
          <w:lang w:val="en-US" w:eastAsia="zh-CN"/>
        </w:rPr>
        <w:t xml:space="preserve">核</w:t>
      </w:r>
      <w:r>
        <w:rPr>
          <w:rFonts w:hint="eastAsia" w:cs="宋体"/>
          <w:sz w:val="24"/>
          <w:szCs w:val="24"/>
          <w:highlight w:val="white"/>
        </w:rPr>
        <w:t xml:space="preserve">结果全额或按比例确定当</w:t>
      </w:r>
      <w:r>
        <w:rPr>
          <w:rFonts w:hint="eastAsia" w:cs="宋体"/>
          <w:sz w:val="24"/>
          <w:szCs w:val="24"/>
          <w:highlight w:val="white"/>
          <w:lang w:val="en-US" w:eastAsia="zh-CN"/>
        </w:rPr>
        <w:t xml:space="preserve">季度实际付款金额</w:t>
      </w:r>
      <w:r>
        <w:rPr>
          <w:rFonts w:hint="eastAsia" w:cs="宋体"/>
          <w:sz w:val="24"/>
          <w:szCs w:val="24"/>
          <w:highlight w:val="white"/>
          <w:lang w:eastAsia="zh-CN"/>
        </w:rPr>
        <w:t xml:space="preserve">，</w:t>
      </w:r>
      <w:r>
        <w:rPr>
          <w:rFonts w:hint="eastAsia" w:cs="宋体"/>
          <w:sz w:val="24"/>
          <w:szCs w:val="24"/>
          <w:highlight w:val="white"/>
          <w:lang w:val="en-US" w:eastAsia="zh-CN"/>
        </w:rPr>
        <w:t xml:space="preserve">由于季度考核结果得分低于90分，造成每季度实际付款金额低于季度维保费用的差额甲方不再支付。</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1）当90分≤考评结果，实际付款金额=应付金额*100%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2）当80分≤考评结果＜90分，实际付款金额=应付金额*90%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3）当70分≤考评结果＜80分，实际付款金额=应付金额*80%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14:textFill>
            <w14:solidFill>
              <w14:schemeClr w14:val="tx1"/>
            </w14:solidFill>
          </w14:textFill>
        </w:rPr>
        <w:t xml:space="preserve">）当考评结果＜</w:t>
      </w:r>
      <w:r>
        <w:rPr>
          <w:rFonts w:hint="eastAsia" w:ascii="宋体" w:hAnsi="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0分，实际付款金额=应付金额*</w:t>
      </w:r>
      <w:r>
        <w:rPr>
          <w:rFonts w:hint="eastAsia" w:ascii="宋体" w:hAnsi="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ascii="宋体" w:hAnsi="宋体"/>
          <w:sz w:val="24"/>
          <w:szCs w:val="24"/>
          <w:highlight w:val="white"/>
        </w:rPr>
      </w:pPr>
      <w:r>
        <w:rPr>
          <w:rFonts w:hint="eastAsia"/>
          <w:sz w:val="24"/>
          <w:highlight w:val="white"/>
          <w:lang w:eastAsia="zh-CN"/>
        </w:rPr>
        <w:t xml:space="preserve">（</w:t>
      </w:r>
      <w:r>
        <w:rPr>
          <w:rFonts w:hint="eastAsia"/>
          <w:sz w:val="24"/>
          <w:highlight w:val="white"/>
          <w:lang w:val="en-US" w:eastAsia="zh-CN"/>
        </w:rPr>
        <w:t xml:space="preserve">三</w:t>
      </w:r>
      <w:r>
        <w:rPr>
          <w:rFonts w:hint="eastAsia"/>
          <w:sz w:val="24"/>
          <w:highlight w:val="white"/>
          <w:lang w:eastAsia="zh-CN"/>
        </w:rPr>
        <w:t xml:space="preserve">）</w:t>
      </w:r>
      <w:r>
        <w:rPr>
          <w:rFonts w:hint="eastAsia" w:ascii="宋体" w:hAnsi="宋体" w:cs="宋体"/>
          <w:sz w:val="24"/>
          <w:szCs w:val="24"/>
          <w:highlight w:val="white"/>
        </w:rPr>
        <w:t xml:space="preserve">每次付款前乙方须先向甲方提供以下资料，否则甲方有理由拒付，由此带来的损失由乙方自行承担：合法有效的发票</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季度内考核结果得分、</w:t>
      </w:r>
      <w:r>
        <w:rPr>
          <w:rFonts w:hint="eastAsia" w:ascii="宋体" w:hAnsi="宋体" w:cs="宋体"/>
          <w:sz w:val="24"/>
          <w:szCs w:val="24"/>
          <w:highlight w:val="white"/>
        </w:rPr>
        <w:t xml:space="preserve">付款申请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《合同履行验收报告》（最后一次付款时提供）</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其他本合同约定的或甲方要求的材料。</w:t>
      </w:r>
      <w:r>
        <w:rPr>
          <w:highlight w:val="white"/>
        </w:rPr>
      </w:r>
    </w:p>
    <w:p>
      <w:pPr>
        <w:pStyle w:val="1173"/>
        <w:ind w:left="0" w:firstLine="480"/>
        <w:spacing w:before="0"/>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四</w:t>
      </w:r>
      <w:r>
        <w:rPr>
          <w:rFonts w:hint="eastAsia"/>
          <w:sz w:val="24"/>
          <w:highlight w:val="white"/>
          <w:lang w:eastAsia="zh-CN"/>
        </w:rPr>
        <w:t xml:space="preserve">）</w:t>
      </w:r>
      <w:r>
        <w:rPr>
          <w:rFonts w:hint="eastAsia"/>
          <w:sz w:val="24"/>
          <w:highlight w:val="white"/>
          <w:lang w:val="en-US" w:eastAsia="zh-CN"/>
        </w:rPr>
        <w:t xml:space="preserve">支付</w:t>
      </w:r>
      <w:r>
        <w:rPr>
          <w:rFonts w:hint="eastAsia"/>
          <w:sz w:val="24"/>
          <w:highlight w:val="white"/>
        </w:rPr>
        <w:t xml:space="preserve">方式为银行转账</w:t>
      </w:r>
      <w:r>
        <w:rPr>
          <w:rFonts w:hint="eastAsia"/>
          <w:sz w:val="24"/>
          <w:highlight w:val="white"/>
          <w:lang w:val="en-US" w:eastAsia="zh-CN"/>
        </w:rPr>
        <w:t xml:space="preserve">或数币支付</w:t>
      </w:r>
      <w:r>
        <w:rPr>
          <w:rFonts w:hint="eastAsia"/>
          <w:sz w:val="24"/>
          <w:highlight w:val="white"/>
        </w:rPr>
        <w:t xml:space="preserve">。</w:t>
      </w:r>
      <w:r>
        <w:rPr>
          <w:highlight w:val="white"/>
        </w:rPr>
      </w:r>
    </w:p>
    <w:p>
      <w:pPr>
        <w:pStyle w:val="1173"/>
        <w:ind w:left="0" w:firstLine="480"/>
        <w:spacing w:before="0"/>
        <w:rPr>
          <w:rFonts w:hint="eastAsia"/>
          <w:sz w:val="24"/>
          <w:highlight w:val="white"/>
        </w:rPr>
      </w:pPr>
      <w:r>
        <w:rPr>
          <w:rFonts w:hint="eastAsia"/>
          <w:sz w:val="24"/>
          <w:highlight w:val="white"/>
        </w:rPr>
        <w:t xml:space="preserve">乙方开户银行名称、地址和账号为：</w:t>
      </w:r>
      <w:r>
        <w:rPr>
          <w:highlight w:val="white"/>
        </w:rPr>
      </w:r>
    </w:p>
    <w:p>
      <w:pPr>
        <w:pStyle w:val="1173"/>
        <w:ind w:left="0" w:firstLine="480"/>
        <w:spacing w:before="0"/>
        <w:rPr>
          <w:rFonts w:hint="eastAsia"/>
          <w:sz w:val="24"/>
          <w:highlight w:val="white"/>
        </w:rPr>
      </w:pPr>
      <w:r>
        <w:rPr>
          <w:rFonts w:hint="eastAsia"/>
          <w:sz w:val="24"/>
          <w:highlight w:val="white"/>
        </w:rPr>
        <w:t xml:space="preserve">户    名：</w:t>
      </w:r>
      <w:r>
        <w:rPr>
          <w:highlight w:val="white"/>
        </w:rPr>
      </w:r>
    </w:p>
    <w:p>
      <w:pPr>
        <w:pStyle w:val="1173"/>
        <w:ind w:left="0" w:firstLine="480"/>
        <w:spacing w:before="0"/>
        <w:rPr>
          <w:rFonts w:hint="eastAsia"/>
          <w:sz w:val="24"/>
          <w:highlight w:val="white"/>
        </w:rPr>
      </w:pPr>
      <w:r>
        <w:rPr>
          <w:rFonts w:hint="eastAsia"/>
          <w:sz w:val="24"/>
          <w:highlight w:val="white"/>
        </w:rPr>
        <w:t xml:space="preserve">开户银行：</w:t>
      </w:r>
      <w:r>
        <w:rPr>
          <w:highlight w:val="white"/>
        </w:rPr>
      </w:r>
    </w:p>
    <w:p>
      <w:pPr>
        <w:pStyle w:val="1173"/>
        <w:ind w:left="0" w:firstLine="480"/>
        <w:spacing w:before="0"/>
        <w:rPr>
          <w:rFonts w:hint="eastAsia"/>
          <w:sz w:val="24"/>
          <w:highlight w:val="white"/>
        </w:rPr>
      </w:pPr>
      <w:r>
        <w:rPr>
          <w:rFonts w:hint="eastAsia"/>
          <w:sz w:val="24"/>
          <w:highlight w:val="white"/>
        </w:rPr>
        <w:t xml:space="preserve">地    址：</w:t>
      </w:r>
      <w:r>
        <w:rPr>
          <w:highlight w:val="white"/>
        </w:rPr>
      </w:r>
    </w:p>
    <w:p>
      <w:pPr>
        <w:pStyle w:val="1173"/>
        <w:ind w:left="0" w:firstLine="480"/>
        <w:spacing w:before="0"/>
        <w:rPr>
          <w:rFonts w:hint="eastAsia"/>
          <w:sz w:val="24"/>
          <w:highlight w:val="white"/>
        </w:rPr>
      </w:pPr>
      <w:r>
        <w:rPr>
          <w:rFonts w:hint="eastAsia"/>
          <w:sz w:val="24"/>
          <w:highlight w:val="white"/>
        </w:rPr>
        <w:t xml:space="preserve">账    号：</w:t>
      </w:r>
      <w:r>
        <w:rPr>
          <w:highlight w:val="white"/>
        </w:rPr>
      </w:r>
    </w:p>
    <w:p>
      <w:pPr>
        <w:pStyle w:val="1173"/>
        <w:ind w:left="0" w:firstLine="480"/>
        <w:spacing w:before="0"/>
        <w:rPr>
          <w:rFonts w:hint="default"/>
          <w:sz w:val="24"/>
          <w:highlight w:val="white"/>
        </w:rPr>
      </w:pPr>
      <w:r>
        <w:rPr>
          <w:rFonts w:hint="eastAsia"/>
          <w:sz w:val="24"/>
          <w:highlight w:val="white"/>
          <w:lang w:val="en-US" w:eastAsia="zh-CN"/>
        </w:rPr>
        <w:t xml:space="preserve">乙方数字人民币账户：</w:t>
      </w:r>
      <w:r>
        <w:rPr>
          <w:highlight w:val="white"/>
        </w:rPr>
      </w:r>
    </w:p>
    <w:p>
      <w:pPr>
        <w:pStyle w:val="1173"/>
        <w:ind w:left="0" w:firstLine="480"/>
        <w:spacing w:before="0"/>
        <w:rPr>
          <w:rFonts w:hint="eastAsia"/>
          <w:sz w:val="24"/>
          <w:highlight w:val="white"/>
        </w:rPr>
      </w:pPr>
      <w:r>
        <w:rPr>
          <w:rFonts w:hint="eastAsia"/>
          <w:sz w:val="24"/>
          <w:highlight w:val="white"/>
          <w:lang w:val="en-US" w:eastAsia="zh-CN"/>
        </w:rPr>
        <w:t xml:space="preserve">数字人民币ID：</w:t>
      </w:r>
      <w:r>
        <w:rPr>
          <w:highlight w:val="white"/>
        </w:rPr>
      </w:r>
    </w:p>
    <w:p>
      <w:pPr>
        <w:pStyle w:val="1173"/>
        <w:ind w:left="0" w:firstLine="480"/>
        <w:spacing w:before="0"/>
        <w:rPr>
          <w:rFonts w:hint="eastAsia"/>
          <w:sz w:val="24"/>
          <w:highlight w:val="white"/>
        </w:rPr>
      </w:pPr>
      <w:r>
        <w:rPr>
          <w:rFonts w:hint="eastAsia"/>
          <w:sz w:val="24"/>
          <w:highlight w:val="white"/>
          <w:lang w:val="en-US" w:eastAsia="zh-CN"/>
        </w:rPr>
        <w:t xml:space="preserve">开户银行：</w:t>
      </w:r>
      <w:r>
        <w:rPr>
          <w:highlight w:val="white"/>
        </w:rPr>
      </w:r>
    </w:p>
    <w:p>
      <w:pPr>
        <w:pStyle w:val="1173"/>
        <w:ind w:left="0" w:firstLine="480"/>
        <w:spacing w:before="0"/>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五</w:t>
      </w:r>
      <w:r>
        <w:rPr>
          <w:rFonts w:hint="eastAsia"/>
          <w:sz w:val="24"/>
          <w:highlight w:val="white"/>
          <w:lang w:eastAsia="zh-CN"/>
        </w:rPr>
        <w:t xml:space="preserve">）</w:t>
      </w:r>
      <w:r>
        <w:rPr>
          <w:rFonts w:hint="eastAsia"/>
          <w:sz w:val="24"/>
          <w:highlight w:val="white"/>
        </w:rPr>
        <w:t xml:space="preserve">政府采购合同履行中，采购人需追加与合同标的物相同的服务的，在不改变合同其他条款的前提下，甲方可以与乙方签订补充合同，但所有补充合同的采购金额不得超过原合同采购金额的百分之十。</w:t>
      </w:r>
      <w:r>
        <w:rPr>
          <w:highlight w:val="white"/>
        </w:rPr>
      </w:r>
    </w:p>
    <w:p>
      <w:pPr>
        <w:ind w:firstLine="241"/>
        <w:spacing w:line="360" w:lineRule="auto"/>
        <w:rPr>
          <w:rFonts w:hint="eastAsia" w:ascii="宋体" w:hAnsi="宋体"/>
          <w:b/>
          <w:bCs/>
          <w:sz w:val="24"/>
          <w:highlight w:val="white"/>
        </w:rPr>
      </w:pPr>
      <w:r>
        <w:rPr>
          <w:rFonts w:hint="eastAsia" w:ascii="宋体" w:hAnsi="宋体"/>
          <w:b/>
          <w:bCs/>
          <w:sz w:val="24"/>
          <w:highlight w:val="white"/>
        </w:rPr>
        <w:t xml:space="preserve">四、服务考核标准</w:t>
      </w:r>
      <w:r>
        <w:rPr>
          <w:highlight w:val="white"/>
        </w:rPr>
      </w:r>
    </w:p>
    <w:p>
      <w:pPr>
        <w:ind w:firstLine="480"/>
        <w:spacing w:line="360" w:lineRule="auto"/>
        <w:rPr>
          <w:rFonts w:hint="eastAsia" w:ascii="宋体" w:hAnsi="宋体"/>
          <w:sz w:val="24"/>
          <w:highlight w:val="white"/>
        </w:rPr>
      </w:pPr>
      <w:r>
        <w:rPr>
          <w:rFonts w:hint="eastAsia" w:ascii="宋体" w:hAnsi="宋体"/>
          <w:sz w:val="24"/>
          <w:highlight w:val="white"/>
        </w:rPr>
        <w:t xml:space="preserve">甲方根据采购文件中的</w:t>
      </w:r>
      <w:r>
        <w:rPr>
          <w:rFonts w:hint="eastAsia" w:ascii="宋体" w:hAnsi="宋体"/>
          <w:sz w:val="24"/>
          <w:highlight w:val="white"/>
          <w:lang w:val="en-US" w:eastAsia="zh-CN"/>
        </w:rPr>
        <w:t xml:space="preserve">服务考核</w:t>
      </w:r>
      <w:r>
        <w:rPr>
          <w:rFonts w:hint="eastAsia" w:ascii="宋体" w:hAnsi="宋体"/>
          <w:sz w:val="24"/>
          <w:highlight w:val="white"/>
        </w:rPr>
        <w:t xml:space="preserve">要求对乙方维保服务工作进行考核</w:t>
      </w: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考核表见合同附件</w:t>
      </w:r>
      <w:r>
        <w:rPr>
          <w:rFonts w:hint="eastAsia" w:ascii="宋体" w:hAnsi="宋体"/>
          <w:sz w:val="24"/>
          <w:highlight w:val="white"/>
        </w:rPr>
        <w:t xml:space="preserve">。</w:t>
      </w:r>
      <w:r>
        <w:rPr>
          <w:highlight w:val="white"/>
        </w:rPr>
      </w:r>
    </w:p>
    <w:p>
      <w:pPr>
        <w:numPr>
          <w:ilvl w:val="0"/>
          <w:numId w:val="0"/>
        </w:numPr>
        <w:ind w:left="210"/>
        <w:jc w:val="left"/>
        <w:spacing w:line="360" w:lineRule="auto"/>
        <w:rPr>
          <w:rFonts w:hint="eastAsia" w:ascii="宋体" w:hAnsi="宋体" w:cs="宋体"/>
          <w:b/>
          <w:sz w:val="24"/>
          <w:szCs w:val="24"/>
          <w:highlight w:val="white"/>
        </w:rPr>
      </w:pPr>
      <w:r>
        <w:rPr>
          <w:rFonts w:hint="eastAsia" w:ascii="宋体" w:hAnsi="宋体" w:cs="宋体"/>
          <w:b/>
          <w:sz w:val="24"/>
          <w:szCs w:val="24"/>
          <w:highlight w:val="white"/>
          <w:lang w:val="en-US" w:eastAsia="zh-CN"/>
        </w:rPr>
        <w:t xml:space="preserve">五、服务验收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实施主体：苏州高新区（虎丘区）狮山街道办事处；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验收时间：合同履行期限截止后30天内；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验收方式：由采购人组织验收；</w:t>
      </w:r>
      <w:r>
        <w:rPr>
          <w:highlight w:val="white"/>
        </w:rPr>
      </w:r>
    </w:p>
    <w:p>
      <w:pPr>
        <w:pStyle w:val="914"/>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验收内容：</w:t>
      </w:r>
      <w:r>
        <w:rPr>
          <w:rFonts w:hint="eastAsia" w:ascii="宋体" w:hAnsi="宋体" w:cs="宋体"/>
          <w:color w:val="000000"/>
          <w:sz w:val="24"/>
          <w:szCs w:val="24"/>
          <w:highlight w:val="white"/>
          <w:lang w:val="en-US" w:eastAsia="zh-CN"/>
        </w:rPr>
        <w:t xml:space="preserve">塔园路110号综合大楼智能化维保（2026年）</w:t>
      </w:r>
      <w:r>
        <w:rPr>
          <w:rFonts w:hint="eastAsia" w:ascii="宋体" w:hAnsi="宋体" w:eastAsia="宋体" w:cs="宋体"/>
          <w:color w:val="000000"/>
          <w:sz w:val="24"/>
          <w:szCs w:val="24"/>
          <w:highlight w:val="white"/>
          <w:lang w:val="en-US" w:eastAsia="zh-CN"/>
        </w:rPr>
        <w:t xml:space="preserve">；主要包括：1.服务质量：符合采购文件内服务质量要求。2.服务进度：按照采购文件相关要求进行服务。3.人员、车辆等：满足采购文件内人员、车辆等配备要求。4.其他采购文件、采购合同约定内容。</w:t>
      </w:r>
      <w:r>
        <w:rPr>
          <w:highlight w:val="white"/>
        </w:rPr>
      </w:r>
    </w:p>
    <w:p>
      <w:pPr>
        <w:pStyle w:val="914"/>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验收标准：</w:t>
      </w:r>
      <w:r>
        <w:rPr>
          <w:rFonts w:hint="eastAsia" w:ascii="宋体" w:hAnsi="宋体" w:eastAsia="宋体" w:cs="宋体"/>
          <w:color w:val="000000"/>
          <w:sz w:val="24"/>
          <w:szCs w:val="24"/>
          <w:highlight w:val="white"/>
          <w:lang w:val="en-US" w:eastAsia="zh-CN"/>
        </w:rPr>
        <w:t xml:space="preserve">服务工作</w:t>
      </w:r>
      <w:r>
        <w:rPr>
          <w:rFonts w:hint="eastAsia" w:ascii="宋体" w:hAnsi="宋体" w:eastAsia="宋体" w:cs="宋体"/>
          <w:color w:val="000000"/>
          <w:sz w:val="24"/>
          <w:szCs w:val="24"/>
          <w:highlight w:val="white"/>
          <w:lang w:eastAsia="zh-CN"/>
        </w:rPr>
        <w:t xml:space="preserve">应符合</w:t>
      </w:r>
      <w:r>
        <w:rPr>
          <w:rFonts w:hint="eastAsia" w:ascii="宋体" w:hAnsi="宋体" w:eastAsia="宋体" w:cs="宋体"/>
          <w:color w:val="000000"/>
          <w:sz w:val="24"/>
          <w:szCs w:val="24"/>
          <w:highlight w:val="white"/>
          <w:lang w:val="en-US" w:eastAsia="zh-CN"/>
        </w:rPr>
        <w:t xml:space="preserve">监控维保升级相关的</w:t>
      </w:r>
      <w:r>
        <w:rPr>
          <w:rFonts w:hint="eastAsia" w:ascii="宋体" w:hAnsi="宋体" w:eastAsia="宋体" w:cs="宋体"/>
          <w:color w:val="000000"/>
          <w:sz w:val="24"/>
          <w:szCs w:val="24"/>
          <w:highlight w:val="white"/>
          <w:lang w:eastAsia="zh-CN"/>
        </w:rPr>
        <w:t xml:space="preserve">现行法律、规范及规定、合同的要求</w:t>
      </w:r>
      <w:r>
        <w:rPr>
          <w:rFonts w:hint="eastAsia" w:ascii="宋体" w:hAnsi="宋体" w:eastAsia="宋体" w:cs="宋体"/>
          <w:color w:val="000000"/>
          <w:sz w:val="24"/>
          <w:szCs w:val="24"/>
          <w:highlight w:val="white"/>
          <w:lang w:val="en-US" w:eastAsia="zh-CN"/>
        </w:rPr>
        <w:t xml:space="preserve">及</w:t>
      </w:r>
      <w:r>
        <w:rPr>
          <w:rFonts w:hint="eastAsia" w:ascii="宋体" w:hAnsi="宋体" w:eastAsia="宋体" w:cs="宋体"/>
          <w:color w:val="000000"/>
          <w:sz w:val="24"/>
          <w:szCs w:val="24"/>
          <w:highlight w:val="white"/>
          <w:lang w:eastAsia="zh-CN"/>
        </w:rPr>
        <w:t xml:space="preserve">采购文件</w:t>
      </w:r>
      <w:r>
        <w:rPr>
          <w:rFonts w:hint="eastAsia" w:ascii="宋体" w:hAnsi="宋体" w:eastAsia="宋体" w:cs="宋体"/>
          <w:color w:val="000000"/>
          <w:sz w:val="24"/>
          <w:szCs w:val="24"/>
          <w:highlight w:val="white"/>
          <w:lang w:val="en-US" w:eastAsia="zh-CN"/>
        </w:rPr>
        <w:t xml:space="preserve">相关</w:t>
      </w:r>
      <w:r>
        <w:rPr>
          <w:rFonts w:hint="eastAsia" w:ascii="宋体" w:hAnsi="宋体" w:eastAsia="宋体" w:cs="宋体"/>
          <w:color w:val="000000"/>
          <w:sz w:val="24"/>
          <w:szCs w:val="24"/>
          <w:highlight w:val="white"/>
          <w:lang w:eastAsia="zh-CN"/>
        </w:rPr>
        <w:t xml:space="preserve">规定。</w:t>
      </w:r>
      <w:r>
        <w:rPr>
          <w:highlight w:val="white"/>
        </w:rPr>
      </w:r>
    </w:p>
    <w:p>
      <w:pPr>
        <w:pStyle w:val="914"/>
        <w:ind w:firstLine="480"/>
        <w:keepLines w:val="0"/>
        <w:keepNext w:val="0"/>
        <w:pageBreakBefore w:val="0"/>
        <w:spacing w:line="360" w:lineRule="auto"/>
        <w:widowControl w:val="off"/>
        <w:rPr>
          <w:rFonts w:hint="eastAsia" w:eastAsia="宋体"/>
          <w:highlight w:val="white"/>
        </w:rPr>
      </w:pPr>
      <w:r>
        <w:rPr>
          <w:rFonts w:hint="eastAsia" w:ascii="宋体" w:hAnsi="宋体" w:eastAsia="宋体" w:cs="宋体"/>
          <w:color w:val="000000"/>
          <w:sz w:val="24"/>
          <w:szCs w:val="24"/>
          <w:highlight w:val="white"/>
          <w:lang w:val="en-US" w:eastAsia="zh-CN"/>
        </w:rPr>
        <w:t xml:space="preserve">采购</w:t>
      </w:r>
      <w:r>
        <w:rPr>
          <w:rFonts w:hint="eastAsia" w:ascii="宋体" w:hAnsi="宋体" w:eastAsia="宋体" w:cs="宋体"/>
          <w:color w:val="000000"/>
          <w:sz w:val="24"/>
          <w:szCs w:val="24"/>
          <w:highlight w:val="white"/>
        </w:rPr>
        <w:t xml:space="preserve">文件、</w:t>
      </w:r>
      <w:r>
        <w:rPr>
          <w:rFonts w:hint="eastAsia" w:ascii="宋体" w:hAnsi="宋体" w:eastAsia="宋体" w:cs="宋体"/>
          <w:color w:val="000000"/>
          <w:sz w:val="24"/>
          <w:szCs w:val="24"/>
          <w:highlight w:val="white"/>
          <w:lang w:val="en-US" w:eastAsia="zh-CN"/>
        </w:rPr>
        <w:t xml:space="preserve">响应</w:t>
      </w:r>
      <w:r>
        <w:rPr>
          <w:rFonts w:hint="eastAsia" w:ascii="宋体" w:hAnsi="宋体" w:eastAsia="宋体" w:cs="宋体"/>
          <w:color w:val="000000"/>
          <w:sz w:val="24"/>
          <w:szCs w:val="24"/>
          <w:highlight w:val="white"/>
        </w:rPr>
        <w:t xml:space="preserve">文件、政府采购合同</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服务考核</w:t>
      </w:r>
      <w:r>
        <w:rPr>
          <w:rFonts w:hint="eastAsia" w:ascii="宋体" w:hAnsi="宋体" w:eastAsia="宋体" w:cs="宋体"/>
          <w:color w:val="000000"/>
          <w:sz w:val="24"/>
          <w:szCs w:val="24"/>
          <w:highlight w:val="white"/>
        </w:rPr>
        <w:t xml:space="preserve">等是履约验收工作的重要依据。在政府采购合同约定的履行验收条件达到时，</w:t>
      </w:r>
      <w:r>
        <w:rPr>
          <w:rFonts w:hint="eastAsia" w:hAnsi="宋体" w:cs="宋体"/>
          <w:color w:val="000000"/>
          <w:sz w:val="24"/>
          <w:szCs w:val="24"/>
          <w:highlight w:val="white"/>
          <w:lang w:val="en-US" w:eastAsia="zh-CN"/>
        </w:rPr>
        <w:t xml:space="preserve">成交供应商 </w:t>
      </w:r>
      <w:r>
        <w:rPr>
          <w:rFonts w:hint="eastAsia" w:ascii="宋体" w:hAnsi="宋体" w:eastAsia="宋体" w:cs="宋体"/>
          <w:color w:val="000000"/>
          <w:sz w:val="24"/>
          <w:szCs w:val="24"/>
          <w:highlight w:val="white"/>
        </w:rPr>
        <w:t xml:space="preserve">可以主动联系</w:t>
      </w:r>
      <w:r>
        <w:rPr>
          <w:rFonts w:hint="eastAsia" w:ascii="宋体" w:hAnsi="宋体" w:eastAsia="宋体" w:cs="宋体"/>
          <w:color w:val="000000"/>
          <w:sz w:val="24"/>
          <w:szCs w:val="24"/>
          <w:highlight w:val="white"/>
          <w:lang w:eastAsia="zh-CN"/>
        </w:rPr>
        <w:t xml:space="preserve">采购单位</w:t>
      </w:r>
      <w:r>
        <w:rPr>
          <w:rFonts w:hint="eastAsia" w:ascii="宋体" w:hAnsi="宋体" w:eastAsia="宋体" w:cs="宋体"/>
          <w:color w:val="000000"/>
          <w:sz w:val="24"/>
          <w:szCs w:val="24"/>
          <w:highlight w:val="white"/>
        </w:rPr>
        <w:t xml:space="preserve">启动履约验收工作。</w:t>
      </w:r>
      <w:r>
        <w:rPr>
          <w:rFonts w:hint="eastAsia" w:ascii="宋体" w:hAnsi="宋体" w:eastAsia="宋体" w:cs="宋体"/>
          <w:color w:val="000000"/>
          <w:sz w:val="24"/>
          <w:szCs w:val="24"/>
          <w:highlight w:val="white"/>
          <w:lang w:val="en-US" w:eastAsia="zh-CN" w:bidi="ar"/>
        </w:rPr>
        <w:t xml:space="preserve">其他未尽事宜按照《财政部关于进一步加强政府采购需求和履约验收管理的指导意见》(财库〔2016〕205 号)的要求进行验收。</w:t>
      </w:r>
      <w:r>
        <w:rPr>
          <w:highlight w:val="white"/>
        </w:rPr>
      </w:r>
    </w:p>
    <w:p>
      <w:pPr>
        <w:ind w:firstLine="241"/>
        <w:jc w:val="left"/>
        <w:spacing w:line="360" w:lineRule="auto"/>
        <w:rPr>
          <w:rFonts w:ascii="宋体" w:hAnsi="宋体"/>
          <w:sz w:val="24"/>
          <w:highlight w:val="white"/>
        </w:rPr>
      </w:pPr>
      <w:r>
        <w:rPr>
          <w:rFonts w:hint="eastAsia" w:ascii="宋体" w:hAnsi="宋体" w:cs="宋体"/>
          <w:b/>
          <w:sz w:val="24"/>
          <w:szCs w:val="24"/>
          <w:highlight w:val="white"/>
          <w:lang w:val="en-US" w:eastAsia="zh-CN"/>
        </w:rPr>
        <w:t xml:space="preserve">六</w:t>
      </w:r>
      <w:r>
        <w:rPr>
          <w:rFonts w:hint="eastAsia" w:ascii="宋体" w:hAnsi="宋体" w:eastAsia="宋体" w:cs="宋体"/>
          <w:b/>
          <w:sz w:val="24"/>
          <w:szCs w:val="24"/>
          <w:highlight w:val="white"/>
        </w:rPr>
        <w:t xml:space="preserve">、履约保证金</w:t>
      </w:r>
      <w:r>
        <w:rPr>
          <w:rFonts w:hint="eastAsia" w:ascii="宋体" w:hAnsi="宋体" w:cs="宋体"/>
          <w:sz w:val="24"/>
          <w:szCs w:val="24"/>
          <w:highlight w:val="white"/>
        </w:rPr>
        <w:t xml:space="preserve">：本项目不提交。</w:t>
      </w:r>
      <w:r>
        <w:rPr>
          <w:highlight w:val="white"/>
        </w:rPr>
      </w:r>
    </w:p>
    <w:p>
      <w:pPr>
        <w:ind w:left="210"/>
        <w:spacing w:line="360" w:lineRule="auto"/>
        <w:rPr>
          <w:rFonts w:ascii="宋体" w:hAnsi="宋体" w:cs="宋体"/>
          <w:b/>
          <w:sz w:val="24"/>
          <w:szCs w:val="24"/>
          <w:highlight w:val="white"/>
        </w:rPr>
        <w:outlineLvl w:val="1"/>
      </w:pPr>
      <w:r>
        <w:rPr>
          <w:rFonts w:hint="eastAsia" w:ascii="宋体" w:hAnsi="宋体" w:cs="宋体"/>
          <w:b/>
          <w:sz w:val="24"/>
          <w:szCs w:val="24"/>
          <w:highlight w:val="white"/>
          <w:lang w:val="en-US" w:eastAsia="zh-CN"/>
        </w:rPr>
        <w:t xml:space="preserve">七</w:t>
      </w:r>
      <w:r>
        <w:rPr>
          <w:rFonts w:hint="eastAsia" w:ascii="宋体" w:hAnsi="宋体" w:cs="宋体"/>
          <w:b/>
          <w:sz w:val="24"/>
          <w:szCs w:val="24"/>
          <w:highlight w:val="white"/>
        </w:rPr>
        <w:t xml:space="preserve">、知识产权</w:t>
      </w:r>
      <w:r>
        <w:rPr>
          <w:highlight w:val="white"/>
        </w:rPr>
      </w:r>
    </w:p>
    <w:p>
      <w:pPr>
        <w:ind w:firstLine="24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乙方应能保证所提供服务涉及到的知识产权是合法取得，并享有完整的知识产权，不会因为需方的使用而被责令停止使用、追偿或要求赔偿损失，如出现此情况，一切经济和法律责任均由供方承担。</w:t>
      </w:r>
      <w:r>
        <w:rPr>
          <w:highlight w:val="white"/>
        </w:rPr>
      </w:r>
    </w:p>
    <w:p>
      <w:pPr>
        <w:ind w:left="210"/>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lang w:val="en-US" w:eastAsia="zh-CN"/>
        </w:rPr>
        <w:t xml:space="preserve">八</w:t>
      </w:r>
      <w:r>
        <w:rPr>
          <w:rFonts w:hint="eastAsia" w:ascii="宋体" w:hAnsi="宋体" w:cs="宋体"/>
          <w:b/>
          <w:sz w:val="24"/>
          <w:szCs w:val="24"/>
          <w:highlight w:val="white"/>
        </w:rPr>
        <w:t xml:space="preserve">、不可抗力</w:t>
      </w:r>
      <w:r>
        <w:rPr>
          <w:highlight w:val="white"/>
        </w:rPr>
      </w:r>
    </w:p>
    <w:p>
      <w:pPr>
        <w:ind w:firstLine="480"/>
        <w:spacing w:line="360" w:lineRule="auto"/>
        <w:rPr>
          <w:rFonts w:hint="eastAsia" w:ascii="宋体" w:hAnsi="宋体"/>
          <w:sz w:val="24"/>
          <w:highlight w:val="white"/>
        </w:rPr>
      </w:pP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一</w:t>
      </w:r>
      <w:r>
        <w:rPr>
          <w:rFonts w:hint="eastAsia" w:ascii="宋体" w:hAnsi="宋体"/>
          <w:sz w:val="24"/>
          <w:highlight w:val="white"/>
          <w:lang w:eastAsia="zh-CN"/>
        </w:rPr>
        <w:t xml:space="preserve">）</w:t>
      </w:r>
      <w:r>
        <w:rPr>
          <w:rFonts w:hint="eastAsia" w:ascii="宋体" w:hAnsi="宋体"/>
          <w:sz w:val="24"/>
          <w:highlight w:val="white"/>
        </w:rPr>
        <w:t xml:space="preserve">因不可抗力不能履行合同的，根据不可抗力的影响，部分或者全部免除责任。但合同一方迟延履行后发生不可抗力的，不能免除责任。</w:t>
      </w:r>
      <w:r>
        <w:rPr>
          <w:highlight w:val="white"/>
        </w:rPr>
      </w:r>
    </w:p>
    <w:p>
      <w:pPr>
        <w:ind w:firstLine="480"/>
        <w:spacing w:line="360" w:lineRule="auto"/>
        <w:rPr>
          <w:rFonts w:hint="eastAsia" w:ascii="宋体" w:hAnsi="宋体"/>
          <w:sz w:val="24"/>
          <w:highlight w:val="white"/>
        </w:rPr>
      </w:pP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二</w:t>
      </w:r>
      <w:r>
        <w:rPr>
          <w:rFonts w:hint="eastAsia" w:ascii="宋体" w:hAnsi="宋体"/>
          <w:sz w:val="24"/>
          <w:highlight w:val="white"/>
          <w:lang w:eastAsia="zh-CN"/>
        </w:rPr>
        <w:t xml:space="preserve">）</w:t>
      </w:r>
      <w:r>
        <w:rPr>
          <w:rFonts w:hint="eastAsia" w:ascii="宋体" w:hAnsi="宋体"/>
          <w:sz w:val="24"/>
          <w:highlight w:val="white"/>
        </w:rPr>
        <w:t xml:space="preserve">合同一方因不可抗力不能履行合同的，应当及时通知对方，以减轻可能给对方造成的损失，并应当在合理期限内提供证明。</w:t>
      </w:r>
      <w:r>
        <w:rPr>
          <w:highlight w:val="white"/>
        </w:rPr>
      </w:r>
    </w:p>
    <w:p>
      <w:pPr>
        <w:ind w:firstLine="241"/>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lang w:val="en-US" w:eastAsia="zh-CN"/>
        </w:rPr>
        <w:t xml:space="preserve">九</w:t>
      </w:r>
      <w:r>
        <w:rPr>
          <w:rFonts w:hint="eastAsia" w:ascii="宋体" w:hAnsi="宋体" w:cs="宋体"/>
          <w:b/>
          <w:sz w:val="24"/>
          <w:szCs w:val="24"/>
          <w:highlight w:val="white"/>
        </w:rPr>
        <w:t xml:space="preserve">、违约责任</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合同一方不履行合同义务或者履行合同义务不符合规定的，应当承担继续履行、采取补救措施或者赔偿损失等违约责任。</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val="en-US" w:eastAsia="zh-CN"/>
        </w:rPr>
        <w:t xml:space="preserve">（一）</w:t>
      </w:r>
      <w:r>
        <w:rPr>
          <w:rFonts w:hint="eastAsia" w:ascii="宋体" w:hAnsi="宋体" w:cs="宋体"/>
          <w:sz w:val="24"/>
          <w:szCs w:val="24"/>
          <w:highlight w:val="white"/>
        </w:rPr>
        <w:t xml:space="preserve">甲方违约责任：在合同生效后，甲方无理由要求终止服务的，应向乙方偿付合同总价款5%的违约金，违约金不足以补偿损失的，乙方有权要求甲方补足。</w:t>
      </w:r>
      <w:r>
        <w:rPr>
          <w:highlight w:val="white"/>
        </w:rPr>
      </w:r>
    </w:p>
    <w:p>
      <w:pPr>
        <w:ind w:firstLine="425"/>
        <w:spacing w:line="360" w:lineRule="auto"/>
        <w:rPr>
          <w:rFonts w:ascii="宋体" w:hAnsi="宋体" w:cs="宋体"/>
          <w:sz w:val="24"/>
          <w:szCs w:val="24"/>
          <w:highlight w:val="white"/>
        </w:rPr>
        <w:outlineLvl w:val="0"/>
      </w:pPr>
      <w:r>
        <w:rPr>
          <w:rFonts w:hint="eastAsia" w:ascii="宋体" w:hAnsi="宋体" w:cs="宋体"/>
          <w:sz w:val="24"/>
          <w:szCs w:val="24"/>
          <w:highlight w:val="white"/>
          <w:lang w:val="en-US" w:eastAsia="zh-CN"/>
        </w:rPr>
        <w:t xml:space="preserve">（二）乙方违约责任：</w:t>
      </w:r>
      <w:r>
        <w:rPr>
          <w:rFonts w:hint="eastAsia" w:ascii="宋体" w:hAnsi="宋体" w:cs="宋体"/>
          <w:sz w:val="24"/>
          <w:szCs w:val="24"/>
          <w:highlight w:val="white"/>
        </w:rPr>
        <w:t xml:space="preserve">乙方不能履行合同从而影响甲方按期实施的，甲方有权解除合同，乙方向甲方偿付合同总价款5%的违约金，违约金不足以补偿损失的甲方有权要求乙方补足。</w:t>
      </w:r>
      <w:r>
        <w:rPr>
          <w:highlight w:val="white"/>
        </w:rPr>
      </w:r>
    </w:p>
    <w:p>
      <w:pPr>
        <w:ind w:firstLine="241"/>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lang w:val="en-US" w:eastAsia="zh-CN"/>
        </w:rPr>
        <w:t xml:space="preserve">十、转让和分包</w:t>
      </w:r>
      <w:r>
        <w:rPr>
          <w:highlight w:val="white"/>
        </w:rPr>
      </w:r>
    </w:p>
    <w:p>
      <w:pPr>
        <w:ind w:firstLine="241"/>
        <w:spacing w:line="360" w:lineRule="auto"/>
        <w:rPr>
          <w:rFonts w:hint="eastAsia" w:ascii="宋体" w:hAnsi="宋体" w:cs="宋体"/>
          <w:sz w:val="24"/>
          <w:szCs w:val="24"/>
          <w:highlight w:val="white"/>
        </w:rPr>
        <w:outlineLvl w:val="1"/>
      </w:pPr>
      <w:r>
        <w:rPr>
          <w:rFonts w:hint="eastAsia" w:ascii="宋体" w:hAnsi="宋体" w:cs="宋体"/>
          <w:b/>
          <w:sz w:val="24"/>
          <w:szCs w:val="24"/>
          <w:highlight w:val="white"/>
          <w:lang w:val="en-US" w:eastAsia="zh-CN"/>
        </w:rPr>
        <w:t xml:space="preserve">（一）</w:t>
      </w:r>
      <w:r>
        <w:rPr>
          <w:rFonts w:hint="eastAsia" w:ascii="宋体" w:hAnsi="宋体" w:cs="宋体"/>
          <w:sz w:val="24"/>
          <w:szCs w:val="24"/>
          <w:highlight w:val="white"/>
        </w:rPr>
        <w:t xml:space="preserve">本项目不得转包。一经发现，甲方有权终止合同，同时没收乙方的履约保证金</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如有</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w:t>
      </w:r>
      <w:r>
        <w:rPr>
          <w:highlight w:val="white"/>
        </w:rPr>
      </w:r>
    </w:p>
    <w:p>
      <w:pPr>
        <w:ind w:firstLine="240"/>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二</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合同的部分和全部都不得转让。</w:t>
      </w:r>
      <w:r>
        <w:rPr>
          <w:highlight w:val="white"/>
        </w:rPr>
      </w:r>
    </w:p>
    <w:p>
      <w:pPr>
        <w:ind w:firstLine="240"/>
        <w:spacing w:line="360" w:lineRule="auto"/>
        <w:rPr>
          <w:rFonts w:hint="eastAsia" w:ascii="宋体" w:hAnsi="宋体" w:eastAsia="宋体" w:cs="宋体"/>
          <w:sz w:val="24"/>
          <w:szCs w:val="24"/>
          <w:highlight w:val="white"/>
        </w:rPr>
        <w:outlineLvl w:val="1"/>
      </w:pPr>
      <w:r>
        <w:rPr>
          <w:rFonts w:hint="eastAsia" w:ascii="宋体" w:hAnsi="宋体" w:cs="宋体"/>
          <w:sz w:val="24"/>
          <w:szCs w:val="24"/>
          <w:highlight w:val="white"/>
          <w:lang w:val="en-US" w:eastAsia="zh-CN"/>
        </w:rPr>
        <w:t xml:space="preserve">（三）</w:t>
      </w:r>
      <w:r>
        <w:rPr>
          <w:rFonts w:hint="eastAsia" w:ascii="宋体" w:hAnsi="宋体" w:cs="宋体"/>
          <w:sz w:val="24"/>
          <w:szCs w:val="24"/>
          <w:highlight w:val="white"/>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highlight w:val="white"/>
        </w:rPr>
      </w:r>
    </w:p>
    <w:p>
      <w:pPr>
        <w:ind w:firstLine="241"/>
        <w:spacing w:line="360" w:lineRule="auto"/>
        <w:rPr>
          <w:rFonts w:hint="eastAsia" w:ascii="宋体" w:hAnsi="宋体" w:eastAsia="宋体" w:cs="宋体"/>
          <w:b/>
          <w:sz w:val="24"/>
          <w:szCs w:val="24"/>
          <w:highlight w:val="white"/>
        </w:rPr>
        <w:outlineLvl w:val="1"/>
      </w:pPr>
      <w:r>
        <w:rPr>
          <w:rFonts w:hint="eastAsia" w:ascii="宋体" w:hAnsi="宋体" w:cs="宋体"/>
          <w:b/>
          <w:sz w:val="24"/>
          <w:szCs w:val="24"/>
          <w:highlight w:val="white"/>
          <w:lang w:val="en-US" w:eastAsia="zh-CN"/>
        </w:rPr>
        <w:t xml:space="preserve">十一</w:t>
      </w:r>
      <w:r>
        <w:rPr>
          <w:rFonts w:hint="eastAsia" w:ascii="宋体" w:hAnsi="宋体" w:cs="宋体"/>
          <w:b/>
          <w:sz w:val="24"/>
          <w:szCs w:val="24"/>
          <w:highlight w:val="white"/>
        </w:rPr>
        <w:t xml:space="preserve">、合同的解除</w:t>
      </w:r>
      <w:r>
        <w:rPr>
          <w:rFonts w:hint="eastAsia" w:ascii="宋体" w:hAnsi="宋体" w:cs="宋体"/>
          <w:b/>
          <w:sz w:val="24"/>
          <w:szCs w:val="24"/>
          <w:highlight w:val="white"/>
          <w:lang w:val="en-US" w:eastAsia="zh-CN"/>
        </w:rPr>
        <w:t xml:space="preserve"> </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一</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合同的解除</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1.1 有下列情形之一，合同一方可以解除合同：</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1.1.1 因不可抗力致使不能实现合同目的，未受不可抗力影响的一方有权解除合同；</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1.1.2 因合同一方违约导致合同不能履行，另一方有权解除合同；</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1.1.3 </w:t>
      </w:r>
      <w:r>
        <w:rPr>
          <w:rFonts w:hint="eastAsia" w:ascii="宋体" w:hAnsi="宋体" w:cs="宋体"/>
          <w:color w:val="000000"/>
          <w:sz w:val="24"/>
          <w:szCs w:val="24"/>
          <w:highlight w:val="white"/>
        </w:rPr>
        <w:t xml:space="preserve">如政府釆购合同继续履行将损害国家利益和社会公共利益，甲方有权变更、中止或者终止、解除合同。</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1.2 有权解除合同的一方，应当在违约事实或不可抗力发生之后五个工作日内书面通知对方以主张解除合同，合同在书面通知到达对方时解除。</w:t>
      </w:r>
      <w:r>
        <w:rPr>
          <w:highlight w:val="white"/>
        </w:rPr>
      </w:r>
    </w:p>
    <w:p>
      <w:pPr>
        <w:ind w:firstLine="482"/>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lang w:val="en-US" w:eastAsia="zh-CN"/>
        </w:rPr>
        <w:t xml:space="preserve">十二</w:t>
      </w:r>
      <w:r>
        <w:rPr>
          <w:rFonts w:hint="eastAsia" w:ascii="宋体" w:hAnsi="宋体" w:cs="宋体"/>
          <w:b/>
          <w:sz w:val="24"/>
          <w:szCs w:val="24"/>
          <w:highlight w:val="white"/>
        </w:rPr>
        <w:t xml:space="preserve">、合同生效及其它：</w:t>
      </w:r>
      <w:r>
        <w:rPr>
          <w:highlight w:val="white"/>
        </w:rPr>
      </w:r>
    </w:p>
    <w:p>
      <w:pPr>
        <w:ind w:firstLine="425"/>
        <w:spacing w:line="360" w:lineRule="auto"/>
        <w:rPr>
          <w:rFonts w:hint="default" w:ascii="宋体" w:hAnsi="宋体" w:cs="宋体"/>
          <w:sz w:val="24"/>
          <w:szCs w:val="24"/>
          <w:highlight w:val="white"/>
        </w:rPr>
        <w:outlineLvl w:val="0"/>
      </w:pP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合同份数：</w:t>
      </w:r>
      <w:r>
        <w:rPr>
          <w:rFonts w:hint="eastAsia" w:ascii="宋体" w:hAnsi="宋体" w:cs="宋体"/>
          <w:sz w:val="24"/>
          <w:szCs w:val="24"/>
          <w:highlight w:val="white"/>
        </w:rPr>
        <w:t xml:space="preserve">本合同</w:t>
      </w:r>
      <w:r>
        <w:rPr>
          <w:rFonts w:hint="eastAsia" w:ascii="宋体" w:hAnsi="宋体" w:cs="宋体"/>
          <w:sz w:val="24"/>
          <w:szCs w:val="24"/>
          <w:highlight w:val="white"/>
          <w:lang w:eastAsia="zh-TW"/>
        </w:rPr>
        <w:t xml:space="preserve">一式</w:t>
      </w:r>
      <w:r>
        <w:rPr>
          <w:rFonts w:hint="eastAsia" w:ascii="宋体" w:hAnsi="宋体" w:cs="宋体"/>
          <w:sz w:val="24"/>
          <w:szCs w:val="24"/>
          <w:highlight w:val="white"/>
          <w:u w:val="single"/>
          <w:lang w:eastAsia="zh-TW"/>
        </w:rPr>
        <w:t xml:space="preserve"> </w:t>
      </w:r>
      <w:r>
        <w:rPr>
          <w:rFonts w:hint="eastAsia" w:ascii="宋体" w:hAnsi="宋体" w:cs="宋体"/>
          <w:sz w:val="24"/>
          <w:szCs w:val="24"/>
          <w:highlight w:val="white"/>
          <w:u w:val="single"/>
        </w:rPr>
        <w:t xml:space="preserve">伍</w:t>
      </w:r>
      <w:r>
        <w:rPr>
          <w:rFonts w:hint="eastAsia" w:ascii="宋体" w:hAnsi="宋体" w:cs="宋体"/>
          <w:sz w:val="24"/>
          <w:szCs w:val="24"/>
          <w:highlight w:val="white"/>
          <w:u w:val="single"/>
          <w:lang w:eastAsia="zh-TW"/>
        </w:rPr>
        <w:t xml:space="preserve"> </w:t>
      </w:r>
      <w:r>
        <w:rPr>
          <w:rFonts w:hint="eastAsia" w:ascii="宋体" w:hAnsi="宋体" w:cs="宋体"/>
          <w:sz w:val="24"/>
          <w:szCs w:val="24"/>
          <w:highlight w:val="white"/>
          <w:lang w:eastAsia="zh-TW"/>
        </w:rPr>
        <w:t xml:space="preserve">份，甲</w:t>
      </w:r>
      <w:r>
        <w:rPr>
          <w:rFonts w:hint="eastAsia" w:ascii="宋体" w:hAnsi="宋体" w:cs="宋体"/>
          <w:sz w:val="24"/>
          <w:szCs w:val="24"/>
          <w:highlight w:val="white"/>
        </w:rPr>
        <w:t xml:space="preserve">、乙双</w:t>
      </w:r>
      <w:r>
        <w:rPr>
          <w:rFonts w:hint="eastAsia" w:ascii="宋体" w:hAnsi="宋体" w:cs="宋体"/>
          <w:sz w:val="24"/>
          <w:szCs w:val="24"/>
          <w:highlight w:val="white"/>
          <w:lang w:eastAsia="zh-TW"/>
        </w:rPr>
        <w:t xml:space="preserve">方各执</w:t>
      </w:r>
      <w:r>
        <w:rPr>
          <w:rFonts w:hint="eastAsia" w:ascii="宋体" w:hAnsi="宋体" w:cs="宋体"/>
          <w:sz w:val="24"/>
          <w:szCs w:val="24"/>
          <w:highlight w:val="white"/>
          <w:u w:val="single"/>
          <w:lang w:eastAsia="zh-TW"/>
        </w:rPr>
        <w:t xml:space="preserve"> </w:t>
      </w:r>
      <w:r>
        <w:rPr>
          <w:rFonts w:hint="eastAsia" w:ascii="宋体" w:hAnsi="宋体" w:cs="宋体"/>
          <w:sz w:val="24"/>
          <w:szCs w:val="24"/>
          <w:highlight w:val="white"/>
          <w:u w:val="single"/>
        </w:rPr>
        <w:t xml:space="preserve">贰</w:t>
      </w:r>
      <w:r>
        <w:rPr>
          <w:rFonts w:hint="eastAsia" w:ascii="宋体" w:hAnsi="宋体" w:cs="宋体"/>
          <w:sz w:val="24"/>
          <w:szCs w:val="24"/>
          <w:highlight w:val="white"/>
          <w:u w:val="single"/>
          <w:lang w:eastAsia="zh-TW"/>
        </w:rPr>
        <w:t xml:space="preserve"> </w:t>
      </w:r>
      <w:r>
        <w:rPr>
          <w:rFonts w:hint="eastAsia" w:ascii="宋体" w:hAnsi="宋体" w:cs="宋体"/>
          <w:sz w:val="24"/>
          <w:szCs w:val="24"/>
          <w:highlight w:val="white"/>
          <w:lang w:eastAsia="zh-TW"/>
        </w:rPr>
        <w:t xml:space="preserve">份，采购代理机构执</w:t>
      </w:r>
      <w:r>
        <w:rPr>
          <w:rFonts w:hint="eastAsia" w:ascii="宋体" w:hAnsi="宋体" w:cs="宋体"/>
          <w:sz w:val="24"/>
          <w:szCs w:val="24"/>
          <w:highlight w:val="white"/>
          <w:u w:val="single"/>
        </w:rPr>
        <w:t xml:space="preserve"> 壹 </w:t>
      </w:r>
      <w:r>
        <w:rPr>
          <w:rFonts w:hint="eastAsia" w:ascii="宋体" w:hAnsi="宋体" w:cs="宋体"/>
          <w:sz w:val="24"/>
          <w:szCs w:val="24"/>
          <w:highlight w:val="white"/>
          <w:lang w:eastAsia="zh-TW"/>
        </w:rPr>
        <w:t xml:space="preserve">份</w:t>
      </w:r>
      <w:r>
        <w:rPr>
          <w:rFonts w:hint="eastAsia" w:ascii="宋体" w:hAnsi="宋体" w:cs="宋体"/>
          <w:sz w:val="24"/>
          <w:szCs w:val="24"/>
          <w:highlight w:val="white"/>
        </w:rPr>
        <w:t xml:space="preserve">，</w:t>
      </w:r>
      <w:r>
        <w:rPr>
          <w:rFonts w:hint="eastAsia" w:ascii="宋体" w:hAnsi="宋体" w:cs="宋体"/>
          <w:sz w:val="24"/>
          <w:szCs w:val="24"/>
          <w:highlight w:val="white"/>
          <w:lang w:eastAsia="zh-TW"/>
        </w:rPr>
        <w:t xml:space="preserve">具有同等法律效力</w:t>
      </w:r>
      <w:r>
        <w:rPr>
          <w:rFonts w:hint="eastAsia" w:ascii="宋体" w:hAnsi="宋体" w:cs="仿宋_GB2312"/>
          <w:sz w:val="24"/>
          <w:szCs w:val="24"/>
          <w:highlight w:val="white"/>
        </w:rPr>
        <w:t xml:space="preserve">。</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本合同在双方签字盖章后即生效。</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、合同在执行过程中出现的未尽事宜，双方在不违背本合同和招标文件的原则下协商解决，协商结果以书面形式盖章记录在案，作为本合同的附件，与本合同具有同等效力，但需向政府采购管理处和</w:t>
      </w:r>
      <w:r>
        <w:rPr>
          <w:rFonts w:hint="eastAsia" w:ascii="宋体" w:hAnsi="宋体" w:cs="宋体"/>
          <w:sz w:val="24"/>
          <w:szCs w:val="24"/>
          <w:highlight w:val="white"/>
          <w:lang w:eastAsia="zh-CN"/>
        </w:rPr>
        <w:t xml:space="preserve">采购代理机构</w:t>
      </w:r>
      <w:r>
        <w:rPr>
          <w:rFonts w:hint="eastAsia" w:ascii="宋体" w:hAnsi="宋体" w:cs="宋体"/>
          <w:sz w:val="24"/>
          <w:szCs w:val="24"/>
          <w:highlight w:val="white"/>
        </w:rPr>
        <w:t xml:space="preserve">备存。</w:t>
      </w:r>
      <w:r>
        <w:rPr>
          <w:highlight w:val="white"/>
        </w:rPr>
      </w:r>
    </w:p>
    <w:p>
      <w:pPr>
        <w:ind w:firstLine="482"/>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rPr>
        <w:t xml:space="preserve">十</w:t>
      </w:r>
      <w:r>
        <w:rPr>
          <w:rFonts w:hint="eastAsia" w:ascii="宋体" w:hAnsi="宋体" w:cs="宋体"/>
          <w:b/>
          <w:sz w:val="24"/>
          <w:szCs w:val="24"/>
          <w:highlight w:val="white"/>
          <w:lang w:val="en-US" w:eastAsia="zh-CN"/>
        </w:rPr>
        <w:t xml:space="preserve">三</w:t>
      </w:r>
      <w:r>
        <w:rPr>
          <w:rFonts w:hint="eastAsia" w:ascii="宋体" w:hAnsi="宋体" w:cs="宋体"/>
          <w:b/>
          <w:sz w:val="24"/>
          <w:szCs w:val="24"/>
          <w:highlight w:val="white"/>
        </w:rPr>
        <w:t xml:space="preserve">、争议解决</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甲乙双方因合同</w:t>
      </w:r>
      <w:r>
        <w:rPr>
          <w:rFonts w:hint="eastAsia" w:ascii="宋体" w:hAnsi="宋体" w:cs="宋体"/>
          <w:sz w:val="24"/>
          <w:szCs w:val="24"/>
          <w:highlight w:val="white"/>
          <w:lang w:val="en-US" w:eastAsia="zh-CN"/>
        </w:rPr>
        <w:t xml:space="preserve">或与合同有关的一切事项</w:t>
      </w:r>
      <w:r>
        <w:rPr>
          <w:rFonts w:hint="eastAsia" w:ascii="宋体" w:hAnsi="宋体" w:cs="宋体"/>
          <w:sz w:val="24"/>
          <w:szCs w:val="24"/>
          <w:highlight w:val="white"/>
        </w:rPr>
        <w:t xml:space="preserve">发生争议，</w:t>
      </w:r>
      <w:r>
        <w:rPr>
          <w:rFonts w:hint="eastAsia" w:ascii="宋体" w:hAnsi="宋体" w:cs="宋体"/>
          <w:sz w:val="24"/>
          <w:szCs w:val="24"/>
          <w:highlight w:val="white"/>
          <w:lang w:val="en-US" w:eastAsia="zh-CN"/>
        </w:rPr>
        <w:t xml:space="preserve">双方友好协商</w:t>
      </w:r>
      <w:r>
        <w:rPr>
          <w:rFonts w:hint="eastAsia" w:ascii="宋体" w:hAnsi="宋体" w:cs="宋体"/>
          <w:sz w:val="24"/>
          <w:szCs w:val="24"/>
          <w:highlight w:val="white"/>
        </w:rPr>
        <w:t xml:space="preserve">，协商不成，任何一方可以向甲方所在地人民法院起诉。</w:t>
      </w:r>
      <w:r>
        <w:rPr>
          <w:highlight w:val="white"/>
        </w:rPr>
      </w:r>
    </w:p>
    <w:p>
      <w:pPr>
        <w:ind w:firstLine="482"/>
        <w:spacing w:line="360" w:lineRule="auto"/>
        <w:rPr>
          <w:rFonts w:hint="eastAsia" w:ascii="宋体" w:hAnsi="宋体" w:cs="宋体"/>
          <w:b/>
          <w:sz w:val="24"/>
          <w:szCs w:val="24"/>
          <w:highlight w:val="white"/>
        </w:rPr>
        <w:outlineLvl w:val="1"/>
      </w:pPr>
      <w:r>
        <w:rPr>
          <w:rFonts w:hint="eastAsia" w:ascii="宋体" w:hAnsi="宋体" w:cs="宋体"/>
          <w:b/>
          <w:sz w:val="24"/>
          <w:szCs w:val="24"/>
          <w:highlight w:val="white"/>
          <w:lang w:val="en-US" w:eastAsia="zh-CN"/>
        </w:rPr>
        <w:t xml:space="preserve">十四、</w:t>
      </w:r>
      <w:r>
        <w:rPr>
          <w:rFonts w:hint="eastAsia" w:ascii="宋体" w:hAnsi="宋体" w:cs="宋体"/>
          <w:b/>
          <w:sz w:val="24"/>
          <w:szCs w:val="24"/>
          <w:highlight w:val="white"/>
        </w:rPr>
        <w:t xml:space="preserve">未尽事宜</w:t>
      </w:r>
      <w:r>
        <w:rPr>
          <w:highlight w:val="white"/>
        </w:rPr>
      </w:r>
    </w:p>
    <w:p>
      <w:pPr>
        <w:ind w:firstLine="425"/>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rPr>
        <w:t xml:space="preserve">本合同未尽事宜应按《中华人民共和国政府采购法》、《中华人民共和国民法典》及其它有关政府采购的法律法规的规定执行。</w:t>
      </w:r>
      <w:r>
        <w:rPr>
          <w:highlight w:val="white"/>
        </w:rPr>
      </w:r>
    </w:p>
    <w:p>
      <w:pPr>
        <w:ind w:firstLine="425"/>
        <w:spacing w:line="360" w:lineRule="auto"/>
        <w:rPr>
          <w:rFonts w:hint="eastAsia" w:ascii="宋体" w:hAnsi="宋体" w:cs="宋体"/>
          <w:b/>
          <w:bCs/>
          <w:sz w:val="24"/>
          <w:szCs w:val="24"/>
          <w:highlight w:val="white"/>
        </w:rPr>
        <w:outlineLvl w:val="0"/>
      </w:pPr>
      <w:r>
        <w:rPr>
          <w:rFonts w:hint="eastAsia" w:ascii="宋体" w:hAnsi="宋体" w:cs="宋体"/>
          <w:b/>
          <w:bCs/>
          <w:sz w:val="24"/>
          <w:szCs w:val="24"/>
          <w:highlight w:val="white"/>
          <w:lang w:val="en-US" w:eastAsia="zh-CN"/>
        </w:rPr>
        <w:t xml:space="preserve">十五、附件</w:t>
      </w:r>
      <w:r>
        <w:rPr>
          <w:highlight w:val="white"/>
        </w:rPr>
      </w:r>
    </w:p>
    <w:p>
      <w:pPr>
        <w:ind w:firstLine="480"/>
        <w:spacing w:line="360" w:lineRule="auto"/>
        <w:rPr>
          <w:rFonts w:hint="eastAsia" w:ascii="宋体" w:hAnsi="宋体" w:cs="宋体"/>
          <w:sz w:val="24"/>
          <w:szCs w:val="24"/>
          <w:highlight w:val="white"/>
        </w:rPr>
        <w:outlineLvl w:val="0"/>
      </w:pPr>
      <w:r>
        <w:rPr>
          <w:rFonts w:hint="eastAsia" w:ascii="宋体" w:hAnsi="宋体" w:cs="宋体"/>
          <w:sz w:val="24"/>
          <w:szCs w:val="24"/>
          <w:highlight w:val="white"/>
          <w:lang w:val="en-US" w:eastAsia="zh-CN"/>
        </w:rPr>
        <w:t xml:space="preserve">（一）考核表</w:t>
      </w:r>
      <w:r>
        <w:rPr>
          <w:highlight w:val="white"/>
        </w:rPr>
      </w:r>
    </w:p>
    <w:p>
      <w:pPr>
        <w:pStyle w:val="941"/>
        <w:numPr>
          <w:ilvl w:val="0"/>
          <w:numId w:val="0"/>
        </w:numPr>
        <w:rPr>
          <w:rFonts w:hint="default"/>
          <w:highlight w:val="white"/>
        </w:rPr>
      </w:pPr>
      <w:r>
        <w:rPr>
          <w:rFonts w:hint="default"/>
          <w:highlight w:val="white"/>
          <w:lang w:val="en-US" w:eastAsia="zh-CN"/>
        </w:rPr>
      </w:r>
      <w:r>
        <w:rPr>
          <w:highlight w:val="white"/>
        </w:rPr>
      </w:r>
    </w:p>
    <w:p>
      <w:pPr>
        <w:pStyle w:val="1145"/>
        <w:ind w:firstLine="0"/>
        <w:rPr>
          <w:rFonts w:hint="eastAsia" w:hAnsi="宋体" w:cs="宋体"/>
          <w:szCs w:val="24"/>
          <w:highlight w:val="white"/>
        </w:rPr>
      </w:pPr>
      <w:r>
        <w:rPr>
          <w:rFonts w:hint="eastAsia" w:hAnsi="宋体" w:cs="宋体"/>
          <w:szCs w:val="24"/>
          <w:highlight w:val="white"/>
        </w:rPr>
      </w:r>
      <w:r>
        <w:rPr>
          <w:highlight w:val="white"/>
        </w:rPr>
      </w:r>
    </w:p>
    <w:p>
      <w:pPr>
        <w:pStyle w:val="1145"/>
        <w:ind w:firstLine="0"/>
        <w:rPr>
          <w:rFonts w:hint="eastAsia" w:hAnsi="宋体" w:cs="宋体"/>
          <w:szCs w:val="24"/>
          <w:highlight w:val="white"/>
        </w:rPr>
      </w:pPr>
      <w:r>
        <w:rPr>
          <w:rFonts w:hint="eastAsia" w:hAnsi="宋体" w:cs="宋体"/>
          <w:szCs w:val="24"/>
          <w:highlight w:val="white"/>
        </w:rPr>
      </w:r>
      <w:r>
        <w:rPr>
          <w:highlight w:val="white"/>
        </w:rPr>
      </w:r>
    </w:p>
    <w:p>
      <w:pPr>
        <w:ind w:firstLine="480"/>
        <w:jc w:val="left"/>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甲方（公章）：                             乙方（公章）：    </w:t>
      </w:r>
      <w:r>
        <w:rPr>
          <w:highlight w:val="white"/>
        </w:rPr>
      </w:r>
    </w:p>
    <w:p>
      <w:pPr>
        <w:ind w:firstLine="480"/>
        <w:jc w:val="left"/>
        <w:spacing w:line="360" w:lineRule="auto"/>
        <w:rPr>
          <w:rFonts w:ascii="宋体" w:hAnsi="宋体" w:cs="宋体"/>
          <w:color w:val="000000"/>
          <w:sz w:val="24"/>
          <w:szCs w:val="24"/>
          <w:highlight w:val="white"/>
        </w:rPr>
      </w:pPr>
      <w:r>
        <w:rPr>
          <w:rFonts w:ascii="宋体" w:hAnsi="宋体" w:cs="宋体"/>
          <w:color w:val="000000"/>
          <w:sz w:val="24"/>
          <w:szCs w:val="24"/>
          <w:highlight w:val="white"/>
        </w:rPr>
      </w:r>
      <w:r>
        <w:rPr>
          <w:highlight w:val="white"/>
        </w:rPr>
      </w:r>
    </w:p>
    <w:p>
      <w:pPr>
        <w:ind w:firstLine="480"/>
        <w:jc w:val="left"/>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法人或</w:t>
      </w:r>
      <w:r>
        <w:rPr>
          <w:rFonts w:hint="eastAsia" w:ascii="宋体" w:hAnsi="宋体" w:cs="宋体"/>
          <w:color w:val="000000"/>
          <w:sz w:val="24"/>
          <w:szCs w:val="24"/>
          <w:highlight w:val="white"/>
        </w:rPr>
        <w:t xml:space="preserve">授权代理人：                         </w:t>
      </w:r>
      <w:r>
        <w:rPr>
          <w:rFonts w:hint="eastAsia" w:ascii="宋体" w:hAnsi="宋体" w:cs="宋体"/>
          <w:color w:val="000000"/>
          <w:sz w:val="24"/>
          <w:szCs w:val="24"/>
          <w:highlight w:val="white"/>
          <w:lang w:val="en-US" w:eastAsia="zh-CN"/>
        </w:rPr>
        <w:t xml:space="preserve">法人或</w:t>
      </w:r>
      <w:r>
        <w:rPr>
          <w:rFonts w:hint="eastAsia" w:ascii="宋体" w:hAnsi="宋体" w:cs="宋体"/>
          <w:color w:val="000000"/>
          <w:sz w:val="24"/>
          <w:szCs w:val="24"/>
          <w:highlight w:val="white"/>
        </w:rPr>
        <w:t xml:space="preserve">授权代理人：                       </w:t>
      </w:r>
      <w:r>
        <w:rPr>
          <w:highlight w:val="white"/>
        </w:rPr>
      </w:r>
    </w:p>
    <w:p>
      <w:pPr>
        <w:ind w:firstLine="480"/>
        <w:jc w:val="left"/>
        <w:spacing w:line="360" w:lineRule="auto"/>
        <w:rPr>
          <w:rFonts w:ascii="宋体" w:hAnsi="宋体" w:cs="宋体"/>
          <w:color w:val="000000"/>
          <w:sz w:val="24"/>
          <w:szCs w:val="24"/>
          <w:highlight w:val="white"/>
        </w:rPr>
      </w:pPr>
      <w:r>
        <w:rPr>
          <w:rFonts w:ascii="宋体" w:hAnsi="宋体" w:cs="宋体"/>
          <w:color w:val="000000"/>
          <w:sz w:val="24"/>
          <w:szCs w:val="24"/>
          <w:highlight w:val="white"/>
        </w:rPr>
      </w:r>
      <w:r>
        <w:rPr>
          <w:highlight w:val="white"/>
        </w:rPr>
      </w:r>
    </w:p>
    <w:p>
      <w:pPr>
        <w:ind w:firstLine="480"/>
        <w:spacing w:line="360" w:lineRule="auto"/>
        <w:rPr>
          <w:rFonts w:hint="eastAsia"/>
          <w:sz w:val="24"/>
          <w:szCs w:val="24"/>
          <w:highlight w:val="white"/>
        </w:rPr>
      </w:pPr>
      <w:r>
        <w:rPr>
          <w:rFonts w:hint="eastAsia" w:ascii="宋体" w:hAnsi="宋体" w:cs="宋体"/>
          <w:color w:val="000000"/>
          <w:sz w:val="24"/>
          <w:szCs w:val="24"/>
          <w:highlight w:val="white"/>
        </w:rPr>
        <w:t xml:space="preserve">合同签订时间：   年   月  日</w:t>
      </w:r>
      <w:r>
        <w:rPr>
          <w:highlight w:val="white"/>
        </w:rPr>
      </w:r>
    </w:p>
    <w:p>
      <w:pPr>
        <w:ind w:firstLine="0"/>
        <w:spacing w:line="360" w:lineRule="auto"/>
        <w:rPr>
          <w:rFonts w:ascii="Times New Roman" w:hAnsi="Times New Roman" w:cs="Times New Roman"/>
          <w:b/>
          <w:bCs/>
          <w:sz w:val="32"/>
          <w:highlight w:val="white"/>
        </w:rPr>
      </w:pPr>
      <w:r>
        <w:rPr>
          <w:rFonts w:ascii="Times New Roman" w:hAnsi="Times New Roman" w:cs="Times New Roman"/>
          <w:b/>
          <w:bCs/>
          <w:sz w:val="32"/>
          <w:highlight w:val="white"/>
        </w:rPr>
        <w:t xml:space="preserve"> </w:t>
      </w:r>
      <w:r>
        <w:rPr>
          <w:highlight w:val="white"/>
        </w:rPr>
      </w:r>
    </w:p>
    <w:p>
      <w:pPr>
        <w:ind w:firstLine="0"/>
        <w:spacing w:line="360" w:lineRule="auto"/>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ind w:firstLine="0"/>
        <w:spacing w:line="360" w:lineRule="auto"/>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0"/>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rPr>
          <w:rFonts w:hint="eastAsia" w:ascii="宋体" w:hAnsi="宋体" w:cs="宋体"/>
          <w:b/>
          <w:bCs/>
          <w:sz w:val="24"/>
          <w:szCs w:val="24"/>
          <w:highlight w:val="white"/>
        </w:rPr>
      </w:pPr>
      <w:r>
        <w:rPr>
          <w:rFonts w:hint="eastAsia" w:ascii="宋体" w:hAnsi="宋体" w:cs="宋体"/>
          <w:b/>
          <w:bCs/>
          <w:sz w:val="24"/>
          <w:szCs w:val="24"/>
          <w:highlight w:val="white"/>
          <w:lang w:val="en-US" w:eastAsia="zh-CN"/>
        </w:rPr>
        <w:br w:type="page" w:clear="all"/>
      </w:r>
      <w:r>
        <w:rPr>
          <w:highlight w:val="white"/>
        </w:rPr>
      </w:r>
    </w:p>
    <w:p>
      <w:pPr>
        <w:spacing w:line="360" w:lineRule="auto"/>
        <w:rPr>
          <w:rFonts w:hint="eastAsia" w:ascii="宋体" w:hAnsi="宋体" w:cs="宋体"/>
          <w:b/>
          <w:bCs/>
          <w:sz w:val="24"/>
          <w:szCs w:val="24"/>
          <w:highlight w:val="white"/>
        </w:rPr>
      </w:pPr>
      <w:r>
        <w:rPr>
          <w:rFonts w:hint="eastAsia" w:ascii="宋体" w:hAnsi="宋体" w:cs="宋体"/>
          <w:b/>
          <w:bCs/>
          <w:sz w:val="24"/>
          <w:szCs w:val="24"/>
          <w:highlight w:val="white"/>
          <w:lang w:val="en-US" w:eastAsia="zh-CN"/>
        </w:rPr>
        <w:t xml:space="preserve">附件：</w:t>
      </w:r>
      <w:r>
        <w:rPr>
          <w:rFonts w:hint="eastAsia" w:ascii="宋体" w:hAnsi="宋体" w:cs="宋体"/>
          <w:b/>
          <w:bCs/>
          <w:sz w:val="24"/>
          <w:szCs w:val="24"/>
          <w:highlight w:val="white"/>
        </w:rPr>
        <w:t xml:space="preserve">考核</w:t>
      </w:r>
      <w:r>
        <w:rPr>
          <w:rFonts w:hint="eastAsia" w:ascii="宋体" w:hAnsi="宋体" w:cs="宋体"/>
          <w:b/>
          <w:bCs/>
          <w:sz w:val="24"/>
          <w:szCs w:val="24"/>
          <w:highlight w:val="white"/>
          <w:lang w:val="en-US" w:eastAsia="zh-CN"/>
        </w:rPr>
        <w:t xml:space="preserve">表</w:t>
      </w:r>
      <w:r>
        <w:rPr>
          <w:highlight w:val="white"/>
        </w:rPr>
      </w:r>
    </w:p>
    <w:p>
      <w:pPr>
        <w:spacing w:line="360" w:lineRule="auto"/>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考核内容</w:t>
      </w: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采购人</w:t>
      </w:r>
      <w:r>
        <w:rPr>
          <w:rFonts w:hint="eastAsia" w:ascii="宋体" w:hAnsi="宋体"/>
          <w:sz w:val="24"/>
          <w:szCs w:val="24"/>
          <w:highlight w:val="white"/>
        </w:rPr>
        <w:t xml:space="preserve">有权根据项目的实际情况对考核</w:t>
      </w:r>
      <w:r>
        <w:rPr>
          <w:rFonts w:hint="eastAsia" w:ascii="宋体" w:hAnsi="宋体"/>
          <w:sz w:val="24"/>
          <w:szCs w:val="24"/>
          <w:highlight w:val="white"/>
          <w:lang w:val="en-US" w:eastAsia="zh-CN"/>
        </w:rPr>
        <w:t xml:space="preserve">内容</w:t>
      </w:r>
      <w:r>
        <w:rPr>
          <w:rFonts w:hint="eastAsia" w:ascii="宋体" w:hAnsi="宋体"/>
          <w:sz w:val="24"/>
          <w:szCs w:val="24"/>
          <w:highlight w:val="white"/>
        </w:rPr>
        <w:t xml:space="preserve">进行调整</w:t>
      </w:r>
      <w:r>
        <w:rPr>
          <w:rFonts w:hint="eastAsia" w:ascii="宋体" w:hAnsi="宋体" w:cs="宋体"/>
          <w:sz w:val="24"/>
          <w:szCs w:val="24"/>
          <w:highlight w:val="white"/>
        </w:rPr>
        <w:t xml:space="preserve">)</w:t>
      </w:r>
      <w:r>
        <w:rPr>
          <w:highlight w:val="white"/>
        </w:rPr>
      </w:r>
    </w:p>
    <w:tbl>
      <w:tblPr>
        <w:tblStyle w:val="909"/>
        <w:tblW w:w="10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551"/>
        <w:gridCol w:w="1134"/>
        <w:gridCol w:w="5980"/>
      </w:tblGrid>
      <w:tr>
        <w:trPr>
          <w:jc w:val="center"/>
          <w:trHeight w:val="285"/>
        </w:trPr>
        <w:tc>
          <w:tcPr>
            <w:tcW w:w="772"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项目</w:t>
            </w:r>
            <w:r>
              <w:rPr>
                <w:highlight w:val="white"/>
              </w:rPr>
            </w:r>
          </w:p>
        </w:tc>
        <w:tc>
          <w:tcPr>
            <w:tcW w:w="2551"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内容</w:t>
            </w:r>
            <w:r>
              <w:rPr>
                <w:highlight w:val="white"/>
              </w:rPr>
            </w:r>
          </w:p>
        </w:tc>
        <w:tc>
          <w:tcPr>
            <w:tcW w:w="1134"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考核分</w:t>
            </w:r>
            <w:r>
              <w:rPr>
                <w:highlight w:val="white"/>
              </w:rPr>
            </w:r>
          </w:p>
        </w:tc>
        <w:tc>
          <w:tcPr>
            <w:tcW w:w="5980" w:type="dxa"/>
            <w:vAlign w:val="center"/>
            <w:textDirection w:val="lrTb"/>
            <w:noWrap w:val="false"/>
          </w:tcPr>
          <w:p>
            <w:pPr>
              <w:jc w:val="center"/>
              <w:rPr>
                <w:rFonts w:ascii="宋体" w:hAnsi="宋体"/>
                <w:b/>
                <w:bCs/>
                <w:color w:val="000000"/>
                <w:sz w:val="24"/>
                <w:szCs w:val="24"/>
                <w:highlight w:val="white"/>
              </w:rPr>
            </w:pPr>
            <w:r>
              <w:rPr>
                <w:rFonts w:hint="eastAsia" w:ascii="宋体" w:hAnsi="宋体"/>
                <w:b/>
                <w:bCs/>
                <w:color w:val="000000"/>
                <w:sz w:val="24"/>
                <w:szCs w:val="24"/>
                <w:highlight w:val="white"/>
              </w:rPr>
              <w:t xml:space="preserve">评分说明</w:t>
            </w:r>
            <w:r>
              <w:rPr>
                <w:highlight w:val="white"/>
              </w:rPr>
            </w:r>
          </w:p>
        </w:tc>
      </w:tr>
      <w:tr>
        <w:trPr>
          <w:cantSplit/>
          <w:jc w:val="center"/>
          <w:trHeight w:val="570"/>
        </w:trPr>
        <w:tc>
          <w:tcPr>
            <w:tcW w:w="772" w:type="dxa"/>
            <w:vAlign w:val="center"/>
            <w:vMerge w:val="restart"/>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基础管理（50分）</w:t>
            </w:r>
            <w:r>
              <w:rPr>
                <w:highlight w:val="white"/>
              </w:rP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满意度打分</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由管理单位根据日常使用情况的满意度给予主观打分。</w:t>
            </w:r>
            <w:r>
              <w:rPr>
                <w:highlight w:val="white"/>
              </w:rPr>
            </w:r>
          </w:p>
        </w:tc>
      </w:tr>
      <w:tr>
        <w:trPr>
          <w:cantSplit/>
          <w:jc w:val="center"/>
          <w:trHeight w:val="30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日常维护及巡检报告</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每</w:t>
            </w:r>
            <w:r>
              <w:rPr>
                <w:rFonts w:hint="eastAsia" w:ascii="宋体" w:hAnsi="宋体"/>
                <w:color w:val="000000"/>
                <w:sz w:val="24"/>
                <w:szCs w:val="24"/>
                <w:highlight w:val="white"/>
                <w:lang w:val="en-US" w:eastAsia="zh-CN"/>
              </w:rPr>
              <w:t xml:space="preserve">周</w:t>
            </w:r>
            <w:r>
              <w:rPr>
                <w:rFonts w:hint="eastAsia" w:ascii="宋体" w:hAnsi="宋体"/>
                <w:color w:val="000000"/>
                <w:sz w:val="24"/>
                <w:szCs w:val="24"/>
                <w:highlight w:val="white"/>
              </w:rPr>
              <w:t xml:space="preserve">提供日常维护及巡检相关报告给管理单位，少一份扣0.5分，扣完为止。</w:t>
            </w:r>
            <w:r>
              <w:rPr>
                <w:highlight w:val="white"/>
              </w:rPr>
            </w:r>
          </w:p>
        </w:tc>
      </w:tr>
      <w:tr>
        <w:trPr>
          <w:cantSplit/>
          <w:jc w:val="center"/>
          <w:trHeight w:val="57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提交月度故障保修、维护记录及原因说明</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每月提交一份月度故障保修、维护记录及原因说明，少一份扣1分，扣完为止。</w:t>
            </w:r>
            <w:r>
              <w:rPr>
                <w:highlight w:val="white"/>
              </w:rPr>
            </w:r>
          </w:p>
        </w:tc>
      </w:tr>
      <w:tr>
        <w:trPr>
          <w:cantSplit/>
          <w:jc w:val="center"/>
          <w:trHeight w:val="57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派驻人员、车辆以及备件情况</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派驻人员、车辆以及备件不得低于维护要求，由管理单位根据日常派驻人员工作情况以及车辆使用情况的给予主观打分。</w:t>
            </w:r>
            <w:r>
              <w:rPr>
                <w:highlight w:val="white"/>
              </w:rPr>
            </w:r>
          </w:p>
        </w:tc>
      </w:tr>
      <w:tr>
        <w:trPr>
          <w:cantSplit/>
          <w:jc w:val="center"/>
          <w:trHeight w:val="585"/>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24小时保障维护平台及系统</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提供24小时应急保障电话，保证及时响应，由管理单位根据保障电话的接通情况的给予主观打分。</w:t>
            </w:r>
            <w:r>
              <w:rPr>
                <w:highlight w:val="white"/>
              </w:rPr>
            </w:r>
          </w:p>
        </w:tc>
      </w:tr>
      <w:tr>
        <w:trPr>
          <w:cantSplit/>
          <w:jc w:val="center"/>
          <w:trHeight w:val="60"/>
        </w:trPr>
        <w:tc>
          <w:tcPr>
            <w:tcW w:w="772" w:type="dxa"/>
            <w:vAlign w:val="center"/>
            <w:vMerge w:val="restart"/>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质量管理（50分）</w:t>
            </w:r>
            <w:r>
              <w:rPr>
                <w:highlight w:val="white"/>
              </w:rP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系统设备完好率</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20分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日常系统设备完好率应达到90%，每低1%扣5分（无法接电、道路施工、点位迁移等因素除外）。</w:t>
            </w:r>
            <w:r>
              <w:rPr>
                <w:highlight w:val="white"/>
              </w:rP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故障修复时间</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4天之内修复，每发生一次扣1分，扣完为止，特殊情况需向管理单位报备。 </w:t>
            </w:r>
            <w:r>
              <w:rPr>
                <w:highlight w:val="white"/>
              </w:rP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故障响应速度</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2小时内到达故障点位，每发生一次扣1分，扣完为止，特殊情况需向管理单位报备。 </w:t>
            </w:r>
            <w:r>
              <w:rPr>
                <w:highlight w:val="white"/>
              </w:rP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对重大事件、活动的现场保障</w:t>
            </w:r>
            <w:r>
              <w:rPr>
                <w:highlight w:val="white"/>
              </w:rPr>
            </w:r>
          </w:p>
        </w:tc>
        <w:tc>
          <w:tcPr>
            <w:tcW w:w="1134" w:type="dxa"/>
            <w:vAlign w:val="center"/>
            <w:textDirection w:val="lrTb"/>
            <w:noWrap w:val="false"/>
          </w:tcPr>
          <w:p>
            <w:pPr>
              <w:jc w:val="center"/>
              <w:rPr>
                <w:rFonts w:ascii="宋体" w:hAnsi="宋体"/>
                <w:color w:val="000000"/>
                <w:sz w:val="24"/>
                <w:szCs w:val="24"/>
                <w:highlight w:val="white"/>
              </w:rPr>
            </w:pPr>
            <w:r>
              <w:rPr>
                <w:rFonts w:hint="eastAsia" w:ascii="宋体" w:hAnsi="宋体"/>
                <w:color w:val="000000"/>
                <w:sz w:val="24"/>
                <w:szCs w:val="24"/>
                <w:highlight w:val="white"/>
              </w:rPr>
              <w:t xml:space="preserve">10分</w:t>
            </w:r>
            <w:r>
              <w:rPr>
                <w:highlight w:val="white"/>
              </w:rPr>
            </w:r>
          </w:p>
        </w:tc>
        <w:tc>
          <w:tcPr>
            <w:tcW w:w="5980" w:type="dxa"/>
            <w:vAlign w:val="center"/>
            <w:textDirection w:val="lrTb"/>
            <w:noWrap w:val="false"/>
          </w:tcPr>
          <w:p>
            <w:pPr>
              <w:rPr>
                <w:rFonts w:ascii="宋体" w:hAnsi="宋体"/>
                <w:color w:val="000000"/>
                <w:sz w:val="24"/>
                <w:szCs w:val="24"/>
                <w:highlight w:val="white"/>
              </w:rPr>
            </w:pPr>
            <w:r>
              <w:rPr>
                <w:rFonts w:hint="eastAsia" w:ascii="宋体" w:hAnsi="宋体"/>
                <w:color w:val="000000"/>
                <w:sz w:val="24"/>
                <w:szCs w:val="24"/>
                <w:highlight w:val="white"/>
              </w:rPr>
              <w:t xml:space="preserve">重大活动保障，及重要监控图像保障，如因维护问题出现的监控图像丢失产生严重后果的，直接扣10分。</w:t>
            </w:r>
            <w:r>
              <w:rPr>
                <w:highlight w:val="white"/>
              </w:rPr>
            </w:r>
          </w:p>
        </w:tc>
      </w:tr>
    </w:tbl>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注：</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1）当90分≤考评结果，实际付款金额=应付金额*100%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2）当80分≤考评结果＜90分，实际付款金额=应付金额*90%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3）当70分≤考评结果＜80分，实际付款金额=应付金额*80%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14:textFill>
            <w14:solidFill>
              <w14:schemeClr w14:val="tx1"/>
            </w14:solidFill>
          </w14:textFill>
        </w:rPr>
        <w:t xml:space="preserve">）当考评结果＜</w:t>
      </w:r>
      <w:r>
        <w:rPr>
          <w:rFonts w:hint="eastAsia" w:ascii="宋体" w:hAnsi="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0分，实际付款金额=应付金额*</w:t>
      </w:r>
      <w:r>
        <w:rPr>
          <w:rFonts w:hint="eastAsia" w:ascii="宋体" w:hAnsi="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white"/>
          <w14:textFill>
            <w14:solidFill>
              <w14:schemeClr w14:val="tx1"/>
            </w14:solidFill>
          </w14:textFill>
        </w:rPr>
        <w:t xml:space="preserve">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pStyle w:val="940"/>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pStyle w:val="941"/>
        <w:rPr>
          <w:rFonts w:ascii="Times New Roman" w:hAnsi="Times New Roman" w:cs="Times New Roman"/>
          <w:b/>
          <w:bCs/>
          <w:sz w:val="32"/>
          <w:highlight w:val="white"/>
        </w:rPr>
      </w:pPr>
      <w:r>
        <w:rPr>
          <w:rFonts w:ascii="Times New Roman" w:hAnsi="Times New Roman" w:cs="Times New Roman"/>
          <w:b/>
          <w:bCs/>
          <w:sz w:val="32"/>
          <w:highlight w:val="white"/>
        </w:rPr>
      </w:r>
      <w:r>
        <w:rPr>
          <w:highlight w:val="white"/>
        </w:rPr>
      </w:r>
    </w:p>
    <w:p>
      <w:pPr>
        <w:rPr>
          <w:highlight w:val="white"/>
        </w:rPr>
      </w:pPr>
      <w:r>
        <w:rPr>
          <w:highlight w:val="white"/>
        </w:rPr>
      </w:r>
      <w:r>
        <w:rPr>
          <w:highlight w:val="white"/>
        </w:rPr>
      </w:r>
    </w:p>
    <w:p>
      <w:pPr>
        <w:ind w:firstLine="4176"/>
        <w:spacing w:line="360" w:lineRule="auto"/>
        <w:rPr>
          <w:rFonts w:ascii="Times New Roman" w:hAnsi="Times New Roman" w:eastAsia="Arial"/>
          <w:b/>
          <w:sz w:val="32"/>
          <w:highlight w:val="white"/>
        </w:rPr>
      </w:pPr>
      <w:r>
        <w:rPr>
          <w:rFonts w:ascii="Times New Roman" w:hAnsi="Times New Roman" w:eastAsia="Arial"/>
          <w:b/>
          <w:sz w:val="32"/>
          <w:highlight w:val="white"/>
        </w:rPr>
        <w:t xml:space="preserve">五、响应文件格式</w:t>
      </w:r>
      <w:r>
        <w:rPr>
          <w:highlight w:val="white"/>
        </w:rPr>
      </w:r>
    </w:p>
    <w:p>
      <w:pP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46"/>
        <w:ind w:left="0"/>
        <w:spacing w:line="360" w:lineRule="auto"/>
        <w:rPr>
          <w:rFonts w:ascii="Times New Roman" w:hAnsi="Times New Roman"/>
          <w:b/>
          <w:highlight w:val="white"/>
        </w:rPr>
      </w:pPr>
      <w:r>
        <w:rPr>
          <w:rFonts w:ascii="Times New Roman" w:hAnsi="Times New Roman"/>
          <w:b/>
          <w:highlight w:val="white"/>
        </w:rPr>
        <w:t xml:space="preserve">说明：</w:t>
      </w:r>
      <w:r>
        <w:rPr>
          <w:highlight w:val="white"/>
        </w:rPr>
      </w:r>
    </w:p>
    <w:p>
      <w:pPr>
        <w:pStyle w:val="946"/>
        <w:ind w:left="0"/>
        <w:spacing w:line="360" w:lineRule="auto"/>
        <w:rPr>
          <w:rFonts w:ascii="Times New Roman" w:hAnsi="Times New Roman"/>
          <w:b/>
          <w:highlight w:val="white"/>
        </w:rPr>
      </w:pPr>
      <w:r>
        <w:rPr>
          <w:rFonts w:ascii="Times New Roman" w:hAnsi="Times New Roman"/>
          <w:b/>
          <w:highlight w:val="white"/>
        </w:rPr>
        <w:t xml:space="preserve">对本章所有的</w:t>
      </w:r>
      <w:r>
        <w:rPr>
          <w:rFonts w:hint="eastAsia"/>
          <w:b/>
          <w:highlight w:val="white"/>
          <w:lang w:eastAsia="zh-CN"/>
        </w:rPr>
        <w:t xml:space="preserve">响应文件格式</w:t>
      </w:r>
      <w:r>
        <w:rPr>
          <w:rFonts w:ascii="Times New Roman" w:hAnsi="Times New Roman"/>
          <w:b/>
          <w:highlight w:val="white"/>
        </w:rPr>
        <w:t xml:space="preserve"> ，</w:t>
      </w:r>
      <w:r>
        <w:rPr>
          <w:rFonts w:hint="eastAsia"/>
          <w:b/>
          <w:highlight w:val="white"/>
          <w:lang w:eastAsia="zh-CN"/>
        </w:rPr>
        <w:t xml:space="preserve">响应供应商 </w:t>
      </w:r>
      <w:r>
        <w:rPr>
          <w:rFonts w:ascii="Times New Roman" w:hAnsi="Times New Roman"/>
          <w:b/>
          <w:highlight w:val="white"/>
        </w:rPr>
        <w:t xml:space="preserve">可根据自身情况进行补充和修改，但补充和修改不得造成与本格式内容有实质性的违背。</w:t>
      </w:r>
      <w:r>
        <w:rPr>
          <w:highlight w:val="white"/>
        </w:rPr>
      </w:r>
    </w:p>
    <w:p>
      <w:pPr>
        <w:rPr>
          <w:rFonts w:ascii="Times New Roman" w:hAnsi="Times New Roman" w:eastAsia="Arial"/>
          <w:b/>
          <w:sz w:val="24"/>
          <w:szCs w:val="24"/>
          <w:highlight w:val="white"/>
        </w:rPr>
      </w:pPr>
      <w:r>
        <w:rPr>
          <w:rFonts w:ascii="Times New Roman" w:hAnsi="Times New Roman" w:eastAsia="Arial"/>
          <w:b/>
          <w:sz w:val="24"/>
          <w:szCs w:val="24"/>
          <w:highlight w:val="white"/>
        </w:rPr>
        <w:t xml:space="preserve">1、（供应商）授权委托书</w:t>
      </w:r>
      <w:r>
        <w:rPr>
          <w:highlight w:val="white"/>
        </w:rPr>
      </w:r>
    </w:p>
    <w:p>
      <w:pPr>
        <w:spacing w:line="360" w:lineRule="auto"/>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jc w:val="center"/>
        <w:spacing w:line="360" w:lineRule="auto"/>
        <w:widowControl/>
        <w:rPr>
          <w:rFonts w:ascii="Times New Roman" w:hAnsi="Times New Roman" w:eastAsia="Arial"/>
          <w:b/>
          <w:bCs/>
          <w:sz w:val="24"/>
          <w:szCs w:val="24"/>
          <w:highlight w:val="white"/>
        </w:rPr>
      </w:pPr>
      <w:r>
        <w:rPr>
          <w:rFonts w:ascii="Times New Roman" w:hAnsi="Times New Roman" w:eastAsia="Arial"/>
          <w:b/>
          <w:bCs/>
          <w:sz w:val="24"/>
          <w:szCs w:val="24"/>
          <w:highlight w:val="white"/>
        </w:rPr>
        <w:t xml:space="preserve">授权委托书</w:t>
      </w:r>
      <w:r>
        <w:rPr>
          <w:highlight w:val="white"/>
        </w:rPr>
      </w:r>
    </w:p>
    <w:p>
      <w:pPr>
        <w:spacing w:line="360" w:lineRule="auto"/>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本授权委托书声明：我</w:t>
      </w:r>
      <w:r>
        <w:rPr>
          <w:rFonts w:ascii="Times New Roman" w:hAnsi="Times New Roman" w:eastAsia="Arial"/>
          <w:sz w:val="24"/>
          <w:szCs w:val="24"/>
          <w:highlight w:val="white"/>
          <w:u w:val="single"/>
        </w:rPr>
        <w:t xml:space="preserve">（姓名）</w:t>
      </w:r>
      <w:r>
        <w:rPr>
          <w:rFonts w:ascii="Times New Roman" w:hAnsi="Times New Roman" w:eastAsia="Arial"/>
          <w:sz w:val="24"/>
          <w:szCs w:val="24"/>
          <w:highlight w:val="white"/>
        </w:rPr>
        <w:t xml:space="preserve">系</w:t>
      </w:r>
      <w:r>
        <w:rPr>
          <w:rFonts w:ascii="Times New Roman" w:hAnsi="Times New Roman" w:eastAsia="Arial"/>
          <w:sz w:val="24"/>
          <w:szCs w:val="24"/>
          <w:highlight w:val="white"/>
          <w:u w:val="single"/>
        </w:rPr>
        <w:t xml:space="preserve">（供应商名称）</w:t>
      </w:r>
      <w:r>
        <w:rPr>
          <w:rFonts w:ascii="Times New Roman" w:hAnsi="Times New Roman" w:eastAsia="Arial"/>
          <w:sz w:val="24"/>
          <w:szCs w:val="24"/>
          <w:highlight w:val="white"/>
        </w:rPr>
        <w:t xml:space="preserve">的法定代表人，现授权委托</w:t>
      </w:r>
      <w:r>
        <w:rPr>
          <w:rFonts w:ascii="Times New Roman" w:hAnsi="Times New Roman" w:eastAsia="Arial"/>
          <w:sz w:val="24"/>
          <w:szCs w:val="24"/>
          <w:highlight w:val="white"/>
          <w:u w:val="single"/>
        </w:rPr>
        <w:t xml:space="preserve">（姓名）</w:t>
      </w:r>
      <w:r>
        <w:rPr>
          <w:rFonts w:ascii="Times New Roman" w:hAnsi="Times New Roman" w:eastAsia="Arial"/>
          <w:sz w:val="24"/>
          <w:szCs w:val="24"/>
          <w:highlight w:val="white"/>
        </w:rPr>
        <w:t xml:space="preserve">为我公司授权代表（即代理人），以本公司的名义参加 </w:t>
      </w:r>
      <w:r>
        <w:rPr>
          <w:rFonts w:ascii="Times New Roman" w:hAnsi="Times New Roman" w:eastAsia="Arial"/>
          <w:sz w:val="24"/>
          <w:szCs w:val="24"/>
          <w:highlight w:val="white"/>
          <w:u w:val="single"/>
        </w:rPr>
        <w:t xml:space="preserve"> </w:t>
      </w:r>
      <w:r>
        <w:rPr>
          <w:rFonts w:ascii="Times New Roman" w:hAnsi="Times New Roman" w:eastAsia="宋体"/>
          <w:sz w:val="24"/>
          <w:szCs w:val="24"/>
          <w:highlight w:val="white"/>
          <w:u w:val="single"/>
          <w:lang w:eastAsia="zh-CN"/>
        </w:rPr>
        <w:t xml:space="preserve">苏州海企国际工程咨询有限公司</w:t>
      </w:r>
      <w:r>
        <w:rPr>
          <w:rFonts w:ascii="Times New Roman" w:hAnsi="Times New Roman" w:eastAsia="Arial"/>
          <w:sz w:val="24"/>
          <w:szCs w:val="24"/>
          <w:highlight w:val="white"/>
          <w:u w:val="single"/>
        </w:rPr>
        <w:t xml:space="preserve">   </w:t>
      </w:r>
      <w:r>
        <w:rPr>
          <w:rFonts w:ascii="Times New Roman" w:hAnsi="Times New Roman" w:eastAsia="Arial"/>
          <w:sz w:val="24"/>
          <w:szCs w:val="24"/>
          <w:highlight w:val="white"/>
        </w:rPr>
        <w:t xml:space="preserve">组织实施的编号为</w:t>
      </w:r>
      <w:r>
        <w:rPr>
          <w:rFonts w:ascii="Times New Roman" w:hAnsi="Times New Roman" w:eastAsia="Arial"/>
          <w:sz w:val="24"/>
          <w:szCs w:val="24"/>
          <w:highlight w:val="white"/>
          <w:u w:val="single"/>
        </w:rPr>
        <w:t xml:space="preserve">             </w:t>
      </w:r>
      <w:r>
        <w:rPr>
          <w:rFonts w:ascii="Times New Roman" w:hAnsi="Times New Roman" w:eastAsia="Arial"/>
          <w:sz w:val="24"/>
          <w:szCs w:val="24"/>
          <w:highlight w:val="white"/>
        </w:rPr>
        <w:t xml:space="preserve">号的磋商活动。授权代表在磋商活动过程中所签署的一切文件和处理与这有关的一切事务，我均予以承认。</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授权代表在授权委托书有效期内签署的所有文件不因授权委托的撤销而失效，除非有撤销授权委托的书面通知，本授权委托书自磋商活动开始至合同履行完毕止。</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授权代表无转委托权。特此委托。</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响应供应商：（单位公章）</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法定代表人：（签字或盖章）</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代理人：（签字或盖章）</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jc w:val="center"/>
        <w:widowControl/>
        <w:rPr>
          <w:rFonts w:ascii="Times New Roman" w:hAnsi="Times New Roman" w:eastAsia="Arial"/>
          <w:sz w:val="24"/>
          <w:szCs w:val="24"/>
          <w:highlight w:val="white"/>
        </w:rPr>
      </w:pPr>
      <w:r>
        <w:rPr>
          <w:rFonts w:ascii="Times New Roman" w:hAnsi="Times New Roman" w:eastAsia="Arial"/>
          <w:sz w:val="24"/>
          <w:szCs w:val="24"/>
          <w:highlight w:val="white"/>
        </w:rPr>
        <w:t xml:space="preserve">　　　　　　　　年　　月　　日</w:t>
      </w:r>
      <w:r>
        <w:rPr>
          <w:highlight w:val="white"/>
        </w:rPr>
      </w:r>
    </w:p>
    <w:p>
      <w:pPr>
        <w:jc w:val="left"/>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jc w:val="left"/>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spacing w:line="380" w:lineRule="exact"/>
        <w:rPr>
          <w:rFonts w:ascii="Times New Roman" w:hAnsi="Times New Roman" w:eastAsia="Arial"/>
          <w:b/>
          <w:sz w:val="24"/>
          <w:szCs w:val="24"/>
          <w:highlight w:val="white"/>
        </w:rPr>
      </w:pPr>
      <w:r>
        <w:rPr>
          <w:rFonts w:ascii="Times New Roman" w:hAnsi="Times New Roman" w:eastAsia="Arial"/>
          <w:highlight w:val="white"/>
        </w:rPr>
        <w:br w:type="page" w:clear="all"/>
      </w:r>
      <w:r>
        <w:rPr>
          <w:rFonts w:ascii="Times New Roman" w:hAnsi="Times New Roman" w:eastAsia="Arial"/>
          <w:b/>
          <w:sz w:val="24"/>
          <w:szCs w:val="24"/>
          <w:highlight w:val="white"/>
        </w:rPr>
        <w:t xml:space="preserve">2、磋商响应函</w:t>
      </w:r>
      <w:r>
        <w:rPr>
          <w:highlight w:val="white"/>
        </w:rPr>
      </w:r>
    </w:p>
    <w:p>
      <w:pPr>
        <w:jc w:val="center"/>
        <w:spacing w:line="380" w:lineRule="exact"/>
        <w:rPr>
          <w:rFonts w:ascii="Times New Roman" w:hAnsi="Times New Roman" w:eastAsia="Arial"/>
          <w:b/>
          <w:sz w:val="24"/>
          <w:szCs w:val="24"/>
          <w:highlight w:val="white"/>
        </w:rPr>
      </w:pPr>
      <w:r>
        <w:rPr>
          <w:rFonts w:ascii="Times New Roman" w:hAnsi="Times New Roman" w:eastAsia="Arial"/>
          <w:b/>
          <w:sz w:val="24"/>
          <w:szCs w:val="24"/>
          <w:highlight w:val="white"/>
        </w:rPr>
        <w:t xml:space="preserve">磋商响应函</w:t>
      </w:r>
      <w:r>
        <w:rPr>
          <w:highlight w:val="white"/>
        </w:rPr>
      </w:r>
    </w:p>
    <w:p>
      <w:pPr>
        <w:jc w:val="center"/>
        <w:spacing w:line="380" w:lineRule="exact"/>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spacing w:line="380" w:lineRule="exact"/>
        <w:rPr>
          <w:rFonts w:ascii="Times New Roman" w:hAnsi="Times New Roman" w:eastAsia="Arial"/>
          <w:sz w:val="24"/>
          <w:szCs w:val="24"/>
          <w:highlight w:val="white"/>
        </w:rPr>
      </w:pPr>
      <w:r>
        <w:rPr>
          <w:rFonts w:ascii="Times New Roman" w:hAnsi="Times New Roman" w:eastAsia="Arial"/>
          <w:sz w:val="24"/>
          <w:szCs w:val="24"/>
          <w:highlight w:val="white"/>
          <w:u w:val="single"/>
        </w:rPr>
        <w:t xml:space="preserve">   </w:t>
      </w:r>
      <w:r>
        <w:rPr>
          <w:rFonts w:ascii="Times New Roman" w:hAnsi="Times New Roman" w:eastAsia="宋体"/>
          <w:sz w:val="24"/>
          <w:szCs w:val="24"/>
          <w:highlight w:val="white"/>
          <w:u w:val="single"/>
          <w:lang w:eastAsia="zh-CN"/>
        </w:rPr>
        <w:t xml:space="preserve">苏州海企国际工程咨询有限公司</w:t>
      </w:r>
      <w:r>
        <w:rPr>
          <w:rFonts w:ascii="Times New Roman" w:hAnsi="Times New Roman" w:eastAsia="Arial"/>
          <w:sz w:val="24"/>
          <w:szCs w:val="24"/>
          <w:highlight w:val="white"/>
          <w:u w:val="single"/>
        </w:rPr>
        <w:t xml:space="preserve">   </w:t>
      </w:r>
      <w:r>
        <w:rPr>
          <w:rFonts w:ascii="Times New Roman" w:hAnsi="Times New Roman" w:eastAsia="Arial"/>
          <w:sz w:val="24"/>
          <w:szCs w:val="24"/>
          <w:highlight w:val="white"/>
        </w:rPr>
        <w:t xml:space="preserve">：</w:t>
      </w:r>
      <w:r>
        <w:rPr>
          <w:highlight w:val="white"/>
        </w:rPr>
      </w:r>
    </w:p>
    <w:p>
      <w:pPr>
        <w:spacing w:line="380" w:lineRule="exact"/>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我们收到贵公司</w:t>
      </w:r>
      <w:r>
        <w:rPr>
          <w:rFonts w:ascii="Times New Roman" w:hAnsi="Times New Roman" w:eastAsia="Arial"/>
          <w:sz w:val="24"/>
          <w:szCs w:val="24"/>
          <w:highlight w:val="white"/>
          <w:u w:val="single"/>
        </w:rPr>
        <w:t xml:space="preserve">                </w:t>
      </w:r>
      <w:r>
        <w:rPr>
          <w:rFonts w:ascii="Times New Roman" w:hAnsi="Times New Roman" w:eastAsia="Arial"/>
          <w:sz w:val="24"/>
          <w:szCs w:val="24"/>
          <w:highlight w:val="white"/>
        </w:rPr>
        <w:t xml:space="preserve">号磋商文件，经仔细阅读和研究，我们决定参加磋商活动。</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1、我们愿意按照磋商文件的一切要求，提供满足采购要求的全部服务内容。我们的响应报价</w:t>
      </w:r>
      <w:r>
        <w:rPr>
          <w:rFonts w:hint="eastAsia" w:ascii="宋体" w:hAnsi="宋体"/>
          <w:sz w:val="24"/>
          <w:szCs w:val="24"/>
          <w:highlight w:val="white"/>
        </w:rPr>
        <w:t xml:space="preserve">包含</w:t>
      </w:r>
      <w:r>
        <w:rPr>
          <w:rFonts w:hint="eastAsia" w:ascii="宋体" w:hAnsi="宋体"/>
          <w:sz w:val="24"/>
          <w:szCs w:val="24"/>
          <w:highlight w:val="white"/>
          <w:lang w:eastAsia="zh-CN"/>
        </w:rPr>
        <w:t xml:space="preserve">完成本项目全部服务内容所需的维修、巡查、零配件、材料、安装、调试、人工（包括工资、社保、保险等）、机械、保险、运输、劳保、各种税费以及质保期间全部费用以及响应供应商企业利润、税金和政策性文件规定及合同包含的所有风险、责任等一切费用</w:t>
      </w:r>
      <w:r>
        <w:rPr>
          <w:rFonts w:ascii="宋体" w:hAnsi="宋体" w:cs="宋体"/>
          <w:sz w:val="24"/>
          <w:highlight w:val="white"/>
        </w:rPr>
        <w:t xml:space="preserve">。</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2、如果我们的磋商响应文件被接受，我们将严格履行磋商文件中规定的每一项要求，按期、按质、按量履行合同的义务。</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3、我们已详细阅读全部磋商文件，包括更正公告(如有)，对磋商文件及更正公告(如有)无任何异议。</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4、我们同意按磋商文件中的规定，本响应文件的有效期限自提交响应文件截止时间之日起</w:t>
      </w:r>
      <w:r>
        <w:rPr>
          <w:rFonts w:ascii="Times New Roman" w:hAnsi="Times New Roman" w:eastAsia="Arial"/>
          <w:sz w:val="24"/>
          <w:szCs w:val="24"/>
          <w:highlight w:val="white"/>
          <w:u w:val="single"/>
        </w:rPr>
        <w:t xml:space="preserve">90</w:t>
      </w:r>
      <w:r>
        <w:rPr>
          <w:rFonts w:hint="eastAsia" w:eastAsia="宋体"/>
          <w:sz w:val="24"/>
          <w:szCs w:val="24"/>
          <w:highlight w:val="white"/>
          <w:u w:val="single"/>
          <w:lang w:val="en-US" w:eastAsia="zh-CN"/>
        </w:rPr>
        <w:t xml:space="preserve">日历</w:t>
      </w:r>
      <w:r>
        <w:rPr>
          <w:rFonts w:ascii="Times New Roman" w:hAnsi="Times New Roman" w:eastAsia="Arial"/>
          <w:sz w:val="24"/>
          <w:szCs w:val="24"/>
          <w:highlight w:val="white"/>
        </w:rPr>
        <w:t xml:space="preserve">天。</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5、我们愿意提供磋商采购单位在磋商文件中要求的相关资料。</w:t>
      </w:r>
      <w:r>
        <w:rPr>
          <w:highlight w:val="white"/>
        </w:rPr>
      </w:r>
    </w:p>
    <w:p>
      <w:pPr>
        <w:ind w:firstLine="420"/>
        <w:spacing w:line="360" w:lineRule="auto"/>
        <w:rPr>
          <w:rFonts w:ascii="Times New Roman" w:hAnsi="Times New Roman" w:eastAsia="Arial"/>
          <w:sz w:val="24"/>
          <w:szCs w:val="24"/>
          <w:highlight w:val="white"/>
        </w:rPr>
      </w:pPr>
      <w:r>
        <w:rPr>
          <w:rFonts w:hint="eastAsia"/>
          <w:sz w:val="24"/>
          <w:szCs w:val="24"/>
          <w:highlight w:val="white"/>
          <w:lang w:val="en-US" w:eastAsia="zh-CN"/>
        </w:rPr>
        <w:t xml:space="preserve">6</w:t>
      </w:r>
      <w:r>
        <w:rPr>
          <w:rFonts w:ascii="Times New Roman" w:hAnsi="Times New Roman" w:eastAsia="Arial"/>
          <w:sz w:val="24"/>
          <w:szCs w:val="24"/>
          <w:highlight w:val="white"/>
        </w:rPr>
        <w:t xml:space="preserve">、我们承诺该响应文件在磋商开始后的全过程中保持有效，不作任何更改和变动。</w:t>
      </w:r>
      <w:r>
        <w:rPr>
          <w:highlight w:val="white"/>
        </w:rPr>
      </w:r>
    </w:p>
    <w:p>
      <w:pPr>
        <w:ind w:firstLine="420"/>
        <w:spacing w:line="360" w:lineRule="auto"/>
        <w:rPr>
          <w:rFonts w:ascii="Times New Roman" w:hAnsi="Times New Roman" w:eastAsia="Arial"/>
          <w:sz w:val="24"/>
          <w:szCs w:val="24"/>
          <w:highlight w:val="white"/>
        </w:rPr>
      </w:pPr>
      <w:r>
        <w:rPr>
          <w:rFonts w:hint="eastAsia"/>
          <w:sz w:val="24"/>
          <w:szCs w:val="24"/>
          <w:highlight w:val="white"/>
          <w:lang w:val="en-US" w:eastAsia="zh-CN"/>
        </w:rPr>
        <w:t xml:space="preserve">7</w:t>
      </w:r>
      <w:r>
        <w:rPr>
          <w:rFonts w:ascii="Times New Roman" w:hAnsi="Times New Roman" w:eastAsia="Arial"/>
          <w:sz w:val="24"/>
          <w:szCs w:val="24"/>
          <w:highlight w:val="white"/>
        </w:rPr>
        <w:t xml:space="preserve">、我们承诺我公司符合磋商文件中“合格供应商的基本、特定条件”的要求，若与真实情况不符，本公司愿意承担由此而产生的一切后果。</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所有有关磋商文件的函电，请按下列地址联系：</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单位：                             联系人：</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地址：                             邮政编码：</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联系电话：                         传真：</w:t>
      </w:r>
      <w:r>
        <w:rPr>
          <w:highlight w:val="white"/>
        </w:rPr>
      </w:r>
    </w:p>
    <w:p>
      <w:pPr>
        <w:ind w:left="3400" w:firstLine="735"/>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left="3400" w:firstLine="735"/>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响应供应商：（单位公章）</w:t>
      </w:r>
      <w:r>
        <w:rPr>
          <w:highlight w:val="white"/>
        </w:rPr>
      </w:r>
    </w:p>
    <w:p>
      <w:pPr>
        <w:ind w:left="3824" w:firstLine="315"/>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法定代表人或代理人：（签字或盖章）</w:t>
      </w:r>
      <w:r>
        <w:rPr>
          <w:highlight w:val="white"/>
        </w:rPr>
      </w:r>
    </w:p>
    <w:p>
      <w:pPr>
        <w:ind w:left="3400" w:firstLine="735"/>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日期：         年     月     日</w:t>
      </w:r>
      <w:r>
        <w:rPr>
          <w:highlight w:val="white"/>
        </w:rPr>
      </w:r>
    </w:p>
    <w:p>
      <w:pPr>
        <w:spacing w:line="360" w:lineRule="auto"/>
        <w:rPr>
          <w:rFonts w:ascii="Times New Roman" w:hAnsi="Times New Roman" w:eastAsia="Arial"/>
          <w:b/>
          <w:sz w:val="24"/>
          <w:szCs w:val="24"/>
          <w:highlight w:val="white"/>
        </w:rPr>
      </w:pPr>
      <w:r>
        <w:rPr>
          <w:rFonts w:ascii="Times New Roman" w:hAnsi="Times New Roman" w:eastAsia="Arial"/>
          <w:highlight w:val="white"/>
        </w:rPr>
        <w:br w:type="page" w:clear="all"/>
      </w:r>
      <w:r>
        <w:rPr>
          <w:rFonts w:ascii="Times New Roman" w:hAnsi="Times New Roman" w:eastAsia="Arial"/>
          <w:b/>
          <w:sz w:val="24"/>
          <w:szCs w:val="24"/>
          <w:highlight w:val="white"/>
        </w:rPr>
        <w:t xml:space="preserve">3、磋商响应报价表及明细表</w:t>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t xml:space="preserve">磋商响应报价表</w:t>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tbl>
      <w:tblPr>
        <w:tblStyle w:val="909"/>
        <w:tblW w:w="10210" w:type="dxa"/>
        <w:jc w:val="center"/>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项目名称</w:t>
            </w:r>
            <w:r>
              <w:rPr>
                <w:highlight w:val="white"/>
              </w:rP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采购编号</w:t>
            </w:r>
            <w:r>
              <w:rPr>
                <w:highlight w:val="white"/>
              </w:rP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响应总报价</w:t>
            </w:r>
            <w:r>
              <w:rPr>
                <w:highlight w:val="white"/>
              </w:rP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left"/>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人民币大写：</w:t>
            </w:r>
            <w:r>
              <w:rPr>
                <w:rFonts w:ascii="Times New Roman" w:hAnsi="Times New Roman" w:eastAsia="Arial" w:cs="Times New Roman"/>
                <w:sz w:val="24"/>
                <w:szCs w:val="24"/>
                <w:highlight w:val="white"/>
                <w:u w:val="single"/>
                <w:lang w:val="en-US" w:eastAsia="zh-CN" w:bidi="ar-SA"/>
              </w:rPr>
              <w:t xml:space="preserve"> </w:t>
            </w:r>
            <w:r>
              <w:rPr>
                <w:rFonts w:ascii="Times New Roman" w:hAnsi="Times New Roman" w:eastAsia="宋体" w:cs="Times New Roman"/>
                <w:spacing w:val="20"/>
                <w:sz w:val="24"/>
                <w:highlight w:val="white"/>
                <w:u w:val="single"/>
                <w:lang w:val="en-US" w:eastAsia="zh-CN" w:bidi="ar-SA"/>
              </w:rPr>
              <w:t xml:space="preserve">             </w:t>
            </w:r>
            <w:r>
              <w:rPr>
                <w:rFonts w:ascii="Times New Roman" w:hAnsi="Times New Roman" w:eastAsia="Arial" w:cs="Times New Roman"/>
                <w:sz w:val="24"/>
                <w:szCs w:val="24"/>
                <w:highlight w:val="white"/>
                <w:lang w:val="en-US" w:eastAsia="zh-CN" w:bidi="ar-SA"/>
              </w:rPr>
              <w:t xml:space="preserve">；（小写：</w:t>
            </w:r>
            <w:r>
              <w:rPr>
                <w:rFonts w:ascii="Times New Roman" w:hAnsi="Times New Roman" w:eastAsia="宋体" w:cs="Times New Roman"/>
                <w:spacing w:val="20"/>
                <w:sz w:val="24"/>
                <w:highlight w:val="white"/>
                <w:u w:val="single"/>
                <w:lang w:val="en-US" w:eastAsia="zh-CN" w:bidi="ar-SA"/>
              </w:rPr>
              <w:t xml:space="preserve">￥       </w:t>
            </w:r>
            <w:r>
              <w:rPr>
                <w:rFonts w:ascii="Times New Roman" w:hAnsi="Times New Roman" w:eastAsia="Arial" w:cs="Times New Roman"/>
                <w:sz w:val="24"/>
                <w:szCs w:val="24"/>
                <w:highlight w:val="white"/>
                <w:lang w:val="en-US" w:eastAsia="zh-CN" w:bidi="ar-SA"/>
              </w:rPr>
              <w:t xml:space="preserve"> ）</w:t>
            </w:r>
            <w:r>
              <w:rPr>
                <w:highlight w:val="white"/>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服务期限</w:t>
            </w:r>
            <w:r>
              <w:rPr>
                <w:highlight w:val="white"/>
              </w:rP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是否小微企业</w:t>
            </w:r>
            <w:r>
              <w:rPr>
                <w:highlight w:val="white"/>
              </w:rP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105"/>
              <w:jc w:val="left"/>
              <w:spacing w:line="360" w:lineRule="auto"/>
              <w:widowControl/>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□小型     □微型     □残疾人企业     □监狱企业</w:t>
            </w:r>
            <w:r>
              <w:rPr>
                <w:highlight w:val="white"/>
              </w:rPr>
            </w:r>
          </w:p>
        </w:tc>
      </w:tr>
    </w:tbl>
    <w:p>
      <w:pPr>
        <w:spacing w:line="400" w:lineRule="exact"/>
        <w:rPr>
          <w:rFonts w:ascii="Times New Roman" w:hAnsi="Times New Roman" w:eastAsia="Arial" w:cs="Times New Roman"/>
          <w:b/>
          <w:szCs w:val="21"/>
          <w:highlight w:val="white"/>
        </w:rPr>
      </w:pPr>
      <w:r>
        <w:rPr>
          <w:rFonts w:ascii="Times New Roman" w:hAnsi="Times New Roman" w:eastAsia="Arial"/>
          <w:sz w:val="24"/>
          <w:szCs w:val="24"/>
          <w:highlight w:val="white"/>
        </w:rPr>
        <w:t xml:space="preserve">注：</w:t>
      </w:r>
      <w:r>
        <w:rPr>
          <w:rFonts w:ascii="Times New Roman" w:hAnsi="Times New Roman" w:eastAsia="Arial" w:cs="Times New Roman"/>
          <w:b/>
          <w:szCs w:val="21"/>
          <w:highlight w:val="white"/>
        </w:rPr>
        <w:t xml:space="preserve">1、响应总报</w:t>
      </w:r>
      <w:r>
        <w:rPr>
          <w:rFonts w:ascii="Times New Roman" w:hAnsi="Times New Roman" w:eastAsia="Arial" w:cs="Times New Roman"/>
          <w:b/>
          <w:szCs w:val="20"/>
          <w:highlight w:val="white"/>
        </w:rPr>
        <w:t xml:space="preserve">价</w:t>
      </w:r>
      <w:r>
        <w:rPr>
          <w:rFonts w:ascii="Times New Roman" w:hAnsi="Times New Roman" w:eastAsia="Arial" w:cs="Times New Roman"/>
          <w:b/>
          <w:sz w:val="21"/>
          <w:highlight w:val="white"/>
        </w:rPr>
        <w:t xml:space="preserve">包含</w:t>
      </w:r>
      <w:r>
        <w:rPr>
          <w:rFonts w:hint="eastAsia" w:ascii="宋体" w:hAnsi="宋体" w:eastAsia="宋体" w:cs="宋体"/>
          <w:b/>
          <w:szCs w:val="21"/>
          <w:highlight w:val="white"/>
          <w:lang w:eastAsia="zh-CN"/>
        </w:rPr>
        <w:t xml:space="preserve">完成本项目全部服务内容所需的维修、巡查、零配件、材料、安装、调试、人工（包括工资、社保、保险等）、机械、保险、运输、劳保、各种税费以及质保期间全部费用以及响应供应商企业利润、税金和政策性文件规定及合同包含的所有风险、责任等一切费用</w:t>
      </w:r>
      <w:r>
        <w:rPr>
          <w:rFonts w:hint="eastAsia" w:ascii="宋体" w:hAnsi="宋体" w:cs="宋体"/>
          <w:b/>
          <w:szCs w:val="21"/>
          <w:highlight w:val="white"/>
        </w:rPr>
        <w:t xml:space="preserve">。</w:t>
      </w:r>
      <w:r>
        <w:rPr>
          <w:highlight w:val="white"/>
        </w:rPr>
      </w:r>
    </w:p>
    <w:p>
      <w:pPr>
        <w:spacing w:line="400" w:lineRule="exact"/>
        <w:rPr>
          <w:rFonts w:ascii="Times New Roman" w:hAnsi="Times New Roman" w:eastAsia="Arial"/>
          <w:b/>
          <w:sz w:val="24"/>
          <w:szCs w:val="24"/>
          <w:highlight w:val="white"/>
        </w:rPr>
      </w:pPr>
      <w:r>
        <w:rPr>
          <w:rFonts w:ascii="Times New Roman" w:hAnsi="Times New Roman" w:eastAsia="Arial"/>
          <w:b/>
          <w:highlight w:val="white"/>
        </w:rPr>
        <w:t xml:space="preserve">2、报价金额全部采取人民币表示，响应报价精确到分。</w:t>
      </w:r>
      <w:r>
        <w:rPr>
          <w:highlight w:val="white"/>
        </w:rPr>
      </w:r>
    </w:p>
    <w:p>
      <w:pPr>
        <w:pStyle w:val="951"/>
        <w:rPr>
          <w:highlight w:val="white"/>
        </w:rPr>
      </w:pPr>
      <w:r>
        <w:rPr>
          <w:highlight w:val="white"/>
        </w:rPr>
      </w:r>
      <w:r>
        <w:rPr>
          <w:highlight w:val="white"/>
        </w:rPr>
      </w:r>
    </w:p>
    <w:p>
      <w:pPr>
        <w:ind w:firstLine="240"/>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响应供应商：（单位公章）</w:t>
      </w:r>
      <w:r>
        <w:rPr>
          <w:highlight w:val="white"/>
        </w:rPr>
      </w:r>
    </w:p>
    <w:p>
      <w:pPr>
        <w:ind w:firstLine="240"/>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法定代表人或代理人：（签字或盖章）</w:t>
      </w:r>
      <w:r>
        <w:rPr>
          <w:highlight w:val="white"/>
        </w:rPr>
      </w:r>
    </w:p>
    <w:p>
      <w:pPr>
        <w:ind w:firstLine="24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日期：   年    月     日</w:t>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51"/>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964"/>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left"/>
        <w:tabs>
          <w:tab w:val="left" w:pos="6046" w:leader="none"/>
        </w:tabs>
        <w:rPr>
          <w:highlight w:val="white"/>
        </w:rPr>
      </w:pPr>
      <w:r>
        <w:rPr>
          <w:highlight w:val="white"/>
        </w:rPr>
      </w:r>
      <w:r>
        <w:rPr>
          <w:highlight w:val="white"/>
        </w:rPr>
      </w:r>
    </w:p>
    <w:p>
      <w:pPr>
        <w:jc w:val="center"/>
        <w:spacing w:line="420" w:lineRule="exact"/>
        <w:rPr>
          <w:b/>
          <w:bCs/>
          <w:sz w:val="28"/>
          <w:szCs w:val="28"/>
          <w:highlight w:val="white"/>
        </w:rPr>
      </w:pPr>
      <w:r>
        <w:rPr>
          <w:b/>
          <w:bCs/>
          <w:sz w:val="28"/>
          <w:szCs w:val="28"/>
          <w:highlight w:val="white"/>
        </w:rPr>
        <w:t xml:space="preserve">磋商响应报价明细表</w:t>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spacing w:line="360" w:lineRule="auto"/>
        <w:rPr>
          <w:rFonts w:ascii="Times New Roman" w:hAnsi="Times New Roman" w:cs="Times New Roman"/>
          <w:szCs w:val="21"/>
          <w:highlight w:val="white"/>
        </w:rPr>
      </w:pPr>
      <w:r>
        <w:rPr>
          <w:rFonts w:hint="eastAsia" w:cs="Times New Roman"/>
          <w:sz w:val="24"/>
          <w:szCs w:val="24"/>
          <w:highlight w:val="white"/>
          <w:lang w:val="en-US" w:eastAsia="zh-CN"/>
        </w:rPr>
        <w:t xml:space="preserve">              </w:t>
      </w:r>
      <w:r>
        <w:rPr>
          <w:rFonts w:ascii="Times New Roman" w:hAnsi="Times New Roman" w:cs="Times New Roman"/>
          <w:szCs w:val="21"/>
          <w:highlight w:val="white"/>
        </w:rPr>
        <w:t xml:space="preserve">                                           </w:t>
      </w:r>
      <w:r>
        <w:rPr>
          <w:rFonts w:hint="eastAsia" w:cs="Times New Roman"/>
          <w:szCs w:val="21"/>
          <w:highlight w:val="white"/>
          <w:lang w:val="en-US" w:eastAsia="zh-CN"/>
        </w:rPr>
        <w:t xml:space="preserve">            </w:t>
      </w:r>
      <w:r>
        <w:rPr>
          <w:rFonts w:ascii="Times New Roman" w:hAnsi="Times New Roman" w:cs="Times New Roman"/>
          <w:szCs w:val="21"/>
          <w:highlight w:val="white"/>
        </w:rPr>
        <w:t xml:space="preserve">      </w:t>
      </w:r>
      <w:r>
        <w:rPr>
          <w:rFonts w:hint="eastAsia" w:hAnsi="宋体" w:cs="宋体"/>
          <w:sz w:val="24"/>
          <w:szCs w:val="24"/>
          <w:highlight w:val="white"/>
        </w:rPr>
        <w:t xml:space="preserve">价格单位：元</w:t>
      </w:r>
      <w:r>
        <w:rPr>
          <w:highlight w:val="white"/>
        </w:rP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130"/>
        <w:gridCol w:w="2085"/>
        <w:gridCol w:w="1669"/>
        <w:gridCol w:w="1391"/>
        <w:gridCol w:w="1335"/>
      </w:tblGrid>
      <w:tr>
        <w:trPr>
          <w:jc w:val="center"/>
          <w:trHeight w:val="1249"/>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序号</w:t>
            </w:r>
            <w:r>
              <w:rPr>
                <w:highlight w:val="white"/>
              </w:rPr>
            </w:r>
          </w:p>
        </w:tc>
        <w:tc>
          <w:tcPr>
            <w:tcW w:w="2130" w:type="dxa"/>
            <w:vAlign w:val="center"/>
            <w:textDirection w:val="lrTb"/>
            <w:noWrap w:val="false"/>
          </w:tcPr>
          <w:p>
            <w:pPr>
              <w:jc w:val="center"/>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bidi="ar-SA"/>
              </w:rPr>
              <w:t xml:space="preserve">分项</w:t>
            </w:r>
            <w:r>
              <w:rPr>
                <w:highlight w:val="white"/>
              </w:rP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服务内容</w:t>
            </w:r>
            <w:r>
              <w:rPr>
                <w:highlight w:val="white"/>
              </w:rPr>
            </w:r>
          </w:p>
        </w:tc>
        <w:tc>
          <w:tcPr>
            <w:tcW w:w="166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单价（元）</w:t>
            </w:r>
            <w:r>
              <w:rPr>
                <w:highlight w:val="white"/>
              </w:rPr>
            </w:r>
          </w:p>
        </w:tc>
        <w:tc>
          <w:tcPr>
            <w:tcW w:w="1391"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总价（元）</w:t>
            </w:r>
            <w:r>
              <w:rPr>
                <w:highlight w:val="white"/>
              </w:rP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备注</w:t>
            </w:r>
            <w:r>
              <w:rPr>
                <w:highlight w:val="white"/>
              </w:rP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1</w:t>
            </w:r>
            <w:r>
              <w:rPr>
                <w:highlight w:val="white"/>
              </w:rP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2</w:t>
            </w:r>
            <w:r>
              <w:rPr>
                <w:highlight w:val="white"/>
              </w:rP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35" w:type="dxa"/>
            <w:vAlign w:val="center"/>
            <w:textDirection w:val="lrTb"/>
            <w:noWrap w:val="false"/>
          </w:tcPr>
          <w:p>
            <w:pPr>
              <w:jc w:val="both"/>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3</w:t>
            </w:r>
            <w:r>
              <w:rPr>
                <w:highlight w:val="white"/>
              </w:rP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4</w:t>
            </w:r>
            <w:r>
              <w:rPr>
                <w:highlight w:val="white"/>
              </w:rP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w:t>
            </w:r>
            <w:r>
              <w:rPr>
                <w:highlight w:val="white"/>
              </w:rP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响应总价</w:t>
            </w:r>
            <w:r>
              <w:rPr>
                <w:highlight w:val="white"/>
              </w:rPr>
            </w:r>
          </w:p>
        </w:tc>
        <w:tc>
          <w:tcPr>
            <w:gridSpan w:val="5"/>
            <w:tcW w:w="8610" w:type="dxa"/>
            <w:vAlign w:val="center"/>
            <w:textDirection w:val="lrTb"/>
            <w:noWrap w:val="false"/>
          </w:tcPr>
          <w:p>
            <w:pPr>
              <w:jc w:val="both"/>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人民币：（大写）                     小写：</w:t>
            </w:r>
            <w:r>
              <w:rPr>
                <w:highlight w:val="white"/>
              </w:rPr>
            </w:r>
          </w:p>
        </w:tc>
      </w:tr>
    </w:tbl>
    <w:p>
      <w:pPr>
        <w:ind w:firstLine="480"/>
        <w:spacing w:line="360" w:lineRule="auto"/>
        <w:rPr>
          <w:rFonts w:ascii="Times New Roman" w:hAnsi="Times New Roman" w:eastAsia="宋体" w:cs="Times New Roman"/>
          <w:sz w:val="24"/>
          <w:szCs w:val="24"/>
          <w:highlight w:val="white"/>
        </w:rPr>
      </w:pPr>
      <w:r>
        <w:rPr>
          <w:rFonts w:ascii="Times New Roman" w:hAnsi="Times New Roman" w:cs="Times New Roman"/>
          <w:sz w:val="24"/>
          <w:szCs w:val="24"/>
          <w:highlight w:val="white"/>
        </w:rPr>
        <w:t xml:space="preserve">注：</w:t>
      </w:r>
      <w:r>
        <w:rPr>
          <w:rFonts w:ascii="Times New Roman" w:hAnsi="Times New Roman" w:eastAsia="宋体" w:cs="Times New Roman"/>
          <w:sz w:val="24"/>
          <w:szCs w:val="24"/>
          <w:highlight w:val="white"/>
        </w:rPr>
        <w:t xml:space="preserve">1、磋商响应单位可针对本项目实际情况自行调整报价表格式；</w:t>
      </w:r>
      <w:r>
        <w:rPr>
          <w:highlight w:val="white"/>
        </w:rPr>
      </w:r>
    </w:p>
    <w:p>
      <w:pPr>
        <w:ind w:firstLine="960"/>
        <w:spacing w:line="360" w:lineRule="auto"/>
        <w:rPr>
          <w:rFonts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eastAsia="zh-CN"/>
        </w:rPr>
        <w:t xml:space="preserve">2</w:t>
      </w:r>
      <w:r>
        <w:rPr>
          <w:rFonts w:ascii="Times New Roman" w:hAnsi="Times New Roman" w:eastAsia="宋体" w:cs="Times New Roman"/>
          <w:sz w:val="24"/>
          <w:szCs w:val="24"/>
          <w:highlight w:val="white"/>
        </w:rPr>
        <w:t xml:space="preserve">、此表合计总价与报价表须保持一致，否则以报价表价格为准</w:t>
      </w:r>
      <w:r>
        <w:rPr>
          <w:rFonts w:ascii="Times New Roman" w:hAnsi="Times New Roman" w:eastAsia="宋体" w:cs="Times New Roman"/>
          <w:sz w:val="24"/>
          <w:szCs w:val="24"/>
          <w:highlight w:val="white"/>
          <w:lang w:eastAsia="zh-CN"/>
        </w:rPr>
        <w:t xml:space="preserve">；</w:t>
      </w:r>
      <w:r>
        <w:rPr>
          <w:highlight w:val="white"/>
        </w:rPr>
      </w:r>
    </w:p>
    <w:p>
      <w:pPr>
        <w:ind w:firstLine="960"/>
        <w:spacing w:line="360" w:lineRule="auto"/>
        <w:rPr>
          <w:rFonts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eastAsia="zh-CN"/>
        </w:rPr>
        <w:t xml:space="preserve">3</w:t>
      </w:r>
      <w:r>
        <w:rPr>
          <w:rFonts w:ascii="Times New Roman" w:hAnsi="Times New Roman" w:eastAsia="宋体" w:cs="Times New Roman"/>
          <w:sz w:val="24"/>
          <w:szCs w:val="24"/>
          <w:highlight w:val="white"/>
        </w:rPr>
        <w:t xml:space="preserve">、磋商现场最后报价无需提交此明细表，可在领取成交通知书时补交</w:t>
      </w:r>
      <w:r>
        <w:rPr>
          <w:rFonts w:ascii="Times New Roman" w:hAnsi="Times New Roman" w:eastAsia="宋体" w:cs="Times New Roman"/>
          <w:sz w:val="24"/>
          <w:szCs w:val="24"/>
          <w:highlight w:val="white"/>
          <w:lang w:eastAsia="zh-CN"/>
        </w:rPr>
        <w:t xml:space="preserve">；</w:t>
      </w:r>
      <w:r>
        <w:rPr>
          <w:highlight w:val="white"/>
        </w:rPr>
      </w:r>
    </w:p>
    <w:p>
      <w:pPr>
        <w:ind w:firstLine="960"/>
        <w:spacing w:line="360" w:lineRule="auto"/>
        <w:rPr>
          <w:rFonts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eastAsia="zh-CN"/>
        </w:rPr>
        <w:t xml:space="preserve">4</w:t>
      </w:r>
      <w:r>
        <w:rPr>
          <w:rFonts w:ascii="Times New Roman" w:hAnsi="Times New Roman" w:eastAsia="宋体" w:cs="Times New Roman"/>
          <w:sz w:val="24"/>
          <w:szCs w:val="24"/>
          <w:highlight w:val="white"/>
        </w:rPr>
        <w:t xml:space="preserve">、响应单位须对全部采购内容进行分项明细列表报价（包括但不限于各单项服务单价报价）</w:t>
      </w:r>
      <w:r>
        <w:rPr>
          <w:rFonts w:ascii="Times New Roman" w:hAnsi="Times New Roman" w:eastAsia="宋体" w:cs="Times New Roman"/>
          <w:sz w:val="24"/>
          <w:szCs w:val="24"/>
          <w:highlight w:val="white"/>
          <w:lang w:eastAsia="zh-CN"/>
        </w:rPr>
        <w:t xml:space="preserve">；</w:t>
      </w:r>
      <w:r>
        <w:rPr>
          <w:highlight w:val="white"/>
        </w:rPr>
      </w:r>
    </w:p>
    <w:p>
      <w:pPr>
        <w:ind w:firstLine="960"/>
        <w:spacing w:line="360" w:lineRule="auto"/>
        <w:rPr>
          <w:rFonts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eastAsia="zh-CN"/>
        </w:rPr>
        <w:t xml:space="preserve">5</w:t>
      </w:r>
      <w:r>
        <w:rPr>
          <w:rFonts w:ascii="Times New Roman" w:hAnsi="Times New Roman" w:eastAsia="宋体" w:cs="Times New Roman"/>
          <w:sz w:val="24"/>
          <w:szCs w:val="24"/>
          <w:highlight w:val="white"/>
        </w:rPr>
        <w:t xml:space="preserve">、报价金额全部采取人民币表示，响应报价精确到分。</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响应供应商（盖章）：</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              </w:t>
      </w:r>
      <w:r>
        <w:rPr>
          <w:highlight w:val="white"/>
        </w:rPr>
      </w:r>
    </w:p>
    <w:p>
      <w:pPr>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日期：</w:t>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rPr>
          <w:rFonts w:ascii="Times New Roman" w:hAnsi="Times New Roman" w:eastAsia="Arial"/>
          <w:b/>
          <w:sz w:val="24"/>
          <w:szCs w:val="24"/>
          <w:highlight w:val="white"/>
        </w:rPr>
      </w:pPr>
      <w:r>
        <w:rPr>
          <w:rFonts w:ascii="Times New Roman" w:hAnsi="Times New Roman" w:eastAsia="Arial"/>
          <w:b/>
          <w:sz w:val="24"/>
          <w:szCs w:val="24"/>
          <w:highlight w:val="white"/>
        </w:rPr>
        <w:br w:type="page" w:clear="all"/>
      </w:r>
      <w:r>
        <w:rPr>
          <w:highlight w:val="white"/>
        </w:rPr>
      </w:r>
    </w:p>
    <w:p>
      <w:pPr>
        <w:spacing w:line="360" w:lineRule="auto"/>
        <w:widowControl/>
        <w:rPr>
          <w:rFonts w:ascii="Times New Roman" w:hAnsi="Times New Roman" w:eastAsia="Arial"/>
          <w:b/>
          <w:sz w:val="24"/>
          <w:szCs w:val="24"/>
          <w:highlight w:val="white"/>
        </w:rPr>
      </w:pPr>
      <w:r>
        <w:rPr>
          <w:rFonts w:ascii="Times New Roman" w:hAnsi="Times New Roman" w:eastAsia="Arial"/>
          <w:b/>
          <w:sz w:val="24"/>
          <w:szCs w:val="24"/>
          <w:highlight w:val="white"/>
        </w:rPr>
        <w:t xml:space="preserve">4、偏离表</w:t>
      </w:r>
      <w:r>
        <w:rPr>
          <w:highlight w:val="white"/>
        </w:rPr>
      </w:r>
    </w:p>
    <w:p>
      <w:pPr>
        <w:jc w:val="center"/>
        <w:spacing w:line="360" w:lineRule="auto"/>
        <w:rPr>
          <w:rFonts w:ascii="Times New Roman" w:hAnsi="Times New Roman" w:eastAsia="Arial"/>
          <w:b/>
          <w:sz w:val="24"/>
          <w:szCs w:val="24"/>
          <w:highlight w:val="white"/>
        </w:rPr>
      </w:pPr>
      <w:r>
        <w:rPr>
          <w:rFonts w:ascii="Times New Roman" w:hAnsi="Times New Roman" w:eastAsia="Arial"/>
          <w:b/>
          <w:sz w:val="24"/>
          <w:szCs w:val="24"/>
          <w:highlight w:val="white"/>
        </w:rPr>
        <w:t xml:space="preserve">服务要求偏离表</w:t>
      </w:r>
      <w:r>
        <w:rPr>
          <w:highlight w:val="white"/>
        </w:rPr>
      </w:r>
    </w:p>
    <w:p>
      <w:pPr>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单位名称（盖章）：</w:t>
      </w:r>
      <w:r>
        <w:rPr>
          <w:highlight w:val="white"/>
        </w:rPr>
      </w:r>
    </w:p>
    <w:tbl>
      <w:tblPr>
        <w:tblStyle w:val="909"/>
        <w:tblW w:w="10334" w:type="dxa"/>
        <w:tblInd w:w="-108" w:type="dxa"/>
        <w:tblLayout w:type="fixed"/>
        <w:tblCellMar>
          <w:left w:w="108" w:type="dxa"/>
          <w:top w:w="0" w:type="dxa"/>
          <w:right w:w="108"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服务内容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采购要求</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服务响应</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偏离说明</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备注</w:t>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r>
            <w:r>
              <w:rPr>
                <w:highlight w:val="white"/>
              </w:rPr>
            </w:r>
          </w:p>
        </w:tc>
      </w:tr>
    </w:tbl>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注：1、响应单位应对照磋商文件服务要求等要求，所响应标的物与磋商文件的规定有无偏离（无偏离或正偏离或负偏离）的情况，应在此表中申明与服务要求条文的偏差和例外。</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240"/>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响应供应商：（公章）</w:t>
      </w:r>
      <w:r>
        <w:rPr>
          <w:highlight w:val="white"/>
        </w:rPr>
      </w:r>
    </w:p>
    <w:p>
      <w:pPr>
        <w:ind w:firstLine="240"/>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法定代表人或代理人：（签字或盖章）</w:t>
      </w:r>
      <w:r>
        <w:rPr>
          <w:highlight w:val="white"/>
        </w:rPr>
      </w:r>
    </w:p>
    <w:p>
      <w:pPr>
        <w:ind w:firstLine="240"/>
        <w:spacing w:line="360" w:lineRule="auto"/>
        <w:rPr>
          <w:rFonts w:ascii="Times New Roman" w:hAnsi="Times New Roman" w:eastAsia="Arial"/>
          <w:b/>
          <w:sz w:val="24"/>
          <w:szCs w:val="24"/>
          <w:highlight w:val="white"/>
        </w:rPr>
      </w:pPr>
      <w:r>
        <w:rPr>
          <w:rFonts w:ascii="Times New Roman" w:hAnsi="Times New Roman" w:eastAsia="Arial"/>
          <w:sz w:val="24"/>
          <w:szCs w:val="24"/>
          <w:highlight w:val="white"/>
        </w:rPr>
        <w:t xml:space="preserve">日期：    年   月    日</w:t>
      </w:r>
      <w:r>
        <w:rPr>
          <w:highlight w:val="white"/>
        </w:rPr>
      </w:r>
    </w:p>
    <w:p>
      <w:pPr>
        <w:jc w:val="center"/>
        <w:spacing w:line="360" w:lineRule="auto"/>
        <w:widowControl/>
        <w:rPr>
          <w:rFonts w:ascii="Times New Roman" w:hAnsi="Times New Roman" w:eastAsia="Arial"/>
          <w:highlight w:val="white"/>
        </w:rPr>
      </w:pPr>
      <w:r>
        <w:rPr>
          <w:rFonts w:ascii="Times New Roman" w:hAnsi="Times New Roman" w:eastAsia="Arial"/>
          <w:highlight w:val="white"/>
        </w:rPr>
        <w:br w:type="page" w:clear="all"/>
      </w:r>
      <w:r>
        <w:rPr>
          <w:highlight w:val="white"/>
        </w:rPr>
      </w:r>
    </w:p>
    <w:p>
      <w:pPr>
        <w:jc w:val="center"/>
        <w:spacing w:line="360" w:lineRule="auto"/>
        <w:widowControl/>
        <w:rPr>
          <w:rFonts w:ascii="Times New Roman" w:hAnsi="Times New Roman" w:eastAsia="Arial"/>
          <w:b/>
          <w:sz w:val="24"/>
          <w:szCs w:val="24"/>
          <w:highlight w:val="white"/>
        </w:rPr>
      </w:pPr>
      <w:r>
        <w:rPr>
          <w:rFonts w:ascii="Times New Roman" w:hAnsi="Times New Roman" w:eastAsia="Arial"/>
          <w:b/>
          <w:sz w:val="24"/>
          <w:szCs w:val="24"/>
          <w:highlight w:val="white"/>
        </w:rPr>
        <w:t xml:space="preserve">商务条款偏离表</w:t>
      </w:r>
      <w:r>
        <w:rPr>
          <w:highlight w:val="white"/>
        </w:rPr>
      </w:r>
    </w:p>
    <w:p>
      <w:pPr>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tbl>
      <w:tblPr>
        <w:tblStyle w:val="909"/>
        <w:tblW w:w="1033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W w:w="831"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white"/>
              </w:rPr>
            </w:pPr>
            <w:r>
              <w:rPr>
                <w:rFonts w:ascii="Times New Roman" w:hAnsi="Times New Roman" w:eastAsia="宋体" w:cs="Times New Roman"/>
                <w:b/>
                <w:bCs/>
                <w:sz w:val="24"/>
                <w:szCs w:val="24"/>
                <w:highlight w:val="white"/>
                <w:lang w:val="en-US" w:eastAsia="zh-CN" w:bidi="ar-SA"/>
              </w:rPr>
              <w:t xml:space="preserve">序号</w:t>
            </w:r>
            <w:r>
              <w:rPr>
                <w:highlight w:val="white"/>
              </w:rPr>
            </w:r>
          </w:p>
        </w:tc>
        <w:tc>
          <w:tcPr>
            <w:tcW w:w="3366"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white"/>
              </w:rPr>
            </w:pPr>
            <w:r>
              <w:rPr>
                <w:rFonts w:ascii="Times New Roman" w:hAnsi="Times New Roman" w:eastAsia="宋体" w:cs="Times New Roman"/>
                <w:b/>
                <w:bCs/>
                <w:sz w:val="24"/>
                <w:szCs w:val="24"/>
                <w:highlight w:val="white"/>
                <w:lang w:val="en-US" w:eastAsia="zh-CN" w:bidi="ar-SA"/>
              </w:rPr>
              <w:t xml:space="preserve">磋商文件要求</w:t>
            </w:r>
            <w:r>
              <w:rPr>
                <w:highlight w:val="white"/>
              </w:rPr>
            </w:r>
          </w:p>
        </w:tc>
        <w:tc>
          <w:tcPr>
            <w:tcW w:w="2235"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white"/>
              </w:rPr>
            </w:pPr>
            <w:r>
              <w:rPr>
                <w:rFonts w:ascii="Times New Roman" w:hAnsi="Times New Roman" w:eastAsia="宋体" w:cs="Times New Roman"/>
                <w:b/>
                <w:bCs/>
                <w:sz w:val="24"/>
                <w:szCs w:val="24"/>
                <w:highlight w:val="white"/>
                <w:lang w:val="en-US" w:eastAsia="zh-CN" w:bidi="ar-SA"/>
              </w:rPr>
              <w:t xml:space="preserve">投标响应</w:t>
            </w:r>
            <w:r>
              <w:rPr>
                <w:highlight w:val="white"/>
              </w:rPr>
            </w:r>
          </w:p>
        </w:tc>
        <w:tc>
          <w:tcPr>
            <w:tcW w:w="2101"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white"/>
              </w:rPr>
            </w:pPr>
            <w:r>
              <w:rPr>
                <w:rFonts w:ascii="Times New Roman" w:hAnsi="Times New Roman" w:eastAsia="宋体" w:cs="Times New Roman"/>
                <w:b/>
                <w:bCs/>
                <w:sz w:val="24"/>
                <w:szCs w:val="24"/>
                <w:highlight w:val="white"/>
                <w:lang w:val="en-US" w:eastAsia="zh-CN" w:bidi="ar-SA"/>
              </w:rPr>
              <w:t xml:space="preserve">偏离说明</w:t>
            </w:r>
            <w:r>
              <w:rPr>
                <w:highlight w:val="white"/>
              </w:rPr>
            </w:r>
          </w:p>
        </w:tc>
        <w:tc>
          <w:tcPr>
            <w:tcW w:w="1801"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white"/>
              </w:rPr>
            </w:pPr>
            <w:r>
              <w:rPr>
                <w:rFonts w:ascii="Times New Roman" w:hAnsi="Times New Roman" w:eastAsia="宋体" w:cs="Times New Roman"/>
                <w:b/>
                <w:bCs/>
                <w:sz w:val="24"/>
                <w:szCs w:val="24"/>
                <w:highlight w:val="white"/>
                <w:lang w:val="en-US" w:eastAsia="zh-CN" w:bidi="ar-SA"/>
              </w:rPr>
              <w:t xml:space="preserve">备注</w:t>
            </w:r>
            <w:r>
              <w:rPr>
                <w:highlight w:val="white"/>
              </w:rP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t xml:space="preserve">(1)</w:t>
            </w:r>
            <w:r>
              <w:rPr>
                <w:highlight w:val="white"/>
              </w:rPr>
            </w:r>
          </w:p>
        </w:tc>
        <w:tc>
          <w:tcPr>
            <w:tcW w:w="3366"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zh-CN" w:eastAsia="zh-CN" w:bidi="ar-SA"/>
              </w:rPr>
              <w:t xml:space="preserve">服务期限</w:t>
            </w:r>
            <w:r>
              <w:rPr>
                <w:highlight w:val="white"/>
              </w:rP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t xml:space="preserve">(2)</w:t>
            </w:r>
            <w:r>
              <w:rPr>
                <w:highlight w:val="white"/>
              </w:rPr>
            </w:r>
          </w:p>
        </w:tc>
        <w:tc>
          <w:tcPr>
            <w:tcW w:w="3366"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zh-CN" w:eastAsia="zh-CN" w:bidi="ar-SA"/>
              </w:rPr>
              <w:t xml:space="preserve">服务地点</w:t>
            </w:r>
            <w:r>
              <w:rPr>
                <w:highlight w:val="white"/>
              </w:rP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t xml:space="preserve">(3)</w:t>
            </w:r>
            <w:r>
              <w:rPr>
                <w:highlight w:val="white"/>
              </w:rPr>
            </w:r>
          </w:p>
        </w:tc>
        <w:tc>
          <w:tcPr>
            <w:tcW w:w="3366"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zh-CN" w:eastAsia="zh-CN" w:bidi="ar-SA"/>
              </w:rPr>
              <w:t xml:space="preserve">付款方式</w:t>
            </w:r>
            <w:r>
              <w:rPr>
                <w:highlight w:val="white"/>
              </w:rP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t xml:space="preserve">…</w:t>
            </w:r>
            <w:r>
              <w:rPr>
                <w:highlight w:val="white"/>
              </w:rPr>
            </w:r>
          </w:p>
        </w:tc>
        <w:tc>
          <w:tcPr>
            <w:tcW w:w="3366" w:type="dxa"/>
            <w:vAlign w:val="top"/>
            <w:textDirection w:val="lrTb"/>
            <w:noWrap w:val="false"/>
          </w:tcPr>
          <w:p>
            <w:pPr>
              <w:jc w:val="both"/>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sz w:val="24"/>
                <w:szCs w:val="24"/>
                <w:highlight w:val="white"/>
                <w:lang w:val="zh-CN" w:eastAsia="zh-CN" w:bidi="ar-SA"/>
              </w:rPr>
              <w:t xml:space="preserve">其他商务要求</w:t>
            </w:r>
            <w:r>
              <w:rPr>
                <w:highlight w:val="white"/>
              </w:rPr>
            </w:r>
          </w:p>
        </w:tc>
        <w:tc>
          <w:tcPr>
            <w:tcW w:w="2235" w:type="dxa"/>
            <w:vAlign w:val="top"/>
            <w:textDirection w:val="lrTb"/>
            <w:noWrap w:val="false"/>
          </w:tcPr>
          <w:p>
            <w:pPr>
              <w:jc w:val="both"/>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r>
            <w:r>
              <w:rPr>
                <w:highlight w:val="white"/>
              </w:rP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r>
            <w:r>
              <w:rPr>
                <w:highlight w:val="white"/>
              </w:rPr>
            </w:r>
          </w:p>
        </w:tc>
        <w:tc>
          <w:tcPr>
            <w:tcW w:w="3366" w:type="dxa"/>
            <w:vAlign w:val="top"/>
            <w:textDirection w:val="lrTb"/>
            <w:noWrap w:val="false"/>
          </w:tcPr>
          <w:p>
            <w:pPr>
              <w:jc w:val="both"/>
              <w:spacing w:line="360" w:lineRule="auto"/>
              <w:widowControl w:val="off"/>
              <w:rPr>
                <w:rFonts w:ascii="Times New Roman" w:hAnsi="Times New Roman" w:eastAsia="宋体" w:cs="Times New Roman"/>
                <w:bCs/>
                <w:sz w:val="24"/>
                <w:szCs w:val="24"/>
                <w:highlight w:val="white"/>
              </w:rPr>
            </w:pPr>
            <w:r>
              <w:rPr>
                <w:rFonts w:ascii="Times New Roman" w:hAnsi="Times New Roman" w:eastAsia="宋体" w:cs="Times New Roman"/>
                <w:bCs/>
                <w:sz w:val="24"/>
                <w:szCs w:val="24"/>
                <w:highlight w:val="white"/>
                <w:lang w:val="en-US" w:eastAsia="zh-CN" w:bidi="ar-SA"/>
              </w:rPr>
            </w:r>
            <w:r>
              <w:rPr>
                <w:highlight w:val="white"/>
              </w:rP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bl>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注：响应单位的磋商文件（除服务要求部分）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2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响应供应商：（公章）</w:t>
      </w:r>
      <w:r>
        <w:rPr>
          <w:highlight w:val="white"/>
        </w:rPr>
      </w:r>
    </w:p>
    <w:p>
      <w:pPr>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法定代表人或代理人：（签字或盖章）</w:t>
      </w:r>
      <w:r>
        <w:rPr>
          <w:highlight w:val="white"/>
        </w:rPr>
      </w:r>
    </w:p>
    <w:p>
      <w:pPr>
        <w:spacing w:line="360" w:lineRule="auto"/>
        <w:rPr>
          <w:rFonts w:ascii="Times New Roman" w:hAnsi="Times New Roman" w:eastAsia="Arial"/>
          <w:b/>
          <w:sz w:val="24"/>
          <w:szCs w:val="24"/>
          <w:highlight w:val="white"/>
        </w:rPr>
      </w:pPr>
      <w:r>
        <w:rPr>
          <w:rFonts w:ascii="Times New Roman" w:hAnsi="Times New Roman" w:eastAsia="Arial"/>
          <w:sz w:val="24"/>
          <w:szCs w:val="24"/>
          <w:highlight w:val="white"/>
        </w:rPr>
        <w:t xml:space="preserve">日期：     年    月    日</w:t>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center"/>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pStyle w:val="1145"/>
        <w:ind w:firstLine="480"/>
        <w:rPr>
          <w:rFonts w:ascii="Times New Roman"/>
          <w:highlight w:val="white"/>
        </w:rPr>
      </w:pPr>
      <w:r>
        <w:rPr>
          <w:rFonts w:ascii="Times New Roman"/>
          <w:highlight w:val="white"/>
        </w:rPr>
      </w:r>
      <w:r>
        <w:rPr>
          <w:highlight w:val="white"/>
        </w:rPr>
      </w:r>
    </w:p>
    <w:p>
      <w:pPr>
        <w:rPr>
          <w:highlight w:val="white"/>
        </w:rPr>
      </w:pPr>
      <w:r>
        <w:rPr>
          <w:highlight w:val="white"/>
        </w:rPr>
      </w:r>
      <w:r>
        <w:rPr>
          <w:highlight w:val="white"/>
        </w:rPr>
      </w:r>
    </w:p>
    <w:p>
      <w:pPr>
        <w:pStyle w:val="1145"/>
        <w:ind w:firstLine="480"/>
        <w:rPr>
          <w:rFonts w:ascii="Times New Roman"/>
          <w:highlight w:val="white"/>
        </w:rPr>
      </w:pPr>
      <w:r>
        <w:rPr>
          <w:rFonts w:ascii="Times New Roman"/>
          <w:highlight w:val="white"/>
        </w:rPr>
      </w:r>
      <w:r>
        <w:rPr>
          <w:highlight w:val="white"/>
        </w:rPr>
      </w:r>
    </w:p>
    <w:p>
      <w:pPr>
        <w:rPr>
          <w:highlight w:val="white"/>
        </w:rPr>
      </w:pPr>
      <w:r>
        <w:rPr>
          <w:highlight w:val="white"/>
        </w:rPr>
      </w:r>
      <w:r>
        <w:rPr>
          <w:highlight w:val="white"/>
        </w:rPr>
      </w:r>
    </w:p>
    <w:p>
      <w:pPr>
        <w:pStyle w:val="1145"/>
        <w:ind w:firstLine="480"/>
        <w:rPr>
          <w:rFonts w:ascii="Times New Roman"/>
          <w:highlight w:val="white"/>
        </w:rPr>
      </w:pPr>
      <w:r>
        <w:rPr>
          <w:rFonts w:ascii="Times New Roman"/>
          <w:highlight w:val="white"/>
        </w:rPr>
      </w:r>
      <w:r>
        <w:rPr>
          <w:highlight w:val="white"/>
        </w:rPr>
      </w:r>
    </w:p>
    <w:p>
      <w:pPr>
        <w:rPr>
          <w:highlight w:val="white"/>
        </w:rPr>
      </w:pPr>
      <w:r>
        <w:rPr>
          <w:highlight w:val="white"/>
        </w:rPr>
      </w:r>
      <w:r>
        <w:rPr>
          <w:highlight w:val="white"/>
        </w:rPr>
      </w:r>
    </w:p>
    <w:p>
      <w:pPr>
        <w:pStyle w:val="1145"/>
        <w:ind w:firstLine="480"/>
        <w:rPr>
          <w:rFonts w:ascii="Times New Roman"/>
          <w:highlight w:val="white"/>
        </w:rPr>
      </w:pPr>
      <w:r>
        <w:rPr>
          <w:rFonts w:ascii="Times New Roman"/>
          <w:highlight w:val="white"/>
        </w:rPr>
      </w:r>
      <w:r>
        <w:rPr>
          <w:highlight w:val="white"/>
        </w:rPr>
      </w:r>
    </w:p>
    <w:p>
      <w:pPr>
        <w:rPr>
          <w:highlight w:val="white"/>
        </w:rPr>
      </w:pPr>
      <w:r>
        <w:rPr>
          <w:highlight w:val="white"/>
        </w:rPr>
      </w:r>
      <w:r>
        <w:rPr>
          <w:highlight w:val="white"/>
        </w:rPr>
      </w:r>
    </w:p>
    <w:p>
      <w:pPr>
        <w:pStyle w:val="951"/>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spacing w:line="360" w:lineRule="auto"/>
        <w:widowControl/>
        <w:rPr>
          <w:rFonts w:ascii="Times New Roman" w:hAnsi="Times New Roman" w:eastAsia="Arial"/>
          <w:b/>
          <w:sz w:val="24"/>
          <w:szCs w:val="24"/>
          <w:highlight w:val="white"/>
        </w:rPr>
      </w:pPr>
      <w:r>
        <w:rPr>
          <w:rFonts w:ascii="Times New Roman" w:hAnsi="Times New Roman" w:eastAsia="Arial"/>
          <w:b/>
          <w:sz w:val="24"/>
          <w:szCs w:val="24"/>
          <w:highlight w:val="white"/>
        </w:rPr>
        <w:t xml:space="preserve">5、投标（响应）保证承诺书</w:t>
      </w:r>
      <w:r>
        <w:rPr>
          <w:highlight w:val="white"/>
        </w:rPr>
      </w:r>
    </w:p>
    <w:p>
      <w:pPr>
        <w:pStyle w:val="1145"/>
        <w:ind w:firstLine="482"/>
        <w:jc w:val="center"/>
        <w:rPr>
          <w:rFonts w:ascii="Times New Roman"/>
          <w:b/>
          <w:bCs/>
          <w:highlight w:val="white"/>
        </w:rPr>
      </w:pPr>
      <w:r>
        <w:rPr>
          <w:rFonts w:ascii="Times New Roman"/>
          <w:b/>
          <w:bCs/>
          <w:highlight w:val="white"/>
        </w:rPr>
        <w:t xml:space="preserve">投标（响应）保证承诺书</w:t>
      </w:r>
      <w:r>
        <w:rPr>
          <w:highlight w:val="white"/>
        </w:rPr>
      </w:r>
    </w:p>
    <w:p>
      <w:pPr>
        <w:pStyle w:val="1145"/>
        <w:ind w:firstLine="480"/>
        <w:rPr>
          <w:rFonts w:ascii="Times New Roman"/>
          <w:highlight w:val="white"/>
          <w:u w:val="single"/>
        </w:rPr>
      </w:pPr>
      <w:r>
        <w:rPr>
          <w:rFonts w:ascii="Times New Roman"/>
          <w:highlight w:val="white"/>
        </w:rPr>
        <w:t xml:space="preserve">致：</w:t>
      </w:r>
      <w:r>
        <w:rPr>
          <w:rFonts w:ascii="Times New Roman"/>
          <w:highlight w:val="white"/>
          <w:u w:val="single"/>
        </w:rPr>
        <w:t xml:space="preserve">         （采购代理机构名称）</w:t>
      </w:r>
      <w:r>
        <w:rPr>
          <w:highlight w:val="white"/>
        </w:rPr>
      </w:r>
    </w:p>
    <w:p>
      <w:pPr>
        <w:pStyle w:val="1145"/>
        <w:ind w:firstLine="480"/>
        <w:rPr>
          <w:rFonts w:ascii="Times New Roman"/>
          <w:highlight w:val="white"/>
        </w:rPr>
      </w:pPr>
      <w:r>
        <w:rPr>
          <w:rFonts w:ascii="Times New Roman"/>
          <w:highlight w:val="white"/>
        </w:rPr>
        <w:t xml:space="preserve">我（单位/本人，以下统称我单位）自愿参加</w:t>
      </w:r>
      <w:r>
        <w:rPr>
          <w:rFonts w:ascii="Times New Roman"/>
          <w:highlight w:val="white"/>
          <w:u w:val="single"/>
        </w:rPr>
        <w:t xml:space="preserve">              （项目名称和采购编号）</w:t>
      </w:r>
      <w:r>
        <w:rPr>
          <w:rFonts w:ascii="Times New Roman"/>
          <w:highlight w:val="white"/>
        </w:rPr>
        <w:t xml:space="preserve">的投标（响应），并做出如下承诺：</w:t>
      </w:r>
      <w:r>
        <w:rPr>
          <w:highlight w:val="white"/>
        </w:rPr>
      </w:r>
    </w:p>
    <w:p>
      <w:pPr>
        <w:pStyle w:val="1145"/>
        <w:ind w:firstLine="480"/>
        <w:rPr>
          <w:rFonts w:ascii="Times New Roman"/>
          <w:highlight w:val="white"/>
        </w:rPr>
      </w:pPr>
      <w:r>
        <w:rPr>
          <w:rFonts w:ascii="Times New Roman"/>
          <w:highlight w:val="white"/>
        </w:rPr>
        <w:t xml:space="preserve">一、除不可抗力外，我单位如果发生以下行为，将在行为发生的10个工作日内，向贵方（或采购人）支付本采购文件公布的预算金额（或最高限价）的2%作为违约赔偿金。</w:t>
      </w:r>
      <w:r>
        <w:rPr>
          <w:highlight w:val="white"/>
        </w:rPr>
      </w:r>
    </w:p>
    <w:p>
      <w:pPr>
        <w:pStyle w:val="1145"/>
        <w:ind w:firstLine="480"/>
        <w:rPr>
          <w:rFonts w:ascii="Times New Roman"/>
          <w:highlight w:val="white"/>
        </w:rPr>
      </w:pPr>
      <w:r>
        <w:rPr>
          <w:rFonts w:ascii="Times New Roman"/>
          <w:highlight w:val="white"/>
        </w:rPr>
        <w:t xml:space="preserve">1.自投标（响应）截止时间至本项目发布中标（成交）公告为止，撤销投标（响应）；</w:t>
      </w:r>
      <w:r>
        <w:rPr>
          <w:highlight w:val="white"/>
        </w:rPr>
      </w:r>
    </w:p>
    <w:p>
      <w:pPr>
        <w:pStyle w:val="1145"/>
        <w:ind w:firstLine="480"/>
        <w:rPr>
          <w:rFonts w:ascii="Times New Roman"/>
          <w:highlight w:val="white"/>
        </w:rPr>
      </w:pPr>
      <w:r>
        <w:rPr>
          <w:rFonts w:ascii="Times New Roman"/>
          <w:highlight w:val="white"/>
        </w:rPr>
        <w:t xml:space="preserve">2.中标（成交）后不依法与采购人签订合同；</w:t>
      </w:r>
      <w:r>
        <w:rPr>
          <w:highlight w:val="white"/>
        </w:rPr>
      </w:r>
    </w:p>
    <w:p>
      <w:pPr>
        <w:pStyle w:val="1145"/>
        <w:ind w:firstLine="480"/>
        <w:rPr>
          <w:rFonts w:ascii="Times New Roman"/>
          <w:highlight w:val="white"/>
        </w:rPr>
      </w:pPr>
      <w:r>
        <w:rPr>
          <w:rFonts w:ascii="Times New Roman"/>
          <w:highlight w:val="white"/>
        </w:rPr>
        <w:t xml:space="preserve">3.中标（成交）后不按本采购文件规定向采购人提交履约保证金（如有）；</w:t>
      </w:r>
      <w:r>
        <w:rPr>
          <w:highlight w:val="white"/>
        </w:rPr>
      </w:r>
    </w:p>
    <w:p>
      <w:pPr>
        <w:pStyle w:val="1145"/>
        <w:ind w:firstLine="480"/>
        <w:rPr>
          <w:rFonts w:ascii="Times New Roman"/>
          <w:highlight w:val="white"/>
        </w:rPr>
      </w:pPr>
      <w:r>
        <w:rPr>
          <w:rFonts w:ascii="Times New Roman"/>
          <w:highlight w:val="white"/>
        </w:rPr>
        <w:t xml:space="preserve">二、我单位知晓上述行为的法律后果，承认本承诺书作为贵方（或采购人）要求我单位履行违约赔偿义务的依据作用。</w:t>
      </w:r>
      <w:r>
        <w:rPr>
          <w:highlight w:val="white"/>
        </w:rPr>
      </w:r>
    </w:p>
    <w:p>
      <w:pPr>
        <w:pStyle w:val="1145"/>
        <w:ind w:firstLine="480"/>
        <w:rPr>
          <w:rFonts w:ascii="Times New Roman"/>
          <w:highlight w:val="white"/>
        </w:rPr>
      </w:pPr>
      <w:r>
        <w:rPr>
          <w:rFonts w:ascii="Times New Roman"/>
          <w:highlight w:val="white"/>
        </w:rPr>
      </w:r>
      <w:r>
        <w:rPr>
          <w:highlight w:val="white"/>
        </w:rPr>
      </w:r>
    </w:p>
    <w:p>
      <w:pPr>
        <w:ind w:firstLine="480"/>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响应供应商：（公章）</w:t>
      </w:r>
      <w:r>
        <w:rPr>
          <w:highlight w:val="white"/>
        </w:rPr>
      </w:r>
    </w:p>
    <w:p>
      <w:pPr>
        <w:ind w:firstLine="480"/>
        <w:spacing w:line="400" w:lineRule="exact"/>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法定代表人或代理人：（签字或盖章）</w:t>
      </w:r>
      <w:r>
        <w:rPr>
          <w:highlight w:val="white"/>
        </w:rPr>
      </w:r>
    </w:p>
    <w:p>
      <w:pPr>
        <w:ind w:firstLine="480"/>
        <w:spacing w:line="360" w:lineRule="auto"/>
        <w:rPr>
          <w:rFonts w:ascii="Times New Roman" w:hAnsi="Times New Roman" w:eastAsia="Arial"/>
          <w:b/>
          <w:sz w:val="24"/>
          <w:szCs w:val="24"/>
          <w:highlight w:val="white"/>
        </w:rPr>
      </w:pPr>
      <w:r>
        <w:rPr>
          <w:rFonts w:ascii="Times New Roman" w:hAnsi="Times New Roman" w:eastAsia="Arial"/>
          <w:sz w:val="24"/>
          <w:szCs w:val="24"/>
          <w:highlight w:val="white"/>
        </w:rPr>
        <w:t xml:space="preserve">日期：     年    月    日</w:t>
      </w:r>
      <w:r>
        <w:rPr>
          <w:highlight w:val="white"/>
        </w:rPr>
      </w:r>
    </w:p>
    <w:p>
      <w:pPr>
        <w:pStyle w:val="1145"/>
        <w:ind w:firstLine="480"/>
        <w:rPr>
          <w:rFonts w:ascii="Times New Roman"/>
          <w:highlight w:val="white"/>
        </w:rPr>
      </w:pPr>
      <w:r>
        <w:rPr>
          <w:rFonts w:ascii="Times New Roman"/>
          <w:highlight w:val="white"/>
        </w:rPr>
      </w:r>
      <w:r>
        <w:rPr>
          <w:highlight w:val="white"/>
        </w:rPr>
      </w:r>
    </w:p>
    <w:p>
      <w:pPr>
        <w:rPr>
          <w:rFonts w:ascii="Times New Roman" w:hAnsi="Times New Roman" w:cs="Times New Roman"/>
          <w:highlight w:val="white"/>
        </w:rPr>
        <w:sectPr>
          <w:footnotePr/>
          <w:endnotePr/>
          <w:type w:val="nextPage"/>
          <w:pgSz w:w="11906" w:h="16838" w:orient="portrait"/>
          <w:pgMar w:top="907" w:right="907" w:bottom="907" w:left="764" w:header="624" w:footer="510" w:gutter="113"/>
          <w:cols w:num="1" w:sep="0" w:space="1701" w:equalWidth="1"/>
          <w:docGrid w:linePitch="360"/>
          <w:titlePg/>
        </w:sectPr>
      </w:pPr>
      <w:r>
        <w:rPr>
          <w:rFonts w:ascii="Times New Roman" w:hAnsi="Times New Roman" w:cs="Times New Roman"/>
          <w:highlight w:val="white"/>
        </w:rPr>
      </w:r>
      <w:r>
        <w:rPr>
          <w:highlight w:val="white"/>
        </w:rPr>
      </w:r>
    </w:p>
    <w:p>
      <w:pPr>
        <w:pStyle w:val="1145"/>
        <w:ind w:firstLine="480"/>
        <w:rPr>
          <w:rFonts w:ascii="Times New Roman"/>
          <w:highlight w:val="white"/>
        </w:rPr>
      </w:pPr>
      <w:r>
        <w:rPr>
          <w:rFonts w:ascii="Times New Roman"/>
          <w:highlight w:val="white"/>
        </w:rPr>
      </w:r>
      <w:r>
        <w:rPr>
          <w:highlight w:val="white"/>
        </w:rPr>
      </w:r>
    </w:p>
    <w:p>
      <w:pPr>
        <w:spacing w:line="360" w:lineRule="auto"/>
        <w:rPr>
          <w:rFonts w:ascii="Times New Roman" w:hAnsi="Times New Roman" w:eastAsia="Arial"/>
          <w:b/>
          <w:sz w:val="24"/>
          <w:szCs w:val="24"/>
          <w:highlight w:val="white"/>
        </w:rPr>
      </w:pPr>
      <w:r>
        <w:rPr>
          <w:rFonts w:ascii="Times New Roman" w:hAnsi="Times New Roman" w:eastAsia="Arial"/>
          <w:b/>
          <w:spacing w:val="20"/>
          <w:sz w:val="24"/>
          <w:szCs w:val="24"/>
          <w:highlight w:val="white"/>
        </w:rPr>
        <w:t xml:space="preserve">6、项目</w:t>
      </w:r>
      <w:r>
        <w:rPr>
          <w:rFonts w:ascii="Times New Roman" w:hAnsi="Times New Roman" w:eastAsia="Arial"/>
          <w:b/>
          <w:sz w:val="24"/>
          <w:szCs w:val="24"/>
          <w:highlight w:val="white"/>
        </w:rPr>
        <w:t xml:space="preserve">服务方案</w:t>
      </w:r>
      <w:r>
        <w:rPr>
          <w:highlight w:val="white"/>
        </w:rPr>
      </w:r>
    </w:p>
    <w:tbl>
      <w:tblPr>
        <w:tblStyle w:val="909"/>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jc w:val="left"/>
              <w:spacing w:line="360" w:lineRule="auto"/>
              <w:widowControl w:val="off"/>
              <w:tabs>
                <w:tab w:val="left" w:pos="1320" w:leader="none"/>
              </w:tabs>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提示：</w:t>
            </w:r>
            <w:r>
              <w:rPr>
                <w:highlight w:val="white"/>
              </w:rPr>
            </w:r>
          </w:p>
          <w:p>
            <w:pPr>
              <w:numPr>
                <w:ilvl w:val="12"/>
                <w:numId w:val="0"/>
              </w:numPr>
              <w:ind w:left="0" w:firstLine="0"/>
              <w:jc w:val="left"/>
              <w:spacing w:line="360" w:lineRule="auto"/>
              <w:widowControl w:val="off"/>
              <w:tabs>
                <w:tab w:val="left" w:pos="1320" w:leader="none"/>
              </w:tabs>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1、供应商应根据本次采购项目要求，编制服务方案及详细的说明与描述；</w:t>
            </w:r>
            <w:r>
              <w:rPr>
                <w:highlight w:val="white"/>
              </w:rPr>
            </w:r>
          </w:p>
          <w:p>
            <w:pPr>
              <w:jc w:val="left"/>
              <w:spacing w:line="360" w:lineRule="auto"/>
              <w:widowControl w:val="off"/>
              <w:rPr>
                <w:rFonts w:ascii="Times New Roman" w:hAnsi="Times New Roman" w:eastAsia="Arial" w:cs="Times New Roman"/>
                <w:sz w:val="24"/>
                <w:szCs w:val="24"/>
                <w:highlight w:val="white"/>
              </w:rPr>
            </w:pPr>
            <w:r>
              <w:rPr>
                <w:rFonts w:ascii="Times New Roman" w:hAnsi="Times New Roman" w:eastAsia="Arial" w:cs="Times New Roman"/>
                <w:sz w:val="24"/>
                <w:szCs w:val="24"/>
                <w:highlight w:val="white"/>
                <w:lang w:val="en-US" w:eastAsia="zh-CN" w:bidi="ar-SA"/>
              </w:rPr>
              <w:t xml:space="preserve">2、供应商可根据自身情况编写，本页不够可另加页附后。</w:t>
            </w:r>
            <w:r>
              <w:rPr>
                <w:highlight w:val="white"/>
              </w:rP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firstLine="210"/>
              <w:jc w:val="center"/>
              <w:spacing w:line="360" w:lineRule="auto"/>
              <w:widowControl w:val="off"/>
              <w:tabs>
                <w:tab w:val="left" w:pos="1320" w:leader="none"/>
              </w:tabs>
              <w:rPr>
                <w:rFonts w:ascii="Times New Roman" w:hAnsi="Times New Roman" w:eastAsia="Arial" w:cs="Times New Roman"/>
                <w:sz w:val="24"/>
                <w:szCs w:val="24"/>
                <w:highlight w:val="white"/>
                <w:u w:val="single"/>
              </w:rPr>
            </w:pPr>
            <w:r>
              <w:rPr>
                <w:rFonts w:ascii="Times New Roman" w:hAnsi="Times New Roman" w:eastAsia="Arial" w:cs="Times New Roman"/>
                <w:sz w:val="24"/>
                <w:szCs w:val="24"/>
                <w:highlight w:val="white"/>
                <w:u w:val="single"/>
                <w:lang w:val="en-US" w:eastAsia="zh-CN" w:bidi="ar-SA"/>
              </w:rPr>
              <w:t xml:space="preserve">单位名称（盖章）：                  </w:t>
            </w:r>
            <w:r>
              <w:rPr>
                <w:highlight w:val="white"/>
              </w:rPr>
            </w:r>
          </w:p>
        </w:tc>
      </w:tr>
    </w:tbl>
    <w:p>
      <w:pPr>
        <w:spacing w:line="360" w:lineRule="auto"/>
        <w:widowControl/>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spacing w:line="360" w:lineRule="auto"/>
        <w:widowControl/>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spacing w:line="360" w:lineRule="auto"/>
        <w:rPr>
          <w:rFonts w:ascii="Times New Roman" w:hAnsi="Times New Roman" w:eastAsia="Arial"/>
          <w:b/>
          <w:sz w:val="28"/>
          <w:highlight w:val="white"/>
        </w:rPr>
      </w:pPr>
      <w:r>
        <w:rPr>
          <w:rFonts w:ascii="Times New Roman" w:hAnsi="Times New Roman" w:eastAsia="Arial"/>
          <w:b/>
          <w:sz w:val="28"/>
          <w:highlight w:val="white"/>
        </w:rPr>
      </w:r>
      <w:r>
        <w:rPr>
          <w:highlight w:val="white"/>
        </w:rPr>
      </w:r>
    </w:p>
    <w:p>
      <w:pPr>
        <w:jc w:val="left"/>
        <w:spacing w:line="360" w:lineRule="auto"/>
        <w:rPr>
          <w:rFonts w:ascii="Times New Roman" w:hAnsi="Times New Roman" w:eastAsia="Arial"/>
          <w:b/>
          <w:bCs/>
          <w:spacing w:val="20"/>
          <w:szCs w:val="21"/>
          <w:highlight w:val="white"/>
        </w:rPr>
        <w:outlineLvl w:val="1"/>
      </w:pPr>
      <w:r>
        <w:rPr>
          <w:rFonts w:ascii="Times New Roman" w:hAnsi="Times New Roman" w:eastAsia="Arial"/>
          <w:highlight w:val="white"/>
        </w:rPr>
        <w:br w:type="page" w:clear="all"/>
      </w:r>
      <w:r>
        <w:rPr>
          <w:rFonts w:ascii="Times New Roman" w:hAnsi="Times New Roman" w:eastAsia="Arial"/>
          <w:b/>
          <w:sz w:val="24"/>
          <w:szCs w:val="24"/>
          <w:highlight w:val="white"/>
        </w:rPr>
        <w:t xml:space="preserve">7、类似项目业绩一览表</w:t>
      </w:r>
      <w:r>
        <w:rPr>
          <w:highlight w:val="white"/>
        </w:rPr>
      </w:r>
    </w:p>
    <w:p>
      <w:pPr>
        <w:jc w:val="center"/>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jc w:val="center"/>
        <w:spacing w:line="360" w:lineRule="auto"/>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类似项目业绩一览表</w:t>
      </w:r>
      <w:r>
        <w:rPr>
          <w:highlight w:val="white"/>
        </w:rPr>
      </w:r>
    </w:p>
    <w:p>
      <w:pPr>
        <w:spacing w:line="360" w:lineRule="auto"/>
        <w:rPr>
          <w:rFonts w:ascii="Times New Roman" w:hAnsi="Times New Roman" w:eastAsia="Arial"/>
          <w:spacing w:val="20"/>
          <w:szCs w:val="21"/>
          <w:highlight w:val="white"/>
        </w:rPr>
      </w:pPr>
      <w:r>
        <w:rPr>
          <w:rFonts w:ascii="Times New Roman" w:hAnsi="Times New Roman" w:eastAsia="Arial"/>
          <w:sz w:val="24"/>
          <w:szCs w:val="24"/>
          <w:highlight w:val="white"/>
          <w:lang w:val="zh-CN"/>
        </w:rPr>
        <w:t xml:space="preserve">采购编号：</w:t>
      </w:r>
      <w:r>
        <w:rPr>
          <w:highlight w:val="white"/>
        </w:rPr>
      </w:r>
    </w:p>
    <w:tbl>
      <w:tblPr>
        <w:tblStyle w:val="9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09"/>
        <w:gridCol w:w="2093"/>
        <w:gridCol w:w="1889"/>
        <w:gridCol w:w="1859"/>
        <w:gridCol w:w="1716"/>
        <w:gridCol w:w="1908"/>
      </w:tblGrid>
      <w:tr>
        <w:trPr>
          <w:cantSplit/>
          <w:trHeight w:val="1062" w:hRule="exact"/>
        </w:trPr>
        <w:tc>
          <w:tcPr>
            <w:tcW w:w="348" w:type="pct"/>
            <w:vAlign w:val="center"/>
            <w:textDirection w:val="lrTb"/>
            <w:noWrap w:val="false"/>
          </w:tcPr>
          <w:p>
            <w:pPr>
              <w:jc w:val="center"/>
              <w:rPr>
                <w:rFonts w:ascii="宋体" w:hAnsi="宋体"/>
                <w:sz w:val="24"/>
                <w:szCs w:val="24"/>
                <w:highlight w:val="white"/>
              </w:rPr>
            </w:pPr>
            <w:r>
              <w:rPr>
                <w:rFonts w:ascii="宋体" w:hAnsi="宋体"/>
                <w:sz w:val="24"/>
                <w:szCs w:val="24"/>
                <w:highlight w:val="white"/>
              </w:rPr>
              <w:t xml:space="preserve">序号</w:t>
            </w:r>
            <w:r>
              <w:rPr>
                <w:highlight w:val="white"/>
              </w:rPr>
            </w:r>
          </w:p>
        </w:tc>
        <w:tc>
          <w:tcPr>
            <w:tcW w:w="1028" w:type="pct"/>
            <w:vAlign w:val="center"/>
            <w:textDirection w:val="lrTb"/>
            <w:noWrap w:val="false"/>
          </w:tcPr>
          <w:p>
            <w:pPr>
              <w:jc w:val="center"/>
              <w:rPr>
                <w:rFonts w:ascii="宋体" w:hAnsi="宋体"/>
                <w:sz w:val="24"/>
                <w:szCs w:val="24"/>
                <w:highlight w:val="white"/>
              </w:rPr>
            </w:pPr>
            <w:r>
              <w:rPr>
                <w:rFonts w:ascii="宋体" w:hAnsi="宋体"/>
                <w:sz w:val="24"/>
                <w:szCs w:val="24"/>
                <w:highlight w:val="white"/>
              </w:rPr>
              <w:t xml:space="preserve">业主单位名称</w:t>
            </w:r>
            <w:r>
              <w:rPr>
                <w:highlight w:val="white"/>
              </w:rPr>
            </w:r>
          </w:p>
        </w:tc>
        <w:tc>
          <w:tcPr>
            <w:tcW w:w="928" w:type="pct"/>
            <w:vAlign w:val="center"/>
            <w:textDirection w:val="lrTb"/>
            <w:noWrap w:val="false"/>
          </w:tcPr>
          <w:p>
            <w:pPr>
              <w:jc w:val="center"/>
              <w:rPr>
                <w:rFonts w:ascii="宋体" w:hAnsi="宋体"/>
                <w:sz w:val="24"/>
                <w:szCs w:val="24"/>
                <w:highlight w:val="white"/>
              </w:rPr>
            </w:pPr>
            <w:r>
              <w:rPr>
                <w:rFonts w:ascii="宋体" w:hAnsi="宋体"/>
                <w:sz w:val="24"/>
                <w:szCs w:val="24"/>
                <w:highlight w:val="white"/>
              </w:rPr>
              <w:t xml:space="preserve">合同名称</w:t>
            </w:r>
            <w:r>
              <w:rPr>
                <w:highlight w:val="white"/>
              </w:rPr>
            </w:r>
          </w:p>
        </w:tc>
        <w:tc>
          <w:tcPr>
            <w:tcW w:w="913" w:type="pct"/>
            <w:vAlign w:val="center"/>
            <w:textDirection w:val="lrTb"/>
            <w:noWrap w:val="false"/>
          </w:tcPr>
          <w:p>
            <w:pPr>
              <w:jc w:val="center"/>
              <w:rPr>
                <w:rFonts w:ascii="宋体" w:hAnsi="宋体"/>
                <w:sz w:val="24"/>
                <w:szCs w:val="24"/>
                <w:highlight w:val="white"/>
              </w:rPr>
            </w:pPr>
            <w:r>
              <w:rPr>
                <w:rFonts w:ascii="宋体" w:hAnsi="宋体"/>
                <w:sz w:val="24"/>
                <w:szCs w:val="24"/>
                <w:highlight w:val="white"/>
              </w:rPr>
              <w:t xml:space="preserve">合同金额</w:t>
            </w:r>
            <w:r>
              <w:rPr>
                <w:highlight w:val="white"/>
              </w:rPr>
            </w:r>
          </w:p>
        </w:tc>
        <w:tc>
          <w:tcPr>
            <w:tcW w:w="843" w:type="pct"/>
            <w:vAlign w:val="center"/>
            <w:textDirection w:val="lrTb"/>
            <w:noWrap w:val="false"/>
          </w:tcPr>
          <w:p>
            <w:pPr>
              <w:jc w:val="center"/>
              <w:rPr>
                <w:rFonts w:ascii="宋体" w:hAnsi="宋体"/>
                <w:sz w:val="24"/>
                <w:szCs w:val="24"/>
                <w:highlight w:val="white"/>
              </w:rPr>
            </w:pPr>
            <w:r>
              <w:rPr>
                <w:rFonts w:ascii="宋体" w:hAnsi="宋体"/>
                <w:sz w:val="24"/>
                <w:szCs w:val="24"/>
                <w:highlight w:val="white"/>
              </w:rPr>
              <w:t xml:space="preserve">项目时间</w:t>
            </w:r>
            <w:r>
              <w:rPr>
                <w:highlight w:val="white"/>
              </w:rPr>
            </w:r>
          </w:p>
        </w:tc>
        <w:tc>
          <w:tcPr>
            <w:tcW w:w="937" w:type="pct"/>
            <w:vAlign w:val="top"/>
            <w:textDirection w:val="lrTb"/>
            <w:noWrap w:val="false"/>
          </w:tcPr>
          <w:p>
            <w:pPr>
              <w:jc w:val="center"/>
              <w:rPr>
                <w:rFonts w:ascii="宋体" w:hAnsi="宋体"/>
                <w:sz w:val="24"/>
                <w:szCs w:val="24"/>
                <w:highlight w:val="white"/>
              </w:rPr>
            </w:pPr>
            <w:r>
              <w:rPr>
                <w:rFonts w:ascii="宋体" w:hAnsi="宋体"/>
                <w:sz w:val="24"/>
                <w:szCs w:val="24"/>
                <w:highlight w:val="white"/>
              </w:rPr>
              <w:t xml:space="preserve">与项目所需服务内容的相关性说明</w:t>
            </w:r>
            <w:r>
              <w:rPr>
                <w:highlight w:val="white"/>
              </w:rPr>
            </w:r>
          </w:p>
        </w:tc>
      </w:tr>
      <w:tr>
        <w:trPr>
          <w:cantSplit/>
          <w:trHeight w:val="520" w:hRule="exact"/>
        </w:trPr>
        <w:tc>
          <w:tcPr>
            <w:tcW w:w="34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1028" w:type="pct"/>
            <w:vAlign w:val="top"/>
            <w:textDirection w:val="lrTb"/>
            <w:noWrap w:val="false"/>
          </w:tcPr>
          <w:p>
            <w:pPr>
              <w:jc w:val="center"/>
              <w:spacing w:line="360" w:lineRule="auto"/>
              <w:rPr>
                <w:rFonts w:ascii="宋体" w:hAnsi="宋体"/>
                <w:szCs w:val="21"/>
                <w:highlight w:val="white"/>
              </w:rPr>
            </w:pPr>
            <w:r>
              <w:rPr>
                <w:rFonts w:ascii="宋体" w:hAnsi="宋体"/>
                <w:szCs w:val="21"/>
                <w:highlight w:val="white"/>
              </w:rPr>
            </w:r>
            <w:r>
              <w:rPr>
                <w:highlight w:val="white"/>
              </w:rPr>
            </w:r>
          </w:p>
        </w:tc>
        <w:tc>
          <w:tcPr>
            <w:tcW w:w="9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1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84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37"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r>
      <w:tr>
        <w:trPr>
          <w:cantSplit/>
          <w:trHeight w:val="520" w:hRule="exact"/>
        </w:trPr>
        <w:tc>
          <w:tcPr>
            <w:tcW w:w="34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10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1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84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37"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r>
      <w:tr>
        <w:trPr>
          <w:cantSplit/>
          <w:trHeight w:val="520" w:hRule="exact"/>
        </w:trPr>
        <w:tc>
          <w:tcPr>
            <w:tcW w:w="34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10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1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84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37"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r>
      <w:tr>
        <w:trPr>
          <w:cantSplit/>
          <w:trHeight w:val="520" w:hRule="exact"/>
        </w:trPr>
        <w:tc>
          <w:tcPr>
            <w:tcW w:w="34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10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28"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1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843"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c>
          <w:tcPr>
            <w:tcW w:w="937" w:type="pct"/>
            <w:vAlign w:val="top"/>
            <w:textDirection w:val="lrTb"/>
            <w:noWrap w:val="false"/>
          </w:tcPr>
          <w:p>
            <w:pPr>
              <w:jc w:val="center"/>
              <w:rPr>
                <w:rFonts w:ascii="宋体" w:hAnsi="宋体"/>
                <w:szCs w:val="21"/>
                <w:highlight w:val="white"/>
              </w:rPr>
            </w:pPr>
            <w:r>
              <w:rPr>
                <w:rFonts w:ascii="宋体" w:hAnsi="宋体"/>
                <w:szCs w:val="21"/>
                <w:highlight w:val="white"/>
              </w:rPr>
            </w:r>
            <w:r>
              <w:rPr>
                <w:highlight w:val="white"/>
              </w:rPr>
            </w:r>
          </w:p>
        </w:tc>
      </w:tr>
    </w:tbl>
    <w:p>
      <w:pPr>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响应供应商（单位公章）：</w:t>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法定代表人或被授权人（代理人）：（签字或签章）</w:t>
      </w:r>
      <w:r>
        <w:rPr>
          <w:highlight w:val="white"/>
        </w:rPr>
      </w:r>
    </w:p>
    <w:p>
      <w:pPr>
        <w:ind w:firstLine="420"/>
        <w:jc w:val="right"/>
        <w:spacing w:line="400" w:lineRule="exact"/>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t xml:space="preserve">年     月     日</w:t>
      </w:r>
      <w:r>
        <w:rPr>
          <w:highlight w:val="white"/>
        </w:rPr>
      </w:r>
    </w:p>
    <w:p>
      <w:pPr>
        <w:spacing w:line="360" w:lineRule="auto"/>
        <w:rPr>
          <w:rFonts w:ascii="Times New Roman" w:hAnsi="Times New Roman" w:eastAsia="Arial"/>
          <w:b/>
          <w:spacing w:val="20"/>
          <w:highlight w:val="white"/>
        </w:rPr>
      </w:pPr>
      <w:r>
        <w:rPr>
          <w:rFonts w:ascii="Times New Roman" w:hAnsi="Times New Roman" w:eastAsia="Arial"/>
          <w:b/>
          <w:spacing w:val="20"/>
          <w:highlight w:val="white"/>
        </w:rPr>
      </w:r>
      <w:r>
        <w:rPr>
          <w:highlight w:val="white"/>
        </w:rPr>
      </w:r>
    </w:p>
    <w:p>
      <w:pPr>
        <w:spacing w:line="480" w:lineRule="exact"/>
        <w:rPr>
          <w:rFonts w:ascii="Times New Roman" w:hAnsi="Times New Roman" w:eastAsia="Arial"/>
          <w:b/>
          <w:sz w:val="24"/>
          <w:szCs w:val="24"/>
          <w:highlight w:val="white"/>
        </w:rPr>
      </w:pPr>
      <w:r>
        <w:rPr>
          <w:rFonts w:ascii="Times New Roman" w:hAnsi="Times New Roman" w:eastAsia="Arial"/>
          <w:highlight w:val="white"/>
        </w:rPr>
        <w:br w:type="page" w:clear="all"/>
      </w:r>
      <w:r>
        <w:rPr>
          <w:rFonts w:ascii="Times New Roman" w:hAnsi="Times New Roman" w:eastAsia="Arial"/>
          <w:b/>
          <w:sz w:val="24"/>
          <w:szCs w:val="24"/>
          <w:highlight w:val="white"/>
        </w:rPr>
        <w:t xml:space="preserve">8、拟投入项目组人员一览表及</w:t>
      </w:r>
      <w:r>
        <w:rPr>
          <w:rFonts w:ascii="Times New Roman" w:hAnsi="Times New Roman" w:eastAsia="Arial"/>
          <w:b/>
          <w:bCs/>
          <w:spacing w:val="20"/>
          <w:sz w:val="24"/>
          <w:szCs w:val="24"/>
          <w:highlight w:val="white"/>
        </w:rPr>
        <w:t xml:space="preserve">拟投入项目负责人</w:t>
      </w:r>
      <w:r>
        <w:rPr>
          <w:rFonts w:hint="eastAsia" w:eastAsia="宋体"/>
          <w:b/>
          <w:bCs/>
          <w:spacing w:val="20"/>
          <w:sz w:val="24"/>
          <w:szCs w:val="24"/>
          <w:highlight w:val="white"/>
          <w:lang w:val="en-US" w:eastAsia="zh-CN"/>
        </w:rPr>
        <w:t xml:space="preserve">简历</w:t>
      </w:r>
      <w:r>
        <w:rPr>
          <w:rFonts w:ascii="Times New Roman" w:hAnsi="Times New Roman" w:eastAsia="Arial"/>
          <w:b/>
          <w:bCs/>
          <w:spacing w:val="20"/>
          <w:sz w:val="24"/>
          <w:szCs w:val="24"/>
          <w:highlight w:val="white"/>
        </w:rPr>
        <w:t xml:space="preserve">表</w:t>
      </w:r>
      <w:r>
        <w:rPr>
          <w:highlight w:val="white"/>
        </w:rPr>
      </w:r>
    </w:p>
    <w:p>
      <w:pPr>
        <w:jc w:val="center"/>
        <w:spacing w:line="480" w:lineRule="exact"/>
        <w:widowControl/>
        <w:rPr>
          <w:rFonts w:ascii="Times New Roman" w:hAnsi="Times New Roman" w:eastAsia="Arial"/>
          <w:b/>
          <w:bCs/>
          <w:spacing w:val="20"/>
          <w:sz w:val="24"/>
          <w:szCs w:val="24"/>
          <w:highlight w:val="white"/>
        </w:rPr>
      </w:pPr>
      <w:r>
        <w:rPr>
          <w:rFonts w:ascii="Times New Roman" w:hAnsi="Times New Roman" w:eastAsia="Arial"/>
          <w:b/>
          <w:bCs/>
          <w:spacing w:val="20"/>
          <w:sz w:val="24"/>
          <w:szCs w:val="24"/>
          <w:highlight w:val="white"/>
        </w:rPr>
        <w:t xml:space="preserve">拟投入项目组人员一览表</w:t>
      </w:r>
      <w:r>
        <w:rPr>
          <w:highlight w:val="white"/>
        </w:rPr>
      </w:r>
    </w:p>
    <w:tbl>
      <w:tblPr>
        <w:tblStyle w:val="9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075"/>
        <w:gridCol w:w="807"/>
        <w:gridCol w:w="1884"/>
        <w:gridCol w:w="807"/>
        <w:gridCol w:w="807"/>
        <w:gridCol w:w="807"/>
        <w:gridCol w:w="1344"/>
        <w:gridCol w:w="807"/>
        <w:gridCol w:w="1344"/>
      </w:tblGrid>
      <w:tr>
        <w:trPr>
          <w:trHeight w:val="627"/>
        </w:trPr>
        <w:tc>
          <w:tcPr>
            <w:tcW w:w="315" w:type="pct"/>
            <w:vAlign w:val="center"/>
            <w:textDirection w:val="lrTb"/>
            <w:noWrap w:val="false"/>
          </w:tcPr>
          <w:p>
            <w:pPr>
              <w:jc w:val="center"/>
              <w:rPr>
                <w:rFonts w:ascii="宋体" w:hAnsi="宋体"/>
                <w:highlight w:val="white"/>
              </w:rPr>
            </w:pPr>
            <w:r>
              <w:rPr>
                <w:rFonts w:hint="eastAsia" w:ascii="宋体" w:hAnsi="宋体"/>
                <w:highlight w:val="white"/>
              </w:rPr>
              <w:t xml:space="preserve">序号</w:t>
            </w:r>
            <w:r>
              <w:rPr>
                <w:highlight w:val="white"/>
              </w:rPr>
            </w:r>
          </w:p>
        </w:tc>
        <w:tc>
          <w:tcPr>
            <w:tcW w:w="520" w:type="pct"/>
            <w:vAlign w:val="center"/>
            <w:textDirection w:val="lrTb"/>
            <w:noWrap w:val="false"/>
          </w:tcPr>
          <w:p>
            <w:pPr>
              <w:jc w:val="center"/>
              <w:rPr>
                <w:rFonts w:ascii="宋体" w:hAnsi="宋体"/>
                <w:highlight w:val="white"/>
              </w:rPr>
            </w:pPr>
            <w:r>
              <w:rPr>
                <w:rFonts w:hint="eastAsia" w:ascii="宋体" w:hAnsi="宋体"/>
                <w:highlight w:val="white"/>
              </w:rPr>
              <w:t xml:space="preserve">姓名</w:t>
            </w:r>
            <w:r>
              <w:rPr>
                <w:highlight w:val="white"/>
              </w:rPr>
            </w:r>
          </w:p>
        </w:tc>
        <w:tc>
          <w:tcPr>
            <w:tcW w:w="390" w:type="pct"/>
            <w:vAlign w:val="center"/>
            <w:textDirection w:val="lrTb"/>
            <w:noWrap w:val="false"/>
          </w:tcPr>
          <w:p>
            <w:pPr>
              <w:jc w:val="center"/>
              <w:rPr>
                <w:rFonts w:ascii="宋体" w:hAnsi="宋体"/>
                <w:highlight w:val="white"/>
              </w:rPr>
            </w:pPr>
            <w:r>
              <w:rPr>
                <w:rFonts w:hint="eastAsia" w:ascii="宋体" w:hAnsi="宋体"/>
                <w:highlight w:val="white"/>
              </w:rPr>
              <w:t xml:space="preserve">岗位</w:t>
            </w:r>
            <w:r>
              <w:rPr>
                <w:highlight w:val="white"/>
              </w:rPr>
            </w:r>
          </w:p>
        </w:tc>
        <w:tc>
          <w:tcPr>
            <w:tcW w:w="911" w:type="pct"/>
            <w:vAlign w:val="center"/>
            <w:textDirection w:val="lrTb"/>
            <w:noWrap w:val="false"/>
          </w:tcPr>
          <w:p>
            <w:pPr>
              <w:jc w:val="center"/>
              <w:rPr>
                <w:rFonts w:ascii="宋体" w:hAnsi="宋体"/>
                <w:highlight w:val="white"/>
              </w:rPr>
            </w:pPr>
            <w:r>
              <w:rPr>
                <w:rFonts w:ascii="宋体" w:hAnsi="宋体"/>
                <w:highlight w:val="white"/>
              </w:rPr>
              <w:t xml:space="preserve">身份证号码</w:t>
            </w:r>
            <w:r>
              <w:rPr>
                <w:highlight w:val="white"/>
              </w:rPr>
            </w:r>
          </w:p>
        </w:tc>
        <w:tc>
          <w:tcPr>
            <w:tcW w:w="390" w:type="pct"/>
            <w:vAlign w:val="center"/>
            <w:textDirection w:val="lrTb"/>
            <w:noWrap w:val="false"/>
          </w:tcPr>
          <w:p>
            <w:pPr>
              <w:jc w:val="center"/>
              <w:rPr>
                <w:rFonts w:ascii="宋体" w:hAnsi="宋体"/>
                <w:highlight w:val="white"/>
              </w:rPr>
            </w:pPr>
            <w:r>
              <w:rPr>
                <w:rFonts w:hint="eastAsia" w:ascii="宋体" w:hAnsi="宋体"/>
                <w:highlight w:val="white"/>
              </w:rPr>
              <w:t xml:space="preserve">年龄</w:t>
            </w:r>
            <w:r>
              <w:rPr>
                <w:highlight w:val="white"/>
              </w:rPr>
            </w:r>
          </w:p>
        </w:tc>
        <w:tc>
          <w:tcPr>
            <w:tcW w:w="390" w:type="pct"/>
            <w:vAlign w:val="center"/>
            <w:textDirection w:val="lrTb"/>
            <w:noWrap w:val="false"/>
          </w:tcPr>
          <w:p>
            <w:pPr>
              <w:jc w:val="center"/>
              <w:rPr>
                <w:rFonts w:ascii="宋体" w:hAnsi="宋体"/>
                <w:highlight w:val="white"/>
              </w:rPr>
            </w:pPr>
            <w:r>
              <w:rPr>
                <w:rFonts w:hint="eastAsia" w:ascii="宋体" w:hAnsi="宋体"/>
                <w:highlight w:val="white"/>
              </w:rPr>
              <w:t xml:space="preserve">性别</w:t>
            </w:r>
            <w:r>
              <w:rPr>
                <w:highlight w:val="white"/>
              </w:rPr>
            </w:r>
          </w:p>
        </w:tc>
        <w:tc>
          <w:tcPr>
            <w:tcW w:w="390" w:type="pct"/>
            <w:vAlign w:val="center"/>
            <w:textDirection w:val="lrTb"/>
            <w:noWrap w:val="false"/>
          </w:tcPr>
          <w:p>
            <w:pPr>
              <w:jc w:val="center"/>
              <w:rPr>
                <w:rFonts w:ascii="宋体" w:hAnsi="宋体"/>
                <w:highlight w:val="white"/>
              </w:rPr>
            </w:pPr>
            <w:r>
              <w:rPr>
                <w:rFonts w:hint="eastAsia" w:ascii="宋体" w:hAnsi="宋体"/>
                <w:highlight w:val="white"/>
              </w:rPr>
              <w:t xml:space="preserve">学历</w:t>
            </w:r>
            <w:r>
              <w:rPr>
                <w:highlight w:val="white"/>
              </w:rPr>
            </w:r>
          </w:p>
        </w:tc>
        <w:tc>
          <w:tcPr>
            <w:tcW w:w="650" w:type="pct"/>
            <w:vAlign w:val="center"/>
            <w:textDirection w:val="lrTb"/>
            <w:noWrap w:val="false"/>
          </w:tcPr>
          <w:p>
            <w:pPr>
              <w:jc w:val="center"/>
              <w:rPr>
                <w:rFonts w:ascii="宋体" w:hAnsi="宋体"/>
                <w:highlight w:val="white"/>
              </w:rPr>
            </w:pPr>
            <w:r>
              <w:rPr>
                <w:rFonts w:hint="eastAsia" w:ascii="宋体" w:hAnsi="宋体"/>
                <w:highlight w:val="white"/>
              </w:rPr>
              <w:t xml:space="preserve">所学专业</w:t>
            </w:r>
            <w:r>
              <w:rPr>
                <w:highlight w:val="white"/>
              </w:rPr>
            </w:r>
          </w:p>
        </w:tc>
        <w:tc>
          <w:tcPr>
            <w:tcW w:w="390" w:type="pct"/>
            <w:vAlign w:val="center"/>
            <w:textDirection w:val="lrTb"/>
            <w:noWrap w:val="false"/>
          </w:tcPr>
          <w:p>
            <w:pPr>
              <w:jc w:val="center"/>
              <w:rPr>
                <w:rFonts w:ascii="宋体" w:hAnsi="宋体"/>
                <w:highlight w:val="white"/>
              </w:rPr>
            </w:pPr>
            <w:r>
              <w:rPr>
                <w:rFonts w:hint="eastAsia" w:ascii="宋体" w:hAnsi="宋体"/>
                <w:highlight w:val="white"/>
              </w:rPr>
              <w:t xml:space="preserve">职称</w:t>
            </w:r>
            <w:r>
              <w:rPr>
                <w:highlight w:val="white"/>
              </w:rPr>
            </w:r>
          </w:p>
        </w:tc>
        <w:tc>
          <w:tcPr>
            <w:tcW w:w="650" w:type="pct"/>
            <w:vAlign w:val="center"/>
            <w:textDirection w:val="lrTb"/>
            <w:noWrap w:val="false"/>
          </w:tcPr>
          <w:p>
            <w:pPr>
              <w:jc w:val="center"/>
              <w:rPr>
                <w:rFonts w:ascii="宋体" w:hAnsi="宋体"/>
                <w:highlight w:val="white"/>
              </w:rPr>
            </w:pPr>
            <w:r>
              <w:rPr>
                <w:rFonts w:hint="eastAsia" w:ascii="宋体" w:hAnsi="宋体"/>
                <w:highlight w:val="white"/>
              </w:rPr>
              <w:t xml:space="preserve">持证情况</w:t>
            </w:r>
            <w:r>
              <w:rPr>
                <w:highlight w:val="white"/>
              </w:rPr>
            </w:r>
          </w:p>
        </w:tc>
      </w:tr>
      <w:tr>
        <w:trPr>
          <w:trHeight w:val="627"/>
        </w:trPr>
        <w:tc>
          <w:tcPr>
            <w:tcW w:w="315" w:type="pct"/>
            <w:vAlign w:val="center"/>
            <w:textDirection w:val="lrTb"/>
            <w:noWrap w:val="false"/>
          </w:tcPr>
          <w:p>
            <w:pPr>
              <w:jc w:val="center"/>
              <w:rPr>
                <w:rFonts w:ascii="宋体" w:hAnsi="宋体"/>
                <w:highlight w:val="white"/>
              </w:rPr>
            </w:pPr>
            <w:r>
              <w:rPr>
                <w:rFonts w:hint="eastAsia" w:ascii="宋体" w:hAnsi="宋体"/>
                <w:highlight w:val="white"/>
              </w:rPr>
              <w:t xml:space="preserve">1</w:t>
            </w:r>
            <w:r>
              <w:rPr>
                <w:highlight w:val="white"/>
              </w:rPr>
            </w:r>
          </w:p>
        </w:tc>
        <w:tc>
          <w:tcPr>
            <w:tcW w:w="52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911"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top"/>
            <w:textDirection w:val="lrTb"/>
            <w:noWrap w:val="false"/>
          </w:tcPr>
          <w:p>
            <w:pPr>
              <w:jc w:val="center"/>
              <w:rPr>
                <w:rFonts w:ascii="宋体" w:hAnsi="宋体"/>
                <w:highlight w:val="white"/>
              </w:rPr>
            </w:pPr>
            <w:r>
              <w:rPr>
                <w:rFonts w:ascii="宋体" w:hAnsi="宋体"/>
                <w:highlight w:val="white"/>
              </w:rPr>
            </w:r>
            <w:r>
              <w:rPr>
                <w:highlight w:val="white"/>
              </w:rPr>
            </w:r>
          </w:p>
        </w:tc>
      </w:tr>
      <w:tr>
        <w:trPr>
          <w:trHeight w:val="627"/>
        </w:trPr>
        <w:tc>
          <w:tcPr>
            <w:tcW w:w="315" w:type="pct"/>
            <w:vAlign w:val="center"/>
            <w:textDirection w:val="lrTb"/>
            <w:noWrap w:val="false"/>
          </w:tcPr>
          <w:p>
            <w:pPr>
              <w:jc w:val="center"/>
              <w:rPr>
                <w:rFonts w:ascii="宋体" w:hAnsi="宋体"/>
                <w:highlight w:val="white"/>
              </w:rPr>
            </w:pPr>
            <w:r>
              <w:rPr>
                <w:rFonts w:hint="eastAsia" w:ascii="宋体" w:hAnsi="宋体"/>
                <w:highlight w:val="white"/>
              </w:rPr>
              <w:t xml:space="preserve">2</w:t>
            </w:r>
            <w:r>
              <w:rPr>
                <w:highlight w:val="white"/>
              </w:rPr>
            </w:r>
          </w:p>
        </w:tc>
        <w:tc>
          <w:tcPr>
            <w:tcW w:w="52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911"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top"/>
            <w:textDirection w:val="lrTb"/>
            <w:noWrap w:val="false"/>
          </w:tcPr>
          <w:p>
            <w:pPr>
              <w:jc w:val="center"/>
              <w:rPr>
                <w:rFonts w:ascii="宋体" w:hAnsi="宋体"/>
                <w:highlight w:val="white"/>
              </w:rPr>
            </w:pPr>
            <w:r>
              <w:rPr>
                <w:rFonts w:ascii="宋体" w:hAnsi="宋体"/>
                <w:highlight w:val="white"/>
              </w:rPr>
            </w:r>
            <w:r>
              <w:rPr>
                <w:highlight w:val="white"/>
              </w:rPr>
            </w:r>
          </w:p>
        </w:tc>
      </w:tr>
      <w:tr>
        <w:trPr>
          <w:trHeight w:val="627"/>
        </w:trPr>
        <w:tc>
          <w:tcPr>
            <w:tcW w:w="315" w:type="pct"/>
            <w:vAlign w:val="center"/>
            <w:textDirection w:val="lrTb"/>
            <w:noWrap w:val="false"/>
          </w:tcPr>
          <w:p>
            <w:pPr>
              <w:jc w:val="center"/>
              <w:rPr>
                <w:rFonts w:ascii="宋体" w:hAnsi="宋体"/>
                <w:highlight w:val="white"/>
              </w:rPr>
            </w:pPr>
            <w:r>
              <w:rPr>
                <w:rFonts w:hint="eastAsia" w:ascii="宋体" w:hAnsi="宋体"/>
                <w:highlight w:val="white"/>
              </w:rPr>
              <w:t xml:space="preserve">3</w:t>
            </w:r>
            <w:r>
              <w:rPr>
                <w:highlight w:val="white"/>
              </w:rPr>
            </w:r>
          </w:p>
        </w:tc>
        <w:tc>
          <w:tcPr>
            <w:tcW w:w="52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911"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top"/>
            <w:textDirection w:val="lrTb"/>
            <w:noWrap w:val="false"/>
          </w:tcPr>
          <w:p>
            <w:pPr>
              <w:jc w:val="center"/>
              <w:rPr>
                <w:rFonts w:ascii="宋体" w:hAnsi="宋体"/>
                <w:highlight w:val="white"/>
              </w:rPr>
            </w:pPr>
            <w:r>
              <w:rPr>
                <w:rFonts w:ascii="宋体" w:hAnsi="宋体"/>
                <w:highlight w:val="white"/>
              </w:rPr>
            </w:r>
            <w:r>
              <w:rPr>
                <w:highlight w:val="white"/>
              </w:rPr>
            </w:r>
          </w:p>
        </w:tc>
      </w:tr>
      <w:tr>
        <w:trPr>
          <w:trHeight w:val="627"/>
        </w:trPr>
        <w:tc>
          <w:tcPr>
            <w:tcW w:w="315" w:type="pct"/>
            <w:vAlign w:val="center"/>
            <w:textDirection w:val="lrTb"/>
            <w:noWrap w:val="false"/>
          </w:tcPr>
          <w:p>
            <w:pPr>
              <w:jc w:val="center"/>
              <w:rPr>
                <w:rFonts w:ascii="宋体" w:hAnsi="宋体"/>
                <w:highlight w:val="white"/>
              </w:rPr>
            </w:pPr>
            <w:r>
              <w:rPr>
                <w:rFonts w:hint="eastAsia" w:ascii="宋体" w:hAnsi="宋体"/>
                <w:highlight w:val="white"/>
              </w:rPr>
              <w:t xml:space="preserve">4</w:t>
            </w:r>
            <w:r>
              <w:rPr>
                <w:highlight w:val="white"/>
              </w:rPr>
            </w:r>
          </w:p>
        </w:tc>
        <w:tc>
          <w:tcPr>
            <w:tcW w:w="52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911"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top"/>
            <w:textDirection w:val="lrTb"/>
            <w:noWrap w:val="false"/>
          </w:tcPr>
          <w:p>
            <w:pPr>
              <w:jc w:val="center"/>
              <w:rPr>
                <w:rFonts w:ascii="宋体" w:hAnsi="宋体"/>
                <w:highlight w:val="white"/>
              </w:rPr>
            </w:pPr>
            <w:r>
              <w:rPr>
                <w:rFonts w:ascii="宋体" w:hAnsi="宋体"/>
                <w:highlight w:val="white"/>
              </w:rPr>
            </w:r>
            <w:r>
              <w:rPr>
                <w:highlight w:val="white"/>
              </w:rPr>
            </w:r>
          </w:p>
        </w:tc>
      </w:tr>
      <w:tr>
        <w:trPr>
          <w:trHeight w:val="627"/>
        </w:trPr>
        <w:tc>
          <w:tcPr>
            <w:tcW w:w="315" w:type="pct"/>
            <w:vAlign w:val="center"/>
            <w:textDirection w:val="lrTb"/>
            <w:noWrap w:val="false"/>
          </w:tcPr>
          <w:p>
            <w:pPr>
              <w:jc w:val="center"/>
              <w:rPr>
                <w:rFonts w:ascii="宋体" w:hAnsi="宋体"/>
                <w:highlight w:val="white"/>
              </w:rPr>
            </w:pPr>
            <w:r>
              <w:rPr>
                <w:rFonts w:ascii="宋体" w:hAnsi="宋体"/>
                <w:highlight w:val="white"/>
              </w:rPr>
              <w:t xml:space="preserve">…</w:t>
            </w:r>
            <w:r>
              <w:rPr>
                <w:highlight w:val="white"/>
              </w:rPr>
            </w:r>
          </w:p>
        </w:tc>
        <w:tc>
          <w:tcPr>
            <w:tcW w:w="52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911"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390" w:type="pct"/>
            <w:vAlign w:val="center"/>
            <w:textDirection w:val="lrTb"/>
            <w:noWrap w:val="false"/>
          </w:tcPr>
          <w:p>
            <w:pPr>
              <w:jc w:val="center"/>
              <w:rPr>
                <w:rFonts w:ascii="宋体" w:hAnsi="宋体"/>
                <w:highlight w:val="white"/>
              </w:rPr>
            </w:pPr>
            <w:r>
              <w:rPr>
                <w:rFonts w:ascii="宋体" w:hAnsi="宋体"/>
                <w:highlight w:val="white"/>
              </w:rPr>
            </w:r>
            <w:r>
              <w:rPr>
                <w:highlight w:val="white"/>
              </w:rPr>
            </w:r>
          </w:p>
        </w:tc>
        <w:tc>
          <w:tcPr>
            <w:tcW w:w="650" w:type="pct"/>
            <w:vAlign w:val="top"/>
            <w:textDirection w:val="lrTb"/>
            <w:noWrap w:val="false"/>
          </w:tcPr>
          <w:p>
            <w:pPr>
              <w:jc w:val="center"/>
              <w:rPr>
                <w:rFonts w:ascii="宋体" w:hAnsi="宋体"/>
                <w:highlight w:val="white"/>
              </w:rPr>
            </w:pPr>
            <w:r>
              <w:rPr>
                <w:rFonts w:ascii="宋体" w:hAnsi="宋体"/>
                <w:highlight w:val="white"/>
              </w:rPr>
            </w:r>
            <w:r>
              <w:rPr>
                <w:highlight w:val="white"/>
              </w:rPr>
            </w:r>
          </w:p>
        </w:tc>
      </w:tr>
    </w:tbl>
    <w:p>
      <w:pPr>
        <w:ind w:firstLine="660"/>
        <w:spacing w:line="360" w:lineRule="auto"/>
        <w:rPr>
          <w:rFonts w:ascii="Times New Roman" w:hAnsi="Times New Roman"/>
          <w:sz w:val="24"/>
          <w:szCs w:val="24"/>
          <w:highlight w:val="white"/>
        </w:rPr>
      </w:pPr>
      <w:r>
        <w:rPr>
          <w:rFonts w:ascii="Times New Roman" w:hAnsi="Times New Roman" w:cs="Times New Roman"/>
          <w:sz w:val="24"/>
          <w:szCs w:val="24"/>
          <w:highlight w:val="white"/>
        </w:rPr>
        <w:t xml:space="preserve">注：</w:t>
      </w:r>
      <w:r>
        <w:rPr>
          <w:rFonts w:ascii="Times New Roman" w:hAnsi="Times New Roman"/>
          <w:sz w:val="24"/>
          <w:szCs w:val="24"/>
          <w:highlight w:val="white"/>
        </w:rPr>
        <w:t xml:space="preserve">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供应商必须及时更换。</w:t>
      </w:r>
      <w:r>
        <w:rPr>
          <w:highlight w:val="white"/>
        </w:rPr>
      </w:r>
    </w:p>
    <w:p>
      <w:pPr>
        <w:ind w:firstLine="660"/>
        <w:spacing w:line="360" w:lineRule="auto"/>
        <w:rPr>
          <w:rFonts w:ascii="Times New Roman" w:hAnsi="Times New Roman"/>
          <w:sz w:val="24"/>
          <w:szCs w:val="24"/>
          <w:highlight w:val="white"/>
        </w:rPr>
      </w:pPr>
      <w:r>
        <w:rPr>
          <w:rFonts w:hint="eastAsia"/>
          <w:sz w:val="24"/>
          <w:szCs w:val="24"/>
          <w:highlight w:val="white"/>
          <w:lang w:val="en-US" w:eastAsia="zh-CN"/>
        </w:rPr>
        <w:t xml:space="preserve">2</w:t>
      </w:r>
      <w:r>
        <w:rPr>
          <w:rFonts w:ascii="Times New Roman" w:hAnsi="Times New Roman"/>
          <w:sz w:val="24"/>
          <w:szCs w:val="24"/>
          <w:highlight w:val="white"/>
        </w:rPr>
        <w:t xml:space="preserve">、</w:t>
      </w:r>
      <w:r>
        <w:rPr>
          <w:rFonts w:hint="eastAsia"/>
          <w:sz w:val="24"/>
          <w:szCs w:val="24"/>
          <w:highlight w:val="white"/>
          <w:lang w:val="en-US" w:eastAsia="zh-CN"/>
        </w:rPr>
        <w:t xml:space="preserve">响应</w:t>
      </w:r>
      <w:r>
        <w:rPr>
          <w:rFonts w:ascii="Times New Roman" w:hAnsi="Times New Roman"/>
          <w:sz w:val="24"/>
          <w:szCs w:val="24"/>
          <w:highlight w:val="white"/>
        </w:rPr>
        <w:t xml:space="preserve">单位可参照上述格式自行设计表格投标。</w:t>
      </w:r>
      <w:r>
        <w:rPr>
          <w:highlight w:val="white"/>
        </w:rPr>
      </w:r>
    </w:p>
    <w:p>
      <w:pPr>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r>
      <w:r>
        <w:rPr>
          <w:highlight w:val="white"/>
        </w:rPr>
      </w:r>
    </w:p>
    <w:p>
      <w:pPr>
        <w:pStyle w:val="1213"/>
        <w:ind w:firstLine="24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pStyle w:val="1213"/>
        <w:ind w:firstLine="480"/>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响应供应商：（单位盖章）</w:t>
      </w:r>
      <w:r>
        <w:rPr>
          <w:highlight w:val="white"/>
        </w:rPr>
      </w:r>
    </w:p>
    <w:p>
      <w:pPr>
        <w:pStyle w:val="1213"/>
        <w:ind w:firstLine="468"/>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法定代表人或代理人：（签字或盖章）</w:t>
      </w:r>
      <w:r>
        <w:rPr>
          <w:highlight w:val="white"/>
        </w:rPr>
      </w:r>
    </w:p>
    <w:p>
      <w:pPr>
        <w:pStyle w:val="1213"/>
        <w:ind w:firstLine="468"/>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t xml:space="preserve">日期：   年    月    日</w:t>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pStyle w:val="940"/>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pStyle w:val="940"/>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rPr>
          <w:highlight w:val="white"/>
        </w:rPr>
      </w:pPr>
      <w:r>
        <w:rPr>
          <w:highlight w:val="white"/>
        </w:rPr>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pStyle w:val="951"/>
        <w:rPr>
          <w:highlight w:val="white"/>
        </w:rPr>
      </w:pPr>
      <w:r>
        <w:rPr>
          <w:highlight w:val="white"/>
        </w:rPr>
      </w:r>
      <w:r>
        <w:rPr>
          <w:highlight w:val="white"/>
        </w:rPr>
      </w:r>
    </w:p>
    <w:p>
      <w:pPr>
        <w:jc w:val="left"/>
        <w:spacing w:line="400" w:lineRule="exact"/>
        <w:widowControl/>
        <w:rPr>
          <w:rFonts w:ascii="Times New Roman" w:hAnsi="Times New Roman" w:eastAsia="Arial"/>
          <w:szCs w:val="21"/>
          <w:highlight w:val="white"/>
        </w:rPr>
      </w:pPr>
      <w:r>
        <w:rPr>
          <w:rFonts w:ascii="Times New Roman" w:hAnsi="Times New Roman" w:eastAsia="Arial"/>
          <w:szCs w:val="21"/>
          <w:highlight w:val="white"/>
        </w:rPr>
      </w:r>
      <w:r>
        <w:rPr>
          <w:highlight w:val="white"/>
        </w:rPr>
      </w:r>
    </w:p>
    <w:p>
      <w:pPr>
        <w:rPr>
          <w:rFonts w:hint="eastAsia" w:ascii="宋体" w:hAnsi="宋体"/>
          <w:b/>
          <w:sz w:val="24"/>
          <w:szCs w:val="24"/>
          <w:highlight w:val="white"/>
        </w:rPr>
      </w:pPr>
      <w:r>
        <w:rPr>
          <w:rFonts w:hint="eastAsia" w:ascii="宋体" w:hAnsi="宋体"/>
          <w:b/>
          <w:sz w:val="24"/>
          <w:szCs w:val="24"/>
          <w:highlight w:val="white"/>
        </w:rPr>
        <w:br w:type="page" w:clear="all"/>
      </w:r>
      <w:r>
        <w:rPr>
          <w:highlight w:val="white"/>
        </w:rPr>
      </w:r>
    </w:p>
    <w:p>
      <w:pPr>
        <w:jc w:val="center"/>
        <w:spacing w:line="360" w:lineRule="auto"/>
        <w:widowControl/>
        <w:rPr>
          <w:rFonts w:hint="eastAsia" w:ascii="宋体" w:hAnsi="宋体"/>
          <w:b/>
          <w:sz w:val="24"/>
          <w:szCs w:val="24"/>
          <w:highlight w:val="white"/>
        </w:rPr>
      </w:pPr>
      <w:r>
        <w:rPr>
          <w:rFonts w:hint="eastAsia" w:ascii="宋体" w:hAnsi="宋体"/>
          <w:b/>
          <w:sz w:val="24"/>
          <w:szCs w:val="24"/>
          <w:highlight w:val="white"/>
        </w:rPr>
        <w:t xml:space="preserve">拟投入本项目的项目负责人简历表</w:t>
      </w:r>
      <w:r>
        <w:rPr>
          <w:highlight w:val="white"/>
        </w:rP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17"/>
        <w:gridCol w:w="1153"/>
        <w:gridCol w:w="668"/>
        <w:gridCol w:w="356"/>
        <w:gridCol w:w="1025"/>
        <w:gridCol w:w="1125"/>
        <w:gridCol w:w="339"/>
        <w:gridCol w:w="2540"/>
      </w:tblGrid>
      <w:tr>
        <w:trPr>
          <w:cantSplit/>
          <w:trHeight w:val="389"/>
        </w:trPr>
        <w:tc>
          <w:tcPr>
            <w:tcW w:w="2341"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姓  名</w:t>
            </w:r>
            <w:r>
              <w:rPr>
                <w:highlight w:val="white"/>
              </w:rPr>
            </w:r>
          </w:p>
        </w:tc>
        <w:tc>
          <w:tcPr>
            <w:gridSpan w:val="2"/>
            <w:tcW w:w="117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1024"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性 别</w:t>
            </w:r>
            <w:r>
              <w:rPr>
                <w:highlight w:val="white"/>
              </w:rPr>
            </w:r>
          </w:p>
        </w:tc>
        <w:tc>
          <w:tcPr>
            <w:tcW w:w="1025"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1464"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出生日期</w:t>
            </w:r>
            <w:r>
              <w:rPr>
                <w:highlight w:val="white"/>
              </w:rP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cantSplit/>
          <w:trHeight w:val="450"/>
        </w:trPr>
        <w:tc>
          <w:tcPr>
            <w:tcW w:w="2341"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毕业院校</w:t>
            </w:r>
            <w:r>
              <w:rPr>
                <w:highlight w:val="white"/>
              </w:rPr>
            </w:r>
          </w:p>
        </w:tc>
        <w:tc>
          <w:tcPr>
            <w:gridSpan w:val="5"/>
            <w:tcW w:w="3219"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1464"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毕业时间</w:t>
            </w:r>
            <w:r>
              <w:rPr>
                <w:highlight w:val="white"/>
              </w:rP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trHeight w:val="456"/>
        </w:trPr>
        <w:tc>
          <w:tcPr>
            <w:tcW w:w="2341"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专业</w:t>
            </w:r>
            <w:r>
              <w:rPr>
                <w:highlight w:val="white"/>
              </w:rPr>
            </w:r>
          </w:p>
        </w:tc>
        <w:tc>
          <w:tcPr>
            <w:gridSpan w:val="3"/>
            <w:tcW w:w="1838"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4"/>
            <w:tcW w:w="2845"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从事本专业时间</w:t>
            </w:r>
            <w:r>
              <w:rPr>
                <w:highlight w:val="white"/>
              </w:rP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trHeight w:val="449"/>
        </w:trPr>
        <w:tc>
          <w:tcPr>
            <w:tcW w:w="2341"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职务</w:t>
            </w:r>
            <w:r>
              <w:rPr>
                <w:highlight w:val="white"/>
              </w:rPr>
            </w:r>
          </w:p>
        </w:tc>
        <w:tc>
          <w:tcPr>
            <w:gridSpan w:val="3"/>
            <w:tcW w:w="1838"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4"/>
            <w:tcW w:w="2845"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职称</w:t>
            </w:r>
            <w:r>
              <w:rPr>
                <w:highlight w:val="white"/>
              </w:rP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trHeight w:val="449"/>
        </w:trPr>
        <w:tc>
          <w:tcPr>
            <w:tcW w:w="2341"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执业资格</w:t>
            </w:r>
            <w:r>
              <w:rPr>
                <w:highlight w:val="white"/>
              </w:rPr>
            </w:r>
          </w:p>
        </w:tc>
        <w:tc>
          <w:tcPr>
            <w:gridSpan w:val="8"/>
            <w:tcW w:w="7223"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cantSplit/>
          <w:trHeight w:val="469"/>
        </w:trPr>
        <w:tc>
          <w:tcPr>
            <w:gridSpan w:val="9"/>
            <w:tcW w:w="9564"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                          主  要  经  历</w:t>
            </w:r>
            <w:r>
              <w:rPr>
                <w:highlight w:val="white"/>
              </w:rP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时   间</w:t>
            </w:r>
            <w:r>
              <w:rPr>
                <w:highlight w:val="white"/>
              </w:rP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 参加过的项目名称及规模</w:t>
            </w:r>
            <w:r>
              <w:rPr>
                <w:highlight w:val="white"/>
              </w:rP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 该项目中任职</w:t>
            </w:r>
            <w:r>
              <w:rPr>
                <w:highlight w:val="white"/>
              </w:rP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r>
            <w:r>
              <w:rPr>
                <w:highlight w:val="white"/>
              </w:rPr>
            </w:r>
          </w:p>
        </w:tc>
      </w:tr>
    </w:tbl>
    <w:p>
      <w:pPr>
        <w:spacing w:line="360" w:lineRule="auto"/>
        <w:rPr>
          <w:rFonts w:hint="eastAsia" w:ascii="宋体" w:hAnsi="宋体"/>
          <w:sz w:val="24"/>
          <w:szCs w:val="24"/>
          <w:highlight w:val="white"/>
        </w:rPr>
      </w:pPr>
      <w:r>
        <w:rPr>
          <w:rFonts w:hint="eastAsia" w:ascii="宋体" w:hAnsi="宋体"/>
          <w:sz w:val="24"/>
          <w:szCs w:val="24"/>
          <w:highlight w:val="white"/>
        </w:rPr>
        <w:t xml:space="preserve">注：需随此表附上主要人员的职称证书</w:t>
      </w:r>
      <w:r>
        <w:rPr>
          <w:rFonts w:hint="eastAsia" w:ascii="宋体" w:hAnsi="宋体"/>
          <w:sz w:val="24"/>
          <w:szCs w:val="24"/>
          <w:highlight w:val="white"/>
          <w:lang w:eastAsia="zh-CN"/>
        </w:rPr>
        <w:t xml:space="preserve">（</w:t>
      </w:r>
      <w:r>
        <w:rPr>
          <w:rFonts w:hint="eastAsia" w:ascii="宋体" w:hAnsi="宋体"/>
          <w:sz w:val="24"/>
          <w:szCs w:val="24"/>
          <w:highlight w:val="white"/>
          <w:lang w:val="en-US" w:eastAsia="zh-CN"/>
        </w:rPr>
        <w:t xml:space="preserve">如有</w:t>
      </w:r>
      <w:r>
        <w:rPr>
          <w:rFonts w:hint="eastAsia" w:ascii="宋体" w:hAnsi="宋体"/>
          <w:sz w:val="24"/>
          <w:szCs w:val="24"/>
          <w:highlight w:val="white"/>
          <w:lang w:eastAsia="zh-CN"/>
        </w:rPr>
        <w:t xml:space="preserve">）</w:t>
      </w:r>
      <w:r>
        <w:rPr>
          <w:rFonts w:hint="eastAsia" w:ascii="宋体" w:hAnsi="宋体"/>
          <w:sz w:val="24"/>
          <w:szCs w:val="24"/>
          <w:highlight w:val="white"/>
        </w:rPr>
        <w:t xml:space="preserve">等相关资料的扫描件。</w:t>
      </w:r>
      <w:r>
        <w:rPr>
          <w:highlight w:val="white"/>
        </w:rPr>
      </w:r>
    </w:p>
    <w:p>
      <w:pPr>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p>
    <w:p>
      <w:pPr>
        <w:spacing w:line="360" w:lineRule="auto"/>
        <w:rPr>
          <w:rFonts w:hint="eastAsia" w:ascii="宋体" w:hAnsi="宋体"/>
          <w:sz w:val="24"/>
          <w:szCs w:val="24"/>
          <w:highlight w:val="white"/>
        </w:rPr>
      </w:pPr>
      <w:r>
        <w:rPr>
          <w:rFonts w:hint="eastAsia" w:ascii="宋体" w:hAnsi="宋体"/>
          <w:sz w:val="24"/>
          <w:szCs w:val="24"/>
          <w:highlight w:val="white"/>
        </w:rPr>
        <w:t xml:space="preserve">响应供应商：（单位全称） (盖章)                </w:t>
      </w:r>
      <w:r>
        <w:rPr>
          <w:highlight w:val="white"/>
        </w:rPr>
      </w:r>
    </w:p>
    <w:p>
      <w:pPr>
        <w:spacing w:line="360" w:lineRule="auto"/>
        <w:rPr>
          <w:rFonts w:hint="eastAsia" w:ascii="宋体" w:hAnsi="宋体"/>
          <w:sz w:val="24"/>
          <w:szCs w:val="24"/>
          <w:highlight w:val="white"/>
        </w:rPr>
      </w:pPr>
      <w:r>
        <w:rPr>
          <w:rFonts w:hint="eastAsia" w:ascii="宋体" w:hAnsi="宋体"/>
          <w:sz w:val="24"/>
          <w:szCs w:val="24"/>
          <w:highlight w:val="white"/>
        </w:rPr>
        <w:t xml:space="preserve">法定代表人或委托代理人：  (签章)                </w:t>
      </w:r>
      <w:r>
        <w:rPr>
          <w:highlight w:val="white"/>
        </w:rPr>
      </w:r>
    </w:p>
    <w:p>
      <w:pPr>
        <w:spacing w:line="360" w:lineRule="auto"/>
        <w:widowControl/>
        <w:rPr>
          <w:rFonts w:hint="eastAsia" w:ascii="宋体" w:hAnsi="宋体" w:cs="宋体"/>
          <w:b/>
          <w:sz w:val="24"/>
          <w:szCs w:val="24"/>
          <w:highlight w:val="white"/>
        </w:rPr>
      </w:pPr>
      <w:r>
        <w:rPr>
          <w:rFonts w:hint="eastAsia" w:ascii="宋体" w:hAnsi="宋体"/>
          <w:sz w:val="24"/>
          <w:szCs w:val="24"/>
          <w:highlight w:val="white"/>
        </w:rPr>
        <w:t xml:space="preserve">日    期：</w:t>
      </w:r>
      <w:r>
        <w:rPr>
          <w:highlight w:val="white"/>
        </w:rPr>
      </w:r>
    </w:p>
    <w:p>
      <w:pPr>
        <w:pStyle w:val="1213"/>
        <w:ind w:firstLine="708"/>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ind w:firstLine="480"/>
        <w:widowControl/>
        <w:rPr>
          <w:rFonts w:ascii="Times New Roman" w:hAnsi="Times New Roman" w:eastAsia="宋体"/>
          <w:b/>
          <w:sz w:val="24"/>
          <w:szCs w:val="24"/>
          <w:highlight w:val="white"/>
        </w:rPr>
      </w:pPr>
      <w:r>
        <w:rPr>
          <w:rFonts w:ascii="Times New Roman" w:hAnsi="Times New Roman" w:eastAsia="Arial"/>
          <w:highlight w:val="white"/>
        </w:rPr>
        <w:br w:type="page" w:clear="all"/>
      </w:r>
      <w:r>
        <w:rPr>
          <w:highlight w:val="white"/>
        </w:rPr>
      </w:r>
    </w:p>
    <w:p>
      <w:pPr>
        <w:jc w:val="left"/>
        <w:spacing w:line="400" w:lineRule="exact"/>
        <w:widowControl/>
        <w:rPr>
          <w:rFonts w:hint="eastAsia" w:ascii="Times New Roman" w:hAnsi="Times New Roman" w:eastAsia="宋体"/>
          <w:b/>
          <w:sz w:val="24"/>
          <w:szCs w:val="24"/>
          <w:highlight w:val="white"/>
        </w:rPr>
      </w:pPr>
      <w:r>
        <w:rPr>
          <w:rFonts w:hint="eastAsia"/>
          <w:b/>
          <w:sz w:val="24"/>
          <w:szCs w:val="24"/>
          <w:highlight w:val="white"/>
          <w:lang w:val="en-US" w:eastAsia="zh-CN"/>
        </w:rPr>
        <w:t xml:space="preserve">9</w:t>
      </w:r>
      <w:r>
        <w:rPr>
          <w:rFonts w:ascii="Times New Roman" w:hAnsi="Times New Roman" w:eastAsia="Arial"/>
          <w:b/>
          <w:sz w:val="24"/>
          <w:szCs w:val="24"/>
          <w:highlight w:val="white"/>
        </w:rPr>
        <w:t xml:space="preserve">、关于资格文件的声明函</w:t>
      </w:r>
      <w:r>
        <w:rPr>
          <w:rFonts w:hint="eastAsia" w:eastAsia="宋体"/>
          <w:b/>
          <w:sz w:val="24"/>
          <w:szCs w:val="24"/>
          <w:highlight w:val="white"/>
          <w:lang w:val="en-US" w:eastAsia="zh-CN"/>
        </w:rPr>
        <w:t xml:space="preserve">及</w:t>
      </w:r>
      <w:r>
        <w:rPr>
          <w:rFonts w:ascii="Times New Roman" w:hAnsi="Times New Roman"/>
          <w:b/>
          <w:sz w:val="24"/>
          <w:szCs w:val="24"/>
          <w:highlight w:val="white"/>
          <w:lang w:val="en-US" w:eastAsia="zh-CN"/>
        </w:rPr>
        <w:t xml:space="preserve">供应商</w:t>
      </w:r>
      <w:r>
        <w:rPr>
          <w:rFonts w:ascii="Times New Roman" w:hAnsi="Times New Roman" w:eastAsia="宋体" w:cs="Times New Roman"/>
          <w:b/>
          <w:bCs/>
          <w:color w:val="000000"/>
          <w:sz w:val="24"/>
          <w:szCs w:val="24"/>
          <w:highlight w:val="white"/>
          <w:lang w:val="zh-CN"/>
        </w:rPr>
        <w:t xml:space="preserve">与其他单位存在控股、管理关系情况表</w:t>
      </w:r>
      <w:r>
        <w:rPr>
          <w:highlight w:val="white"/>
        </w:rPr>
      </w:r>
    </w:p>
    <w:p>
      <w:pPr>
        <w:jc w:val="left"/>
        <w:spacing w:line="400" w:lineRule="exact"/>
        <w:widowControl/>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jc w:val="left"/>
        <w:spacing w:line="400" w:lineRule="exact"/>
        <w:widowControl/>
        <w:rPr>
          <w:rFonts w:ascii="Times New Roman" w:hAnsi="Times New Roman" w:eastAsia="Arial"/>
          <w:b/>
          <w:sz w:val="24"/>
          <w:szCs w:val="24"/>
          <w:highlight w:val="white"/>
        </w:rPr>
      </w:pPr>
      <w:r>
        <w:rPr>
          <w:rFonts w:ascii="Times New Roman" w:hAnsi="Times New Roman" w:eastAsia="Arial"/>
          <w:b/>
          <w:sz w:val="24"/>
          <w:szCs w:val="24"/>
          <w:highlight w:val="white"/>
        </w:rPr>
      </w:r>
      <w:r>
        <w:rPr>
          <w:highlight w:val="white"/>
        </w:rPr>
      </w:r>
    </w:p>
    <w:p>
      <w:pPr>
        <w:widowControl/>
        <w:rPr>
          <w:rFonts w:ascii="Times New Roman" w:hAnsi="Times New Roman" w:eastAsia="Arial"/>
          <w:b/>
          <w:sz w:val="24"/>
          <w:szCs w:val="24"/>
          <w:highlight w:val="white"/>
        </w:rPr>
      </w:pPr>
      <w:r>
        <w:rPr>
          <w:rFonts w:ascii="Times New Roman" w:hAnsi="Times New Roman" w:eastAsia="Arial"/>
          <w:b/>
          <w:sz w:val="24"/>
          <w:szCs w:val="24"/>
          <w:highlight w:val="white"/>
        </w:rPr>
        <w:t xml:space="preserve">(1) 关于资格文件的声明函</w:t>
      </w:r>
      <w:r>
        <w:rPr>
          <w:highlight w:val="white"/>
        </w:rPr>
      </w:r>
    </w:p>
    <w:p>
      <w:pPr>
        <w:jc w:val="left"/>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jc w:val="center"/>
        <w:widowControl/>
        <w:rPr>
          <w:rFonts w:ascii="Times New Roman" w:hAnsi="Times New Roman" w:eastAsia="Arial"/>
          <w:b/>
          <w:bCs/>
          <w:sz w:val="24"/>
          <w:szCs w:val="24"/>
          <w:highlight w:val="white"/>
        </w:rPr>
      </w:pPr>
      <w:r>
        <w:rPr>
          <w:rFonts w:ascii="Times New Roman" w:hAnsi="Times New Roman" w:eastAsia="Arial"/>
          <w:b/>
          <w:bCs/>
          <w:sz w:val="24"/>
          <w:szCs w:val="24"/>
          <w:highlight w:val="white"/>
        </w:rPr>
        <w:t xml:space="preserve">关于资格文件的声明函</w:t>
      </w:r>
      <w:r>
        <w:rPr>
          <w:highlight w:val="white"/>
        </w:rPr>
      </w:r>
    </w:p>
    <w:p>
      <w:pPr>
        <w:jc w:val="left"/>
        <w:spacing w:line="360" w:lineRule="auto"/>
        <w:widowControl/>
        <w:rPr>
          <w:rFonts w:ascii="Times New Roman" w:hAnsi="Times New Roman" w:eastAsia="Arial"/>
          <w:sz w:val="24"/>
          <w:szCs w:val="24"/>
          <w:highlight w:val="white"/>
        </w:rPr>
      </w:pPr>
      <w:r>
        <w:rPr>
          <w:rFonts w:ascii="Times New Roman" w:hAnsi="Times New Roman" w:eastAsia="Arial"/>
          <w:sz w:val="24"/>
          <w:szCs w:val="24"/>
          <w:highlight w:val="white"/>
          <w:u w:val="single"/>
        </w:rPr>
        <w:t xml:space="preserve">.                    </w:t>
      </w:r>
      <w:r>
        <w:rPr>
          <w:rFonts w:ascii="Times New Roman" w:hAnsi="Times New Roman" w:eastAsia="Arial"/>
          <w:sz w:val="24"/>
          <w:szCs w:val="24"/>
          <w:highlight w:val="white"/>
        </w:rPr>
        <w:t xml:space="preserve">：</w:t>
      </w:r>
      <w:r>
        <w:rPr>
          <w:highlight w:val="white"/>
        </w:rPr>
      </w:r>
    </w:p>
    <w:p>
      <w:pPr>
        <w:ind w:left="180" w:firstLine="240"/>
        <w:jc w:val="left"/>
        <w:spacing w:line="360" w:lineRule="auto"/>
        <w:widowControl/>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1、本公司愿就由贵公司组织实施的编号为</w:t>
      </w:r>
      <w:r>
        <w:rPr>
          <w:rFonts w:ascii="Times New Roman" w:hAnsi="Times New Roman" w:cs="Times New Roman"/>
          <w:sz w:val="24"/>
          <w:szCs w:val="24"/>
          <w:highlight w:val="white"/>
          <w:u w:val="single"/>
        </w:rPr>
        <w:t xml:space="preserve">                    </w:t>
      </w:r>
      <w:r>
        <w:rPr>
          <w:rFonts w:ascii="Times New Roman" w:hAnsi="Times New Roman" w:cs="Times New Roman"/>
          <w:sz w:val="24"/>
          <w:szCs w:val="24"/>
          <w:highlight w:val="white"/>
        </w:rPr>
        <w:t xml:space="preserve">号的磋商采购活动进行响应。本公司所提交的响应文件中所有关于响应文件、证明和陈述均是真实的、准确的、有效的。若与真实情况不符，本公司愿意承担由此而产生的一切后果。</w:t>
      </w:r>
      <w:r>
        <w:rPr>
          <w:highlight w:val="white"/>
        </w:rPr>
      </w:r>
    </w:p>
    <w:p>
      <w:pPr>
        <w:ind w:left="180" w:firstLine="240"/>
        <w:jc w:val="left"/>
        <w:spacing w:line="360" w:lineRule="auto"/>
        <w:widowControl/>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2、我方已知晓竞争性磋商文件要求并认真审核自身情况，在此郑重声明，我方遵守如下条款的规定：</w:t>
      </w:r>
      <w:r>
        <w:rPr>
          <w:highlight w:val="white"/>
        </w:rPr>
      </w:r>
    </w:p>
    <w:p>
      <w:pPr>
        <w:ind w:left="180" w:firstLine="240"/>
        <w:jc w:val="left"/>
        <w:spacing w:line="360" w:lineRule="auto"/>
        <w:widowControl/>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（1）除单一来源采购项目外，为采购项目提供整体设计、规范编制或者项目管理、监理、检测等服务的供应商，不得再参加该采购项目的其他采购活动。</w:t>
      </w:r>
      <w:r>
        <w:rPr>
          <w:highlight w:val="white"/>
        </w:rPr>
      </w:r>
    </w:p>
    <w:p>
      <w:pPr>
        <w:ind w:left="180" w:firstLine="240"/>
        <w:jc w:val="left"/>
        <w:spacing w:line="360" w:lineRule="auto"/>
        <w:widowControl/>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p>
    <w:p>
      <w:pPr>
        <w:ind w:firstLine="660"/>
        <w:jc w:val="left"/>
        <w:spacing w:line="360" w:lineRule="auto"/>
        <w:widowControl/>
        <w:rPr>
          <w:rFonts w:ascii="Times New Roman" w:hAnsi="Times New Roman" w:eastAsia="Arial"/>
          <w:sz w:val="24"/>
          <w:szCs w:val="24"/>
          <w:highlight w:val="white"/>
        </w:rPr>
      </w:pPr>
      <w:r>
        <w:rPr>
          <w:rFonts w:ascii="Times New Roman" w:hAnsi="Times New Roman" w:cs="Times New Roman"/>
          <w:sz w:val="24"/>
          <w:szCs w:val="24"/>
          <w:highlight w:val="white"/>
        </w:rPr>
        <w:t xml:space="preserve">本声明如有虚假或不实之处，我方将失去合格供应商资格。</w:t>
      </w:r>
      <w:r>
        <w:rPr>
          <w:highlight w:val="white"/>
        </w:rPr>
      </w:r>
    </w:p>
    <w:p>
      <w:pPr>
        <w:jc w:val="left"/>
        <w:spacing w:line="400" w:lineRule="exact"/>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jc w:val="left"/>
        <w:spacing w:line="360" w:lineRule="auto"/>
        <w:widowControl/>
        <w:rPr>
          <w:rFonts w:ascii="Times New Roman" w:hAnsi="Times New Roman" w:eastAsia="Arial"/>
          <w:sz w:val="24"/>
          <w:szCs w:val="24"/>
          <w:highlight w:val="white"/>
        </w:rPr>
      </w:pPr>
      <w:r>
        <w:rPr>
          <w:rFonts w:ascii="Times New Roman" w:hAnsi="Times New Roman" w:eastAsia="Arial"/>
          <w:sz w:val="24"/>
          <w:szCs w:val="24"/>
          <w:highlight w:val="white"/>
        </w:rPr>
        <w:t xml:space="preserve">   </w:t>
      </w:r>
      <w:r>
        <w:rPr>
          <w:highlight w:val="white"/>
        </w:rPr>
      </w:r>
    </w:p>
    <w:p>
      <w:pPr>
        <w:ind w:firstLine="240"/>
        <w:jc w:val="right"/>
        <w:spacing w:line="360" w:lineRule="auto"/>
        <w:widowControl/>
        <w:rPr>
          <w:rFonts w:ascii="Times New Roman" w:hAnsi="Times New Roman" w:eastAsia="Arial"/>
          <w:sz w:val="24"/>
          <w:szCs w:val="24"/>
          <w:highlight w:val="white"/>
        </w:rPr>
      </w:pPr>
      <w:r>
        <w:rPr>
          <w:rFonts w:ascii="Times New Roman" w:hAnsi="Times New Roman" w:eastAsia="Arial"/>
          <w:sz w:val="24"/>
          <w:szCs w:val="24"/>
          <w:highlight w:val="white"/>
        </w:rPr>
        <w:t xml:space="preserve"> </w:t>
      </w:r>
      <w:r>
        <w:rPr>
          <w:highlight w:val="white"/>
        </w:rPr>
      </w:r>
    </w:p>
    <w:p>
      <w:pPr>
        <w:ind w:left="893" w:hanging="175"/>
        <w:jc w:val="center"/>
        <w:spacing w:line="360" w:lineRule="auto"/>
        <w:widowControl/>
        <w:rPr>
          <w:rFonts w:hint="eastAsia" w:ascii="Times New Roman" w:hAnsi="Times New Roman" w:eastAsia="宋体"/>
          <w:sz w:val="24"/>
          <w:szCs w:val="24"/>
          <w:highlight w:val="white"/>
        </w:rPr>
      </w:pPr>
      <w:r>
        <w:rPr>
          <w:rFonts w:ascii="Times New Roman" w:hAnsi="Times New Roman" w:eastAsia="Arial"/>
          <w:sz w:val="24"/>
          <w:szCs w:val="24"/>
          <w:highlight w:val="white"/>
        </w:rPr>
        <w:t xml:space="preserve">                      响应供应商（单位公章）：</w:t>
      </w:r>
      <w:r>
        <w:rPr>
          <w:rFonts w:hint="eastAsia" w:ascii="Times New Roman" w:hAnsi="Times New Roman" w:eastAsia="宋体"/>
          <w:sz w:val="24"/>
          <w:szCs w:val="24"/>
          <w:highlight w:val="white"/>
          <w:lang w:val="en-US" w:eastAsia="zh-CN"/>
        </w:rPr>
        <w:t xml:space="preserve">    </w:t>
      </w:r>
      <w:r>
        <w:rPr>
          <w:highlight w:val="white"/>
        </w:rPr>
      </w:r>
    </w:p>
    <w:p>
      <w:pPr>
        <w:ind w:left="958" w:firstLine="2700"/>
        <w:jc w:val="center"/>
        <w:spacing w:line="360" w:lineRule="auto"/>
        <w:widowControl/>
        <w:rPr>
          <w:highlight w:val="white"/>
        </w:rPr>
      </w:pPr>
      <w:r>
        <w:rPr>
          <w:rFonts w:ascii="Times New Roman" w:hAnsi="Times New Roman" w:eastAsia="Arial"/>
          <w:sz w:val="24"/>
          <w:szCs w:val="24"/>
          <w:highlight w:val="white"/>
        </w:rPr>
        <w:t xml:space="preserve">法定代表人（签字或盖章）：</w:t>
      </w:r>
      <w:r>
        <w:rPr>
          <w:highlight w:val="white"/>
        </w:rPr>
      </w:r>
    </w:p>
    <w:p>
      <w:pPr>
        <w:ind w:firstLine="6960"/>
        <w:spacing w:line="360" w:lineRule="auto"/>
        <w:widowControl/>
        <w:rPr>
          <w:rFonts w:ascii="Times New Roman" w:hAnsi="Times New Roman" w:eastAsia="Arial"/>
          <w:sz w:val="24"/>
          <w:szCs w:val="24"/>
          <w:highlight w:val="white"/>
        </w:rPr>
      </w:pPr>
      <w:r>
        <w:rPr>
          <w:rFonts w:ascii="Times New Roman" w:hAnsi="Times New Roman" w:eastAsia="Arial"/>
          <w:sz w:val="24"/>
          <w:szCs w:val="24"/>
          <w:highlight w:val="white"/>
        </w:rPr>
        <w:t xml:space="preserve"> 年    月</w:t>
      </w:r>
      <w:r>
        <w:rPr>
          <w:rFonts w:ascii="Times New Roman" w:hAnsi="Times New Roman" w:eastAsia="Arial"/>
          <w:sz w:val="24"/>
          <w:szCs w:val="24"/>
          <w:highlight w:val="white"/>
        </w:rPr>
        <w:tab/>
      </w:r>
      <w:r>
        <w:rPr>
          <w:rFonts w:ascii="Times New Roman" w:hAnsi="Times New Roman" w:eastAsia="Arial"/>
          <w:sz w:val="24"/>
          <w:szCs w:val="24"/>
          <w:highlight w:val="white"/>
        </w:rPr>
        <w:t xml:space="preserve">  日</w:t>
      </w:r>
      <w:r>
        <w:rPr>
          <w:highlight w:val="white"/>
        </w:rPr>
      </w:r>
    </w:p>
    <w:p>
      <w:pPr>
        <w:pStyle w:val="1236"/>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0"/>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941"/>
        <w:rPr>
          <w:rFonts w:ascii="Times New Roman" w:hAnsi="Times New Roman"/>
          <w:b/>
          <w:sz w:val="24"/>
          <w:szCs w:val="24"/>
          <w:highlight w:val="white"/>
        </w:rPr>
      </w:pPr>
      <w:r>
        <w:rPr>
          <w:rFonts w:ascii="Times New Roman" w:hAnsi="Times New Roman"/>
          <w:b/>
          <w:sz w:val="24"/>
          <w:szCs w:val="24"/>
          <w:highlight w:val="white"/>
          <w:lang w:eastAsia="zh-CN"/>
        </w:rPr>
      </w:r>
      <w:r>
        <w:rPr>
          <w:highlight w:val="white"/>
        </w:rPr>
      </w:r>
    </w:p>
    <w:p>
      <w:pPr>
        <w:pStyle w:val="1236"/>
        <w:rPr>
          <w:rFonts w:ascii="Times New Roman" w:hAnsi="Times New Roman" w:eastAsia="宋体" w:cs="Times New Roman"/>
          <w:b/>
          <w:bCs/>
          <w:color w:val="000000"/>
          <w:sz w:val="24"/>
          <w:szCs w:val="24"/>
          <w:highlight w:val="white"/>
        </w:rPr>
      </w:pPr>
      <w:r>
        <w:rPr>
          <w:rFonts w:ascii="Times New Roman" w:hAnsi="Times New Roman"/>
          <w:b/>
          <w:sz w:val="24"/>
          <w:szCs w:val="24"/>
          <w:highlight w:val="white"/>
          <w:lang w:eastAsia="zh-CN"/>
        </w:rPr>
        <w:t xml:space="preserve">（</w:t>
      </w:r>
      <w:r>
        <w:rPr>
          <w:rFonts w:ascii="Times New Roman" w:hAnsi="Times New Roman"/>
          <w:b/>
          <w:sz w:val="24"/>
          <w:szCs w:val="24"/>
          <w:highlight w:val="white"/>
          <w:lang w:val="en-US" w:eastAsia="zh-CN"/>
        </w:rPr>
        <w:t xml:space="preserve">2）供应商</w:t>
      </w:r>
      <w:r>
        <w:rPr>
          <w:rFonts w:ascii="Times New Roman" w:hAnsi="Times New Roman" w:eastAsia="宋体" w:cs="Times New Roman"/>
          <w:b/>
          <w:bCs/>
          <w:color w:val="000000"/>
          <w:sz w:val="24"/>
          <w:szCs w:val="24"/>
          <w:highlight w:val="white"/>
          <w:lang w:val="zh-CN"/>
        </w:rPr>
        <w:t xml:space="preserve">与其他单位存在控股、管理关系情况表</w:t>
      </w:r>
      <w:r>
        <w:rPr>
          <w:highlight w:val="white"/>
        </w:rPr>
      </w:r>
    </w:p>
    <w:p>
      <w:pPr>
        <w:ind w:firstLine="210"/>
        <w:jc w:val="center"/>
        <w:spacing w:line="360" w:lineRule="auto"/>
        <w:rPr>
          <w:rFonts w:ascii="Times New Roman" w:hAnsi="Times New Roman" w:eastAsia="宋体" w:cs="Times New Roman"/>
          <w:bCs/>
          <w:color w:val="000000"/>
          <w:sz w:val="24"/>
          <w:szCs w:val="24"/>
          <w:highlight w:val="white"/>
        </w:rPr>
      </w:pPr>
      <w:r>
        <w:rPr>
          <w:rFonts w:ascii="Times New Roman" w:hAnsi="Times New Roman" w:eastAsia="宋体" w:cs="Times New Roman"/>
          <w:b w:val="0"/>
          <w:bCs/>
          <w:color w:val="000000"/>
          <w:sz w:val="24"/>
          <w:szCs w:val="24"/>
          <w:highlight w:val="white"/>
          <w:lang w:val="zh-CN" w:eastAsia="zh-CN"/>
        </w:rPr>
        <w:t xml:space="preserve">供应商</w:t>
      </w:r>
      <w:r>
        <w:rPr>
          <w:rFonts w:ascii="Times New Roman" w:hAnsi="Times New Roman" w:eastAsia="宋体" w:cs="Times New Roman"/>
          <w:bCs/>
          <w:color w:val="000000"/>
          <w:sz w:val="24"/>
          <w:szCs w:val="24"/>
          <w:highlight w:val="white"/>
          <w:lang w:val="zh-CN"/>
        </w:rPr>
        <w:t xml:space="preserve">与其他单位存在控股、管理关系情况表</w:t>
      </w:r>
      <w:r>
        <w:rPr>
          <w:highlight w:val="white"/>
        </w:rPr>
      </w:r>
    </w:p>
    <w:p>
      <w:pPr>
        <w:pStyle w:val="1237"/>
        <w:ind w:firstLine="0"/>
        <w:rPr>
          <w:color w:val="000000"/>
          <w:highlight w:val="white"/>
        </w:rPr>
      </w:pPr>
      <w:r>
        <w:rPr>
          <w:rFonts w:ascii="Times New Roman" w:hAnsi="Times New Roman" w:eastAsia="宋体"/>
          <w:color w:val="000000"/>
          <w:highlight w:val="white"/>
        </w:rPr>
        <w:t xml:space="preserve">招标编号：</w:t>
      </w:r>
      <w:r>
        <w:rPr>
          <w:highlight w:val="white"/>
        </w:rPr>
      </w:r>
    </w:p>
    <w:tbl>
      <w:tblPr>
        <w:tblStyle w:val="909"/>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2500" w:type="dxa"/>
            <w:vAlign w:val="top"/>
            <w:textDirection w:val="lrTb"/>
            <w:noWrap w:val="false"/>
          </w:tcPr>
          <w:p>
            <w:pPr>
              <w:pStyle w:val="940"/>
              <w:ind w:left="0" w:firstLine="0"/>
              <w:jc w:val="center"/>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eastAsia="zh-CN" w:bidi="ar-SA"/>
              </w:rPr>
              <w:t xml:space="preserve">与</w:t>
            </w:r>
            <w:r>
              <w:rPr>
                <w:rFonts w:ascii="Times New Roman" w:hAnsi="Times New Roman" w:eastAsia="宋体" w:cs="Times New Roman"/>
                <w:b w:val="0"/>
                <w:bCs/>
                <w:color w:val="000000"/>
                <w:sz w:val="24"/>
                <w:szCs w:val="24"/>
                <w:highlight w:val="white"/>
                <w:lang w:val="zh-CN" w:eastAsia="zh-CN" w:bidi="ar-SA"/>
              </w:rPr>
              <w:t xml:space="preserve">供应商</w:t>
            </w:r>
            <w:r>
              <w:rPr>
                <w:rFonts w:ascii="Times New Roman" w:hAnsi="Times New Roman" w:eastAsia="宋体" w:cs="Times New Roman"/>
                <w:color w:val="000000"/>
                <w:sz w:val="24"/>
                <w:szCs w:val="24"/>
                <w:highlight w:val="white"/>
                <w:lang w:val="zh-CN" w:eastAsia="zh-CN" w:bidi="ar-SA"/>
              </w:rPr>
              <w:t xml:space="preserve">存在控股、管理关系的单位名称</w:t>
            </w:r>
            <w:r>
              <w:rPr>
                <w:highlight w:val="white"/>
              </w:rPr>
            </w:r>
          </w:p>
        </w:tc>
        <w:tc>
          <w:tcPr>
            <w:tcW w:w="2500" w:type="dxa"/>
            <w:vAlign w:val="top"/>
            <w:textDirection w:val="lrTb"/>
            <w:noWrap w:val="false"/>
          </w:tcPr>
          <w:p>
            <w:pPr>
              <w:pStyle w:val="940"/>
              <w:ind w:firstLine="570"/>
              <w:jc w:val="center"/>
              <w:widowControl w:val="off"/>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eastAsia="zh-CN" w:bidi="ar-SA"/>
              </w:rPr>
              <w:t xml:space="preserve">控股、管理关系情况说明</w:t>
            </w:r>
            <w:r>
              <w:rPr>
                <w:highlight w:val="white"/>
              </w:rPr>
            </w:r>
          </w:p>
        </w:tc>
      </w:tr>
      <w:tr>
        <w:trPr>
          <w:trHeight w:val="703"/>
        </w:trPr>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r>
      <w:tr>
        <w:trPr>
          <w:trHeight w:val="678"/>
        </w:trPr>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r>
      <w:tr>
        <w:trPr>
          <w:trHeight w:val="678"/>
        </w:trPr>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r>
      <w:tr>
        <w:trPr>
          <w:trHeight w:val="703"/>
        </w:trPr>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c>
          <w:tcPr>
            <w:tcW w:w="2500" w:type="dxa"/>
            <w:vAlign w:val="top"/>
            <w:textDirection w:val="lrTb"/>
            <w:noWrap w:val="false"/>
          </w:tcPr>
          <w:p>
            <w:pPr>
              <w:pStyle w:val="940"/>
              <w:ind w:firstLine="570"/>
              <w:jc w:val="both"/>
              <w:widowControl w:val="off"/>
              <w:rPr>
                <w:rFonts w:ascii="Times New Roman" w:hAnsi="Times New Roman" w:eastAsia="宋体" w:cs="Times New Roman"/>
                <w:color w:val="000000"/>
                <w:sz w:val="28"/>
                <w:szCs w:val="24"/>
                <w:highlight w:val="white"/>
              </w:rPr>
            </w:pPr>
            <w:r>
              <w:rPr>
                <w:rFonts w:ascii="Times New Roman" w:hAnsi="Times New Roman" w:eastAsia="宋体" w:cs="Times New Roman"/>
                <w:color w:val="000000"/>
                <w:sz w:val="28"/>
                <w:szCs w:val="24"/>
                <w:highlight w:val="white"/>
                <w:lang w:val="en-US" w:eastAsia="zh-CN" w:bidi="ar-SA"/>
              </w:rPr>
            </w:r>
            <w:r>
              <w:rPr>
                <w:highlight w:val="white"/>
              </w:rPr>
            </w:r>
          </w:p>
        </w:tc>
      </w:tr>
    </w:tbl>
    <w:p>
      <w:pPr>
        <w:ind w:firstLine="210"/>
        <w:jc w:val="both"/>
        <w:spacing w:line="360" w:lineRule="auto"/>
        <w:rPr>
          <w:rFonts w:ascii="Times New Roman" w:hAnsi="Times New Roman" w:eastAsia="宋体" w:cs="Times New Roman"/>
          <w:bCs/>
          <w:color w:val="000000"/>
          <w:sz w:val="24"/>
          <w:szCs w:val="24"/>
          <w:highlight w:val="white"/>
        </w:rPr>
      </w:pPr>
      <w:r>
        <w:rPr>
          <w:rFonts w:ascii="Times New Roman" w:hAnsi="Times New Roman" w:eastAsia="宋体" w:cs="Times New Roman"/>
          <w:bCs/>
          <w:color w:val="000000"/>
          <w:sz w:val="24"/>
          <w:szCs w:val="24"/>
          <w:highlight w:val="white"/>
          <w:lang w:val="zh-CN"/>
        </w:rPr>
        <w:t xml:space="preserve">注：</w:t>
      </w:r>
      <w:r>
        <w:rPr>
          <w:rFonts w:ascii="Times New Roman" w:hAnsi="Times New Roman" w:eastAsia="宋体" w:cs="Times New Roman"/>
          <w:b w:val="0"/>
          <w:bCs/>
          <w:color w:val="000000"/>
          <w:sz w:val="24"/>
          <w:szCs w:val="24"/>
          <w:highlight w:val="white"/>
          <w:lang w:val="zh-CN" w:eastAsia="zh-CN"/>
        </w:rPr>
        <w:t xml:space="preserve">供应商</w:t>
      </w:r>
      <w:r>
        <w:rPr>
          <w:rFonts w:ascii="Times New Roman" w:hAnsi="Times New Roman" w:eastAsia="宋体" w:cs="Times New Roman"/>
          <w:bCs/>
          <w:color w:val="000000"/>
          <w:sz w:val="24"/>
          <w:szCs w:val="24"/>
          <w:highlight w:val="white"/>
          <w:lang w:val="zh-CN"/>
        </w:rPr>
        <w:t xml:space="preserve">须如实填写所有与之有控股管理关系的情况。</w:t>
      </w:r>
      <w:r>
        <w:rPr>
          <w:highlight w:val="white"/>
        </w:rPr>
      </w:r>
    </w:p>
    <w:p>
      <w:pPr>
        <w:rPr>
          <w:color w:val="000000"/>
          <w:highlight w:val="white"/>
        </w:rPr>
      </w:pPr>
      <w:r>
        <w:rPr>
          <w:color w:val="000000"/>
          <w:highlight w:val="white"/>
        </w:rPr>
      </w:r>
      <w:r>
        <w:rPr>
          <w:highlight w:val="white"/>
        </w:rPr>
      </w:r>
    </w:p>
    <w:p>
      <w:pPr>
        <w:rPr>
          <w:rFonts w:ascii="Times New Roman" w:hAnsi="Times New Roman" w:eastAsia="宋体"/>
          <w:color w:val="000000"/>
          <w:sz w:val="24"/>
          <w:szCs w:val="24"/>
          <w:highlight w:val="white"/>
        </w:rPr>
      </w:pPr>
      <w:r>
        <w:rPr>
          <w:rFonts w:ascii="Times New Roman" w:hAnsi="Times New Roman"/>
          <w:color w:val="000000"/>
          <w:sz w:val="24"/>
          <w:szCs w:val="24"/>
          <w:highlight w:val="white"/>
          <w:lang w:val="en-US" w:eastAsia="zh-CN"/>
        </w:rPr>
        <w:t xml:space="preserve">响应</w:t>
      </w:r>
      <w:r>
        <w:rPr>
          <w:rFonts w:ascii="Times New Roman" w:hAnsi="Times New Roman" w:eastAsia="宋体"/>
          <w:color w:val="000000"/>
          <w:sz w:val="24"/>
          <w:szCs w:val="24"/>
          <w:highlight w:val="white"/>
        </w:rPr>
        <w:t xml:space="preserve">单位：（单位盖章）</w:t>
      </w:r>
      <w:r>
        <w:rPr>
          <w:highlight w:val="white"/>
        </w:rPr>
      </w:r>
    </w:p>
    <w:p>
      <w:pPr>
        <w:rPr>
          <w:rFonts w:ascii="Times New Roman" w:hAnsi="Times New Roman" w:eastAsia="宋体"/>
          <w:color w:val="000000"/>
          <w:sz w:val="24"/>
          <w:szCs w:val="24"/>
          <w:highlight w:val="white"/>
        </w:rPr>
      </w:pPr>
      <w:r>
        <w:rPr>
          <w:rFonts w:ascii="Times New Roman" w:hAnsi="Times New Roman" w:eastAsia="宋体"/>
          <w:color w:val="000000"/>
          <w:sz w:val="24"/>
          <w:szCs w:val="24"/>
          <w:highlight w:val="white"/>
        </w:rPr>
        <w:t xml:space="preserve">  </w:t>
      </w:r>
      <w:r>
        <w:rPr>
          <w:highlight w:val="white"/>
        </w:rPr>
      </w:r>
    </w:p>
    <w:p>
      <w:pPr>
        <w:rPr>
          <w:rFonts w:ascii="Times New Roman" w:hAnsi="Times New Roman" w:eastAsia="宋体"/>
          <w:color w:val="000000"/>
          <w:sz w:val="24"/>
          <w:szCs w:val="24"/>
          <w:highlight w:val="white"/>
        </w:rPr>
      </w:pPr>
      <w:r>
        <w:rPr>
          <w:rFonts w:ascii="Times New Roman" w:hAnsi="Times New Roman" w:eastAsia="宋体"/>
          <w:color w:val="000000"/>
          <w:sz w:val="24"/>
          <w:szCs w:val="24"/>
          <w:highlight w:val="white"/>
        </w:rPr>
        <w:t xml:space="preserve">法定代表人或代理人：（签字</w:t>
      </w:r>
      <w:r>
        <w:rPr>
          <w:rFonts w:hAnsi="Times New Roman" w:eastAsia="宋体"/>
          <w:color w:val="000000"/>
          <w:sz w:val="24"/>
          <w:szCs w:val="24"/>
          <w:highlight w:val="white"/>
        </w:rPr>
        <w:t xml:space="preserve">或签章</w:t>
      </w:r>
      <w:r>
        <w:rPr>
          <w:rFonts w:ascii="Times New Roman" w:hAnsi="Times New Roman" w:eastAsia="宋体"/>
          <w:color w:val="000000"/>
          <w:sz w:val="24"/>
          <w:szCs w:val="24"/>
          <w:highlight w:val="white"/>
        </w:rPr>
        <w:t xml:space="preserve">）</w:t>
      </w:r>
      <w:r>
        <w:rPr>
          <w:highlight w:val="white"/>
        </w:rPr>
      </w:r>
    </w:p>
    <w:p>
      <w:pPr>
        <w:widowControl/>
        <w:rPr>
          <w:rFonts w:ascii="Times New Roman" w:hAnsi="Times New Roman" w:eastAsia="宋体"/>
          <w:color w:val="000000"/>
          <w:sz w:val="24"/>
          <w:szCs w:val="24"/>
          <w:highlight w:val="white"/>
        </w:rPr>
      </w:pPr>
      <w:r>
        <w:rPr>
          <w:rFonts w:ascii="Times New Roman" w:hAnsi="Times New Roman" w:eastAsia="宋体"/>
          <w:color w:val="000000"/>
          <w:sz w:val="24"/>
          <w:szCs w:val="24"/>
          <w:highlight w:val="white"/>
        </w:rPr>
      </w:r>
      <w:r>
        <w:rPr>
          <w:highlight w:val="white"/>
        </w:rPr>
      </w:r>
    </w:p>
    <w:p>
      <w:pPr>
        <w:widowControl/>
        <w:rPr>
          <w:rFonts w:ascii="Times New Roman" w:hAnsi="Times New Roman" w:eastAsia="宋体"/>
          <w:b/>
          <w:sz w:val="24"/>
          <w:szCs w:val="24"/>
          <w:highlight w:val="white"/>
        </w:rPr>
      </w:pPr>
      <w:r>
        <w:rPr>
          <w:rFonts w:ascii="Times New Roman" w:hAnsi="Times New Roman" w:eastAsia="宋体"/>
          <w:color w:val="000000"/>
          <w:sz w:val="24"/>
          <w:szCs w:val="24"/>
          <w:highlight w:val="white"/>
        </w:rPr>
        <w:t xml:space="preserve">日期：    年    月    日</w:t>
      </w:r>
      <w:r>
        <w:rPr>
          <w:highlight w:val="white"/>
        </w:rPr>
      </w:r>
    </w:p>
    <w:p>
      <w:pPr>
        <w:widowControl/>
        <w:rPr>
          <w:rFonts w:ascii="Times New Roman" w:hAnsi="Times New Roman" w:eastAsia="Arial"/>
          <w:b/>
          <w:sz w:val="24"/>
          <w:szCs w:val="24"/>
          <w:highlight w:val="white"/>
        </w:rPr>
      </w:pPr>
      <w:r>
        <w:rPr>
          <w:rFonts w:ascii="Times New Roman" w:hAnsi="Times New Roman" w:eastAsia="Arial"/>
          <w:b/>
          <w:sz w:val="24"/>
          <w:szCs w:val="24"/>
          <w:highlight w:val="white"/>
        </w:rPr>
        <w:br w:type="page" w:clear="all"/>
      </w:r>
      <w:r>
        <w:rPr>
          <w:rFonts w:hint="eastAsia"/>
          <w:b/>
          <w:sz w:val="24"/>
          <w:szCs w:val="24"/>
          <w:highlight w:val="white"/>
          <w:lang w:val="en-US" w:eastAsia="zh-CN"/>
        </w:rPr>
        <w:t xml:space="preserve">10</w:t>
      </w:r>
      <w:r>
        <w:rPr>
          <w:rFonts w:ascii="Times New Roman" w:hAnsi="Times New Roman" w:eastAsia="Arial"/>
          <w:b/>
          <w:sz w:val="24"/>
          <w:szCs w:val="24"/>
          <w:highlight w:val="white"/>
        </w:rPr>
        <w:t xml:space="preserve">、响应供应商基本情况表</w:t>
      </w:r>
      <w:r>
        <w:rPr>
          <w:highlight w:val="white"/>
        </w:rPr>
      </w:r>
    </w:p>
    <w:p>
      <w:pPr>
        <w:jc w:val="center"/>
        <w:widowControl/>
        <w:rPr>
          <w:rFonts w:ascii="Times New Roman" w:hAnsi="Times New Roman" w:eastAsia="Arial"/>
          <w:b/>
          <w:bCs/>
          <w:sz w:val="24"/>
          <w:szCs w:val="24"/>
          <w:highlight w:val="white"/>
        </w:rPr>
      </w:pPr>
      <w:r>
        <w:rPr>
          <w:rFonts w:ascii="Times New Roman" w:hAnsi="Times New Roman" w:eastAsia="Arial"/>
          <w:b/>
          <w:bCs/>
          <w:sz w:val="24"/>
          <w:szCs w:val="24"/>
          <w:highlight w:val="white"/>
        </w:rPr>
        <w:t xml:space="preserve">响应供应商基本情况表</w:t>
      </w:r>
      <w:r>
        <w:rPr>
          <w:highlight w:val="white"/>
        </w:rPr>
      </w:r>
    </w:p>
    <w:p>
      <w:pPr>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widowControl/>
        <w:rPr>
          <w:rFonts w:ascii="Times New Roman" w:hAnsi="Times New Roman" w:eastAsia="Arial"/>
          <w:sz w:val="24"/>
          <w:szCs w:val="24"/>
          <w:highlight w:val="white"/>
        </w:rPr>
      </w:pPr>
      <w:r>
        <w:rPr>
          <w:rFonts w:ascii="Times New Roman" w:hAnsi="Times New Roman" w:eastAsia="Arial"/>
          <w:sz w:val="24"/>
          <w:szCs w:val="24"/>
          <w:highlight w:val="white"/>
        </w:rPr>
        <w:t xml:space="preserve">单位名称（盖章）</w:t>
      </w:r>
      <w:r>
        <w:rPr>
          <w:highlight w:val="white"/>
        </w:rPr>
      </w:r>
    </w:p>
    <w:tbl>
      <w:tblPr>
        <w:tblStyle w:val="909"/>
        <w:tblW w:w="10336" w:type="dxa"/>
        <w:jc w:val="center"/>
        <w:tblLayout w:type="fixed"/>
        <w:tblCellMar>
          <w:left w:w="108" w:type="dxa"/>
          <w:top w:w="0" w:type="dxa"/>
          <w:right w:w="108" w:type="dxa"/>
          <w:bottom w:w="0" w:type="dxa"/>
        </w:tblCellMar>
        <w:tblLook w:val="04A0" w:firstRow="1" w:lastRow="0" w:firstColumn="1" w:lastColumn="0" w:noHBand="0" w:noVBand="1"/>
      </w:tblPr>
      <w:tblGrid>
        <w:gridCol w:w="2907"/>
        <w:gridCol w:w="2583"/>
        <w:gridCol w:w="1776"/>
        <w:gridCol w:w="3070"/>
      </w:tblGrid>
      <w:tr>
        <w:trPr>
          <w:jc w:val="cente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法定代表人</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成立日期</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注册地址</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注册资金</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ind w:firstLine="2160"/>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经营范围</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企业资质等级</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员工总人数</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资产总计</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万元</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营业收入</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年   </w:t>
            </w:r>
            <w:r>
              <w:rPr>
                <w:rFonts w:ascii="Times New Roman" w:hAnsi="Times New Roman" w:eastAsia="宋体" w:cs="Times New Roman"/>
                <w:sz w:val="24"/>
                <w:szCs w:val="24"/>
                <w:highlight w:val="white"/>
                <w:u w:val="single"/>
                <w:lang w:val="en-US" w:eastAsia="zh-CN" w:bidi="ar-SA"/>
              </w:rPr>
              <w:t xml:space="preserve">       </w:t>
            </w:r>
            <w:r>
              <w:rPr>
                <w:rFonts w:ascii="Times New Roman" w:hAnsi="Times New Roman" w:eastAsia="宋体" w:cs="Times New Roman"/>
                <w:sz w:val="24"/>
                <w:szCs w:val="24"/>
                <w:highlight w:val="white"/>
                <w:lang w:val="en-US" w:eastAsia="zh-CN" w:bidi="ar-SA"/>
              </w:rPr>
              <w:t xml:space="preserve">万元</w:t>
            </w:r>
            <w:r>
              <w:rPr>
                <w:highlight w:val="white"/>
              </w:rP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实现利润</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年</w:t>
            </w:r>
            <w:r>
              <w:rPr>
                <w:rFonts w:ascii="Times New Roman" w:hAnsi="Times New Roman" w:eastAsia="宋体" w:cs="Times New Roman"/>
                <w:sz w:val="24"/>
                <w:szCs w:val="24"/>
                <w:highlight w:val="white"/>
                <w:u w:val="single"/>
                <w:lang w:val="en-US" w:eastAsia="zh-CN" w:bidi="ar-SA"/>
              </w:rPr>
              <w:t xml:space="preserve">   </w:t>
            </w:r>
            <w:r>
              <w:rPr>
                <w:rFonts w:ascii="Times New Roman" w:hAnsi="Times New Roman" w:eastAsia="宋体" w:cs="Times New Roman"/>
                <w:sz w:val="24"/>
                <w:szCs w:val="24"/>
                <w:highlight w:val="white"/>
                <w:lang w:val="en-US" w:eastAsia="zh-CN" w:bidi="ar-SA"/>
              </w:rPr>
              <w:t xml:space="preserve">万元</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营业面积（含厂房面积）</w:t>
            </w:r>
            <w:r>
              <w:rPr>
                <w:highlight w:val="whit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平方米</w:t>
            </w:r>
            <w:r>
              <w:rPr>
                <w:highlight w:val="white"/>
              </w:rPr>
            </w:r>
          </w:p>
        </w:tc>
      </w:tr>
      <w:tr>
        <w:trPr>
          <w:jc w:val="center"/>
          <w:trHeight w:val="58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单位简历及内设机构情况</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58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单位优势及特长</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商业信誉和健全的财务会计制度介绍</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履行合同所必需的设备和专业技术能力情况</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依法缴纳税收和社会保障资金情况</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参加政府采购活动前三年内，在经营活动中有无重大违法记录</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r>
        <w:trPr>
          <w:jc w:val="cente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t xml:space="preserve">其他需要说明的情况</w:t>
            </w:r>
            <w:r>
              <w:rPr>
                <w:highlight w:val="whit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white"/>
              </w:rPr>
            </w:pPr>
            <w:r>
              <w:rPr>
                <w:rFonts w:ascii="Times New Roman" w:hAnsi="Times New Roman" w:eastAsia="宋体" w:cs="Times New Roman"/>
                <w:sz w:val="24"/>
                <w:szCs w:val="24"/>
                <w:highlight w:val="white"/>
                <w:lang w:val="en-US" w:eastAsia="zh-CN" w:bidi="ar-SA"/>
              </w:rPr>
            </w:r>
            <w:r>
              <w:rPr>
                <w:highlight w:val="white"/>
              </w:rPr>
            </w:r>
          </w:p>
        </w:tc>
      </w:tr>
    </w:tbl>
    <w:p>
      <w:pPr>
        <w:widowControl/>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rPr>
          <w:rFonts w:ascii="Times New Roman" w:hAnsi="Times New Roman" w:eastAsia="Arial"/>
          <w:b/>
          <w:bCs/>
          <w:sz w:val="24"/>
          <w:szCs w:val="24"/>
          <w:highlight w:val="white"/>
        </w:rPr>
      </w:pPr>
      <w:r>
        <w:rPr>
          <w:rFonts w:ascii="Times New Roman" w:hAnsi="Times New Roman" w:eastAsia="Arial"/>
          <w:b/>
          <w:sz w:val="24"/>
          <w:szCs w:val="24"/>
          <w:highlight w:val="white"/>
        </w:rPr>
        <w:br w:type="page" w:clear="all"/>
      </w:r>
      <w:r>
        <w:rPr>
          <w:rFonts w:hint="eastAsia"/>
          <w:b/>
          <w:sz w:val="24"/>
          <w:szCs w:val="24"/>
          <w:highlight w:val="white"/>
          <w:lang w:val="en-US" w:eastAsia="zh-CN"/>
        </w:rPr>
        <w:t xml:space="preserve">11</w:t>
      </w:r>
      <w:r>
        <w:rPr>
          <w:rFonts w:ascii="Times New Roman" w:hAnsi="Times New Roman" w:eastAsia="Arial"/>
          <w:b/>
          <w:sz w:val="24"/>
          <w:szCs w:val="24"/>
          <w:highlight w:val="white"/>
        </w:rPr>
        <w:t xml:space="preserve">、</w:t>
      </w:r>
      <w:r>
        <w:rPr>
          <w:rFonts w:ascii="Times New Roman" w:hAnsi="Times New Roman" w:eastAsia="Arial"/>
          <w:b/>
          <w:bCs/>
          <w:sz w:val="24"/>
          <w:szCs w:val="24"/>
          <w:highlight w:val="white"/>
        </w:rPr>
        <w:t xml:space="preserve">中小企业声明函</w:t>
      </w:r>
      <w:r>
        <w:rPr>
          <w:highlight w:val="white"/>
        </w:rPr>
      </w:r>
    </w:p>
    <w:p>
      <w:pPr>
        <w:jc w:val="center"/>
        <w:spacing w:line="588" w:lineRule="exact"/>
        <w:rPr>
          <w:rFonts w:ascii="Times New Roman" w:hAnsi="Times New Roman" w:eastAsia="Arial"/>
          <w:b/>
          <w:spacing w:val="6"/>
          <w:sz w:val="24"/>
          <w:szCs w:val="24"/>
          <w:highlight w:val="white"/>
        </w:rPr>
      </w:pPr>
      <w:r>
        <w:rPr>
          <w:rFonts w:ascii="Times New Roman" w:hAnsi="Times New Roman" w:eastAsia="Arial"/>
          <w:b/>
          <w:spacing w:val="6"/>
          <w:sz w:val="24"/>
          <w:szCs w:val="24"/>
          <w:highlight w:val="white"/>
        </w:rPr>
      </w:r>
      <w:r>
        <w:rPr>
          <w:highlight w:val="white"/>
        </w:rPr>
      </w:r>
    </w:p>
    <w:p>
      <w:pPr>
        <w:jc w:val="center"/>
        <w:spacing w:line="360" w:lineRule="auto"/>
        <w:rPr>
          <w:rFonts w:ascii="Times New Roman" w:hAnsi="Times New Roman"/>
          <w:b/>
          <w:bCs/>
          <w:sz w:val="24"/>
          <w:szCs w:val="24"/>
          <w:highlight w:val="white"/>
        </w:rPr>
      </w:pPr>
      <w:r>
        <w:rPr>
          <w:rFonts w:ascii="Times New Roman" w:hAnsi="Times New Roman"/>
          <w:b/>
          <w:bCs/>
          <w:sz w:val="24"/>
          <w:szCs w:val="24"/>
          <w:highlight w:val="white"/>
        </w:rPr>
        <w:t xml:space="preserve">中小企业声明函</w:t>
      </w:r>
      <w:r>
        <w:rPr>
          <w:highlight w:val="white"/>
        </w:rPr>
      </w:r>
    </w:p>
    <w:p>
      <w:pPr>
        <w:rPr>
          <w:rFonts w:ascii="Times New Roman" w:hAnsi="Times New Roman"/>
          <w:sz w:val="24"/>
          <w:szCs w:val="24"/>
          <w:highlight w:val="white"/>
          <w:u w:val="single"/>
        </w:rPr>
      </w:pPr>
      <w:r>
        <w:rPr>
          <w:rFonts w:hAnsi="Times New Roman" w:cs="Times New Roman"/>
          <w:sz w:val="24"/>
          <w:szCs w:val="24"/>
          <w:highlight w:val="white"/>
          <w:lang w:val="zh-CN"/>
        </w:rPr>
        <w:t xml:space="preserve"> </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本公司（联合体）郑重声明，根据《政府采购促进中小企业发展管理办法》（财库﹝2020﹞46 号）的规定，本公司（联合体）参加</w:t>
      </w:r>
      <w:r>
        <w:rPr>
          <w:rFonts w:ascii="Times New Roman" w:hAnsi="Times New Roman" w:cs="Times New Roman"/>
          <w:sz w:val="24"/>
          <w:szCs w:val="24"/>
          <w:highlight w:val="white"/>
          <w:u w:val="single"/>
        </w:rPr>
        <w:t xml:space="preserve">（单位名称）</w:t>
      </w:r>
      <w:r>
        <w:rPr>
          <w:rFonts w:ascii="Times New Roman" w:hAnsi="Times New Roman" w:cs="Times New Roman"/>
          <w:sz w:val="24"/>
          <w:szCs w:val="24"/>
          <w:highlight w:val="white"/>
        </w:rPr>
        <w:t xml:space="preserve">的</w:t>
      </w:r>
      <w:r>
        <w:rPr>
          <w:rFonts w:ascii="Times New Roman" w:hAnsi="Times New Roman" w:cs="Times New Roman"/>
          <w:sz w:val="24"/>
          <w:szCs w:val="24"/>
          <w:highlight w:val="white"/>
          <w:u w:val="single"/>
        </w:rPr>
        <w:t xml:space="preserve">（项目名称）</w:t>
      </w:r>
      <w:r>
        <w:rPr>
          <w:rFonts w:ascii="Times New Roman" w:hAnsi="Times New Roman" w:cs="Times New Roman"/>
          <w:sz w:val="24"/>
          <w:szCs w:val="24"/>
          <w:highlight w:val="white"/>
        </w:rPr>
        <w:t xml:space="preserve">采购活动，服务全部由符合政策要求的中小企业承接。相关企业（含联合体中的中小企业、签订分包意向协议的中小企业）的具体情况如下：</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 </w:t>
      </w:r>
      <w:r>
        <w:rPr>
          <w:rFonts w:ascii="Times New Roman" w:hAnsi="Times New Roman" w:cs="Times New Roman"/>
          <w:sz w:val="24"/>
          <w:szCs w:val="24"/>
          <w:highlight w:val="white"/>
          <w:u w:val="single"/>
        </w:rPr>
        <w:t xml:space="preserve"> </w:t>
      </w:r>
      <w:r>
        <w:rPr>
          <w:rFonts w:hint="eastAsia" w:cs="Times New Roman"/>
          <w:sz w:val="24"/>
          <w:szCs w:val="24"/>
          <w:highlight w:val="white"/>
          <w:u w:val="single"/>
          <w:lang w:eastAsia="zh-CN"/>
        </w:rPr>
        <w:t xml:space="preserve">塔园路110号综合大楼智能化维保（2026年）</w:t>
      </w:r>
      <w:r>
        <w:rPr>
          <w:rFonts w:ascii="Times New Roman" w:hAnsi="Times New Roman" w:cs="Times New Roman"/>
          <w:sz w:val="24"/>
          <w:szCs w:val="24"/>
          <w:highlight w:val="white"/>
          <w:u w:val="single"/>
        </w:rPr>
        <w:t xml:space="preserve"> </w:t>
      </w:r>
      <w:r>
        <w:rPr>
          <w:rFonts w:ascii="Times New Roman" w:hAnsi="Times New Roman" w:cs="Times New Roman"/>
          <w:sz w:val="24"/>
          <w:szCs w:val="24"/>
          <w:highlight w:val="white"/>
        </w:rPr>
        <w:t xml:space="preserve">，属于</w:t>
      </w:r>
      <w:r>
        <w:rPr>
          <w:rFonts w:hint="eastAsia" w:cs="Times New Roman"/>
          <w:b/>
          <w:bCs/>
          <w:sz w:val="24"/>
          <w:szCs w:val="24"/>
          <w:highlight w:val="white"/>
          <w:u w:val="single"/>
          <w:lang w:eastAsia="zh-CN"/>
        </w:rPr>
        <w:t xml:space="preserve">软件和信息技术服务业</w:t>
      </w:r>
      <w:r>
        <w:rPr>
          <w:rFonts w:ascii="Times New Roman" w:hAnsi="Times New Roman" w:cs="Times New Roman"/>
          <w:sz w:val="24"/>
          <w:szCs w:val="24"/>
          <w:highlight w:val="white"/>
        </w:rPr>
        <w:t xml:space="preserve">；承建（承接）企业为</w:t>
      </w:r>
      <w:r>
        <w:rPr>
          <w:rFonts w:ascii="Times New Roman" w:hAnsi="Times New Roman" w:cs="Times New Roman"/>
          <w:sz w:val="24"/>
          <w:szCs w:val="24"/>
          <w:highlight w:val="white"/>
          <w:u w:val="single"/>
        </w:rPr>
        <w:t xml:space="preserve">（企业名称）</w:t>
      </w:r>
      <w:r>
        <w:rPr>
          <w:rFonts w:ascii="Times New Roman" w:hAnsi="Times New Roman" w:cs="Times New Roman"/>
          <w:sz w:val="24"/>
          <w:szCs w:val="24"/>
          <w:highlight w:val="white"/>
        </w:rPr>
        <w:t xml:space="preserve">，从业人员</w:t>
      </w:r>
      <w:r>
        <w:rPr>
          <w:rFonts w:ascii="Times New Roman" w:hAnsi="Times New Roman" w:cs="Times New Roman"/>
          <w:sz w:val="24"/>
          <w:szCs w:val="24"/>
          <w:highlight w:val="white"/>
          <w:u w:val="single"/>
        </w:rPr>
        <w:t xml:space="preserve">    </w:t>
      </w:r>
      <w:r>
        <w:rPr>
          <w:rFonts w:ascii="Times New Roman" w:hAnsi="Times New Roman" w:cs="Times New Roman"/>
          <w:sz w:val="24"/>
          <w:szCs w:val="24"/>
          <w:highlight w:val="white"/>
        </w:rPr>
        <w:t xml:space="preserve">人，营业收入为</w:t>
      </w:r>
      <w:r>
        <w:rPr>
          <w:rFonts w:ascii="Times New Roman" w:hAnsi="Times New Roman" w:cs="Times New Roman"/>
          <w:sz w:val="24"/>
          <w:szCs w:val="24"/>
          <w:highlight w:val="white"/>
          <w:u w:val="single"/>
        </w:rPr>
        <w:t xml:space="preserve">    </w:t>
      </w:r>
      <w:r>
        <w:rPr>
          <w:rFonts w:ascii="Times New Roman" w:hAnsi="Times New Roman" w:cs="Times New Roman"/>
          <w:sz w:val="24"/>
          <w:szCs w:val="24"/>
          <w:highlight w:val="white"/>
        </w:rPr>
        <w:t xml:space="preserve">万元，资产总额为</w:t>
      </w:r>
      <w:r>
        <w:rPr>
          <w:rFonts w:ascii="Times New Roman" w:hAnsi="Times New Roman" w:cs="Times New Roman"/>
          <w:sz w:val="24"/>
          <w:szCs w:val="24"/>
          <w:highlight w:val="white"/>
          <w:u w:val="single"/>
        </w:rPr>
        <w:t xml:space="preserve">    </w:t>
      </w:r>
      <w:r>
        <w:rPr>
          <w:rFonts w:ascii="Times New Roman" w:hAnsi="Times New Roman" w:cs="Times New Roman"/>
          <w:sz w:val="24"/>
          <w:szCs w:val="24"/>
          <w:highlight w:val="white"/>
        </w:rPr>
        <w:t xml:space="preserve">万元，属于</w:t>
      </w:r>
      <w:r>
        <w:rPr>
          <w:rFonts w:ascii="Times New Roman" w:hAnsi="Times New Roman" w:cs="Times New Roman"/>
          <w:sz w:val="24"/>
          <w:szCs w:val="24"/>
          <w:highlight w:val="white"/>
          <w:u w:val="single"/>
        </w:rPr>
        <w:t xml:space="preserve">（</w:t>
      </w:r>
      <w:r>
        <w:rPr>
          <w:rFonts w:ascii="Wingdings" w:hAnsi="Wingdings" w:eastAsia="Wingdings" w:cs="Wingdings"/>
          <w:sz w:val="24"/>
          <w:szCs w:val="24"/>
          <w:highlight w:val="white"/>
          <w:u w:val="single"/>
        </w:rPr>
        <w:t xml:space="preserve">¨</w:t>
      </w:r>
      <w:r>
        <w:rPr>
          <w:rFonts w:ascii="Times New Roman" w:hAnsi="Times New Roman" w:cs="Times New Roman"/>
          <w:sz w:val="24"/>
          <w:szCs w:val="24"/>
          <w:highlight w:val="white"/>
          <w:u w:val="single"/>
        </w:rPr>
        <w:t xml:space="preserve">中型企业、</w:t>
      </w:r>
      <w:r>
        <w:rPr>
          <w:rFonts w:ascii="Wingdings" w:hAnsi="Wingdings" w:eastAsia="Wingdings" w:cs="Wingdings"/>
          <w:sz w:val="24"/>
          <w:szCs w:val="24"/>
          <w:highlight w:val="white"/>
          <w:u w:val="single"/>
        </w:rPr>
        <w:t xml:space="preserve">¨</w:t>
      </w:r>
      <w:r>
        <w:rPr>
          <w:rFonts w:ascii="Times New Roman" w:hAnsi="Times New Roman" w:cs="Times New Roman"/>
          <w:sz w:val="24"/>
          <w:szCs w:val="24"/>
          <w:highlight w:val="white"/>
          <w:u w:val="single"/>
        </w:rPr>
        <w:t xml:space="preserve">小型企业、</w:t>
      </w:r>
      <w:r>
        <w:rPr>
          <w:rFonts w:ascii="Wingdings" w:hAnsi="Wingdings" w:eastAsia="Wingdings" w:cs="Wingdings"/>
          <w:sz w:val="24"/>
          <w:szCs w:val="24"/>
          <w:highlight w:val="white"/>
          <w:u w:val="single"/>
        </w:rPr>
        <w:t xml:space="preserve">¨</w:t>
      </w:r>
      <w:r>
        <w:rPr>
          <w:rFonts w:ascii="Times New Roman" w:hAnsi="Times New Roman" w:cs="Times New Roman"/>
          <w:sz w:val="24"/>
          <w:szCs w:val="24"/>
          <w:highlight w:val="white"/>
          <w:u w:val="single"/>
        </w:rPr>
        <w:t xml:space="preserve">微型企业）</w:t>
      </w:r>
      <w:r>
        <w:rPr>
          <w:rFonts w:ascii="Times New Roman" w:hAnsi="Times New Roman" w:cs="Times New Roman"/>
          <w:sz w:val="24"/>
          <w:szCs w:val="24"/>
          <w:highlight w:val="white"/>
        </w:rPr>
        <w:t xml:space="preserve">；</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以上企业，不属于大企业的分支机构，不存在控股股东为大企业的情形，也不存在与大企业的负责人为同一人的情形。</w:t>
      </w:r>
      <w:r>
        <w:rPr>
          <w:highlight w:val="white"/>
        </w:rPr>
      </w:r>
    </w:p>
    <w:p>
      <w:pPr>
        <w:ind w:firstLine="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本企业对上述声明内容的真实性负责。如有虚假，将依法承担相应责任。</w:t>
      </w:r>
      <w:r>
        <w:rPr>
          <w:highlight w:val="white"/>
        </w:rPr>
      </w:r>
    </w:p>
    <w:p>
      <w:pPr>
        <w:ind w:firstLine="480"/>
        <w:jc w:val="right"/>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r>
      <w:r>
        <w:rPr>
          <w:highlight w:val="white"/>
        </w:rPr>
      </w:r>
    </w:p>
    <w:p>
      <w:pPr>
        <w:ind w:firstLine="480"/>
        <w:jc w:val="center"/>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                   企业名称（盖章）：</w:t>
      </w:r>
      <w:r>
        <w:rPr>
          <w:highlight w:val="white"/>
        </w:rPr>
      </w:r>
    </w:p>
    <w:p>
      <w:pPr>
        <w:ind w:firstLine="6480"/>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日   期：</w:t>
      </w:r>
      <w:r>
        <w:rPr>
          <w:highlight w:val="white"/>
        </w:rPr>
      </w:r>
    </w:p>
    <w:p>
      <w:pPr>
        <w:ind w:firstLine="240"/>
        <w:spacing w:line="360" w:lineRule="auto"/>
        <w:rPr>
          <w:rFonts w:ascii="Times New Roman" w:hAnsi="Times New Roman"/>
          <w:sz w:val="24"/>
          <w:szCs w:val="24"/>
          <w:highlight w:val="white"/>
        </w:rPr>
      </w:pPr>
      <w:r>
        <w:rPr>
          <w:rFonts w:ascii="Times New Roman" w:hAnsi="Times New Roman"/>
          <w:sz w:val="24"/>
          <w:szCs w:val="24"/>
          <w:highlight w:val="white"/>
        </w:rPr>
        <w:t xml:space="preserve">注：</w:t>
      </w:r>
      <w:r>
        <w:rPr>
          <w:highlight w:val="white"/>
        </w:rPr>
      </w:r>
    </w:p>
    <w:p>
      <w:pPr>
        <w:numPr>
          <w:ilvl w:val="0"/>
          <w:numId w:val="9"/>
        </w:numPr>
        <w:spacing w:line="360" w:lineRule="auto"/>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中小企业划分标准详见“工信部联企业〔2011〕300号通知中的《中小企业划型标准规定》”。</w:t>
      </w:r>
      <w:r>
        <w:rPr>
          <w:highlight w:val="white"/>
        </w:rPr>
      </w:r>
    </w:p>
    <w:p>
      <w:pPr>
        <w:numPr>
          <w:ilvl w:val="0"/>
          <w:numId w:val="9"/>
        </w:numPr>
        <w:spacing w:line="360" w:lineRule="auto"/>
        <w:rPr>
          <w:rFonts w:ascii="Times New Roman" w:hAnsi="Times New Roman" w:cs="Times New Roman"/>
          <w:b/>
          <w:sz w:val="24"/>
          <w:szCs w:val="24"/>
          <w:highlight w:val="white"/>
        </w:rPr>
      </w:pPr>
      <w:r>
        <w:rPr>
          <w:rFonts w:ascii="Times New Roman" w:hAnsi="Times New Roman" w:cs="Times New Roman"/>
          <w:b/>
          <w:sz w:val="24"/>
          <w:szCs w:val="24"/>
          <w:highlight w:val="white"/>
          <w:u w:val="single"/>
        </w:rPr>
        <w:t xml:space="preserve">如供应商认定本企业为中型或小型或微型企业，则需根据“工信部联企业〔2011〕300号”通知中的《中小企业划型标准规定》填报“中小企业声明函”</w:t>
      </w:r>
      <w:r>
        <w:rPr>
          <w:rFonts w:ascii="Times New Roman" w:hAnsi="Times New Roman" w:cs="Times New Roman"/>
          <w:b/>
          <w:sz w:val="24"/>
          <w:szCs w:val="24"/>
          <w:highlight w:val="white"/>
        </w:rPr>
        <w:t xml:space="preserve">。</w:t>
      </w:r>
      <w:r>
        <w:rPr>
          <w:highlight w:val="white"/>
        </w:rPr>
      </w:r>
    </w:p>
    <w:p>
      <w:pPr>
        <w:numPr>
          <w:ilvl w:val="0"/>
          <w:numId w:val="9"/>
        </w:numPr>
        <w:spacing w:line="360" w:lineRule="auto"/>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从业人员、营业收入、资产总额填报上一年度数据，无上一年度数据的新成立企业可不填报。</w:t>
      </w:r>
      <w:r>
        <w:rPr>
          <w:highlight w:val="white"/>
        </w:rPr>
      </w:r>
    </w:p>
    <w:p>
      <w:pPr>
        <w:spacing w:line="360" w:lineRule="auto"/>
        <w:rPr>
          <w:highlight w:val="white"/>
        </w:rPr>
      </w:pPr>
      <w:r>
        <w:rPr>
          <w:rFonts w:ascii="Times New Roman" w:hAnsi="Times New Roman" w:cs="Times New Roman"/>
          <w:b/>
          <w:sz w:val="24"/>
          <w:szCs w:val="24"/>
          <w:highlight w:val="white"/>
        </w:rPr>
        <w:t xml:space="preserve">4、供应商应对照中小企业划分标准和采购标的所属行业：</w:t>
      </w:r>
      <w:r>
        <w:rPr>
          <w:rFonts w:hint="eastAsia" w:cs="Times New Roman"/>
          <w:b/>
          <w:sz w:val="24"/>
          <w:szCs w:val="24"/>
          <w:highlight w:val="white"/>
          <w:u w:val="single"/>
          <w:lang w:eastAsia="zh-CN"/>
        </w:rPr>
        <w:t xml:space="preserve">软件和信息技术服务业</w:t>
      </w:r>
      <w:r>
        <w:rPr>
          <w:rFonts w:ascii="Times New Roman" w:hAnsi="Times New Roman" w:cs="Times New Roman"/>
          <w:b/>
          <w:sz w:val="24"/>
          <w:szCs w:val="24"/>
          <w:highlight w:val="white"/>
          <w:u w:val="single"/>
        </w:rPr>
        <w:t xml:space="preserve"> </w:t>
      </w:r>
      <w:r>
        <w:rPr>
          <w:rFonts w:ascii="Times New Roman" w:hAnsi="Times New Roman" w:cs="Times New Roman"/>
          <w:b/>
          <w:sz w:val="24"/>
          <w:szCs w:val="24"/>
          <w:highlight w:val="white"/>
        </w:rPr>
        <w:t xml:space="preserve">，如实、完整填报《中小企业声明函》，如未对（中型企业、小型企业、微型企业）进行勾选，视同非中、小、微企业，不享受相应扶持政策。</w:t>
      </w:r>
      <w:r>
        <w:rPr>
          <w:highlight w:val="white"/>
        </w:rPr>
      </w:r>
    </w:p>
    <w:p>
      <w:pPr>
        <w:spacing w:line="360" w:lineRule="auto"/>
        <w:rPr>
          <w:rFonts w:ascii="Times New Roman" w:hAnsi="Times New Roman" w:eastAsia="Arial"/>
          <w:sz w:val="24"/>
          <w:szCs w:val="24"/>
          <w:highlight w:val="white"/>
        </w:rPr>
      </w:pPr>
      <w:r>
        <w:rPr>
          <w:rFonts w:ascii="Times New Roman" w:hAnsi="Times New Roman" w:eastAsia="Arial"/>
          <w:sz w:val="24"/>
          <w:szCs w:val="24"/>
          <w:highlight w:val="white"/>
        </w:rPr>
      </w:r>
      <w:r>
        <w:rPr>
          <w:highlight w:val="white"/>
        </w:rPr>
      </w:r>
    </w:p>
    <w:p>
      <w:pPr>
        <w:spacing w:line="400" w:lineRule="exact"/>
        <w:rPr>
          <w:rFonts w:ascii="Times New Roman" w:hAnsi="Times New Roman" w:eastAsia="Arial"/>
          <w:sz w:val="18"/>
          <w:highlight w:val="white"/>
        </w:rPr>
      </w:pPr>
      <w:r>
        <w:rPr>
          <w:rFonts w:ascii="Times New Roman" w:hAnsi="Times New Roman" w:eastAsia="Arial"/>
          <w:sz w:val="18"/>
          <w:highlight w:val="white"/>
        </w:rPr>
      </w:r>
      <w:r>
        <w:rPr>
          <w:highlight w:val="white"/>
        </w:rPr>
      </w:r>
    </w:p>
    <w:p>
      <w:pPr>
        <w:spacing w:line="400" w:lineRule="exact"/>
        <w:rPr>
          <w:rFonts w:ascii="Times New Roman" w:hAnsi="Times New Roman" w:eastAsia="Arial"/>
          <w:sz w:val="18"/>
          <w:highlight w:val="white"/>
        </w:rPr>
      </w:pPr>
      <w:r>
        <w:rPr>
          <w:rFonts w:ascii="Times New Roman" w:hAnsi="Times New Roman" w:eastAsia="Arial"/>
          <w:sz w:val="18"/>
          <w:highlight w:val="white"/>
        </w:rPr>
      </w:r>
      <w:r>
        <w:rPr>
          <w:highlight w:val="white"/>
        </w:rPr>
      </w:r>
    </w:p>
    <w:p>
      <w:pPr>
        <w:pStyle w:val="951"/>
        <w:rPr>
          <w:rFonts w:ascii="Times New Roman" w:hAnsi="Times New Roman" w:eastAsia="Arial"/>
          <w:sz w:val="18"/>
          <w:highlight w:val="white"/>
        </w:rPr>
      </w:pPr>
      <w:r>
        <w:rPr>
          <w:rFonts w:ascii="Times New Roman" w:hAnsi="Times New Roman" w:eastAsia="Arial"/>
          <w:sz w:val="18"/>
          <w:highlight w:val="white"/>
        </w:rPr>
      </w:r>
      <w:r>
        <w:rPr>
          <w:highlight w:val="white"/>
        </w:rPr>
      </w:r>
    </w:p>
    <w:p>
      <w:pPr>
        <w:rPr>
          <w:rFonts w:ascii="Times New Roman" w:hAnsi="Times New Roman" w:eastAsia="Arial"/>
          <w:sz w:val="18"/>
          <w:highlight w:val="white"/>
        </w:rPr>
      </w:pPr>
      <w:r>
        <w:rPr>
          <w:rFonts w:ascii="Times New Roman" w:hAnsi="Times New Roman" w:eastAsia="Arial"/>
          <w:sz w:val="18"/>
          <w:highlight w:val="white"/>
        </w:rPr>
      </w:r>
      <w:r>
        <w:rPr>
          <w:highlight w:val="white"/>
        </w:rPr>
      </w:r>
    </w:p>
    <w:p>
      <w:pPr>
        <w:pStyle w:val="951"/>
        <w:rPr>
          <w:highlight w:val="white"/>
        </w:rPr>
      </w:pPr>
      <w:r>
        <w:rPr>
          <w:highlight w:val="white"/>
        </w:rPr>
      </w:r>
      <w:r>
        <w:rPr>
          <w:highlight w:val="white"/>
        </w:rPr>
      </w:r>
    </w:p>
    <w:p>
      <w:pPr>
        <w:spacing w:line="400" w:lineRule="exact"/>
        <w:rPr>
          <w:rFonts w:ascii="Times New Roman" w:hAnsi="Times New Roman" w:eastAsia="Arial"/>
          <w:sz w:val="18"/>
          <w:highlight w:val="white"/>
        </w:rPr>
      </w:pPr>
      <w:r>
        <w:rPr>
          <w:rFonts w:ascii="Times New Roman" w:hAnsi="Times New Roman" w:eastAsia="Arial"/>
          <w:sz w:val="18"/>
          <w:highlight w:val="white"/>
        </w:rPr>
      </w:r>
      <w:r>
        <w:rPr>
          <w:highlight w:val="white"/>
        </w:rPr>
      </w:r>
    </w:p>
    <w:p>
      <w:pPr>
        <w:spacing w:line="580" w:lineRule="exact"/>
        <w:rPr>
          <w:rFonts w:ascii="Times New Roman" w:hAnsi="Times New Roman" w:eastAsia="Arial"/>
          <w:sz w:val="24"/>
          <w:highlight w:val="white"/>
        </w:rPr>
      </w:pPr>
      <w:r>
        <w:rPr>
          <w:rFonts w:hint="eastAsia"/>
          <w:b/>
          <w:sz w:val="24"/>
          <w:szCs w:val="24"/>
          <w:highlight w:val="white"/>
          <w:lang w:val="en-US" w:eastAsia="zh-CN"/>
        </w:rPr>
        <w:t xml:space="preserve">12</w:t>
      </w:r>
      <w:r>
        <w:rPr>
          <w:rFonts w:ascii="Times New Roman" w:hAnsi="Times New Roman" w:eastAsia="Arial"/>
          <w:b/>
          <w:sz w:val="24"/>
          <w:szCs w:val="24"/>
          <w:highlight w:val="white"/>
        </w:rPr>
        <w:t xml:space="preserve">、</w:t>
      </w:r>
      <w:r>
        <w:rPr>
          <w:rFonts w:ascii="Times New Roman" w:hAnsi="Times New Roman" w:eastAsia="Arial"/>
          <w:b/>
          <w:bCs/>
          <w:sz w:val="24"/>
          <w:szCs w:val="24"/>
          <w:highlight w:val="white"/>
        </w:rPr>
        <w:t xml:space="preserve">残疾人福利性单位声明函</w:t>
      </w:r>
      <w:r>
        <w:rPr>
          <w:highlight w:val="white"/>
        </w:rPr>
      </w:r>
    </w:p>
    <w:p>
      <w:pPr>
        <w:jc w:val="center"/>
        <w:spacing w:line="360" w:lineRule="auto"/>
        <w:rPr>
          <w:rFonts w:ascii="Times New Roman" w:hAnsi="Times New Roman"/>
          <w:b/>
          <w:bCs/>
          <w:sz w:val="24"/>
          <w:szCs w:val="24"/>
          <w:highlight w:val="white"/>
        </w:rPr>
      </w:pPr>
      <w:r>
        <w:rPr>
          <w:highlight w:val="white"/>
        </w:rPr>
      </w:r>
      <w:bookmarkStart w:id="4" w:name="OLE_LINK13"/>
      <w:r>
        <w:rPr>
          <w:highlight w:val="white"/>
        </w:rPr>
      </w:r>
      <w:bookmarkStart w:id="5" w:name="OLE_LINK14"/>
      <w:r>
        <w:rPr>
          <w:highlight w:val="white"/>
        </w:rPr>
      </w:r>
      <w:r>
        <w:rPr>
          <w:highlight w:val="white"/>
        </w:rPr>
      </w:r>
    </w:p>
    <w:p>
      <w:pPr>
        <w:jc w:val="center"/>
        <w:spacing w:line="360" w:lineRule="auto"/>
        <w:rPr>
          <w:rFonts w:ascii="Times New Roman" w:hAnsi="Times New Roman"/>
          <w:b/>
          <w:bCs/>
          <w:sz w:val="24"/>
          <w:szCs w:val="24"/>
          <w:highlight w:val="white"/>
        </w:rPr>
      </w:pPr>
      <w:r>
        <w:rPr>
          <w:rFonts w:ascii="Times New Roman" w:hAnsi="Times New Roman"/>
          <w:b/>
          <w:bCs/>
          <w:sz w:val="24"/>
          <w:szCs w:val="24"/>
          <w:highlight w:val="white"/>
        </w:rPr>
        <w:t xml:space="preserve">残疾人福利性单位声明函</w:t>
      </w:r>
      <w:r>
        <w:rPr>
          <w:highlight w:val="white"/>
        </w:rPr>
      </w:r>
    </w:p>
    <w:p>
      <w:pPr>
        <w:pStyle w:val="946"/>
        <w:ind w:left="0"/>
        <w:spacing w:line="360" w:lineRule="auto"/>
        <w:rPr>
          <w:rFonts w:ascii="Times New Roman" w:hAnsi="Times New Roman"/>
          <w:b/>
          <w:bCs/>
          <w:szCs w:val="24"/>
          <w:highlight w:val="white"/>
        </w:rPr>
      </w:pPr>
      <w:r>
        <w:rPr>
          <w:rFonts w:ascii="Times New Roman" w:hAnsi="Times New Roman"/>
          <w:b/>
          <w:bCs/>
          <w:szCs w:val="24"/>
          <w:highlight w:val="white"/>
        </w:rPr>
        <w:t xml:space="preserve">  </w:t>
      </w:r>
      <w:r>
        <w:rPr>
          <w:rFonts w:ascii="Times New Roman" w:hAnsi="Times New Roman"/>
          <w:b/>
          <w:bCs/>
          <w:szCs w:val="24"/>
          <w:highlight w:val="white"/>
          <w:u w:val="single"/>
        </w:rPr>
        <w:t xml:space="preserve">                          </w:t>
      </w:r>
      <w:r>
        <w:rPr>
          <w:rFonts w:ascii="Times New Roman" w:hAnsi="Times New Roman"/>
          <w:b/>
          <w:bCs/>
          <w:szCs w:val="24"/>
          <w:highlight w:val="white"/>
        </w:rPr>
        <w:t xml:space="preserve">：</w:t>
      </w:r>
      <w:r>
        <w:rPr>
          <w:highlight w:val="white"/>
        </w:rPr>
      </w:r>
    </w:p>
    <w:p>
      <w:pPr>
        <w:pStyle w:val="946"/>
        <w:ind w:left="0" w:firstLine="480"/>
        <w:spacing w:line="360" w:lineRule="auto"/>
        <w:rPr>
          <w:rFonts w:ascii="Times New Roman" w:hAnsi="Times New Roman"/>
          <w:sz w:val="24"/>
          <w:szCs w:val="24"/>
          <w:highlight w:val="white"/>
        </w:rPr>
      </w:pPr>
      <w:r>
        <w:rPr>
          <w:rFonts w:ascii="Times New Roman" w:hAnsi="Times New Roman"/>
          <w:sz w:val="24"/>
          <w:szCs w:val="24"/>
          <w:highlight w:val="white"/>
        </w:rPr>
      </w:r>
      <w:r>
        <w:rPr>
          <w:highlight w:val="white"/>
        </w:rPr>
      </w:r>
    </w:p>
    <w:p>
      <w:pPr>
        <w:pStyle w:val="946"/>
        <w:ind w:left="0" w:firstLine="480"/>
        <w:spacing w:line="360" w:lineRule="auto"/>
        <w:rPr>
          <w:rFonts w:ascii="Times New Roman" w:hAnsi="Times New Roman"/>
          <w:sz w:val="24"/>
          <w:szCs w:val="24"/>
          <w:highlight w:val="white"/>
        </w:rPr>
      </w:pPr>
      <w:r>
        <w:rPr>
          <w:rFonts w:ascii="Times New Roman" w:hAnsi="Times New Roman"/>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sz w:val="24"/>
          <w:szCs w:val="24"/>
          <w:highlight w:val="white"/>
          <w:u w:val="single"/>
        </w:rPr>
        <w:t xml:space="preserve"> （采购单位）</w:t>
      </w:r>
      <w:r>
        <w:rPr>
          <w:rFonts w:ascii="Times New Roman" w:hAnsi="Times New Roman"/>
          <w:sz w:val="24"/>
          <w:szCs w:val="24"/>
          <w:highlight w:val="white"/>
        </w:rPr>
        <w:t xml:space="preserve"> 单位的</w:t>
      </w:r>
      <w:r>
        <w:rPr>
          <w:rFonts w:ascii="Times New Roman" w:hAnsi="Times New Roman"/>
          <w:sz w:val="24"/>
          <w:szCs w:val="24"/>
          <w:highlight w:val="white"/>
          <w:u w:val="single"/>
          <w:lang w:val="zh-CN"/>
        </w:rPr>
        <w:t xml:space="preserve">（采购编号及项目名称）</w:t>
      </w:r>
      <w:r>
        <w:rPr>
          <w:rFonts w:ascii="Times New Roman" w:hAnsi="Times New Roman"/>
          <w:sz w:val="24"/>
          <w:szCs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p>
    <w:p>
      <w:pPr>
        <w:pStyle w:val="946"/>
        <w:ind w:left="0" w:firstLine="480"/>
        <w:spacing w:line="360" w:lineRule="auto"/>
        <w:rPr>
          <w:rFonts w:ascii="Times New Roman" w:hAnsi="Times New Roman"/>
          <w:b/>
          <w:bCs/>
          <w:sz w:val="24"/>
          <w:szCs w:val="24"/>
          <w:highlight w:val="white"/>
        </w:rPr>
      </w:pPr>
      <w:r>
        <w:rPr>
          <w:rFonts w:ascii="Times New Roman" w:hAnsi="Times New Roman"/>
          <w:sz w:val="24"/>
          <w:szCs w:val="24"/>
          <w:highlight w:val="white"/>
        </w:rPr>
        <w:t xml:space="preserve">本单位对上述声明的真实性负责。如有虚假，将依法承担相应责任。</w:t>
      </w:r>
      <w:r>
        <w:rPr>
          <w:highlight w:val="white"/>
        </w:rPr>
      </w:r>
    </w:p>
    <w:p>
      <w:pPr>
        <w:pStyle w:val="946"/>
        <w:spacing w:line="360" w:lineRule="auto"/>
        <w:rPr>
          <w:rFonts w:ascii="Times New Roman" w:hAnsi="Times New Roman"/>
          <w:b/>
          <w:bCs/>
          <w:szCs w:val="24"/>
          <w:highlight w:val="white"/>
        </w:rPr>
      </w:pPr>
      <w:r>
        <w:rPr>
          <w:rFonts w:ascii="Times New Roman" w:hAnsi="Times New Roman"/>
          <w:b/>
          <w:bCs/>
          <w:szCs w:val="24"/>
          <w:highlight w:val="white"/>
        </w:rPr>
      </w:r>
      <w:r>
        <w:rPr>
          <w:highlight w:val="white"/>
        </w:rPr>
      </w:r>
    </w:p>
    <w:p>
      <w:pPr>
        <w:pStyle w:val="946"/>
        <w:spacing w:line="360" w:lineRule="auto"/>
        <w:tabs>
          <w:tab w:val="left" w:pos="4417" w:leader="none"/>
        </w:tabs>
        <w:rPr>
          <w:rFonts w:ascii="Times New Roman" w:hAnsi="Times New Roman" w:eastAsia="宋体"/>
          <w:b/>
          <w:bCs/>
          <w:szCs w:val="24"/>
          <w:highlight w:val="white"/>
        </w:rPr>
      </w:pPr>
      <w:r>
        <w:rPr>
          <w:rFonts w:ascii="Times New Roman" w:hAnsi="Times New Roman"/>
          <w:b/>
          <w:bCs/>
          <w:szCs w:val="24"/>
          <w:highlight w:val="white"/>
          <w:lang w:eastAsia="zh-CN"/>
        </w:rPr>
        <w:tab/>
      </w:r>
      <w:r>
        <w:rPr>
          <w:highlight w:val="white"/>
        </w:rPr>
      </w:r>
    </w:p>
    <w:p>
      <w:pPr>
        <w:pStyle w:val="946"/>
        <w:ind w:left="3402"/>
        <w:jc w:val="right"/>
        <w:spacing w:line="360" w:lineRule="auto"/>
        <w:rPr>
          <w:rFonts w:ascii="Times New Roman" w:hAnsi="Times New Roman"/>
          <w:sz w:val="24"/>
          <w:szCs w:val="24"/>
          <w:highlight w:val="white"/>
        </w:rPr>
      </w:pPr>
      <w:r>
        <w:rPr>
          <w:rFonts w:ascii="Times New Roman" w:hAnsi="Times New Roman"/>
          <w:b/>
          <w:bCs/>
          <w:sz w:val="24"/>
          <w:szCs w:val="24"/>
          <w:highlight w:val="white"/>
        </w:rPr>
        <w:t xml:space="preserve">    </w:t>
      </w:r>
      <w:r>
        <w:rPr>
          <w:rFonts w:ascii="Times New Roman" w:hAnsi="Times New Roman"/>
          <w:sz w:val="24"/>
          <w:szCs w:val="24"/>
          <w:highlight w:val="white"/>
        </w:rPr>
        <w:t xml:space="preserve">  响应单位：         （单位盖章） </w:t>
      </w:r>
      <w:r>
        <w:rPr>
          <w:highlight w:val="white"/>
        </w:rPr>
      </w:r>
    </w:p>
    <w:p>
      <w:pPr>
        <w:pStyle w:val="946"/>
        <w:ind w:left="3402"/>
        <w:jc w:val="center"/>
        <w:spacing w:line="360" w:lineRule="auto"/>
        <w:rPr>
          <w:rFonts w:ascii="Times New Roman" w:hAnsi="Times New Roman" w:eastAsia="Arial"/>
          <w:sz w:val="24"/>
          <w:szCs w:val="24"/>
          <w:highlight w:val="white"/>
        </w:rPr>
      </w:pPr>
      <w:r>
        <w:rPr>
          <w:rFonts w:ascii="Times New Roman" w:hAnsi="Times New Roman"/>
          <w:sz w:val="24"/>
          <w:szCs w:val="24"/>
          <w:highlight w:val="white"/>
        </w:rPr>
        <w:t xml:space="preserve">                     日  期：       年      月    日</w:t>
      </w:r>
      <w:bookmarkEnd w:id="4"/>
      <w:r>
        <w:rPr>
          <w:highlight w:val="white"/>
        </w:rPr>
      </w:r>
      <w:bookmarkEnd w:id="5"/>
      <w:r>
        <w:rPr>
          <w:highlight w:val="white"/>
        </w:rPr>
      </w:r>
      <w:r>
        <w:rPr>
          <w:highlight w:val="white"/>
        </w:rPr>
      </w:r>
    </w:p>
    <w:p>
      <w:pPr>
        <w:ind w:right="-40"/>
        <w:spacing w:line="360" w:lineRule="auto"/>
        <w:tabs>
          <w:tab w:val="left" w:pos="567" w:leader="none"/>
        </w:tabs>
        <w:rPr>
          <w:rFonts w:ascii="Times New Roman" w:hAnsi="Times New Roman" w:eastAsia="Arial"/>
          <w:sz w:val="24"/>
          <w:highlight w:val="white"/>
        </w:rPr>
      </w:pPr>
      <w:r>
        <w:rPr>
          <w:rFonts w:ascii="Times New Roman" w:hAnsi="Times New Roman" w:eastAsia="Arial"/>
          <w:sz w:val="24"/>
          <w:highlight w:val="white"/>
        </w:rPr>
        <w:t xml:space="preserve">              </w:t>
      </w:r>
      <w:r>
        <w:rPr>
          <w:highlight w:val="white"/>
        </w:rPr>
      </w:r>
    </w:p>
    <w:p>
      <w:pPr>
        <w:jc w:val="right"/>
        <w:spacing w:line="400" w:lineRule="exact"/>
        <w:rPr>
          <w:rFonts w:ascii="Times New Roman" w:hAnsi="Times New Roman" w:eastAsia="Arial"/>
          <w:b/>
          <w:bCs/>
          <w:sz w:val="24"/>
          <w:szCs w:val="24"/>
          <w:highlight w:val="white"/>
        </w:rPr>
      </w:pPr>
      <w:r>
        <w:rPr>
          <w:rFonts w:ascii="Times New Roman" w:hAnsi="Times New Roman" w:eastAsia="Arial"/>
          <w:b/>
          <w:bCs/>
          <w:sz w:val="24"/>
          <w:szCs w:val="24"/>
          <w:highlight w:val="white"/>
        </w:rPr>
      </w:r>
      <w:r>
        <w:rPr>
          <w:highlight w:val="white"/>
        </w:rPr>
      </w:r>
    </w:p>
    <w:p>
      <w:pPr>
        <w:pStyle w:val="940"/>
        <w:ind w:left="0" w:firstLine="0"/>
        <w:rPr>
          <w:rFonts w:hint="eastAsia" w:ascii="宋体" w:hAnsi="宋体" w:cs="宋体"/>
          <w:b/>
          <w:bCs/>
          <w:color w:val="000000"/>
          <w:highlight w:val="white"/>
        </w:rPr>
      </w:pPr>
      <w:r>
        <w:rPr>
          <w:rFonts w:hint="eastAsia" w:ascii="宋体" w:hAnsi="宋体" w:cs="宋体"/>
          <w:b/>
          <w:bCs/>
          <w:color w:val="000000"/>
          <w:highlight w:val="white"/>
        </w:rPr>
      </w:r>
      <w:r>
        <w:rPr>
          <w:highlight w:val="white"/>
        </w:rPr>
      </w:r>
    </w:p>
    <w:p>
      <w:pPr>
        <w:pStyle w:val="941"/>
        <w:rPr>
          <w:rFonts w:hint="eastAsia" w:ascii="宋体" w:hAnsi="宋体" w:cs="宋体"/>
          <w:b/>
          <w:bCs/>
          <w:color w:val="000000"/>
          <w:highlight w:val="white"/>
        </w:rPr>
      </w:pPr>
      <w:r>
        <w:rPr>
          <w:rFonts w:hint="eastAsia" w:ascii="宋体" w:hAnsi="宋体" w:cs="宋体"/>
          <w:b/>
          <w:bCs/>
          <w:color w:val="000000"/>
          <w:highlight w:val="white"/>
        </w:rPr>
      </w:r>
      <w:r>
        <w:rPr>
          <w:highlight w:val="white"/>
        </w:rPr>
      </w:r>
    </w:p>
    <w:p>
      <w:pPr>
        <w:jc w:val="right"/>
        <w:spacing w:line="400" w:lineRule="exact"/>
        <w:rPr>
          <w:rFonts w:ascii="Times New Roman" w:hAnsi="Times New Roman" w:eastAsia="Arial"/>
          <w:b/>
          <w:bCs/>
          <w:sz w:val="24"/>
          <w:szCs w:val="24"/>
          <w:highlight w:val="white"/>
        </w:rPr>
      </w:pPr>
      <w:r>
        <w:rPr>
          <w:rFonts w:ascii="Times New Roman" w:hAnsi="Times New Roman" w:eastAsia="Arial"/>
          <w:b/>
          <w:bCs/>
          <w:sz w:val="24"/>
          <w:szCs w:val="24"/>
          <w:highlight w:val="white"/>
        </w:rPr>
        <w:t xml:space="preserve">（全文完）</w:t>
      </w:r>
      <w:r>
        <w:rPr>
          <w:highlight w:val="white"/>
        </w:rPr>
      </w:r>
    </w:p>
    <w:sectPr>
      <w:footerReference w:type="default" r:id="rId17"/>
      <w:footnotePr/>
      <w:endnotePr/>
      <w:type w:val="nextPage"/>
      <w:pgSz w:w="11906" w:h="16838" w:orient="portrait"/>
      <w:pgMar w:top="907" w:right="907" w:bottom="907" w:left="764" w:header="624" w:footer="624"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仿宋">
    <w:panose1 w:val="02010609060101010101"/>
  </w:font>
  <w:font w:name="楷体_GB2312">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2716530</wp:posOffset>
              </wp:positionH>
              <wp:positionV relativeFrom="paragraph">
                <wp:posOffset>-302895</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13.9pt;mso-position-horizontal:absolute;mso-position-vertical-relative:text;margin-top:-23.8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spacing w:before="480" w:after="240"/>
      <w:tabs>
        <w:tab w:val="left" w:pos="401" w:leader="none"/>
        <w:tab w:val="center" w:pos="184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p>
    <w:pPr>
      <w:pStyle w:val="963"/>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JSZC-320505-SZHQ-C2026-002</w:t>
    </w:r>
    <w:r>
      <w:rPr>
        <w:rFonts w:hint="eastAsia"/>
        <w:sz w:val="18"/>
        <w:lang w:val="en-US" w:eastAsia="zh-CN"/>
      </w:rPr>
      <w:t xml:space="preserve">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sz w:val="18"/>
        <w:lang w:eastAsia="zh-CN"/>
      </w:rPr>
      <w:pBdr>
        <w:bottom w:val="single" w:color="000000" w:sz="6" w:space="1"/>
      </w:pBdr>
    </w:pPr>
    <w:r>
      <w:rPr>
        <w:rFonts w:hint="eastAsia"/>
        <w:sz w:val="18"/>
        <w:lang w:eastAsia="zh-CN"/>
      </w:rPr>
    </w:r>
    <w:r/>
  </w:p>
  <w:p>
    <w:pPr>
      <w:jc w:val="left"/>
      <w:tabs>
        <w:tab w:val="center" w:pos="4153" w:leader="none"/>
        <w:tab w:val="right" w:pos="8306" w:leader="none"/>
      </w:tabs>
      <w:rPr>
        <w:rFonts w:hint="eastAsia"/>
        <w:sz w:val="18"/>
        <w:lang w:eastAsia="zh-CN"/>
      </w:rPr>
      <w:pBdr>
        <w:bottom w:val="single" w:color="000000" w:sz="6" w:space="1"/>
      </w:pBdr>
    </w:pPr>
    <w:r>
      <w:rPr>
        <w:rFonts w:hint="eastAsia"/>
        <w:sz w:val="18"/>
        <w:lang w:eastAsia="zh-CN"/>
      </w:rPr>
    </w:r>
    <w:r/>
  </w:p>
  <w:p>
    <w:pPr>
      <w:jc w:val="left"/>
      <w:tabs>
        <w:tab w:val="center" w:pos="4153" w:leader="none"/>
        <w:tab w:val="right" w:pos="8306" w:leader="none"/>
      </w:tabs>
      <w:rPr>
        <w:rFonts w:hint="eastAsia"/>
        <w:sz w:val="18"/>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w:t>
    </w:r>
    <w:r>
      <w:rPr>
        <w:rFonts w:hint="eastAsia"/>
        <w:sz w:val="18"/>
        <w:lang w:val="en-US" w:eastAsia="zh-CN"/>
      </w:rPr>
      <w:t xml:space="preserve">JSZC-320505-SZHQ-C2026-0022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val="en-US"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w:rPr>
        <w:rFonts w:hint="eastAsia" w:eastAsia="宋体"/>
        <w:sz w:val="18"/>
        <w:lang w:eastAsia="zh-CN"/>
      </w:rPr>
      <w:t xml:space="preserve"> </w:t>
    </w:r>
    <w:r>
      <w:rPr>
        <w:rFonts w:hint="eastAsia"/>
        <w:sz w:val="18"/>
        <w:lang w:eastAsia="zh-CN"/>
      </w:rPr>
      <w:t xml:space="preserve">JSZC-320505-SZHQ-C2026-002</w:t>
    </w:r>
    <w:r>
      <w:rPr>
        <w:rFonts w:hint="eastAsia"/>
        <w:sz w:val="18"/>
        <w:lang w:val="en-US" w:eastAsia="zh-CN"/>
      </w:rPr>
      <w:t xml:space="preserve">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2">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161"/>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50" w:hanging="420"/>
        <w:tabs>
          <w:tab w:val="left" w:pos="840" w:leader="none"/>
        </w:tabs>
      </w:pPr>
      <w:rPr>
        <w:rFonts w:hint="eastAsia"/>
        <w:b/>
        <w:bCs/>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425" w:hanging="425"/>
      </w:pPr>
      <w:rPr>
        <w:b w:val="0"/>
      </w:r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5"/>
  </w:num>
  <w:num w:numId="2">
    <w:abstractNumId w:val="3"/>
  </w:num>
  <w:num w:numId="3">
    <w:abstractNumId w:val="8"/>
  </w:num>
  <w:num w:numId="4">
    <w:abstractNumId w:val="2"/>
  </w:num>
  <w:num w:numId="5">
    <w:abstractNumId w:val="1"/>
  </w:num>
  <w:num w:numId="6">
    <w:abstractNumId w:val="7"/>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link w:val="1232"/>
    <w:uiPriority w:val="0"/>
    <w:qFormat/>
    <w:pPr>
      <w:jc w:val="both"/>
      <w:widowControl w:val="off"/>
    </w:pPr>
    <w:rPr>
      <w:rFonts w:hint="default" w:ascii="Times New Roman" w:hAnsi="Times New Roman" w:eastAsia="宋体" w:cs="Times New Roman"/>
      <w:sz w:val="21"/>
      <w:lang w:eastAsia="zh-CN"/>
    </w:rPr>
  </w:style>
  <w:style w:type="paragraph" w:styleId="899">
    <w:name w:val="Heading 1"/>
    <w:basedOn w:val="898"/>
    <w:next w:val="898"/>
    <w:uiPriority w:val="0"/>
    <w:qFormat/>
    <w:pPr>
      <w:spacing w:before="340" w:after="330" w:line="576" w:lineRule="auto"/>
      <w:outlineLvl w:val="0"/>
    </w:pPr>
    <w:rPr>
      <w:b/>
      <w:sz w:val="44"/>
    </w:rPr>
  </w:style>
  <w:style w:type="paragraph" w:styleId="900">
    <w:name w:val="Heading 2"/>
    <w:basedOn w:val="898"/>
    <w:next w:val="898"/>
    <w:uiPriority w:val="0"/>
    <w:qFormat/>
    <w:pPr>
      <w:spacing w:before="260" w:after="260" w:line="415" w:lineRule="auto"/>
      <w:outlineLvl w:val="1"/>
    </w:pPr>
    <w:rPr>
      <w:rFonts w:ascii="Arial" w:eastAsia="黑体"/>
      <w:b/>
      <w:sz w:val="32"/>
    </w:rPr>
  </w:style>
  <w:style w:type="paragraph" w:styleId="901">
    <w:name w:val="Heading 3"/>
    <w:basedOn w:val="898"/>
    <w:next w:val="898"/>
    <w:uiPriority w:val="0"/>
    <w:qFormat/>
    <w:pPr>
      <w:spacing w:before="260" w:after="260" w:line="415" w:lineRule="auto"/>
      <w:outlineLvl w:val="2"/>
    </w:pPr>
    <w:rPr>
      <w:b/>
      <w:sz w:val="32"/>
    </w:rPr>
  </w:style>
  <w:style w:type="paragraph" w:styleId="902">
    <w:name w:val="Heading 4"/>
    <w:basedOn w:val="898"/>
    <w:next w:val="898"/>
    <w:uiPriority w:val="0"/>
    <w:qFormat/>
    <w:pPr>
      <w:spacing w:before="280" w:after="290" w:line="376" w:lineRule="auto"/>
      <w:outlineLvl w:val="3"/>
    </w:pPr>
    <w:rPr>
      <w:rFonts w:ascii="Arial" w:eastAsia="黑体"/>
      <w:b/>
      <w:sz w:val="28"/>
    </w:rPr>
  </w:style>
  <w:style w:type="paragraph" w:styleId="903">
    <w:name w:val="Heading 5"/>
    <w:next w:val="898"/>
    <w:uiPriority w:val="0"/>
    <w:qFormat/>
    <w:pPr>
      <w:ind w:left="1800" w:hanging="400"/>
      <w:jc w:val="both"/>
      <w:spacing w:after="160"/>
      <w:outlineLvl w:val="4"/>
    </w:pPr>
    <w:rPr>
      <w:rFonts w:hint="default" w:ascii="Times New Roman" w:hAnsi="Times New Roman" w:eastAsia="宋体" w:cs="Times New Roman"/>
      <w:sz w:val="21"/>
      <w:lang w:eastAsia="zh-CN"/>
    </w:rPr>
  </w:style>
  <w:style w:type="paragraph" w:styleId="904">
    <w:name w:val="Heading 6"/>
    <w:next w:val="898"/>
    <w:uiPriority w:val="0"/>
    <w:qFormat/>
    <w:pPr>
      <w:ind w:left="2000" w:hanging="400"/>
      <w:jc w:val="both"/>
      <w:spacing w:after="160"/>
      <w:outlineLvl w:val="5"/>
    </w:pPr>
    <w:rPr>
      <w:rFonts w:hint="default" w:ascii="Times New Roman" w:hAnsi="Times New Roman" w:eastAsia="宋体" w:cs="Times New Roman"/>
      <w:b/>
      <w:sz w:val="21"/>
      <w:lang w:eastAsia="zh-CN"/>
    </w:rPr>
  </w:style>
  <w:style w:type="paragraph" w:styleId="905">
    <w:name w:val="Heading 7"/>
    <w:next w:val="898"/>
    <w:uiPriority w:val="0"/>
    <w:qFormat/>
    <w:pPr>
      <w:ind w:left="2200" w:hanging="400"/>
      <w:jc w:val="both"/>
      <w:spacing w:after="160"/>
      <w:outlineLvl w:val="6"/>
    </w:pPr>
    <w:rPr>
      <w:rFonts w:hint="default" w:ascii="Times New Roman" w:hAnsi="Times New Roman" w:eastAsia="宋体" w:cs="Times New Roman"/>
      <w:sz w:val="21"/>
      <w:lang w:eastAsia="zh-CN"/>
    </w:rPr>
  </w:style>
  <w:style w:type="paragraph" w:styleId="906">
    <w:name w:val="Heading 8"/>
    <w:next w:val="898"/>
    <w:uiPriority w:val="0"/>
    <w:qFormat/>
    <w:pPr>
      <w:ind w:left="2400" w:hanging="400"/>
      <w:jc w:val="both"/>
      <w:spacing w:after="160"/>
      <w:outlineLvl w:val="7"/>
    </w:pPr>
    <w:rPr>
      <w:rFonts w:hint="default" w:ascii="Times New Roman" w:hAnsi="Times New Roman" w:eastAsia="宋体" w:cs="Times New Roman"/>
      <w:sz w:val="21"/>
      <w:lang w:eastAsia="zh-CN"/>
    </w:rPr>
  </w:style>
  <w:style w:type="paragraph" w:styleId="907">
    <w:name w:val="Heading 9"/>
    <w:next w:val="898"/>
    <w:uiPriority w:val="0"/>
    <w:qFormat/>
    <w:pPr>
      <w:ind w:left="2600" w:hanging="400"/>
      <w:jc w:val="both"/>
      <w:spacing w:after="160"/>
      <w:outlineLvl w:val="8"/>
    </w:pPr>
    <w:rPr>
      <w:rFonts w:hint="default" w:ascii="Times New Roman" w:hAnsi="Times New Roman" w:eastAsia="宋体" w:cs="Times New Roman"/>
      <w:sz w:val="21"/>
      <w:lang w:eastAsia="zh-CN"/>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首行缩进"/>
    <w:basedOn w:val="898"/>
    <w:uiPriority w:val="0"/>
    <w:qFormat/>
    <w:pPr>
      <w:ind w:firstLine="480"/>
    </w:pPr>
  </w:style>
  <w:style w:type="paragraph" w:styleId="911">
    <w:name w:val="toc 7"/>
    <w:basedOn w:val="898"/>
    <w:next w:val="898"/>
    <w:uiPriority w:val="39"/>
    <w:unhideWhenUsed/>
    <w:qFormat/>
    <w:pPr>
      <w:ind w:left="1701" w:right="0" w:firstLine="0"/>
      <w:spacing w:after="57"/>
    </w:p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8"/>
    <w:uiPriority w:val="99"/>
    <w:semiHidden/>
    <w:unhideWhenUsed/>
    <w:qFormat/>
    <w:pPr>
      <w:jc w:val="left"/>
    </w:pPr>
  </w:style>
  <w:style w:type="paragraph" w:styleId="914">
    <w:name w:val="Body Text Indent"/>
    <w:basedOn w:val="898"/>
    <w:next w:val="915"/>
    <w:uiPriority w:val="0"/>
    <w:qFormat/>
    <w:pPr>
      <w:ind w:firstLine="560"/>
      <w:spacing w:line="300" w:lineRule="auto"/>
    </w:pPr>
    <w:rPr>
      <w:sz w:val="28"/>
    </w:rPr>
  </w:style>
  <w:style w:type="paragraph" w:styleId="915">
    <w:name w:val="envelope return"/>
    <w:basedOn w:val="898"/>
    <w:uiPriority w:val="0"/>
    <w:qFormat/>
    <w:rPr>
      <w:rFonts w:ascii="Arial" w:hAnsi="Arial"/>
    </w:rPr>
  </w:style>
  <w:style w:type="paragraph" w:styleId="916">
    <w:name w:val="toc 5"/>
    <w:basedOn w:val="898"/>
    <w:next w:val="898"/>
    <w:uiPriority w:val="39"/>
    <w:unhideWhenUsed/>
    <w:qFormat/>
    <w:pPr>
      <w:ind w:left="1134" w:right="0" w:firstLine="0"/>
      <w:spacing w:after="57"/>
    </w:pPr>
  </w:style>
  <w:style w:type="paragraph" w:styleId="917">
    <w:name w:val="toc 3"/>
    <w:basedOn w:val="898"/>
    <w:next w:val="898"/>
    <w:uiPriority w:val="39"/>
    <w:unhideWhenUsed/>
    <w:qFormat/>
    <w:pPr>
      <w:ind w:left="567" w:right="0" w:firstLine="0"/>
      <w:spacing w:after="57"/>
    </w:pPr>
  </w:style>
  <w:style w:type="paragraph" w:styleId="918">
    <w:name w:val="toc 8"/>
    <w:basedOn w:val="898"/>
    <w:next w:val="898"/>
    <w:uiPriority w:val="39"/>
    <w:unhideWhenUsed/>
    <w:qFormat/>
    <w:pPr>
      <w:ind w:left="1984" w:right="0" w:firstLine="0"/>
      <w:spacing w:after="57"/>
    </w:pPr>
  </w:style>
  <w:style w:type="paragraph" w:styleId="919">
    <w:name w:val="endnote text"/>
    <w:basedOn w:val="898"/>
    <w:uiPriority w:val="99"/>
    <w:semiHidden/>
    <w:unhideWhenUsed/>
    <w:qFormat/>
    <w:pPr>
      <w:spacing w:after="0" w:line="240" w:lineRule="auto"/>
    </w:pPr>
    <w:rPr>
      <w:sz w:val="20"/>
    </w:rPr>
  </w:style>
  <w:style w:type="paragraph" w:styleId="920">
    <w:name w:val="Balloon Text"/>
    <w:basedOn w:val="898"/>
    <w:next w:val="921"/>
    <w:uiPriority w:val="0"/>
    <w:qFormat/>
    <w:rPr>
      <w:sz w:val="18"/>
      <w:szCs w:val="18"/>
    </w:rPr>
  </w:style>
  <w:style w:type="paragraph" w:styleId="921" w:customStyle="1">
    <w:name w:val="正文缩进1"/>
    <w:next w:val="898"/>
    <w:uiPriority w:val="0"/>
    <w:qFormat/>
    <w:pPr>
      <w:ind w:left="3400"/>
      <w:jc w:val="both"/>
    </w:pPr>
    <w:rPr>
      <w:rFonts w:hint="default" w:ascii="Times New Roman" w:hAnsi="Times New Roman" w:eastAsia="宋体" w:cs="Times New Roman"/>
      <w:sz w:val="21"/>
      <w:lang w:eastAsia="zh-CN"/>
    </w:rPr>
  </w:style>
  <w:style w:type="paragraph" w:styleId="922">
    <w:name w:val="Footer"/>
    <w:basedOn w:val="898"/>
    <w:uiPriority w:val="99"/>
    <w:unhideWhenUsed/>
    <w:qFormat/>
    <w:pPr>
      <w:spacing w:after="0" w:line="240" w:lineRule="auto"/>
      <w:tabs>
        <w:tab w:val="center" w:pos="7143" w:leader="none"/>
        <w:tab w:val="right" w:pos="14287" w:leader="none"/>
      </w:tabs>
    </w:pPr>
  </w:style>
  <w:style w:type="paragraph" w:styleId="923">
    <w:name w:val="Header"/>
    <w:basedOn w:val="898"/>
    <w:uiPriority w:val="99"/>
    <w:unhideWhenUsed/>
    <w:qFormat/>
    <w:pPr>
      <w:spacing w:after="0" w:line="240" w:lineRule="auto"/>
      <w:tabs>
        <w:tab w:val="center" w:pos="7143" w:leader="none"/>
        <w:tab w:val="right" w:pos="14287" w:leader="none"/>
      </w:tabs>
    </w:pPr>
  </w:style>
  <w:style w:type="paragraph" w:styleId="924">
    <w:name w:val="toc 1"/>
    <w:basedOn w:val="898"/>
    <w:next w:val="898"/>
    <w:uiPriority w:val="39"/>
    <w:unhideWhenUsed/>
    <w:qFormat/>
    <w:pPr>
      <w:ind w:left="0" w:right="0" w:firstLine="0"/>
      <w:spacing w:after="57"/>
    </w:pPr>
  </w:style>
  <w:style w:type="paragraph" w:styleId="925">
    <w:name w:val="toc 4"/>
    <w:basedOn w:val="898"/>
    <w:next w:val="898"/>
    <w:uiPriority w:val="39"/>
    <w:unhideWhenUsed/>
    <w:qFormat/>
    <w:pPr>
      <w:ind w:left="850" w:right="0" w:firstLine="0"/>
      <w:spacing w:after="57"/>
    </w:pPr>
  </w:style>
  <w:style w:type="paragraph" w:styleId="926">
    <w:name w:val="Subtitle"/>
    <w:basedOn w:val="898"/>
    <w:next w:val="898"/>
    <w:uiPriority w:val="11"/>
    <w:qFormat/>
    <w:pPr>
      <w:spacing w:before="200" w:after="200"/>
    </w:pPr>
    <w:rPr>
      <w:sz w:val="24"/>
      <w:szCs w:val="24"/>
    </w:rPr>
  </w:style>
  <w:style w:type="paragraph" w:styleId="927">
    <w:name w:val="footnote text"/>
    <w:basedOn w:val="898"/>
    <w:uiPriority w:val="99"/>
    <w:semiHidden/>
    <w:unhideWhenUsed/>
    <w:qFormat/>
    <w:pPr>
      <w:spacing w:after="40" w:line="240" w:lineRule="auto"/>
    </w:pPr>
    <w:rPr>
      <w:sz w:val="18"/>
    </w:rPr>
  </w:style>
  <w:style w:type="paragraph" w:styleId="928">
    <w:name w:val="toc 6"/>
    <w:basedOn w:val="898"/>
    <w:next w:val="898"/>
    <w:uiPriority w:val="39"/>
    <w:unhideWhenUsed/>
    <w:qFormat/>
    <w:pPr>
      <w:ind w:left="1417" w:right="0" w:firstLine="0"/>
      <w:spacing w:after="57"/>
    </w:pPr>
  </w:style>
  <w:style w:type="paragraph" w:styleId="929">
    <w:name w:val="Body Text Indent 3"/>
    <w:basedOn w:val="898"/>
    <w:uiPriority w:val="0"/>
    <w:qFormat/>
    <w:pPr>
      <w:ind w:firstLine="480"/>
      <w:jc w:val="left"/>
      <w:spacing w:line="440" w:lineRule="atLeast"/>
    </w:pPr>
    <w:rPr>
      <w:rFonts w:ascii="Times New Roman" w:hAnsi="Times New Roman" w:eastAsia="宋体" w:cs="Times New Roman"/>
      <w:sz w:val="24"/>
      <w:szCs w:val="24"/>
    </w:rPr>
  </w:style>
  <w:style w:type="paragraph" w:styleId="930">
    <w:name w:val="table of figures"/>
    <w:basedOn w:val="898"/>
    <w:next w:val="898"/>
    <w:uiPriority w:val="99"/>
    <w:unhideWhenUsed/>
    <w:qFormat/>
    <w:pPr>
      <w:spacing w:after="0" w:afterAutospacing="0"/>
    </w:pPr>
  </w:style>
  <w:style w:type="paragraph" w:styleId="931">
    <w:name w:val="toc 2"/>
    <w:basedOn w:val="898"/>
    <w:next w:val="898"/>
    <w:uiPriority w:val="39"/>
    <w:unhideWhenUsed/>
    <w:qFormat/>
    <w:pPr>
      <w:ind w:left="283" w:right="0" w:firstLine="0"/>
      <w:spacing w:after="57"/>
    </w:pPr>
  </w:style>
  <w:style w:type="paragraph" w:styleId="932">
    <w:name w:val="toc 9"/>
    <w:basedOn w:val="898"/>
    <w:next w:val="898"/>
    <w:uiPriority w:val="39"/>
    <w:unhideWhenUsed/>
    <w:qFormat/>
    <w:pPr>
      <w:ind w:left="2268" w:right="0" w:firstLine="0"/>
      <w:spacing w:after="57"/>
    </w:pPr>
  </w:style>
  <w:style w:type="paragraph" w:styleId="933">
    <w:name w:val="index 1"/>
    <w:basedOn w:val="898"/>
    <w:next w:val="898"/>
    <w:uiPriority w:val="0"/>
    <w:qFormat/>
    <w:rPr>
      <w:rFonts w:ascii="Calibri" w:hAnsi="Calibri" w:eastAsia="宋体" w:cs="Times New Roman"/>
      <w:szCs w:val="24"/>
    </w:rPr>
  </w:style>
  <w:style w:type="paragraph" w:styleId="934">
    <w:name w:val="Title"/>
    <w:basedOn w:val="898"/>
    <w:next w:val="898"/>
    <w:uiPriority w:val="10"/>
    <w:qFormat/>
    <w:pPr>
      <w:contextualSpacing/>
      <w:spacing w:before="300" w:after="200"/>
    </w:pPr>
    <w:rPr>
      <w:sz w:val="48"/>
      <w:szCs w:val="48"/>
    </w:rPr>
  </w:style>
  <w:style w:type="paragraph" w:styleId="935">
    <w:name w:val="Body Text First Indent 2"/>
    <w:basedOn w:val="914"/>
    <w:uiPriority w:val="0"/>
    <w:qFormat/>
    <w:pPr>
      <w:ind w:firstLine="420"/>
    </w:pPr>
  </w:style>
  <w:style w:type="table" w:styleId="9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endnote reference"/>
    <w:uiPriority w:val="99"/>
    <w:semiHidden/>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footnote reference"/>
    <w:uiPriority w:val="99"/>
    <w:unhideWhenUsed/>
    <w:qFormat/>
    <w:rPr>
      <w:vertAlign w:val="superscript"/>
    </w:rPr>
  </w:style>
  <w:style w:type="paragraph" w:styleId="940" w:customStyle="1">
    <w:name w:val="正文文本缩进1"/>
    <w:basedOn w:val="898"/>
    <w:next w:val="941"/>
    <w:uiPriority w:val="99"/>
    <w:unhideWhenUsed/>
    <w:qFormat/>
    <w:pPr>
      <w:ind w:firstLine="570"/>
    </w:pPr>
    <w:rPr>
      <w:rFonts w:ascii="宋体" w:eastAsia="宋体"/>
      <w:sz w:val="28"/>
    </w:rPr>
  </w:style>
  <w:style w:type="paragraph" w:styleId="941" w:customStyle="1">
    <w:name w:val="寄信人地址1"/>
    <w:basedOn w:val="898"/>
    <w:uiPriority w:val="0"/>
    <w:qFormat/>
    <w:pPr>
      <w:ind w:left="0"/>
      <w:widowControl w:val="off"/>
    </w:pPr>
    <w:rPr>
      <w:rFonts w:ascii="Arial" w:hAnsi="Arial" w:eastAsia="宋体" w:cs="Times New Roman"/>
      <w:sz w:val="26"/>
      <w:szCs w:val="24"/>
    </w:rPr>
  </w:style>
  <w:style w:type="paragraph" w:styleId="942" w:customStyle="1">
    <w:name w:val="目录 51"/>
    <w:next w:val="898"/>
    <w:uiPriority w:val="0"/>
    <w:qFormat/>
    <w:pPr>
      <w:ind w:left="1275"/>
      <w:jc w:val="both"/>
    </w:pPr>
    <w:rPr>
      <w:rFonts w:hint="default" w:ascii="Times New Roman" w:hAnsi="Times New Roman" w:eastAsia="宋体" w:cs="Times New Roman"/>
      <w:sz w:val="21"/>
      <w:lang w:eastAsia="zh-CN"/>
    </w:rPr>
  </w:style>
  <w:style w:type="character" w:styleId="943" w:customStyle="1">
    <w:name w:val="默认段落字体1"/>
    <w:link w:val="898"/>
    <w:uiPriority w:val="1"/>
    <w:unhideWhenUsed/>
    <w:qFormat/>
  </w:style>
  <w:style w:type="table" w:styleId="944" w:customStyle="1">
    <w:name w:val="普通表格1"/>
    <w:uiPriority w:val="99"/>
    <w:unhideWhenUsed/>
    <w:qFormat/>
    <w:tblPr/>
  </w:style>
  <w:style w:type="paragraph" w:styleId="945" w:customStyle="1">
    <w:name w:val="目录 711"/>
    <w:next w:val="898"/>
    <w:uiPriority w:val="0"/>
    <w:qFormat/>
    <w:pPr>
      <w:ind w:left="2125"/>
      <w:jc w:val="both"/>
    </w:pPr>
    <w:rPr>
      <w:rFonts w:hint="default" w:ascii="Times New Roman" w:hAnsi="Times New Roman" w:eastAsia="宋体" w:cs="Times New Roman"/>
      <w:sz w:val="21"/>
      <w:lang w:eastAsia="zh-CN"/>
    </w:rPr>
  </w:style>
  <w:style w:type="paragraph" w:styleId="946" w:customStyle="1">
    <w:name w:val="正文缩进112"/>
    <w:basedOn w:val="898"/>
    <w:next w:val="898"/>
    <w:uiPriority w:val="0"/>
    <w:qFormat/>
    <w:pPr>
      <w:ind w:left="3400"/>
    </w:pPr>
  </w:style>
  <w:style w:type="paragraph" w:styleId="947" w:customStyle="1">
    <w:name w:val="文档结构图1"/>
    <w:basedOn w:val="898"/>
    <w:next w:val="946"/>
    <w:uiPriority w:val="0"/>
    <w:qFormat/>
    <w:pPr>
      <w:shd w:val="clear" w:color="000000" w:fill="000080"/>
    </w:pPr>
  </w:style>
  <w:style w:type="paragraph" w:styleId="948" w:customStyle="1">
    <w:name w:val="批注文字1"/>
    <w:basedOn w:val="898"/>
    <w:uiPriority w:val="99"/>
    <w:qFormat/>
  </w:style>
  <w:style w:type="paragraph" w:styleId="949" w:customStyle="1">
    <w:name w:val="正文文本1"/>
    <w:basedOn w:val="898"/>
    <w:link w:val="950"/>
    <w:uiPriority w:val="0"/>
    <w:qFormat/>
    <w:rPr>
      <w:sz w:val="28"/>
    </w:rPr>
  </w:style>
  <w:style w:type="character" w:styleId="950" w:customStyle="1">
    <w:name w:val="正文文本 Char"/>
    <w:link w:val="949"/>
    <w:uiPriority w:val="0"/>
    <w:qFormat/>
    <w:rPr>
      <w:sz w:val="28"/>
    </w:rPr>
  </w:style>
  <w:style w:type="paragraph" w:styleId="951" w:customStyle="1">
    <w:name w:val="正文文本缩进2"/>
    <w:basedOn w:val="898"/>
    <w:next w:val="942"/>
    <w:uiPriority w:val="0"/>
    <w:qFormat/>
    <w:pPr>
      <w:ind w:firstLine="560"/>
      <w:spacing w:line="300" w:lineRule="auto"/>
    </w:pPr>
    <w:rPr>
      <w:sz w:val="28"/>
    </w:rPr>
  </w:style>
  <w:style w:type="paragraph" w:styleId="952" w:customStyle="1">
    <w:name w:val="文本块11"/>
    <w:basedOn w:val="899"/>
    <w:next w:val="898"/>
    <w:uiPriority w:val="0"/>
    <w:qFormat/>
    <w:pPr>
      <w:ind w:left="630" w:right="-609" w:firstLine="420"/>
      <w:spacing w:line="360" w:lineRule="auto"/>
    </w:pPr>
    <w:rPr>
      <w:rFonts w:hint="eastAsia" w:ascii="仿宋_GB2312" w:eastAsia="仿宋_GB2312"/>
    </w:rPr>
  </w:style>
  <w:style w:type="paragraph" w:styleId="953" w:customStyle="1">
    <w:name w:val="目录 52"/>
    <w:next w:val="898"/>
    <w:uiPriority w:val="0"/>
    <w:qFormat/>
    <w:pPr>
      <w:ind w:left="1275"/>
      <w:jc w:val="both"/>
    </w:pPr>
    <w:rPr>
      <w:rFonts w:hint="default" w:ascii="Times New Roman" w:hAnsi="Times New Roman" w:eastAsia="宋体" w:cs="Times New Roman"/>
      <w:sz w:val="21"/>
      <w:lang w:eastAsia="zh-CN"/>
    </w:rPr>
  </w:style>
  <w:style w:type="paragraph" w:styleId="954" w:customStyle="1">
    <w:name w:val="目录 311"/>
    <w:next w:val="898"/>
    <w:uiPriority w:val="0"/>
    <w:qFormat/>
    <w:pPr>
      <w:ind w:left="425"/>
      <w:jc w:val="both"/>
    </w:pPr>
    <w:rPr>
      <w:rFonts w:hint="default" w:ascii="Times New Roman" w:hAnsi="Times New Roman" w:eastAsia="宋体" w:cs="Times New Roman"/>
      <w:sz w:val="21"/>
      <w:lang w:eastAsia="zh-CN"/>
    </w:rPr>
  </w:style>
  <w:style w:type="paragraph" w:styleId="955" w:customStyle="1">
    <w:name w:val="纯文本111"/>
    <w:basedOn w:val="898"/>
    <w:uiPriority w:val="0"/>
    <w:qFormat/>
    <w:rPr>
      <w:rFonts w:ascii="宋体" w:eastAsia="楷体_GB2312"/>
      <w:sz w:val="28"/>
    </w:rPr>
  </w:style>
  <w:style w:type="paragraph" w:styleId="956" w:customStyle="1">
    <w:name w:val="目录 811"/>
    <w:next w:val="898"/>
    <w:uiPriority w:val="0"/>
    <w:qFormat/>
    <w:pPr>
      <w:ind w:left="2550"/>
      <w:jc w:val="both"/>
    </w:pPr>
    <w:rPr>
      <w:rFonts w:hint="default" w:ascii="Times New Roman" w:hAnsi="Times New Roman" w:eastAsia="宋体" w:cs="Times New Roman"/>
      <w:sz w:val="21"/>
      <w:lang w:eastAsia="zh-CN"/>
    </w:rPr>
  </w:style>
  <w:style w:type="paragraph" w:styleId="957" w:customStyle="1">
    <w:name w:val="日期1"/>
    <w:basedOn w:val="898"/>
    <w:next w:val="898"/>
    <w:uiPriority w:val="0"/>
    <w:qFormat/>
  </w:style>
  <w:style w:type="paragraph" w:styleId="958" w:customStyle="1">
    <w:name w:val="正文文本缩进 21"/>
    <w:basedOn w:val="898"/>
    <w:next w:val="959"/>
    <w:uiPriority w:val="0"/>
    <w:qFormat/>
    <w:pPr>
      <w:ind w:left="840"/>
      <w:spacing w:line="360" w:lineRule="auto"/>
    </w:pPr>
    <w:rPr>
      <w:rFonts w:ascii="宋体"/>
    </w:rPr>
  </w:style>
  <w:style w:type="paragraph" w:styleId="959" w:customStyle="1">
    <w:name w:val="目录 91"/>
    <w:next w:val="898"/>
    <w:uiPriority w:val="0"/>
    <w:qFormat/>
    <w:pPr>
      <w:ind w:left="2975"/>
      <w:jc w:val="both"/>
    </w:pPr>
    <w:rPr>
      <w:rFonts w:hint="default" w:ascii="Times New Roman" w:hAnsi="Times New Roman" w:eastAsia="宋体" w:cs="Times New Roman"/>
      <w:sz w:val="21"/>
      <w:lang w:eastAsia="zh-CN"/>
    </w:rPr>
  </w:style>
  <w:style w:type="paragraph" w:styleId="960" w:customStyle="1">
    <w:name w:val="尾注文本1"/>
    <w:basedOn w:val="898"/>
    <w:link w:val="961"/>
    <w:uiPriority w:val="99"/>
    <w:unhideWhenUsed/>
    <w:qFormat/>
    <w:pPr>
      <w:spacing w:after="0" w:line="240" w:lineRule="auto"/>
    </w:pPr>
    <w:rPr>
      <w:sz w:val="20"/>
    </w:rPr>
  </w:style>
  <w:style w:type="character" w:styleId="961" w:customStyle="1">
    <w:name w:val="Endnote Text Char"/>
    <w:link w:val="960"/>
    <w:uiPriority w:val="99"/>
    <w:qFormat/>
    <w:rPr>
      <w:sz w:val="20"/>
    </w:rPr>
  </w:style>
  <w:style w:type="paragraph" w:styleId="962" w:customStyle="1">
    <w:name w:val="批注框文本1"/>
    <w:basedOn w:val="898"/>
    <w:next w:val="921"/>
    <w:uiPriority w:val="0"/>
    <w:qFormat/>
    <w:rPr>
      <w:sz w:val="18"/>
    </w:rPr>
  </w:style>
  <w:style w:type="paragraph" w:styleId="963" w:customStyle="1">
    <w:name w:val="页脚1"/>
    <w:basedOn w:val="898"/>
    <w:uiPriority w:val="99"/>
    <w:unhideWhenUsed/>
    <w:qFormat/>
    <w:pPr>
      <w:jc w:val="left"/>
      <w:tabs>
        <w:tab w:val="center" w:pos="4153" w:leader="none"/>
        <w:tab w:val="right" w:pos="8306" w:leader="none"/>
      </w:tabs>
    </w:pPr>
    <w:rPr>
      <w:sz w:val="18"/>
    </w:rPr>
  </w:style>
  <w:style w:type="paragraph" w:styleId="964" w:customStyle="1">
    <w:name w:val="寄信人地址2"/>
    <w:basedOn w:val="898"/>
    <w:uiPriority w:val="0"/>
    <w:qFormat/>
    <w:rPr>
      <w:rFonts w:ascii="Arial" w:hAnsi="Arial" w:eastAsia="楷体_GB2312"/>
      <w:sz w:val="26"/>
    </w:rPr>
  </w:style>
  <w:style w:type="paragraph" w:styleId="965" w:customStyle="1">
    <w:name w:val="目录 11"/>
    <w:basedOn w:val="898"/>
    <w:next w:val="898"/>
    <w:uiPriority w:val="39"/>
    <w:qFormat/>
    <w:pPr>
      <w:jc w:val="left"/>
    </w:pPr>
    <w:rPr>
      <w:sz w:val="24"/>
    </w:rPr>
  </w:style>
  <w:style w:type="paragraph" w:styleId="966" w:customStyle="1">
    <w:name w:val="目录 411"/>
    <w:next w:val="898"/>
    <w:uiPriority w:val="0"/>
    <w:qFormat/>
    <w:pPr>
      <w:ind w:left="850"/>
      <w:jc w:val="both"/>
    </w:pPr>
    <w:rPr>
      <w:rFonts w:hint="default" w:ascii="Times New Roman" w:hAnsi="Times New Roman" w:eastAsia="宋体" w:cs="Times New Roman"/>
      <w:sz w:val="21"/>
      <w:lang w:eastAsia="zh-CN"/>
    </w:rPr>
  </w:style>
  <w:style w:type="paragraph" w:styleId="967" w:customStyle="1">
    <w:name w:val="索引标题1"/>
    <w:basedOn w:val="898"/>
    <w:next w:val="898"/>
    <w:uiPriority w:val="0"/>
    <w:semiHidden/>
    <w:qFormat/>
    <w:rPr>
      <w:rFonts w:eastAsia="楷体_GB2312"/>
      <w:sz w:val="26"/>
    </w:rPr>
  </w:style>
  <w:style w:type="paragraph" w:styleId="968" w:customStyle="1">
    <w:name w:val="副标题1"/>
    <w:next w:val="898"/>
    <w:uiPriority w:val="0"/>
    <w:qFormat/>
    <w:pPr>
      <w:jc w:val="center"/>
      <w:spacing w:after="60"/>
    </w:pPr>
    <w:rPr>
      <w:rFonts w:hint="default" w:ascii="Times New Roman" w:hAnsi="Times New Roman" w:eastAsia="宋体" w:cs="Times New Roman"/>
      <w:sz w:val="24"/>
      <w:lang w:eastAsia="zh-CN"/>
    </w:rPr>
  </w:style>
  <w:style w:type="paragraph" w:styleId="969" w:customStyle="1">
    <w:name w:val="脚注文本1"/>
    <w:basedOn w:val="898"/>
    <w:link w:val="970"/>
    <w:uiPriority w:val="99"/>
    <w:unhideWhenUsed/>
    <w:qFormat/>
    <w:pPr>
      <w:spacing w:after="40" w:line="240" w:lineRule="auto"/>
    </w:pPr>
    <w:rPr>
      <w:sz w:val="18"/>
    </w:rPr>
  </w:style>
  <w:style w:type="character" w:styleId="970" w:customStyle="1">
    <w:name w:val="Footnote Text Char"/>
    <w:link w:val="969"/>
    <w:uiPriority w:val="99"/>
    <w:qFormat/>
    <w:rPr>
      <w:sz w:val="18"/>
    </w:rPr>
  </w:style>
  <w:style w:type="paragraph" w:styleId="971" w:customStyle="1">
    <w:name w:val="目录 611"/>
    <w:next w:val="898"/>
    <w:uiPriority w:val="0"/>
    <w:qFormat/>
    <w:pPr>
      <w:ind w:left="1700"/>
      <w:jc w:val="both"/>
    </w:pPr>
    <w:rPr>
      <w:rFonts w:hint="default" w:ascii="Times New Roman" w:hAnsi="Times New Roman" w:eastAsia="宋体" w:cs="Times New Roman"/>
      <w:sz w:val="21"/>
      <w:lang w:eastAsia="zh-CN"/>
    </w:rPr>
  </w:style>
  <w:style w:type="paragraph" w:styleId="972" w:customStyle="1">
    <w:name w:val="正文文本缩进 31"/>
    <w:basedOn w:val="898"/>
    <w:next w:val="898"/>
    <w:uiPriority w:val="0"/>
    <w:qFormat/>
    <w:pPr>
      <w:ind w:firstLine="480"/>
      <w:spacing w:line="360" w:lineRule="auto"/>
      <w:widowControl/>
    </w:pPr>
    <w:rPr>
      <w:sz w:val="24"/>
    </w:rPr>
  </w:style>
  <w:style w:type="paragraph" w:styleId="973" w:customStyle="1">
    <w:name w:val="图表目录1"/>
    <w:basedOn w:val="898"/>
    <w:next w:val="898"/>
    <w:uiPriority w:val="99"/>
    <w:unhideWhenUsed/>
    <w:qFormat/>
    <w:pPr>
      <w:spacing w:after="0" w:afterAutospacing="0"/>
    </w:pPr>
  </w:style>
  <w:style w:type="paragraph" w:styleId="974" w:customStyle="1">
    <w:name w:val="目录 211"/>
    <w:next w:val="898"/>
    <w:uiPriority w:val="0"/>
    <w:qFormat/>
    <w:pPr>
      <w:jc w:val="both"/>
    </w:pPr>
    <w:rPr>
      <w:rFonts w:hint="default" w:ascii="Times New Roman" w:hAnsi="Times New Roman" w:eastAsia="宋体" w:cs="Times New Roman"/>
      <w:sz w:val="21"/>
      <w:lang w:eastAsia="zh-CN"/>
    </w:rPr>
  </w:style>
  <w:style w:type="paragraph" w:styleId="975" w:customStyle="1">
    <w:name w:val="目录 92"/>
    <w:next w:val="898"/>
    <w:uiPriority w:val="0"/>
    <w:qFormat/>
    <w:pPr>
      <w:ind w:left="2975"/>
      <w:jc w:val="both"/>
    </w:pPr>
    <w:rPr>
      <w:rFonts w:hint="default" w:ascii="Times New Roman" w:hAnsi="Times New Roman" w:eastAsia="宋体" w:cs="Times New Roman"/>
      <w:sz w:val="21"/>
      <w:lang w:eastAsia="zh-CN"/>
    </w:rPr>
  </w:style>
  <w:style w:type="paragraph" w:styleId="976" w:customStyle="1">
    <w:name w:val="HTML 预设格式1"/>
    <w:basedOn w:val="898"/>
    <w:next w:val="898"/>
    <w:uiPriority w:val="0"/>
    <w:qFormat/>
    <w:pPr>
      <w:widowControl/>
    </w:pPr>
    <w:rPr>
      <w:rFonts w:ascii="宋体"/>
      <w:sz w:val="24"/>
    </w:rPr>
  </w:style>
  <w:style w:type="paragraph" w:styleId="977" w:customStyle="1">
    <w:name w:val="普通(网站)1"/>
    <w:basedOn w:val="898"/>
    <w:next w:val="898"/>
    <w:uiPriority w:val="0"/>
    <w:qFormat/>
    <w:pPr>
      <w:spacing w:before="280" w:after="280"/>
      <w:widowControl/>
    </w:pPr>
    <w:rPr>
      <w:rFonts w:ascii="Arial Unicode MS" w:eastAsia="Times New Roman"/>
      <w:sz w:val="24"/>
    </w:rPr>
  </w:style>
  <w:style w:type="paragraph" w:styleId="978" w:customStyle="1">
    <w:name w:val="索引 11"/>
    <w:basedOn w:val="898"/>
    <w:next w:val="898"/>
    <w:uiPriority w:val="0"/>
    <w:semiHidden/>
    <w:qFormat/>
  </w:style>
  <w:style w:type="paragraph" w:styleId="979" w:customStyle="1">
    <w:name w:val="标题1"/>
    <w:basedOn w:val="898"/>
    <w:next w:val="898"/>
    <w:link w:val="980"/>
    <w:uiPriority w:val="10"/>
    <w:qFormat/>
    <w:pPr>
      <w:contextualSpacing/>
      <w:spacing w:before="300" w:after="200"/>
    </w:pPr>
    <w:rPr>
      <w:sz w:val="48"/>
      <w:szCs w:val="48"/>
    </w:rPr>
  </w:style>
  <w:style w:type="character" w:styleId="980" w:customStyle="1">
    <w:name w:val="Title Char"/>
    <w:basedOn w:val="943"/>
    <w:link w:val="979"/>
    <w:uiPriority w:val="10"/>
    <w:qFormat/>
    <w:rPr>
      <w:sz w:val="48"/>
      <w:szCs w:val="48"/>
    </w:rPr>
  </w:style>
  <w:style w:type="paragraph" w:styleId="981" w:customStyle="1">
    <w:name w:val="批注主题1"/>
    <w:next w:val="982"/>
    <w:uiPriority w:val="0"/>
    <w:qFormat/>
    <w:pPr>
      <w:widowControl w:val="off"/>
    </w:pPr>
    <w:rPr>
      <w:rFonts w:hint="default" w:ascii="Times New Roman" w:hAnsi="Times New Roman" w:eastAsia="宋体" w:cs="Times New Roman"/>
      <w:b/>
      <w:sz w:val="21"/>
      <w:lang w:eastAsia="zh-CN"/>
    </w:rPr>
  </w:style>
  <w:style w:type="paragraph" w:styleId="982" w:customStyle="1">
    <w:name w:val="目录 21"/>
    <w:next w:val="898"/>
    <w:uiPriority w:val="0"/>
    <w:qFormat/>
    <w:pPr>
      <w:jc w:val="both"/>
    </w:pPr>
    <w:rPr>
      <w:rFonts w:hint="default" w:ascii="Times New Roman" w:hAnsi="Times New Roman" w:eastAsia="宋体" w:cs="Times New Roman"/>
      <w:sz w:val="21"/>
      <w:lang w:eastAsia="zh-CN"/>
    </w:rPr>
  </w:style>
  <w:style w:type="paragraph" w:styleId="983" w:customStyle="1">
    <w:name w:val="正文首行缩进 21"/>
    <w:basedOn w:val="951"/>
    <w:uiPriority w:val="0"/>
    <w:qFormat/>
    <w:pPr>
      <w:ind w:firstLine="420"/>
    </w:pPr>
  </w:style>
  <w:style w:type="table" w:styleId="984" w:customStyle="1">
    <w:name w:val="网格型1"/>
    <w:basedOn w:val="944"/>
    <w:uiPriority w:val="0"/>
    <w:qFormat/>
    <w:pPr>
      <w:jc w:val="both"/>
      <w:widowControl w:val="off"/>
    </w:pPr>
    <w:tblPr/>
  </w:style>
  <w:style w:type="character" w:styleId="985" w:customStyle="1">
    <w:name w:val="要点1"/>
    <w:basedOn w:val="943"/>
    <w:link w:val="898"/>
    <w:uiPriority w:val="0"/>
    <w:qFormat/>
    <w:rPr>
      <w:color w:val="cc0000"/>
      <w:sz w:val="20"/>
    </w:rPr>
  </w:style>
  <w:style w:type="character" w:styleId="986" w:customStyle="1">
    <w:name w:val="尾注引用1"/>
    <w:basedOn w:val="943"/>
    <w:link w:val="898"/>
    <w:uiPriority w:val="99"/>
    <w:unhideWhenUsed/>
    <w:qFormat/>
    <w:rPr>
      <w:vertAlign w:val="superscript"/>
    </w:rPr>
  </w:style>
  <w:style w:type="character" w:styleId="987" w:customStyle="1">
    <w:name w:val="页码1"/>
    <w:basedOn w:val="943"/>
    <w:link w:val="898"/>
    <w:uiPriority w:val="0"/>
    <w:qFormat/>
    <w:rPr>
      <w:sz w:val="20"/>
    </w:rPr>
  </w:style>
  <w:style w:type="character" w:styleId="988" w:customStyle="1">
    <w:name w:val="已访问的超链接1"/>
    <w:basedOn w:val="943"/>
    <w:link w:val="898"/>
    <w:uiPriority w:val="0"/>
    <w:qFormat/>
    <w:rPr>
      <w:color w:val="771caa"/>
      <w:sz w:val="20"/>
      <w:u w:val="none"/>
    </w:rPr>
  </w:style>
  <w:style w:type="character" w:styleId="989" w:customStyle="1">
    <w:name w:val="强调1"/>
    <w:basedOn w:val="943"/>
    <w:link w:val="898"/>
    <w:uiPriority w:val="0"/>
    <w:qFormat/>
    <w:rPr>
      <w:color w:val="f73131"/>
      <w:sz w:val="20"/>
    </w:rPr>
  </w:style>
  <w:style w:type="character" w:styleId="990" w:customStyle="1">
    <w:name w:val="HTML 定义1"/>
    <w:basedOn w:val="943"/>
    <w:link w:val="898"/>
    <w:uiPriority w:val="99"/>
    <w:unhideWhenUsed/>
    <w:qFormat/>
  </w:style>
  <w:style w:type="character" w:styleId="991" w:customStyle="1">
    <w:name w:val="HTML 变量1"/>
    <w:basedOn w:val="943"/>
    <w:link w:val="898"/>
    <w:uiPriority w:val="99"/>
    <w:unhideWhenUsed/>
    <w:qFormat/>
  </w:style>
  <w:style w:type="character" w:styleId="992" w:customStyle="1">
    <w:name w:val="超链接1"/>
    <w:basedOn w:val="943"/>
    <w:link w:val="898"/>
    <w:uiPriority w:val="0"/>
    <w:qFormat/>
    <w:rPr>
      <w:color w:val="338de6"/>
      <w:sz w:val="20"/>
      <w:u w:val="none"/>
    </w:rPr>
  </w:style>
  <w:style w:type="character" w:styleId="993" w:customStyle="1">
    <w:name w:val="HTML 代码1"/>
    <w:basedOn w:val="943"/>
    <w:link w:val="898"/>
    <w:uiPriority w:val="99"/>
    <w:unhideWhenUsed/>
    <w:qFormat/>
    <w:rPr>
      <w:rFonts w:ascii="serif" w:hAnsi="serif" w:eastAsia="serif" w:cs="serif"/>
      <w:sz w:val="21"/>
      <w:szCs w:val="21"/>
    </w:rPr>
  </w:style>
  <w:style w:type="character" w:styleId="994" w:customStyle="1">
    <w:name w:val="批注引用1"/>
    <w:link w:val="898"/>
    <w:uiPriority w:val="99"/>
    <w:qFormat/>
    <w:rPr>
      <w:sz w:val="20"/>
    </w:rPr>
  </w:style>
  <w:style w:type="character" w:styleId="995" w:customStyle="1">
    <w:name w:val="HTML 引文1"/>
    <w:basedOn w:val="943"/>
    <w:link w:val="898"/>
    <w:uiPriority w:val="99"/>
    <w:unhideWhenUsed/>
    <w:qFormat/>
    <w:rPr>
      <w:color w:val="006d21"/>
    </w:rPr>
  </w:style>
  <w:style w:type="character" w:styleId="996" w:customStyle="1">
    <w:name w:val="脚注引用1"/>
    <w:basedOn w:val="943"/>
    <w:link w:val="898"/>
    <w:uiPriority w:val="99"/>
    <w:unhideWhenUsed/>
    <w:qFormat/>
    <w:rPr>
      <w:vertAlign w:val="superscript"/>
    </w:rPr>
  </w:style>
  <w:style w:type="character" w:styleId="997" w:customStyle="1">
    <w:name w:val="HTML 键盘1"/>
    <w:basedOn w:val="943"/>
    <w:link w:val="898"/>
    <w:uiPriority w:val="99"/>
    <w:unhideWhenUsed/>
    <w:qFormat/>
    <w:rPr>
      <w:rFonts w:ascii="serif" w:hAnsi="serif" w:eastAsia="serif" w:cs="serif"/>
      <w:sz w:val="21"/>
      <w:szCs w:val="21"/>
    </w:rPr>
  </w:style>
  <w:style w:type="character" w:styleId="998" w:customStyle="1">
    <w:name w:val="HTML 样本1"/>
    <w:basedOn w:val="943"/>
    <w:link w:val="898"/>
    <w:uiPriority w:val="99"/>
    <w:unhideWhenUsed/>
    <w:qFormat/>
    <w:rPr>
      <w:rFonts w:ascii="serif" w:hAnsi="serif" w:eastAsia="serif" w:cs="serif"/>
      <w:sz w:val="21"/>
      <w:szCs w:val="21"/>
    </w:rPr>
  </w:style>
  <w:style w:type="paragraph" w:styleId="999" w:customStyle="1">
    <w:name w:val="Caption1"/>
    <w:basedOn w:val="898"/>
    <w:next w:val="898"/>
    <w:uiPriority w:val="35"/>
    <w:unhideWhenUsed/>
    <w:qFormat/>
    <w:pPr>
      <w:spacing w:line="276" w:lineRule="auto"/>
    </w:pPr>
    <w:rPr>
      <w:b/>
      <w:bCs/>
      <w:color w:val="4f81bd"/>
      <w:sz w:val="18"/>
      <w:szCs w:val="18"/>
    </w:rPr>
  </w:style>
  <w:style w:type="paragraph" w:styleId="1000" w:customStyle="1">
    <w:name w:val="Footer1"/>
    <w:basedOn w:val="898"/>
    <w:uiPriority w:val="0"/>
    <w:qFormat/>
    <w:rPr>
      <w:sz w:val="18"/>
    </w:rPr>
  </w:style>
  <w:style w:type="paragraph" w:styleId="1001" w:customStyle="1">
    <w:name w:val="Header1"/>
    <w:basedOn w:val="899"/>
    <w:next w:val="957"/>
    <w:uiPriority w:val="0"/>
    <w:qFormat/>
    <w:pPr>
      <w:jc w:val="center"/>
    </w:pPr>
    <w:rPr>
      <w:sz w:val="18"/>
    </w:rPr>
  </w:style>
  <w:style w:type="character" w:styleId="1002" w:customStyle="1">
    <w:name w:val="Heading 1 Char"/>
    <w:basedOn w:val="943"/>
    <w:link w:val="898"/>
    <w:uiPriority w:val="9"/>
    <w:qFormat/>
    <w:rPr>
      <w:rFonts w:ascii="Arial" w:hAnsi="Arial" w:eastAsia="Arial" w:cs="Arial"/>
      <w:sz w:val="40"/>
      <w:szCs w:val="40"/>
    </w:rPr>
  </w:style>
  <w:style w:type="character" w:styleId="1003" w:customStyle="1">
    <w:name w:val="Heading 2 Char"/>
    <w:basedOn w:val="943"/>
    <w:link w:val="898"/>
    <w:uiPriority w:val="9"/>
    <w:qFormat/>
    <w:rPr>
      <w:rFonts w:ascii="Arial" w:hAnsi="Arial" w:eastAsia="Arial" w:cs="Arial"/>
      <w:sz w:val="34"/>
    </w:rPr>
  </w:style>
  <w:style w:type="character" w:styleId="1004" w:customStyle="1">
    <w:name w:val="Heading 3 Char"/>
    <w:basedOn w:val="943"/>
    <w:link w:val="898"/>
    <w:uiPriority w:val="9"/>
    <w:qFormat/>
    <w:rPr>
      <w:rFonts w:ascii="Arial" w:hAnsi="Arial" w:eastAsia="Arial" w:cs="Arial"/>
      <w:sz w:val="30"/>
      <w:szCs w:val="30"/>
    </w:rPr>
  </w:style>
  <w:style w:type="character" w:styleId="1005" w:customStyle="1">
    <w:name w:val="Heading 4 Char"/>
    <w:basedOn w:val="943"/>
    <w:link w:val="898"/>
    <w:uiPriority w:val="9"/>
    <w:qFormat/>
    <w:rPr>
      <w:rFonts w:ascii="Arial" w:hAnsi="Arial" w:eastAsia="Arial" w:cs="Arial"/>
      <w:b/>
      <w:bCs/>
      <w:sz w:val="26"/>
      <w:szCs w:val="26"/>
    </w:rPr>
  </w:style>
  <w:style w:type="character" w:styleId="1006" w:customStyle="1">
    <w:name w:val="Heading 5 Char"/>
    <w:basedOn w:val="943"/>
    <w:link w:val="898"/>
    <w:uiPriority w:val="9"/>
    <w:qFormat/>
    <w:rPr>
      <w:rFonts w:ascii="Arial" w:hAnsi="Arial" w:eastAsia="Arial" w:cs="Arial"/>
      <w:b/>
      <w:bCs/>
      <w:sz w:val="24"/>
      <w:szCs w:val="24"/>
    </w:rPr>
  </w:style>
  <w:style w:type="character" w:styleId="1007" w:customStyle="1">
    <w:name w:val="Heading 6 Char"/>
    <w:basedOn w:val="943"/>
    <w:link w:val="898"/>
    <w:uiPriority w:val="9"/>
    <w:qFormat/>
    <w:rPr>
      <w:rFonts w:ascii="Arial" w:hAnsi="Arial" w:eastAsia="Arial" w:cs="Arial"/>
      <w:b/>
      <w:bCs/>
      <w:sz w:val="22"/>
      <w:szCs w:val="22"/>
    </w:rPr>
  </w:style>
  <w:style w:type="character" w:styleId="1008" w:customStyle="1">
    <w:name w:val="Heading 7 Char"/>
    <w:basedOn w:val="943"/>
    <w:link w:val="898"/>
    <w:uiPriority w:val="9"/>
    <w:qFormat/>
    <w:rPr>
      <w:rFonts w:ascii="Arial" w:hAnsi="Arial" w:eastAsia="Arial" w:cs="Arial"/>
      <w:b/>
      <w:bCs/>
      <w:i/>
      <w:iCs/>
      <w:sz w:val="22"/>
      <w:szCs w:val="22"/>
    </w:rPr>
  </w:style>
  <w:style w:type="character" w:styleId="1009" w:customStyle="1">
    <w:name w:val="Heading 8 Char"/>
    <w:basedOn w:val="943"/>
    <w:link w:val="898"/>
    <w:uiPriority w:val="9"/>
    <w:qFormat/>
    <w:rPr>
      <w:rFonts w:ascii="Arial" w:hAnsi="Arial" w:eastAsia="Arial" w:cs="Arial"/>
      <w:i/>
      <w:iCs/>
      <w:sz w:val="22"/>
      <w:szCs w:val="22"/>
    </w:rPr>
  </w:style>
  <w:style w:type="character" w:styleId="1010" w:customStyle="1">
    <w:name w:val="Heading 9 Char"/>
    <w:basedOn w:val="943"/>
    <w:link w:val="898"/>
    <w:uiPriority w:val="9"/>
    <w:qFormat/>
    <w:rPr>
      <w:rFonts w:ascii="Arial" w:hAnsi="Arial" w:eastAsia="Arial" w:cs="Arial"/>
      <w:i/>
      <w:iCs/>
      <w:sz w:val="21"/>
      <w:szCs w:val="21"/>
    </w:rPr>
  </w:style>
  <w:style w:type="paragraph" w:styleId="1011">
    <w:name w:val="No Spacing"/>
    <w:uiPriority w:val="1"/>
    <w:qFormat/>
    <w:pPr>
      <w:spacing w:before="0" w:after="0" w:line="240" w:lineRule="auto"/>
    </w:pPr>
    <w:rPr>
      <w:rFonts w:hint="default" w:ascii="Times New Roman" w:hAnsi="Times New Roman" w:eastAsia="宋体" w:cs="Times New Roman"/>
    </w:rPr>
  </w:style>
  <w:style w:type="character" w:styleId="1012" w:customStyle="1">
    <w:name w:val="Subtitle Char"/>
    <w:basedOn w:val="943"/>
    <w:link w:val="898"/>
    <w:uiPriority w:val="11"/>
    <w:qFormat/>
    <w:rPr>
      <w:sz w:val="24"/>
      <w:szCs w:val="24"/>
    </w:rPr>
  </w:style>
  <w:style w:type="character" w:styleId="1013" w:customStyle="1">
    <w:name w:val="Quote Char"/>
    <w:link w:val="898"/>
    <w:uiPriority w:val="29"/>
    <w:qFormat/>
    <w:rPr>
      <w:i/>
    </w:rPr>
  </w:style>
  <w:style w:type="character" w:styleId="1014" w:customStyle="1">
    <w:name w:val="Intense Quote Char"/>
    <w:link w:val="898"/>
    <w:uiPriority w:val="30"/>
    <w:qFormat/>
    <w:rPr>
      <w:i/>
    </w:rPr>
  </w:style>
  <w:style w:type="character" w:styleId="1015" w:customStyle="1">
    <w:name w:val="Header Char"/>
    <w:basedOn w:val="943"/>
    <w:link w:val="898"/>
    <w:uiPriority w:val="99"/>
    <w:qFormat/>
  </w:style>
  <w:style w:type="character" w:styleId="1016" w:customStyle="1">
    <w:name w:val="Footer Char"/>
    <w:basedOn w:val="943"/>
    <w:link w:val="898"/>
    <w:uiPriority w:val="99"/>
    <w:qFormat/>
  </w:style>
  <w:style w:type="character" w:styleId="1017" w:customStyle="1">
    <w:name w:val="Caption Char"/>
    <w:link w:val="898"/>
    <w:uiPriority w:val="99"/>
    <w:qFormat/>
  </w:style>
  <w:style w:type="table" w:styleId="1018" w:customStyle="1">
    <w:name w:val="Table Grid Light"/>
    <w:basedOn w:val="944"/>
    <w:uiPriority w:val="59"/>
    <w:qFormat/>
    <w:pPr>
      <w:spacing w:after="0" w:line="240" w:lineRule="auto"/>
    </w:pPr>
    <w:tblPr/>
  </w:style>
  <w:style w:type="table" w:styleId="1019" w:customStyle="1">
    <w:name w:val="Plain Table 1"/>
    <w:basedOn w:val="944"/>
    <w:uiPriority w:val="59"/>
    <w:qFormat/>
    <w:pPr>
      <w:spacing w:after="0" w:line="240" w:lineRule="auto"/>
    </w:pPr>
    <w:tblPr/>
  </w:style>
  <w:style w:type="table" w:styleId="1020" w:customStyle="1">
    <w:name w:val="Plain Table 2"/>
    <w:basedOn w:val="944"/>
    <w:uiPriority w:val="59"/>
    <w:qFormat/>
    <w:pPr>
      <w:spacing w:after="0" w:line="240" w:lineRule="auto"/>
    </w:pPr>
    <w:tblPr/>
  </w:style>
  <w:style w:type="table" w:styleId="1021" w:customStyle="1">
    <w:name w:val="Plain Table 3"/>
    <w:basedOn w:val="944"/>
    <w:uiPriority w:val="99"/>
    <w:qFormat/>
    <w:pPr>
      <w:spacing w:after="0" w:line="240" w:lineRule="auto"/>
    </w:pPr>
    <w:tblPr/>
  </w:style>
  <w:style w:type="table" w:styleId="1022" w:customStyle="1">
    <w:name w:val="Plain Table 4"/>
    <w:basedOn w:val="944"/>
    <w:uiPriority w:val="99"/>
    <w:qFormat/>
    <w:pPr>
      <w:spacing w:after="0" w:line="240" w:lineRule="auto"/>
    </w:pPr>
    <w:tblPr/>
  </w:style>
  <w:style w:type="table" w:styleId="1023" w:customStyle="1">
    <w:name w:val="Plain Table 5"/>
    <w:basedOn w:val="944"/>
    <w:uiPriority w:val="99"/>
    <w:qFormat/>
    <w:pPr>
      <w:spacing w:after="0" w:line="240" w:lineRule="auto"/>
    </w:pPr>
    <w:tblPr/>
  </w:style>
  <w:style w:type="table" w:styleId="1024" w:customStyle="1">
    <w:name w:val="Grid Table 1 Light"/>
    <w:basedOn w:val="944"/>
    <w:uiPriority w:val="99"/>
    <w:qFormat/>
    <w:pPr>
      <w:spacing w:after="0" w:line="240" w:lineRule="auto"/>
    </w:pPr>
    <w:tblPr/>
  </w:style>
  <w:style w:type="table" w:styleId="1025" w:customStyle="1">
    <w:name w:val="Grid Table 1 Light - Accent 1"/>
    <w:basedOn w:val="944"/>
    <w:uiPriority w:val="99"/>
    <w:qFormat/>
    <w:pPr>
      <w:spacing w:after="0" w:line="240" w:lineRule="auto"/>
    </w:pPr>
    <w:tblPr/>
  </w:style>
  <w:style w:type="table" w:styleId="1026" w:customStyle="1">
    <w:name w:val="Grid Table 1 Light - Accent 2"/>
    <w:basedOn w:val="944"/>
    <w:uiPriority w:val="99"/>
    <w:qFormat/>
    <w:pPr>
      <w:spacing w:after="0" w:line="240" w:lineRule="auto"/>
    </w:pPr>
    <w:tblPr/>
  </w:style>
  <w:style w:type="table" w:styleId="1027" w:customStyle="1">
    <w:name w:val="Grid Table 1 Light - Accent 3"/>
    <w:basedOn w:val="944"/>
    <w:uiPriority w:val="99"/>
    <w:qFormat/>
    <w:pPr>
      <w:spacing w:after="0" w:line="240" w:lineRule="auto"/>
    </w:pPr>
    <w:tblPr/>
  </w:style>
  <w:style w:type="table" w:styleId="1028" w:customStyle="1">
    <w:name w:val="Grid Table 1 Light - Accent 4"/>
    <w:basedOn w:val="944"/>
    <w:uiPriority w:val="99"/>
    <w:qFormat/>
    <w:pPr>
      <w:spacing w:after="0" w:line="240" w:lineRule="auto"/>
    </w:pPr>
    <w:tblPr/>
  </w:style>
  <w:style w:type="table" w:styleId="1029" w:customStyle="1">
    <w:name w:val="Grid Table 1 Light - Accent 5"/>
    <w:basedOn w:val="944"/>
    <w:uiPriority w:val="99"/>
    <w:qFormat/>
    <w:pPr>
      <w:spacing w:after="0" w:line="240" w:lineRule="auto"/>
    </w:pPr>
    <w:tblPr/>
  </w:style>
  <w:style w:type="table" w:styleId="1030" w:customStyle="1">
    <w:name w:val="Grid Table 1 Light - Accent 6"/>
    <w:basedOn w:val="944"/>
    <w:uiPriority w:val="99"/>
    <w:qFormat/>
    <w:pPr>
      <w:spacing w:after="0" w:line="240" w:lineRule="auto"/>
    </w:pPr>
    <w:tblPr/>
  </w:style>
  <w:style w:type="table" w:styleId="1031" w:customStyle="1">
    <w:name w:val="Grid Table 2"/>
    <w:basedOn w:val="944"/>
    <w:uiPriority w:val="99"/>
    <w:qFormat/>
    <w:pPr>
      <w:spacing w:after="0" w:line="240" w:lineRule="auto"/>
    </w:pPr>
    <w:tblPr/>
  </w:style>
  <w:style w:type="table" w:styleId="1032" w:customStyle="1">
    <w:name w:val="Grid Table 2 - Accent 1"/>
    <w:basedOn w:val="944"/>
    <w:uiPriority w:val="99"/>
    <w:qFormat/>
    <w:pPr>
      <w:spacing w:after="0" w:line="240" w:lineRule="auto"/>
    </w:pPr>
    <w:tblPr/>
  </w:style>
  <w:style w:type="table" w:styleId="1033" w:customStyle="1">
    <w:name w:val="Grid Table 2 - Accent 2"/>
    <w:basedOn w:val="944"/>
    <w:uiPriority w:val="99"/>
    <w:qFormat/>
    <w:pPr>
      <w:spacing w:after="0" w:line="240" w:lineRule="auto"/>
    </w:pPr>
    <w:tblPr/>
  </w:style>
  <w:style w:type="table" w:styleId="1034" w:customStyle="1">
    <w:name w:val="Grid Table 2 - Accent 3"/>
    <w:basedOn w:val="944"/>
    <w:uiPriority w:val="99"/>
    <w:qFormat/>
    <w:pPr>
      <w:spacing w:after="0" w:line="240" w:lineRule="auto"/>
    </w:pPr>
    <w:tblPr/>
  </w:style>
  <w:style w:type="table" w:styleId="1035" w:customStyle="1">
    <w:name w:val="Grid Table 2 - Accent 4"/>
    <w:basedOn w:val="944"/>
    <w:uiPriority w:val="99"/>
    <w:qFormat/>
    <w:pPr>
      <w:spacing w:after="0" w:line="240" w:lineRule="auto"/>
    </w:pPr>
    <w:tblPr/>
  </w:style>
  <w:style w:type="table" w:styleId="1036" w:customStyle="1">
    <w:name w:val="Grid Table 2 - Accent 5"/>
    <w:basedOn w:val="944"/>
    <w:uiPriority w:val="99"/>
    <w:qFormat/>
    <w:pPr>
      <w:spacing w:after="0" w:line="240" w:lineRule="auto"/>
    </w:pPr>
    <w:tblPr/>
  </w:style>
  <w:style w:type="table" w:styleId="1037" w:customStyle="1">
    <w:name w:val="Grid Table 2 - Accent 6"/>
    <w:basedOn w:val="944"/>
    <w:uiPriority w:val="99"/>
    <w:qFormat/>
    <w:pPr>
      <w:spacing w:after="0" w:line="240" w:lineRule="auto"/>
    </w:pPr>
    <w:tblPr/>
  </w:style>
  <w:style w:type="table" w:styleId="1038" w:customStyle="1">
    <w:name w:val="Grid Table 3"/>
    <w:basedOn w:val="944"/>
    <w:uiPriority w:val="99"/>
    <w:qFormat/>
    <w:pPr>
      <w:spacing w:after="0" w:line="240" w:lineRule="auto"/>
    </w:pPr>
    <w:tblPr/>
  </w:style>
  <w:style w:type="table" w:styleId="1039" w:customStyle="1">
    <w:name w:val="Grid Table 3 - Accent 1"/>
    <w:basedOn w:val="944"/>
    <w:uiPriority w:val="99"/>
    <w:qFormat/>
    <w:pPr>
      <w:spacing w:after="0" w:line="240" w:lineRule="auto"/>
    </w:pPr>
    <w:tblPr/>
  </w:style>
  <w:style w:type="table" w:styleId="1040" w:customStyle="1">
    <w:name w:val="Grid Table 3 - Accent 2"/>
    <w:basedOn w:val="944"/>
    <w:uiPriority w:val="99"/>
    <w:qFormat/>
    <w:pPr>
      <w:spacing w:after="0" w:line="240" w:lineRule="auto"/>
    </w:pPr>
    <w:tblPr/>
  </w:style>
  <w:style w:type="table" w:styleId="1041" w:customStyle="1">
    <w:name w:val="Grid Table 3 - Accent 3"/>
    <w:basedOn w:val="944"/>
    <w:uiPriority w:val="99"/>
    <w:qFormat/>
    <w:pPr>
      <w:spacing w:after="0" w:line="240" w:lineRule="auto"/>
    </w:pPr>
    <w:tblPr/>
  </w:style>
  <w:style w:type="table" w:styleId="1042" w:customStyle="1">
    <w:name w:val="Grid Table 3 - Accent 4"/>
    <w:basedOn w:val="944"/>
    <w:uiPriority w:val="99"/>
    <w:qFormat/>
    <w:pPr>
      <w:spacing w:after="0" w:line="240" w:lineRule="auto"/>
    </w:pPr>
    <w:tblPr/>
  </w:style>
  <w:style w:type="table" w:styleId="1043" w:customStyle="1">
    <w:name w:val="Grid Table 3 - Accent 5"/>
    <w:basedOn w:val="944"/>
    <w:uiPriority w:val="99"/>
    <w:qFormat/>
    <w:pPr>
      <w:spacing w:after="0" w:line="240" w:lineRule="auto"/>
    </w:pPr>
    <w:tblPr/>
  </w:style>
  <w:style w:type="table" w:styleId="1044" w:customStyle="1">
    <w:name w:val="Grid Table 3 - Accent 6"/>
    <w:basedOn w:val="944"/>
    <w:uiPriority w:val="99"/>
    <w:qFormat/>
    <w:pPr>
      <w:spacing w:after="0" w:line="240" w:lineRule="auto"/>
    </w:pPr>
    <w:tblPr/>
  </w:style>
  <w:style w:type="table" w:styleId="1045" w:customStyle="1">
    <w:name w:val="Grid Table 4"/>
    <w:basedOn w:val="944"/>
    <w:uiPriority w:val="59"/>
    <w:qFormat/>
    <w:pPr>
      <w:spacing w:after="0" w:line="240" w:lineRule="auto"/>
    </w:pPr>
    <w:tblPr/>
  </w:style>
  <w:style w:type="table" w:styleId="1046" w:customStyle="1">
    <w:name w:val="Grid Table 4 - Accent 1"/>
    <w:basedOn w:val="944"/>
    <w:uiPriority w:val="59"/>
    <w:qFormat/>
    <w:pPr>
      <w:spacing w:after="0" w:line="240" w:lineRule="auto"/>
    </w:pPr>
    <w:tblPr/>
  </w:style>
  <w:style w:type="table" w:styleId="1047" w:customStyle="1">
    <w:name w:val="Grid Table 4 - Accent 2"/>
    <w:basedOn w:val="944"/>
    <w:uiPriority w:val="59"/>
    <w:qFormat/>
    <w:pPr>
      <w:spacing w:after="0" w:line="240" w:lineRule="auto"/>
    </w:pPr>
    <w:tblPr/>
  </w:style>
  <w:style w:type="table" w:styleId="1048" w:customStyle="1">
    <w:name w:val="Grid Table 4 - Accent 3"/>
    <w:basedOn w:val="944"/>
    <w:uiPriority w:val="59"/>
    <w:qFormat/>
    <w:pPr>
      <w:spacing w:after="0" w:line="240" w:lineRule="auto"/>
    </w:pPr>
    <w:tblPr/>
  </w:style>
  <w:style w:type="table" w:styleId="1049" w:customStyle="1">
    <w:name w:val="Grid Table 4 - Accent 4"/>
    <w:basedOn w:val="944"/>
    <w:uiPriority w:val="59"/>
    <w:qFormat/>
    <w:pPr>
      <w:spacing w:after="0" w:line="240" w:lineRule="auto"/>
    </w:pPr>
    <w:tblPr/>
  </w:style>
  <w:style w:type="table" w:styleId="1050" w:customStyle="1">
    <w:name w:val="Grid Table 4 - Accent 5"/>
    <w:basedOn w:val="944"/>
    <w:uiPriority w:val="59"/>
    <w:qFormat/>
    <w:pPr>
      <w:spacing w:after="0" w:line="240" w:lineRule="auto"/>
    </w:pPr>
    <w:tblPr/>
  </w:style>
  <w:style w:type="table" w:styleId="1051" w:customStyle="1">
    <w:name w:val="Grid Table 4 - Accent 6"/>
    <w:basedOn w:val="944"/>
    <w:uiPriority w:val="59"/>
    <w:qFormat/>
    <w:pPr>
      <w:spacing w:after="0" w:line="240" w:lineRule="auto"/>
    </w:pPr>
    <w:tblPr/>
  </w:style>
  <w:style w:type="table" w:styleId="1052" w:customStyle="1">
    <w:name w:val="Grid Table 5 Dark"/>
    <w:basedOn w:val="944"/>
    <w:uiPriority w:val="99"/>
    <w:qFormat/>
    <w:pPr>
      <w:spacing w:after="0" w:line="240" w:lineRule="auto"/>
    </w:pPr>
    <w:tblPr/>
  </w:style>
  <w:style w:type="table" w:styleId="1053" w:customStyle="1">
    <w:name w:val="Grid Table 5 Dark- Accent 1"/>
    <w:basedOn w:val="944"/>
    <w:uiPriority w:val="99"/>
    <w:qFormat/>
    <w:pPr>
      <w:spacing w:after="0" w:line="240" w:lineRule="auto"/>
    </w:pPr>
    <w:tblPr/>
  </w:style>
  <w:style w:type="table" w:styleId="1054" w:customStyle="1">
    <w:name w:val="Grid Table 5 Dark - Accent 2"/>
    <w:basedOn w:val="944"/>
    <w:uiPriority w:val="99"/>
    <w:qFormat/>
    <w:pPr>
      <w:spacing w:after="0" w:line="240" w:lineRule="auto"/>
    </w:pPr>
    <w:tblPr/>
  </w:style>
  <w:style w:type="table" w:styleId="1055" w:customStyle="1">
    <w:name w:val="Grid Table 5 Dark - Accent 3"/>
    <w:basedOn w:val="944"/>
    <w:uiPriority w:val="99"/>
    <w:qFormat/>
    <w:pPr>
      <w:spacing w:after="0" w:line="240" w:lineRule="auto"/>
    </w:pPr>
    <w:tblPr/>
  </w:style>
  <w:style w:type="table" w:styleId="1056" w:customStyle="1">
    <w:name w:val="Grid Table 5 Dark- Accent 4"/>
    <w:basedOn w:val="944"/>
    <w:uiPriority w:val="99"/>
    <w:qFormat/>
    <w:pPr>
      <w:spacing w:after="0" w:line="240" w:lineRule="auto"/>
    </w:pPr>
    <w:tblPr/>
  </w:style>
  <w:style w:type="table" w:styleId="1057" w:customStyle="1">
    <w:name w:val="Grid Table 5 Dark - Accent 5"/>
    <w:basedOn w:val="944"/>
    <w:uiPriority w:val="99"/>
    <w:qFormat/>
    <w:pPr>
      <w:spacing w:after="0" w:line="240" w:lineRule="auto"/>
    </w:pPr>
    <w:tblPr/>
  </w:style>
  <w:style w:type="table" w:styleId="1058" w:customStyle="1">
    <w:name w:val="Grid Table 5 Dark - Accent 6"/>
    <w:basedOn w:val="944"/>
    <w:uiPriority w:val="99"/>
    <w:qFormat/>
    <w:pPr>
      <w:spacing w:after="0" w:line="240" w:lineRule="auto"/>
    </w:pPr>
    <w:tblPr/>
  </w:style>
  <w:style w:type="table" w:styleId="1059" w:customStyle="1">
    <w:name w:val="Grid Table 6 Colorful"/>
    <w:basedOn w:val="944"/>
    <w:uiPriority w:val="99"/>
    <w:qFormat/>
    <w:pPr>
      <w:spacing w:after="0" w:line="240" w:lineRule="auto"/>
    </w:pPr>
    <w:tblPr/>
  </w:style>
  <w:style w:type="table" w:styleId="1060" w:customStyle="1">
    <w:name w:val="Grid Table 6 Colorful - Accent 1"/>
    <w:basedOn w:val="944"/>
    <w:uiPriority w:val="99"/>
    <w:qFormat/>
    <w:pPr>
      <w:spacing w:after="0" w:line="240" w:lineRule="auto"/>
    </w:pPr>
    <w:tblPr/>
  </w:style>
  <w:style w:type="table" w:styleId="1061" w:customStyle="1">
    <w:name w:val="Grid Table 6 Colorful - Accent 2"/>
    <w:basedOn w:val="944"/>
    <w:uiPriority w:val="99"/>
    <w:qFormat/>
    <w:pPr>
      <w:spacing w:after="0" w:line="240" w:lineRule="auto"/>
    </w:pPr>
    <w:tblPr/>
  </w:style>
  <w:style w:type="table" w:styleId="1062" w:customStyle="1">
    <w:name w:val="Grid Table 6 Colorful - Accent 3"/>
    <w:basedOn w:val="944"/>
    <w:uiPriority w:val="99"/>
    <w:qFormat/>
    <w:pPr>
      <w:spacing w:after="0" w:line="240" w:lineRule="auto"/>
    </w:pPr>
    <w:tblPr/>
  </w:style>
  <w:style w:type="table" w:styleId="1063" w:customStyle="1">
    <w:name w:val="Grid Table 6 Colorful - Accent 4"/>
    <w:basedOn w:val="944"/>
    <w:uiPriority w:val="99"/>
    <w:qFormat/>
    <w:pPr>
      <w:spacing w:after="0" w:line="240" w:lineRule="auto"/>
    </w:pPr>
    <w:tblPr/>
  </w:style>
  <w:style w:type="table" w:styleId="1064" w:customStyle="1">
    <w:name w:val="Grid Table 6 Colorful - Accent 5"/>
    <w:basedOn w:val="944"/>
    <w:uiPriority w:val="99"/>
    <w:qFormat/>
    <w:pPr>
      <w:spacing w:after="0" w:line="240" w:lineRule="auto"/>
    </w:pPr>
    <w:tblPr/>
  </w:style>
  <w:style w:type="table" w:styleId="1065" w:customStyle="1">
    <w:name w:val="Grid Table 6 Colorful - Accent 6"/>
    <w:basedOn w:val="944"/>
    <w:uiPriority w:val="99"/>
    <w:qFormat/>
    <w:pPr>
      <w:spacing w:after="0" w:line="240" w:lineRule="auto"/>
    </w:pPr>
    <w:tblPr/>
  </w:style>
  <w:style w:type="table" w:styleId="1066" w:customStyle="1">
    <w:name w:val="Grid Table 7 Colorful"/>
    <w:basedOn w:val="944"/>
    <w:uiPriority w:val="99"/>
    <w:qFormat/>
    <w:pPr>
      <w:spacing w:after="0" w:line="240" w:lineRule="auto"/>
    </w:pPr>
    <w:tblPr/>
  </w:style>
  <w:style w:type="table" w:styleId="1067" w:customStyle="1">
    <w:name w:val="Grid Table 7 Colorful - Accent 1"/>
    <w:basedOn w:val="944"/>
    <w:uiPriority w:val="99"/>
    <w:qFormat/>
    <w:pPr>
      <w:spacing w:after="0" w:line="240" w:lineRule="auto"/>
    </w:pPr>
    <w:tblPr/>
  </w:style>
  <w:style w:type="table" w:styleId="1068" w:customStyle="1">
    <w:name w:val="Grid Table 7 Colorful - Accent 2"/>
    <w:basedOn w:val="944"/>
    <w:uiPriority w:val="99"/>
    <w:qFormat/>
    <w:pPr>
      <w:spacing w:after="0" w:line="240" w:lineRule="auto"/>
    </w:pPr>
    <w:tblPr/>
  </w:style>
  <w:style w:type="table" w:styleId="1069" w:customStyle="1">
    <w:name w:val="Grid Table 7 Colorful - Accent 3"/>
    <w:basedOn w:val="944"/>
    <w:uiPriority w:val="99"/>
    <w:qFormat/>
    <w:pPr>
      <w:spacing w:after="0" w:line="240" w:lineRule="auto"/>
    </w:pPr>
    <w:tblPr/>
  </w:style>
  <w:style w:type="table" w:styleId="1070" w:customStyle="1">
    <w:name w:val="Grid Table 7 Colorful - Accent 4"/>
    <w:basedOn w:val="944"/>
    <w:uiPriority w:val="99"/>
    <w:qFormat/>
    <w:pPr>
      <w:spacing w:after="0" w:line="240" w:lineRule="auto"/>
    </w:pPr>
    <w:tblPr/>
  </w:style>
  <w:style w:type="table" w:styleId="1071" w:customStyle="1">
    <w:name w:val="Grid Table 7 Colorful - Accent 5"/>
    <w:basedOn w:val="944"/>
    <w:uiPriority w:val="99"/>
    <w:qFormat/>
    <w:pPr>
      <w:spacing w:after="0" w:line="240" w:lineRule="auto"/>
    </w:pPr>
    <w:tblPr/>
  </w:style>
  <w:style w:type="table" w:styleId="1072" w:customStyle="1">
    <w:name w:val="Grid Table 7 Colorful - Accent 6"/>
    <w:basedOn w:val="944"/>
    <w:uiPriority w:val="99"/>
    <w:qFormat/>
    <w:pPr>
      <w:spacing w:after="0" w:line="240" w:lineRule="auto"/>
    </w:pPr>
    <w:tblPr/>
  </w:style>
  <w:style w:type="table" w:styleId="1073" w:customStyle="1">
    <w:name w:val="List Table 1 Light"/>
    <w:basedOn w:val="944"/>
    <w:uiPriority w:val="99"/>
    <w:qFormat/>
    <w:pPr>
      <w:spacing w:after="0" w:line="240" w:lineRule="auto"/>
    </w:pPr>
    <w:tblPr/>
  </w:style>
  <w:style w:type="table" w:styleId="1074" w:customStyle="1">
    <w:name w:val="List Table 1 Light - Accent 1"/>
    <w:basedOn w:val="944"/>
    <w:uiPriority w:val="99"/>
    <w:qFormat/>
    <w:pPr>
      <w:spacing w:after="0" w:line="240" w:lineRule="auto"/>
    </w:pPr>
    <w:tblPr/>
  </w:style>
  <w:style w:type="table" w:styleId="1075" w:customStyle="1">
    <w:name w:val="List Table 1 Light - Accent 2"/>
    <w:basedOn w:val="944"/>
    <w:uiPriority w:val="99"/>
    <w:qFormat/>
    <w:pPr>
      <w:spacing w:after="0" w:line="240" w:lineRule="auto"/>
    </w:pPr>
    <w:tblPr/>
  </w:style>
  <w:style w:type="table" w:styleId="1076" w:customStyle="1">
    <w:name w:val="List Table 1 Light - Accent 3"/>
    <w:basedOn w:val="944"/>
    <w:uiPriority w:val="99"/>
    <w:qFormat/>
    <w:pPr>
      <w:spacing w:after="0" w:line="240" w:lineRule="auto"/>
    </w:pPr>
    <w:tblPr/>
  </w:style>
  <w:style w:type="table" w:styleId="1077" w:customStyle="1">
    <w:name w:val="List Table 1 Light - Accent 4"/>
    <w:basedOn w:val="944"/>
    <w:uiPriority w:val="99"/>
    <w:qFormat/>
    <w:pPr>
      <w:spacing w:after="0" w:line="240" w:lineRule="auto"/>
    </w:pPr>
    <w:tblPr/>
  </w:style>
  <w:style w:type="table" w:styleId="1078" w:customStyle="1">
    <w:name w:val="List Table 1 Light - Accent 5"/>
    <w:basedOn w:val="944"/>
    <w:uiPriority w:val="99"/>
    <w:qFormat/>
    <w:pPr>
      <w:spacing w:after="0" w:line="240" w:lineRule="auto"/>
    </w:pPr>
    <w:tblPr/>
  </w:style>
  <w:style w:type="table" w:styleId="1079" w:customStyle="1">
    <w:name w:val="List Table 1 Light - Accent 6"/>
    <w:basedOn w:val="944"/>
    <w:uiPriority w:val="99"/>
    <w:qFormat/>
    <w:pPr>
      <w:spacing w:after="0" w:line="240" w:lineRule="auto"/>
    </w:pPr>
    <w:tblPr/>
  </w:style>
  <w:style w:type="table" w:styleId="1080" w:customStyle="1">
    <w:name w:val="List Table 2"/>
    <w:basedOn w:val="944"/>
    <w:uiPriority w:val="99"/>
    <w:qFormat/>
    <w:pPr>
      <w:spacing w:after="0" w:line="240" w:lineRule="auto"/>
    </w:pPr>
    <w:tblPr/>
  </w:style>
  <w:style w:type="table" w:styleId="1081" w:customStyle="1">
    <w:name w:val="List Table 2 - Accent 1"/>
    <w:basedOn w:val="944"/>
    <w:uiPriority w:val="99"/>
    <w:qFormat/>
    <w:pPr>
      <w:spacing w:after="0" w:line="240" w:lineRule="auto"/>
    </w:pPr>
    <w:tblPr/>
  </w:style>
  <w:style w:type="table" w:styleId="1082" w:customStyle="1">
    <w:name w:val="List Table 2 - Accent 2"/>
    <w:basedOn w:val="944"/>
    <w:uiPriority w:val="99"/>
    <w:qFormat/>
    <w:pPr>
      <w:spacing w:after="0" w:line="240" w:lineRule="auto"/>
    </w:pPr>
    <w:tblPr/>
  </w:style>
  <w:style w:type="table" w:styleId="1083" w:customStyle="1">
    <w:name w:val="List Table 2 - Accent 3"/>
    <w:basedOn w:val="944"/>
    <w:uiPriority w:val="99"/>
    <w:qFormat/>
    <w:pPr>
      <w:spacing w:after="0" w:line="240" w:lineRule="auto"/>
    </w:pPr>
    <w:tblPr/>
  </w:style>
  <w:style w:type="table" w:styleId="1084" w:customStyle="1">
    <w:name w:val="List Table 2 - Accent 4"/>
    <w:basedOn w:val="944"/>
    <w:uiPriority w:val="99"/>
    <w:qFormat/>
    <w:pPr>
      <w:spacing w:after="0" w:line="240" w:lineRule="auto"/>
    </w:pPr>
    <w:tblPr/>
  </w:style>
  <w:style w:type="table" w:styleId="1085" w:customStyle="1">
    <w:name w:val="List Table 2 - Accent 5"/>
    <w:basedOn w:val="944"/>
    <w:uiPriority w:val="99"/>
    <w:qFormat/>
    <w:pPr>
      <w:spacing w:after="0" w:line="240" w:lineRule="auto"/>
    </w:pPr>
    <w:tblPr/>
  </w:style>
  <w:style w:type="table" w:styleId="1086" w:customStyle="1">
    <w:name w:val="List Table 2 - Accent 6"/>
    <w:basedOn w:val="944"/>
    <w:uiPriority w:val="99"/>
    <w:qFormat/>
    <w:pPr>
      <w:spacing w:after="0" w:line="240" w:lineRule="auto"/>
    </w:pPr>
    <w:tblPr/>
  </w:style>
  <w:style w:type="table" w:styleId="1087" w:customStyle="1">
    <w:name w:val="List Table 3"/>
    <w:basedOn w:val="944"/>
    <w:uiPriority w:val="99"/>
    <w:qFormat/>
    <w:pPr>
      <w:spacing w:after="0" w:line="240" w:lineRule="auto"/>
    </w:pPr>
    <w:tblPr/>
  </w:style>
  <w:style w:type="table" w:styleId="1088" w:customStyle="1">
    <w:name w:val="List Table 3 - Accent 1"/>
    <w:basedOn w:val="944"/>
    <w:uiPriority w:val="99"/>
    <w:qFormat/>
    <w:pPr>
      <w:spacing w:after="0" w:line="240" w:lineRule="auto"/>
    </w:pPr>
    <w:tblPr/>
  </w:style>
  <w:style w:type="table" w:styleId="1089" w:customStyle="1">
    <w:name w:val="List Table 3 - Accent 2"/>
    <w:basedOn w:val="944"/>
    <w:uiPriority w:val="99"/>
    <w:qFormat/>
    <w:pPr>
      <w:spacing w:after="0" w:line="240" w:lineRule="auto"/>
    </w:pPr>
    <w:tblPr/>
  </w:style>
  <w:style w:type="table" w:styleId="1090" w:customStyle="1">
    <w:name w:val="List Table 3 - Accent 3"/>
    <w:basedOn w:val="944"/>
    <w:uiPriority w:val="99"/>
    <w:qFormat/>
    <w:pPr>
      <w:spacing w:after="0" w:line="240" w:lineRule="auto"/>
    </w:pPr>
    <w:tblPr/>
  </w:style>
  <w:style w:type="table" w:styleId="1091" w:customStyle="1">
    <w:name w:val="List Table 3 - Accent 4"/>
    <w:basedOn w:val="944"/>
    <w:uiPriority w:val="99"/>
    <w:qFormat/>
    <w:pPr>
      <w:spacing w:after="0" w:line="240" w:lineRule="auto"/>
    </w:pPr>
    <w:tblPr/>
  </w:style>
  <w:style w:type="table" w:styleId="1092" w:customStyle="1">
    <w:name w:val="List Table 3 - Accent 5"/>
    <w:basedOn w:val="944"/>
    <w:uiPriority w:val="99"/>
    <w:qFormat/>
    <w:pPr>
      <w:spacing w:after="0" w:line="240" w:lineRule="auto"/>
    </w:pPr>
    <w:tblPr/>
  </w:style>
  <w:style w:type="table" w:styleId="1093" w:customStyle="1">
    <w:name w:val="List Table 3 - Accent 6"/>
    <w:basedOn w:val="944"/>
    <w:uiPriority w:val="99"/>
    <w:qFormat/>
    <w:pPr>
      <w:spacing w:after="0" w:line="240" w:lineRule="auto"/>
    </w:pPr>
    <w:tblPr/>
  </w:style>
  <w:style w:type="table" w:styleId="1094" w:customStyle="1">
    <w:name w:val="List Table 4"/>
    <w:basedOn w:val="944"/>
    <w:uiPriority w:val="99"/>
    <w:qFormat/>
    <w:pPr>
      <w:spacing w:after="0" w:line="240" w:lineRule="auto"/>
    </w:pPr>
    <w:tblPr/>
  </w:style>
  <w:style w:type="table" w:styleId="1095" w:customStyle="1">
    <w:name w:val="List Table 4 - Accent 1"/>
    <w:basedOn w:val="944"/>
    <w:uiPriority w:val="99"/>
    <w:qFormat/>
    <w:pPr>
      <w:spacing w:after="0" w:line="240" w:lineRule="auto"/>
    </w:pPr>
    <w:tblPr/>
  </w:style>
  <w:style w:type="table" w:styleId="1096" w:customStyle="1">
    <w:name w:val="List Table 4 - Accent 2"/>
    <w:basedOn w:val="944"/>
    <w:uiPriority w:val="99"/>
    <w:qFormat/>
    <w:pPr>
      <w:spacing w:after="0" w:line="240" w:lineRule="auto"/>
    </w:pPr>
    <w:tblPr/>
  </w:style>
  <w:style w:type="table" w:styleId="1097" w:customStyle="1">
    <w:name w:val="List Table 4 - Accent 3"/>
    <w:basedOn w:val="944"/>
    <w:uiPriority w:val="99"/>
    <w:qFormat/>
    <w:pPr>
      <w:spacing w:after="0" w:line="240" w:lineRule="auto"/>
    </w:pPr>
    <w:tblPr/>
  </w:style>
  <w:style w:type="table" w:styleId="1098" w:customStyle="1">
    <w:name w:val="List Table 4 - Accent 4"/>
    <w:basedOn w:val="944"/>
    <w:uiPriority w:val="99"/>
    <w:qFormat/>
    <w:pPr>
      <w:spacing w:after="0" w:line="240" w:lineRule="auto"/>
    </w:pPr>
    <w:tblPr/>
  </w:style>
  <w:style w:type="table" w:styleId="1099" w:customStyle="1">
    <w:name w:val="List Table 4 - Accent 5"/>
    <w:basedOn w:val="944"/>
    <w:uiPriority w:val="99"/>
    <w:qFormat/>
    <w:pPr>
      <w:spacing w:after="0" w:line="240" w:lineRule="auto"/>
    </w:pPr>
    <w:tblPr/>
  </w:style>
  <w:style w:type="table" w:styleId="1100" w:customStyle="1">
    <w:name w:val="List Table 4 - Accent 6"/>
    <w:basedOn w:val="944"/>
    <w:uiPriority w:val="99"/>
    <w:qFormat/>
    <w:pPr>
      <w:spacing w:after="0" w:line="240" w:lineRule="auto"/>
    </w:pPr>
    <w:tblPr/>
  </w:style>
  <w:style w:type="table" w:styleId="1101" w:customStyle="1">
    <w:name w:val="List Table 5 Dark"/>
    <w:basedOn w:val="944"/>
    <w:uiPriority w:val="99"/>
    <w:qFormat/>
    <w:pPr>
      <w:spacing w:after="0" w:line="240" w:lineRule="auto"/>
    </w:pPr>
    <w:tblPr/>
  </w:style>
  <w:style w:type="table" w:styleId="1102" w:customStyle="1">
    <w:name w:val="List Table 5 Dark - Accent 1"/>
    <w:basedOn w:val="944"/>
    <w:uiPriority w:val="99"/>
    <w:qFormat/>
    <w:pPr>
      <w:spacing w:after="0" w:line="240" w:lineRule="auto"/>
    </w:pPr>
    <w:tblPr/>
  </w:style>
  <w:style w:type="table" w:styleId="1103" w:customStyle="1">
    <w:name w:val="List Table 5 Dark - Accent 2"/>
    <w:basedOn w:val="944"/>
    <w:uiPriority w:val="99"/>
    <w:qFormat/>
    <w:pPr>
      <w:spacing w:after="0" w:line="240" w:lineRule="auto"/>
    </w:pPr>
    <w:tblPr/>
  </w:style>
  <w:style w:type="table" w:styleId="1104" w:customStyle="1">
    <w:name w:val="List Table 5 Dark - Accent 3"/>
    <w:basedOn w:val="944"/>
    <w:uiPriority w:val="99"/>
    <w:qFormat/>
    <w:pPr>
      <w:spacing w:after="0" w:line="240" w:lineRule="auto"/>
    </w:pPr>
    <w:tblPr/>
  </w:style>
  <w:style w:type="table" w:styleId="1105" w:customStyle="1">
    <w:name w:val="List Table 5 Dark - Accent 4"/>
    <w:basedOn w:val="944"/>
    <w:uiPriority w:val="99"/>
    <w:qFormat/>
    <w:pPr>
      <w:spacing w:after="0" w:line="240" w:lineRule="auto"/>
    </w:pPr>
    <w:tblPr/>
  </w:style>
  <w:style w:type="table" w:styleId="1106" w:customStyle="1">
    <w:name w:val="List Table 5 Dark - Accent 5"/>
    <w:basedOn w:val="944"/>
    <w:uiPriority w:val="99"/>
    <w:qFormat/>
    <w:pPr>
      <w:spacing w:after="0" w:line="240" w:lineRule="auto"/>
    </w:pPr>
    <w:tblPr/>
  </w:style>
  <w:style w:type="table" w:styleId="1107" w:customStyle="1">
    <w:name w:val="List Table 5 Dark - Accent 6"/>
    <w:basedOn w:val="944"/>
    <w:uiPriority w:val="99"/>
    <w:qFormat/>
    <w:pPr>
      <w:spacing w:after="0" w:line="240" w:lineRule="auto"/>
    </w:pPr>
    <w:tblPr/>
  </w:style>
  <w:style w:type="table" w:styleId="1108" w:customStyle="1">
    <w:name w:val="List Table 6 Colorful"/>
    <w:basedOn w:val="944"/>
    <w:uiPriority w:val="99"/>
    <w:qFormat/>
    <w:pPr>
      <w:spacing w:after="0" w:line="240" w:lineRule="auto"/>
    </w:pPr>
    <w:tblPr/>
  </w:style>
  <w:style w:type="table" w:styleId="1109" w:customStyle="1">
    <w:name w:val="List Table 6 Colorful - Accent 1"/>
    <w:basedOn w:val="944"/>
    <w:uiPriority w:val="99"/>
    <w:qFormat/>
    <w:pPr>
      <w:spacing w:after="0" w:line="240" w:lineRule="auto"/>
    </w:pPr>
    <w:tblPr/>
  </w:style>
  <w:style w:type="table" w:styleId="1110" w:customStyle="1">
    <w:name w:val="List Table 6 Colorful - Accent 2"/>
    <w:basedOn w:val="944"/>
    <w:uiPriority w:val="99"/>
    <w:qFormat/>
    <w:pPr>
      <w:spacing w:after="0" w:line="240" w:lineRule="auto"/>
    </w:pPr>
    <w:tblPr/>
  </w:style>
  <w:style w:type="table" w:styleId="1111" w:customStyle="1">
    <w:name w:val="List Table 6 Colorful - Accent 3"/>
    <w:basedOn w:val="944"/>
    <w:uiPriority w:val="99"/>
    <w:qFormat/>
    <w:pPr>
      <w:spacing w:after="0" w:line="240" w:lineRule="auto"/>
    </w:pPr>
    <w:tblPr/>
  </w:style>
  <w:style w:type="table" w:styleId="1112" w:customStyle="1">
    <w:name w:val="List Table 6 Colorful - Accent 4"/>
    <w:basedOn w:val="944"/>
    <w:uiPriority w:val="99"/>
    <w:qFormat/>
    <w:pPr>
      <w:spacing w:after="0" w:line="240" w:lineRule="auto"/>
    </w:pPr>
    <w:tblPr/>
  </w:style>
  <w:style w:type="table" w:styleId="1113" w:customStyle="1">
    <w:name w:val="List Table 6 Colorful - Accent 5"/>
    <w:basedOn w:val="944"/>
    <w:uiPriority w:val="99"/>
    <w:qFormat/>
    <w:pPr>
      <w:spacing w:after="0" w:line="240" w:lineRule="auto"/>
    </w:pPr>
    <w:tblPr/>
  </w:style>
  <w:style w:type="table" w:styleId="1114" w:customStyle="1">
    <w:name w:val="List Table 6 Colorful - Accent 6"/>
    <w:basedOn w:val="944"/>
    <w:uiPriority w:val="99"/>
    <w:qFormat/>
    <w:pPr>
      <w:spacing w:after="0" w:line="240" w:lineRule="auto"/>
    </w:pPr>
    <w:tblPr/>
  </w:style>
  <w:style w:type="table" w:styleId="1115" w:customStyle="1">
    <w:name w:val="List Table 7 Colorful"/>
    <w:basedOn w:val="944"/>
    <w:uiPriority w:val="99"/>
    <w:qFormat/>
    <w:pPr>
      <w:spacing w:after="0" w:line="240" w:lineRule="auto"/>
    </w:pPr>
    <w:tblPr/>
  </w:style>
  <w:style w:type="table" w:styleId="1116" w:customStyle="1">
    <w:name w:val="List Table 7 Colorful - Accent 1"/>
    <w:basedOn w:val="944"/>
    <w:uiPriority w:val="99"/>
    <w:qFormat/>
    <w:pPr>
      <w:spacing w:after="0" w:line="240" w:lineRule="auto"/>
    </w:pPr>
    <w:tblPr/>
  </w:style>
  <w:style w:type="table" w:styleId="1117" w:customStyle="1">
    <w:name w:val="List Table 7 Colorful - Accent 2"/>
    <w:basedOn w:val="944"/>
    <w:uiPriority w:val="99"/>
    <w:qFormat/>
    <w:pPr>
      <w:spacing w:after="0" w:line="240" w:lineRule="auto"/>
    </w:pPr>
    <w:tblPr/>
  </w:style>
  <w:style w:type="table" w:styleId="1118" w:customStyle="1">
    <w:name w:val="List Table 7 Colorful - Accent 3"/>
    <w:basedOn w:val="944"/>
    <w:uiPriority w:val="99"/>
    <w:qFormat/>
    <w:pPr>
      <w:spacing w:after="0" w:line="240" w:lineRule="auto"/>
    </w:pPr>
    <w:tblPr/>
  </w:style>
  <w:style w:type="table" w:styleId="1119" w:customStyle="1">
    <w:name w:val="List Table 7 Colorful - Accent 4"/>
    <w:basedOn w:val="944"/>
    <w:uiPriority w:val="99"/>
    <w:qFormat/>
    <w:pPr>
      <w:spacing w:after="0" w:line="240" w:lineRule="auto"/>
    </w:pPr>
    <w:tblPr/>
  </w:style>
  <w:style w:type="table" w:styleId="1120" w:customStyle="1">
    <w:name w:val="List Table 7 Colorful - Accent 5"/>
    <w:basedOn w:val="944"/>
    <w:uiPriority w:val="99"/>
    <w:qFormat/>
    <w:pPr>
      <w:spacing w:after="0" w:line="240" w:lineRule="auto"/>
    </w:pPr>
    <w:tblPr/>
  </w:style>
  <w:style w:type="table" w:styleId="1121" w:customStyle="1">
    <w:name w:val="List Table 7 Colorful - Accent 6"/>
    <w:basedOn w:val="944"/>
    <w:uiPriority w:val="99"/>
    <w:qFormat/>
    <w:pPr>
      <w:spacing w:after="0" w:line="240" w:lineRule="auto"/>
    </w:pPr>
    <w:tblPr/>
  </w:style>
  <w:style w:type="table" w:styleId="1122" w:customStyle="1">
    <w:name w:val="Lined - Accent"/>
    <w:basedOn w:val="944"/>
    <w:uiPriority w:val="99"/>
    <w:qFormat/>
    <w:pPr>
      <w:spacing w:after="0" w:line="240" w:lineRule="auto"/>
    </w:pPr>
    <w:rPr>
      <w:color w:val="404040"/>
    </w:rPr>
    <w:tblPr/>
  </w:style>
  <w:style w:type="table" w:styleId="1123" w:customStyle="1">
    <w:name w:val="Lined - Accent 1"/>
    <w:basedOn w:val="944"/>
    <w:uiPriority w:val="99"/>
    <w:qFormat/>
    <w:pPr>
      <w:spacing w:after="0" w:line="240" w:lineRule="auto"/>
    </w:pPr>
    <w:rPr>
      <w:color w:val="404040"/>
    </w:rPr>
    <w:tblPr/>
  </w:style>
  <w:style w:type="table" w:styleId="1124" w:customStyle="1">
    <w:name w:val="Lined - Accent 2"/>
    <w:basedOn w:val="944"/>
    <w:uiPriority w:val="99"/>
    <w:qFormat/>
    <w:pPr>
      <w:spacing w:after="0" w:line="240" w:lineRule="auto"/>
    </w:pPr>
    <w:rPr>
      <w:color w:val="404040"/>
    </w:rPr>
    <w:tblPr/>
  </w:style>
  <w:style w:type="table" w:styleId="1125" w:customStyle="1">
    <w:name w:val="Lined - Accent 3"/>
    <w:basedOn w:val="944"/>
    <w:uiPriority w:val="99"/>
    <w:qFormat/>
    <w:pPr>
      <w:spacing w:after="0" w:line="240" w:lineRule="auto"/>
    </w:pPr>
    <w:rPr>
      <w:color w:val="404040"/>
    </w:rPr>
    <w:tblPr/>
  </w:style>
  <w:style w:type="table" w:styleId="1126" w:customStyle="1">
    <w:name w:val="Lined - Accent 4"/>
    <w:basedOn w:val="944"/>
    <w:uiPriority w:val="99"/>
    <w:qFormat/>
    <w:pPr>
      <w:spacing w:after="0" w:line="240" w:lineRule="auto"/>
    </w:pPr>
    <w:rPr>
      <w:color w:val="404040"/>
    </w:rPr>
    <w:tblPr/>
  </w:style>
  <w:style w:type="table" w:styleId="1127" w:customStyle="1">
    <w:name w:val="Lined - Accent 5"/>
    <w:basedOn w:val="944"/>
    <w:uiPriority w:val="99"/>
    <w:qFormat/>
    <w:pPr>
      <w:spacing w:after="0" w:line="240" w:lineRule="auto"/>
    </w:pPr>
    <w:rPr>
      <w:color w:val="404040"/>
    </w:rPr>
    <w:tblPr/>
  </w:style>
  <w:style w:type="table" w:styleId="1128" w:customStyle="1">
    <w:name w:val="Lined - Accent 6"/>
    <w:basedOn w:val="944"/>
    <w:uiPriority w:val="99"/>
    <w:qFormat/>
    <w:pPr>
      <w:spacing w:after="0" w:line="240" w:lineRule="auto"/>
    </w:pPr>
    <w:rPr>
      <w:color w:val="404040"/>
    </w:rPr>
    <w:tblPr/>
  </w:style>
  <w:style w:type="table" w:styleId="1129" w:customStyle="1">
    <w:name w:val="Bordered &amp; Lined - Accent"/>
    <w:basedOn w:val="944"/>
    <w:uiPriority w:val="99"/>
    <w:qFormat/>
    <w:pPr>
      <w:spacing w:after="0" w:line="240" w:lineRule="auto"/>
    </w:pPr>
    <w:rPr>
      <w:color w:val="404040"/>
    </w:rPr>
    <w:tblPr/>
  </w:style>
  <w:style w:type="table" w:styleId="1130" w:customStyle="1">
    <w:name w:val="Bordered &amp; Lined - Accent 1"/>
    <w:basedOn w:val="944"/>
    <w:uiPriority w:val="99"/>
    <w:qFormat/>
    <w:pPr>
      <w:spacing w:after="0" w:line="240" w:lineRule="auto"/>
    </w:pPr>
    <w:rPr>
      <w:color w:val="404040"/>
    </w:rPr>
    <w:tblPr/>
  </w:style>
  <w:style w:type="table" w:styleId="1131" w:customStyle="1">
    <w:name w:val="Bordered &amp; Lined - Accent 2"/>
    <w:basedOn w:val="944"/>
    <w:uiPriority w:val="99"/>
    <w:qFormat/>
    <w:pPr>
      <w:spacing w:after="0" w:line="240" w:lineRule="auto"/>
    </w:pPr>
    <w:rPr>
      <w:color w:val="404040"/>
    </w:rPr>
    <w:tblPr/>
  </w:style>
  <w:style w:type="table" w:styleId="1132" w:customStyle="1">
    <w:name w:val="Bordered &amp; Lined - Accent 3"/>
    <w:basedOn w:val="944"/>
    <w:uiPriority w:val="99"/>
    <w:qFormat/>
    <w:pPr>
      <w:spacing w:after="0" w:line="240" w:lineRule="auto"/>
    </w:pPr>
    <w:rPr>
      <w:color w:val="404040"/>
    </w:rPr>
    <w:tblPr/>
  </w:style>
  <w:style w:type="table" w:styleId="1133" w:customStyle="1">
    <w:name w:val="Bordered &amp; Lined - Accent 4"/>
    <w:basedOn w:val="944"/>
    <w:uiPriority w:val="99"/>
    <w:qFormat/>
    <w:pPr>
      <w:spacing w:after="0" w:line="240" w:lineRule="auto"/>
    </w:pPr>
    <w:rPr>
      <w:color w:val="404040"/>
    </w:rPr>
    <w:tblPr/>
  </w:style>
  <w:style w:type="table" w:styleId="1134" w:customStyle="1">
    <w:name w:val="Bordered &amp; Lined - Accent 5"/>
    <w:basedOn w:val="944"/>
    <w:uiPriority w:val="99"/>
    <w:qFormat/>
    <w:pPr>
      <w:spacing w:after="0" w:line="240" w:lineRule="auto"/>
    </w:pPr>
    <w:rPr>
      <w:color w:val="404040"/>
    </w:rPr>
    <w:tblPr/>
  </w:style>
  <w:style w:type="table" w:styleId="1135" w:customStyle="1">
    <w:name w:val="Bordered &amp; Lined - Accent 6"/>
    <w:basedOn w:val="944"/>
    <w:uiPriority w:val="99"/>
    <w:qFormat/>
    <w:pPr>
      <w:spacing w:after="0" w:line="240" w:lineRule="auto"/>
    </w:pPr>
    <w:rPr>
      <w:color w:val="404040"/>
    </w:rPr>
    <w:tblPr/>
  </w:style>
  <w:style w:type="table" w:styleId="1136" w:customStyle="1">
    <w:name w:val="Bordered"/>
    <w:basedOn w:val="944"/>
    <w:uiPriority w:val="99"/>
    <w:qFormat/>
    <w:pPr>
      <w:spacing w:after="0" w:line="240" w:lineRule="auto"/>
    </w:pPr>
    <w:tblPr/>
  </w:style>
  <w:style w:type="table" w:styleId="1137" w:customStyle="1">
    <w:name w:val="Bordered - Accent 1"/>
    <w:basedOn w:val="944"/>
    <w:uiPriority w:val="99"/>
    <w:qFormat/>
    <w:pPr>
      <w:spacing w:after="0" w:line="240" w:lineRule="auto"/>
    </w:pPr>
    <w:tblPr/>
  </w:style>
  <w:style w:type="table" w:styleId="1138" w:customStyle="1">
    <w:name w:val="Bordered - Accent 2"/>
    <w:basedOn w:val="944"/>
    <w:uiPriority w:val="99"/>
    <w:qFormat/>
    <w:pPr>
      <w:spacing w:after="0" w:line="240" w:lineRule="auto"/>
    </w:pPr>
    <w:tblPr/>
  </w:style>
  <w:style w:type="table" w:styleId="1139" w:customStyle="1">
    <w:name w:val="Bordered - Accent 3"/>
    <w:basedOn w:val="944"/>
    <w:uiPriority w:val="99"/>
    <w:qFormat/>
    <w:pPr>
      <w:spacing w:after="0" w:line="240" w:lineRule="auto"/>
    </w:pPr>
    <w:tblPr/>
  </w:style>
  <w:style w:type="table" w:styleId="1140" w:customStyle="1">
    <w:name w:val="Bordered - Accent 4"/>
    <w:basedOn w:val="944"/>
    <w:uiPriority w:val="99"/>
    <w:qFormat/>
    <w:pPr>
      <w:spacing w:after="0" w:line="240" w:lineRule="auto"/>
    </w:pPr>
    <w:tblPr/>
  </w:style>
  <w:style w:type="table" w:styleId="1141" w:customStyle="1">
    <w:name w:val="Bordered - Accent 5"/>
    <w:basedOn w:val="944"/>
    <w:uiPriority w:val="99"/>
    <w:qFormat/>
    <w:pPr>
      <w:spacing w:after="0" w:line="240" w:lineRule="auto"/>
    </w:pPr>
    <w:tblPr/>
  </w:style>
  <w:style w:type="table" w:styleId="1142" w:customStyle="1">
    <w:name w:val="Bordered - Accent 6"/>
    <w:basedOn w:val="944"/>
    <w:uiPriority w:val="99"/>
    <w:qFormat/>
    <w:pPr>
      <w:spacing w:after="0" w:line="240" w:lineRule="auto"/>
    </w:pPr>
    <w:tblPr/>
  </w:style>
  <w:style w:type="paragraph" w:styleId="1143" w:customStyle="1">
    <w:name w:val="TOC Heading"/>
    <w:uiPriority w:val="39"/>
    <w:unhideWhenUsed/>
    <w:qFormat/>
    <w:rPr>
      <w:rFonts w:hint="default" w:ascii="Times New Roman" w:hAnsi="Times New Roman" w:eastAsia="宋体" w:cs="Times New Roman"/>
    </w:rPr>
  </w:style>
  <w:style w:type="paragraph" w:styleId="1144" w:customStyle="1">
    <w:name w:val="Char Char Char Char Char Char Char Char Char Char Char Char Char"/>
    <w:basedOn w:val="899"/>
    <w:next w:val="898"/>
    <w:uiPriority w:val="0"/>
    <w:qFormat/>
    <w:pPr>
      <w:ind w:firstLine="3584"/>
      <w:spacing w:before="0" w:after="160" w:line="240" w:lineRule="exact"/>
      <w:tabs>
        <w:tab w:val="left" w:pos="401" w:leader="none"/>
        <w:tab w:val="center" w:pos="1843" w:leader="none"/>
      </w:tabs>
    </w:pPr>
  </w:style>
  <w:style w:type="paragraph" w:styleId="1145" w:customStyle="1">
    <w:name w:val="段"/>
    <w:next w:val="898"/>
    <w:uiPriority w:val="0"/>
    <w:qFormat/>
    <w:pPr>
      <w:ind w:firstLine="200"/>
      <w:jc w:val="both"/>
      <w:spacing w:line="360" w:lineRule="auto"/>
    </w:pPr>
    <w:rPr>
      <w:rFonts w:hint="default" w:ascii="宋体" w:hAnsi="Times New Roman" w:eastAsia="宋体" w:cs="Times New Roman"/>
      <w:sz w:val="24"/>
      <w:szCs w:val="22"/>
      <w:lang w:eastAsia="zh-CN"/>
    </w:rPr>
  </w:style>
  <w:style w:type="paragraph" w:styleId="1146" w:customStyle="1">
    <w:name w:val="目录 71"/>
    <w:next w:val="898"/>
    <w:uiPriority w:val="0"/>
    <w:qFormat/>
    <w:pPr>
      <w:ind w:left="2125"/>
      <w:jc w:val="both"/>
    </w:pPr>
    <w:rPr>
      <w:rFonts w:hint="default" w:ascii="Times New Roman" w:hAnsi="Times New Roman" w:eastAsia="宋体" w:cs="Times New Roman"/>
      <w:sz w:val="21"/>
      <w:lang w:eastAsia="zh-CN"/>
    </w:rPr>
  </w:style>
  <w:style w:type="character" w:styleId="1147" w:customStyle="1">
    <w:name w:val="批注框文本 Char"/>
    <w:link w:val="898"/>
    <w:uiPriority w:val="0"/>
    <w:qFormat/>
    <w:rPr>
      <w:sz w:val="20"/>
    </w:rPr>
  </w:style>
  <w:style w:type="character" w:styleId="1148" w:customStyle="1">
    <w:name w:val="标题 3 Char"/>
    <w:link w:val="898"/>
    <w:uiPriority w:val="0"/>
    <w:qFormat/>
    <w:rPr>
      <w:b/>
      <w:sz w:val="20"/>
    </w:rPr>
  </w:style>
  <w:style w:type="character" w:styleId="1149" w:customStyle="1">
    <w:name w:val="Andy_正文 Char"/>
    <w:link w:val="898"/>
    <w:uiPriority w:val="0"/>
    <w:qFormat/>
    <w:rPr>
      <w:sz w:val="20"/>
    </w:rPr>
  </w:style>
  <w:style w:type="character" w:styleId="1150" w:customStyle="1">
    <w:name w:val="明显参考1"/>
    <w:link w:val="898"/>
    <w:uiPriority w:val="0"/>
    <w:qFormat/>
    <w:rPr>
      <w:b/>
      <w:sz w:val="20"/>
    </w:rPr>
  </w:style>
  <w:style w:type="character" w:styleId="1151" w:customStyle="1">
    <w:name w:val="正文文本缩进 2 Char"/>
    <w:link w:val="898"/>
    <w:uiPriority w:val="0"/>
    <w:qFormat/>
    <w:rPr>
      <w:sz w:val="20"/>
    </w:rPr>
  </w:style>
  <w:style w:type="character" w:styleId="1152" w:customStyle="1">
    <w:name w:val="书籍标题1"/>
    <w:link w:val="898"/>
    <w:uiPriority w:val="0"/>
    <w:qFormat/>
    <w:rPr>
      <w:b/>
      <w:i/>
      <w:sz w:val="20"/>
    </w:rPr>
  </w:style>
  <w:style w:type="character" w:styleId="1153" w:customStyle="1">
    <w:name w:val="列出段落 Char"/>
    <w:link w:val="898"/>
    <w:uiPriority w:val="0"/>
    <w:qFormat/>
    <w:rPr>
      <w:sz w:val="20"/>
    </w:rPr>
  </w:style>
  <w:style w:type="character" w:styleId="1154" w:customStyle="1">
    <w:name w:val="不明显强调1"/>
    <w:link w:val="898"/>
    <w:uiPriority w:val="0"/>
    <w:qFormat/>
    <w:rPr>
      <w:i/>
      <w:sz w:val="20"/>
    </w:rPr>
  </w:style>
  <w:style w:type="character" w:styleId="1155" w:customStyle="1">
    <w:name w:val="标题 4 Char"/>
    <w:link w:val="898"/>
    <w:uiPriority w:val="0"/>
    <w:qFormat/>
    <w:rPr>
      <w:b/>
      <w:sz w:val="20"/>
    </w:rPr>
  </w:style>
  <w:style w:type="character" w:styleId="1156" w:customStyle="1">
    <w:name w:val="title_emph1"/>
    <w:link w:val="898"/>
    <w:uiPriority w:val="0"/>
    <w:qFormat/>
    <w:rPr>
      <w:b/>
      <w:sz w:val="20"/>
    </w:rPr>
  </w:style>
  <w:style w:type="character" w:styleId="1157" w:customStyle="1">
    <w:name w:val="不明显参考1"/>
    <w:link w:val="898"/>
    <w:uiPriority w:val="0"/>
    <w:qFormat/>
    <w:rPr>
      <w:sz w:val="20"/>
    </w:rPr>
  </w:style>
  <w:style w:type="character" w:styleId="1158" w:customStyle="1">
    <w:name w:val="_正文段落 Char"/>
    <w:link w:val="898"/>
    <w:uiPriority w:val="0"/>
    <w:qFormat/>
    <w:rPr>
      <w:sz w:val="20"/>
    </w:rPr>
  </w:style>
  <w:style w:type="character" w:styleId="1159" w:customStyle="1">
    <w:name w:val="正文缩进 Char"/>
    <w:link w:val="898"/>
    <w:uiPriority w:val="0"/>
    <w:qFormat/>
    <w:rPr>
      <w:sz w:val="20"/>
    </w:rPr>
  </w:style>
  <w:style w:type="character" w:styleId="1160" w:customStyle="1">
    <w:name w:val="Andy_3级 Char"/>
    <w:link w:val="1161"/>
    <w:uiPriority w:val="0"/>
    <w:qFormat/>
    <w:rPr>
      <w:rFonts w:ascii="Calibri" w:hAnsi="Calibri"/>
      <w:sz w:val="24"/>
      <w:lang w:val="zh-CN"/>
    </w:rPr>
  </w:style>
  <w:style w:type="paragraph" w:styleId="1161" w:customStyle="1">
    <w:name w:val="Andy_3级"/>
    <w:basedOn w:val="898"/>
    <w:link w:val="1160"/>
    <w:uiPriority w:val="0"/>
    <w:qFormat/>
    <w:pPr>
      <w:numPr>
        <w:ilvl w:val="2"/>
        <w:numId w:val="1"/>
      </w:numPr>
      <w:spacing w:line="360" w:lineRule="auto"/>
    </w:pPr>
    <w:rPr>
      <w:rFonts w:ascii="Calibri" w:hAnsi="Calibri"/>
      <w:sz w:val="24"/>
      <w:lang w:val="zh-CN"/>
    </w:rPr>
  </w:style>
  <w:style w:type="character" w:styleId="1162" w:customStyle="1">
    <w:name w:val="纯文本 Char1"/>
    <w:link w:val="898"/>
    <w:uiPriority w:val="0"/>
    <w:qFormat/>
    <w:rPr>
      <w:sz w:val="20"/>
    </w:rPr>
  </w:style>
  <w:style w:type="character" w:styleId="1163" w:customStyle="1">
    <w:name w:val="para1"/>
    <w:link w:val="898"/>
    <w:uiPriority w:val="0"/>
    <w:qFormat/>
    <w:rPr>
      <w:sz w:val="20"/>
    </w:rPr>
  </w:style>
  <w:style w:type="character" w:styleId="1164" w:customStyle="1">
    <w:name w:val="a-size-large1"/>
    <w:link w:val="898"/>
    <w:uiPriority w:val="0"/>
    <w:qFormat/>
    <w:rPr>
      <w:sz w:val="20"/>
    </w:rPr>
  </w:style>
  <w:style w:type="character" w:styleId="1165" w:customStyle="1">
    <w:name w:val="明显强调1"/>
    <w:link w:val="898"/>
    <w:uiPriority w:val="0"/>
    <w:qFormat/>
    <w:rPr>
      <w:i/>
      <w:sz w:val="20"/>
    </w:rPr>
  </w:style>
  <w:style w:type="character" w:styleId="1166" w:customStyle="1">
    <w:name w:val="Plain Text Char Char"/>
    <w:link w:val="898"/>
    <w:uiPriority w:val="0"/>
    <w:qFormat/>
    <w:rPr>
      <w:sz w:val="20"/>
    </w:rPr>
  </w:style>
  <w:style w:type="character" w:styleId="1167" w:customStyle="1">
    <w:name w:val="批注文字 Char"/>
    <w:link w:val="898"/>
    <w:uiPriority w:val="99"/>
    <w:qFormat/>
    <w:rPr>
      <w:sz w:val="20"/>
    </w:rPr>
  </w:style>
  <w:style w:type="character" w:styleId="1168" w:customStyle="1">
    <w:name w:val="Andy Char"/>
    <w:link w:val="1169"/>
    <w:uiPriority w:val="0"/>
    <w:qFormat/>
    <w:rPr>
      <w:rFonts w:ascii="仿宋_GB2312" w:hAnsi="仿宋" w:eastAsia="仿宋_GB2312"/>
      <w:color w:val="000000"/>
      <w:sz w:val="28"/>
      <w:szCs w:val="28"/>
    </w:rPr>
  </w:style>
  <w:style w:type="paragraph" w:styleId="1169" w:customStyle="1">
    <w:name w:val="Andy"/>
    <w:basedOn w:val="898"/>
    <w:link w:val="1168"/>
    <w:uiPriority w:val="0"/>
    <w:qFormat/>
    <w:pPr>
      <w:ind w:firstLine="560"/>
      <w:spacing w:line="360" w:lineRule="auto"/>
    </w:pPr>
    <w:rPr>
      <w:rFonts w:ascii="仿宋_GB2312" w:hAnsi="仿宋" w:eastAsia="仿宋_GB2312"/>
      <w:color w:val="000000"/>
      <w:sz w:val="28"/>
      <w:szCs w:val="28"/>
    </w:rPr>
  </w:style>
  <w:style w:type="character" w:styleId="1170" w:customStyle="1">
    <w:name w:val="批注主题 Char"/>
    <w:link w:val="898"/>
    <w:uiPriority w:val="0"/>
    <w:qFormat/>
    <w:rPr>
      <w:b/>
      <w:sz w:val="20"/>
    </w:rPr>
  </w:style>
  <w:style w:type="paragraph" w:styleId="1171" w:customStyle="1">
    <w:name w:val="目录 32"/>
    <w:basedOn w:val="898"/>
    <w:next w:val="898"/>
    <w:uiPriority w:val="0"/>
    <w:qFormat/>
    <w:pPr>
      <w:ind w:left="840"/>
    </w:pPr>
  </w:style>
  <w:style w:type="paragraph" w:styleId="1172" w:customStyle="1">
    <w:name w:val="Andy_4级"/>
    <w:basedOn w:val="898"/>
    <w:uiPriority w:val="0"/>
    <w:qFormat/>
    <w:pPr>
      <w:ind w:left="420" w:firstLine="510"/>
      <w:spacing w:line="360" w:lineRule="auto"/>
      <w:tabs>
        <w:tab w:val="left" w:pos="420" w:leader="none"/>
      </w:tabs>
    </w:pPr>
    <w:rPr>
      <w:rFonts w:ascii="Calibri" w:hAnsi="Calibri"/>
      <w:sz w:val="24"/>
    </w:rPr>
  </w:style>
  <w:style w:type="paragraph" w:styleId="1173" w:customStyle="1">
    <w:name w:val="正文1"/>
    <w:basedOn w:val="898"/>
    <w:next w:val="898"/>
    <w:uiPriority w:val="0"/>
    <w:qFormat/>
    <w:pPr>
      <w:ind w:left="420" w:firstLine="527"/>
      <w:spacing w:before="120" w:line="360" w:lineRule="auto"/>
    </w:pPr>
    <w:rPr>
      <w:rFonts w:ascii="宋体" w:hAnsi="宋体"/>
    </w:rPr>
  </w:style>
  <w:style w:type="paragraph" w:styleId="1174" w:customStyle="1">
    <w:name w:val="Andy_一级"/>
    <w:basedOn w:val="898"/>
    <w:uiPriority w:val="0"/>
    <w:qFormat/>
    <w:pPr>
      <w:ind w:left="420" w:hanging="420"/>
      <w:keepNext/>
      <w:spacing w:line="360" w:lineRule="auto"/>
      <w:tabs>
        <w:tab w:val="left" w:pos="420" w:leader="none"/>
      </w:tabs>
    </w:pPr>
    <w:rPr>
      <w:rFonts w:ascii="Calibri" w:hAnsi="Calibri"/>
      <w:b/>
      <w:sz w:val="24"/>
      <w:szCs w:val="22"/>
    </w:rPr>
  </w:style>
  <w:style w:type="paragraph" w:styleId="1175" w:customStyle="1">
    <w:name w:val="Char"/>
    <w:basedOn w:val="898"/>
    <w:next w:val="1171"/>
    <w:uiPriority w:val="0"/>
    <w:qFormat/>
    <w:rPr>
      <w:rFonts w:ascii="Tahoma"/>
      <w:sz w:val="24"/>
    </w:rPr>
  </w:style>
  <w:style w:type="paragraph" w:styleId="1176" w:customStyle="1">
    <w:name w:val="纯文本2"/>
    <w:basedOn w:val="898"/>
    <w:uiPriority w:val="0"/>
    <w:qFormat/>
    <w:rPr>
      <w:rFonts w:ascii="宋体" w:hAnsi="Courier New"/>
    </w:rPr>
  </w:style>
  <w:style w:type="paragraph" w:styleId="1177" w:customStyle="1">
    <w:name w:val="TOC 标题1"/>
    <w:next w:val="898"/>
    <w:uiPriority w:val="0"/>
    <w:qFormat/>
    <w:rPr>
      <w:rFonts w:hint="default" w:ascii="Times New Roman" w:hAnsi="Times New Roman" w:eastAsia="宋体" w:cs="Times New Roman"/>
      <w:sz w:val="32"/>
      <w:lang w:eastAsia="zh-CN"/>
    </w:rPr>
  </w:style>
  <w:style w:type="paragraph" w:styleId="1178" w:customStyle="1">
    <w:name w:val="表格正文"/>
    <w:basedOn w:val="898"/>
    <w:next w:val="1179"/>
    <w:uiPriority w:val="0"/>
    <w:qFormat/>
    <w:rPr>
      <w:rFonts w:ascii="宋体"/>
      <w:color w:val="000000"/>
      <w:sz w:val="22"/>
    </w:rPr>
  </w:style>
  <w:style w:type="paragraph" w:styleId="1179" w:customStyle="1">
    <w:name w:val="目录 31"/>
    <w:next w:val="898"/>
    <w:uiPriority w:val="0"/>
    <w:qFormat/>
    <w:pPr>
      <w:ind w:left="425"/>
      <w:jc w:val="both"/>
    </w:pPr>
    <w:rPr>
      <w:rFonts w:hint="default" w:ascii="Times New Roman" w:hAnsi="Times New Roman" w:eastAsia="宋体" w:cs="Times New Roman"/>
      <w:sz w:val="21"/>
      <w:lang w:eastAsia="zh-CN"/>
    </w:rPr>
  </w:style>
  <w:style w:type="paragraph" w:styleId="1180" w:customStyle="1">
    <w:name w:val="Andy_二级"/>
    <w:basedOn w:val="898"/>
    <w:uiPriority w:val="0"/>
    <w:qFormat/>
    <w:pPr>
      <w:spacing w:line="360" w:lineRule="auto"/>
    </w:pPr>
    <w:rPr>
      <w:rFonts w:ascii="Calibri" w:hAnsi="Calibri"/>
      <w:sz w:val="24"/>
      <w:szCs w:val="22"/>
    </w:rPr>
  </w:style>
  <w:style w:type="paragraph" w:styleId="1181" w:customStyle="1">
    <w:name w:val="！正文"/>
    <w:basedOn w:val="898"/>
    <w:uiPriority w:val="0"/>
    <w:qFormat/>
    <w:pPr>
      <w:ind w:firstLine="200"/>
      <w:spacing w:line="360" w:lineRule="auto"/>
    </w:pPr>
    <w:rPr>
      <w:rFonts w:ascii="Calibri" w:hAnsi="Calibri"/>
      <w:sz w:val="24"/>
      <w:szCs w:val="21"/>
    </w:rPr>
  </w:style>
  <w:style w:type="paragraph" w:styleId="1182" w:customStyle="1">
    <w:name w:val="Default"/>
    <w:next w:val="898"/>
    <w:uiPriority w:val="0"/>
    <w:qFormat/>
    <w:pPr>
      <w:widowControl w:val="off"/>
    </w:pPr>
    <w:rPr>
      <w:rFonts w:hint="default" w:ascii="Times New Roman" w:hAnsi="Times New Roman" w:eastAsia="宋体" w:cs="Times New Roman"/>
      <w:color w:val="000000"/>
      <w:sz w:val="24"/>
      <w:lang w:eastAsia="zh-CN"/>
    </w:rPr>
  </w:style>
  <w:style w:type="paragraph" w:styleId="1183" w:customStyle="1">
    <w:name w:val="目录 41"/>
    <w:next w:val="898"/>
    <w:uiPriority w:val="0"/>
    <w:qFormat/>
    <w:pPr>
      <w:ind w:left="850"/>
      <w:jc w:val="both"/>
    </w:pPr>
    <w:rPr>
      <w:rFonts w:hint="default" w:ascii="Times New Roman" w:hAnsi="Times New Roman" w:eastAsia="宋体" w:cs="Times New Roman"/>
      <w:sz w:val="21"/>
      <w:lang w:eastAsia="zh-CN"/>
    </w:rPr>
  </w:style>
  <w:style w:type="paragraph" w:styleId="1184">
    <w:name w:val="List Paragraph"/>
    <w:basedOn w:val="898"/>
    <w:next w:val="933"/>
    <w:uiPriority w:val="34"/>
    <w:qFormat/>
    <w:pPr>
      <w:ind w:firstLine="420"/>
      <w:spacing w:line="360" w:lineRule="auto"/>
    </w:pPr>
  </w:style>
  <w:style w:type="paragraph" w:styleId="1185" w:customStyle="1">
    <w:name w:val="Char1"/>
    <w:basedOn w:val="898"/>
    <w:next w:val="898"/>
    <w:uiPriority w:val="0"/>
    <w:qFormat/>
    <w:pPr>
      <w:ind w:left="960" w:hanging="420"/>
    </w:pPr>
    <w:rPr>
      <w:sz w:val="24"/>
    </w:rPr>
  </w:style>
  <w:style w:type="paragraph" w:styleId="1186" w:customStyle="1">
    <w:name w:val="_Style 18"/>
    <w:basedOn w:val="898"/>
    <w:next w:val="898"/>
    <w:uiPriority w:val="0"/>
    <w:qFormat/>
    <w:rPr>
      <w:rFonts w:ascii="Tahoma"/>
      <w:sz w:val="24"/>
    </w:rPr>
  </w:style>
  <w:style w:type="paragraph" w:styleId="1187" w:customStyle="1">
    <w:name w:val="纯文本1"/>
    <w:basedOn w:val="898"/>
    <w:uiPriority w:val="0"/>
    <w:qFormat/>
    <w:rPr>
      <w:rFonts w:ascii="宋体" w:eastAsia="楷体_GB2312"/>
      <w:sz w:val="28"/>
    </w:rPr>
  </w:style>
  <w:style w:type="paragraph" w:styleId="1188">
    <w:name w:val="Intense Quote"/>
    <w:next w:val="898"/>
    <w:uiPriority w:val="0"/>
    <w:qFormat/>
    <w:pPr>
      <w:ind w:left="950" w:right="950"/>
      <w:jc w:val="center"/>
      <w:spacing w:before="360" w:after="360"/>
    </w:pPr>
    <w:rPr>
      <w:rFonts w:hint="default" w:ascii="Times New Roman" w:hAnsi="Times New Roman" w:eastAsia="宋体" w:cs="Times New Roman"/>
      <w:i/>
      <w:sz w:val="21"/>
      <w:lang w:eastAsia="zh-CN"/>
    </w:rPr>
  </w:style>
  <w:style w:type="paragraph" w:styleId="1189" w:customStyle="1">
    <w:name w:val="Default Paragraph Font Para Char"/>
    <w:basedOn w:val="898"/>
    <w:uiPriority w:val="0"/>
    <w:semiHidden/>
    <w:qFormat/>
    <w:pPr>
      <w:jc w:val="left"/>
      <w:spacing w:after="160" w:line="240" w:lineRule="exact"/>
      <w:widowControl/>
    </w:pPr>
    <w:rPr>
      <w:rFonts w:ascii="Verdana" w:hAnsi="Verdana"/>
      <w:sz w:val="20"/>
      <w:lang w:eastAsia="en-US"/>
    </w:rPr>
  </w:style>
  <w:style w:type="paragraph" w:styleId="1190" w:customStyle="1">
    <w:name w:val="Char Char4 Char Char"/>
    <w:basedOn w:val="898"/>
    <w:next w:val="898"/>
    <w:uiPriority w:val="0"/>
    <w:qFormat/>
    <w:rPr>
      <w:rFonts w:ascii="Tahoma"/>
      <w:sz w:val="24"/>
    </w:rPr>
  </w:style>
  <w:style w:type="paragraph" w:styleId="1191" w:customStyle="1">
    <w:name w:val="Char Char Char Char Char Char Char Char"/>
    <w:basedOn w:val="898"/>
    <w:next w:val="981"/>
    <w:uiPriority w:val="0"/>
    <w:qFormat/>
  </w:style>
  <w:style w:type="paragraph" w:styleId="1192" w:customStyle="1">
    <w:name w:val="列出段落1"/>
    <w:basedOn w:val="898"/>
    <w:next w:val="951"/>
    <w:uiPriority w:val="0"/>
    <w:qFormat/>
    <w:pPr>
      <w:ind w:firstLine="200"/>
      <w:spacing w:line="360" w:lineRule="auto"/>
    </w:pPr>
    <w:rPr>
      <w:rFonts w:ascii="Calibri"/>
      <w:sz w:val="22"/>
    </w:rPr>
  </w:style>
  <w:style w:type="paragraph" w:styleId="1193" w:customStyle="1">
    <w:name w:val="列表内容"/>
    <w:basedOn w:val="898"/>
    <w:next w:val="898"/>
    <w:uiPriority w:val="0"/>
    <w:qFormat/>
    <w:pPr>
      <w:ind w:left="840" w:hanging="420"/>
      <w:widowControl/>
    </w:pPr>
    <w:rPr>
      <w:sz w:val="18"/>
    </w:rPr>
  </w:style>
  <w:style w:type="paragraph" w:styleId="1194" w:customStyle="1">
    <w:name w:val="规范正文"/>
    <w:basedOn w:val="898"/>
    <w:next w:val="1177"/>
    <w:uiPriority w:val="0"/>
    <w:qFormat/>
    <w:pPr>
      <w:ind w:left="480"/>
      <w:spacing w:line="360" w:lineRule="auto"/>
    </w:pPr>
    <w:rPr>
      <w:sz w:val="24"/>
    </w:rPr>
  </w:style>
  <w:style w:type="paragraph" w:styleId="1195" w:customStyle="1">
    <w:name w:val="表格正文 居中"/>
    <w:basedOn w:val="898"/>
    <w:next w:val="1178"/>
    <w:uiPriority w:val="0"/>
    <w:qFormat/>
    <w:pPr>
      <w:jc w:val="center"/>
    </w:pPr>
    <w:rPr>
      <w:rFonts w:ascii="宋体"/>
    </w:rPr>
  </w:style>
  <w:style w:type="paragraph" w:styleId="1196" w:customStyle="1">
    <w:name w:val="列出段落2"/>
    <w:basedOn w:val="898"/>
    <w:uiPriority w:val="0"/>
    <w:qFormat/>
    <w:pPr>
      <w:ind w:firstLine="420"/>
    </w:pPr>
    <w:rPr>
      <w:rFonts w:ascii="Calibri"/>
    </w:rPr>
  </w:style>
  <w:style w:type="paragraph" w:styleId="1197" w:customStyle="1">
    <w:name w:val="表格标题"/>
    <w:basedOn w:val="898"/>
    <w:next w:val="1194"/>
    <w:uiPriority w:val="0"/>
    <w:qFormat/>
    <w:pPr>
      <w:jc w:val="center"/>
    </w:pPr>
    <w:rPr>
      <w:rFonts w:ascii="宋体"/>
      <w:b/>
    </w:rPr>
  </w:style>
  <w:style w:type="paragraph" w:styleId="1198" w:customStyle="1">
    <w:name w:val="Char Char Char Char Char Char Char Char Char1 Char"/>
    <w:next w:val="948"/>
    <w:uiPriority w:val="0"/>
    <w:qFormat/>
    <w:pPr>
      <w:jc w:val="both"/>
      <w:spacing w:line="360" w:lineRule="auto"/>
      <w:shd w:val="clear" w:color="000000" w:fill="000080"/>
      <w:widowControl w:val="off"/>
    </w:pPr>
    <w:rPr>
      <w:rFonts w:hint="default" w:ascii="Times New Roman" w:hAnsi="Times New Roman" w:eastAsia="宋体" w:cs="Times New Roman"/>
      <w:sz w:val="21"/>
      <w:lang w:eastAsia="zh-CN"/>
    </w:rPr>
  </w:style>
  <w:style w:type="paragraph" w:styleId="1199" w:customStyle="1">
    <w:name w:val="彩色列表 - 着色 11"/>
    <w:basedOn w:val="898"/>
    <w:next w:val="898"/>
    <w:uiPriority w:val="0"/>
    <w:qFormat/>
    <w:pPr>
      <w:ind w:firstLine="420"/>
    </w:pPr>
    <w:rPr>
      <w:rFonts w:ascii="Calibri"/>
    </w:rPr>
  </w:style>
  <w:style w:type="paragraph" w:styleId="1200" w:customStyle="1">
    <w:name w:val="目录 61"/>
    <w:next w:val="898"/>
    <w:uiPriority w:val="0"/>
    <w:qFormat/>
    <w:pPr>
      <w:ind w:left="1700"/>
      <w:jc w:val="both"/>
    </w:pPr>
    <w:rPr>
      <w:rFonts w:hint="default" w:ascii="Times New Roman" w:hAnsi="Times New Roman" w:eastAsia="宋体" w:cs="Times New Roman"/>
      <w:sz w:val="21"/>
      <w:lang w:eastAsia="zh-CN"/>
    </w:rPr>
  </w:style>
  <w:style w:type="paragraph" w:styleId="1201" w:customStyle="1">
    <w:name w:val="目录 81"/>
    <w:next w:val="898"/>
    <w:uiPriority w:val="0"/>
    <w:qFormat/>
    <w:pPr>
      <w:ind w:left="2550"/>
      <w:jc w:val="both"/>
    </w:pPr>
    <w:rPr>
      <w:rFonts w:hint="default" w:ascii="Times New Roman" w:hAnsi="Times New Roman" w:eastAsia="宋体" w:cs="Times New Roman"/>
      <w:sz w:val="21"/>
      <w:lang w:eastAsia="zh-CN"/>
    </w:rPr>
  </w:style>
  <w:style w:type="paragraph" w:styleId="1202" w:customStyle="1">
    <w:name w:val="Char Char4 Char"/>
    <w:basedOn w:val="898"/>
    <w:next w:val="1199"/>
    <w:uiPriority w:val="0"/>
    <w:qFormat/>
    <w:rPr>
      <w:rFonts w:ascii="Tahoma"/>
      <w:sz w:val="24"/>
    </w:rPr>
  </w:style>
  <w:style w:type="paragraph" w:styleId="1203" w:customStyle="1">
    <w:name w:val="Char Char1"/>
    <w:basedOn w:val="898"/>
    <w:next w:val="898"/>
    <w:uiPriority w:val="0"/>
    <w:qFormat/>
    <w:pPr>
      <w:spacing w:after="160" w:line="240" w:lineRule="exact"/>
      <w:widowControl/>
    </w:pPr>
    <w:rPr>
      <w:rFonts w:ascii="Verdana"/>
      <w:sz w:val="20"/>
    </w:rPr>
  </w:style>
  <w:style w:type="paragraph" w:styleId="1204" w:customStyle="1">
    <w:name w:val="表格1"/>
    <w:basedOn w:val="898"/>
    <w:next w:val="898"/>
    <w:uiPriority w:val="0"/>
    <w:qFormat/>
    <w:pPr>
      <w:jc w:val="center"/>
      <w:spacing w:line="288" w:lineRule="auto"/>
    </w:pPr>
    <w:rPr>
      <w:rFonts w:ascii="宋体"/>
      <w:sz w:val="18"/>
    </w:rPr>
  </w:style>
  <w:style w:type="paragraph" w:styleId="1205" w:customStyle="1">
    <w:name w:val="QB正文"/>
    <w:basedOn w:val="898"/>
    <w:next w:val="947"/>
    <w:uiPriority w:val="0"/>
    <w:qFormat/>
    <w:pPr>
      <w:ind w:firstLine="200"/>
      <w:widowControl/>
    </w:pPr>
    <w:rPr>
      <w:rFonts w:ascii="宋体"/>
    </w:rPr>
  </w:style>
  <w:style w:type="paragraph" w:styleId="1206" w:customStyle="1">
    <w:name w:val="正文首行缩进两字符"/>
    <w:basedOn w:val="898"/>
    <w:uiPriority w:val="0"/>
    <w:qFormat/>
    <w:pPr>
      <w:ind w:firstLine="200"/>
      <w:spacing w:line="360" w:lineRule="auto"/>
    </w:pPr>
    <w:rPr>
      <w:szCs w:val="24"/>
    </w:rPr>
  </w:style>
  <w:style w:type="paragraph" w:styleId="1207" w:customStyle="1">
    <w:name w:val="_正文段落"/>
    <w:basedOn w:val="898"/>
    <w:next w:val="1000"/>
    <w:uiPriority w:val="0"/>
    <w:qFormat/>
    <w:pPr>
      <w:ind w:firstLine="200"/>
      <w:spacing w:before="50" w:after="50" w:line="360" w:lineRule="auto"/>
    </w:pPr>
    <w:rPr>
      <w:sz w:val="24"/>
    </w:rPr>
  </w:style>
  <w:style w:type="paragraph" w:styleId="1208" w:customStyle="1">
    <w:name w:val="Char Char Char"/>
    <w:basedOn w:val="898"/>
    <w:next w:val="898"/>
    <w:uiPriority w:val="0"/>
    <w:qFormat/>
    <w:rPr>
      <w:rFonts w:ascii="Tahoma"/>
      <w:sz w:val="24"/>
    </w:rPr>
  </w:style>
  <w:style w:type="paragraph" w:styleId="1209" w:customStyle="1">
    <w:name w:val="纯文本11"/>
    <w:basedOn w:val="898"/>
    <w:uiPriority w:val="0"/>
    <w:qFormat/>
    <w:rPr>
      <w:rFonts w:ascii="宋体" w:hAnsi="Courier New" w:eastAsia="楷体_GB2312"/>
      <w:sz w:val="28"/>
    </w:rPr>
  </w:style>
  <w:style w:type="paragraph" w:styleId="1210" w:customStyle="1">
    <w:name w:val="Andy_正文"/>
    <w:basedOn w:val="898"/>
    <w:next w:val="920"/>
    <w:uiPriority w:val="0"/>
    <w:qFormat/>
    <w:pPr>
      <w:ind w:firstLine="480"/>
      <w:spacing w:line="360" w:lineRule="auto"/>
    </w:pPr>
    <w:rPr>
      <w:rFonts w:ascii="Calibri"/>
      <w:sz w:val="24"/>
    </w:rPr>
  </w:style>
  <w:style w:type="paragraph" w:styleId="1211">
    <w:name w:val="Quote"/>
    <w:next w:val="898"/>
    <w:uiPriority w:val="0"/>
    <w:qFormat/>
    <w:pPr>
      <w:ind w:left="864" w:right="864"/>
      <w:jc w:val="center"/>
      <w:spacing w:before="200" w:after="160"/>
    </w:pPr>
    <w:rPr>
      <w:rFonts w:hint="default" w:ascii="Times New Roman" w:hAnsi="Times New Roman" w:eastAsia="宋体" w:cs="Times New Roman"/>
      <w:i/>
      <w:sz w:val="21"/>
      <w:lang w:eastAsia="zh-CN"/>
    </w:rPr>
  </w:style>
  <w:style w:type="paragraph" w:styleId="1212" w:customStyle="1">
    <w:name w:val="默认段落字体 Para Char Char Char Char Char Char Char"/>
    <w:basedOn w:val="898"/>
    <w:next w:val="898"/>
    <w:uiPriority w:val="0"/>
    <w:qFormat/>
    <w:pPr>
      <w:spacing w:line="360" w:lineRule="auto"/>
    </w:pPr>
    <w:rPr>
      <w:rFonts w:ascii="Tahoma"/>
      <w:sz w:val="24"/>
    </w:rPr>
  </w:style>
  <w:style w:type="paragraph" w:styleId="1213" w:customStyle="1">
    <w:name w:val="Plain Text1"/>
    <w:basedOn w:val="898"/>
    <w:uiPriority w:val="0"/>
    <w:qFormat/>
    <w:rPr>
      <w:rFonts w:ascii="宋体" w:hAnsi="Courier New"/>
    </w:rPr>
  </w:style>
  <w:style w:type="paragraph" w:styleId="1214" w:customStyle="1">
    <w:name w:val="TOC 标题2"/>
    <w:next w:val="898"/>
    <w:uiPriority w:val="0"/>
    <w:qFormat/>
    <w:rPr>
      <w:rFonts w:hint="default" w:ascii="Times New Roman" w:hAnsi="Times New Roman" w:eastAsia="宋体" w:cs="Times New Roman"/>
      <w:sz w:val="32"/>
      <w:lang w:eastAsia="zh-CN"/>
    </w:rPr>
  </w:style>
  <w:style w:type="paragraph" w:styleId="1215" w:customStyle="1">
    <w:name w:val="目录 22"/>
    <w:basedOn w:val="898"/>
    <w:next w:val="898"/>
    <w:uiPriority w:val="0"/>
    <w:qFormat/>
    <w:pPr>
      <w:ind w:left="420"/>
      <w:spacing w:line="400" w:lineRule="exact"/>
    </w:pPr>
    <w:rPr>
      <w:b/>
      <w:sz w:val="24"/>
    </w:rPr>
  </w:style>
  <w:style w:type="paragraph" w:styleId="1216" w:customStyle="1">
    <w:name w:val="p0"/>
    <w:basedOn w:val="898"/>
    <w:next w:val="967"/>
    <w:uiPriority w:val="0"/>
    <w:qFormat/>
    <w:pPr>
      <w:widowControl/>
    </w:pPr>
    <w:rPr>
      <w:sz w:val="26"/>
    </w:rPr>
  </w:style>
  <w:style w:type="paragraph" w:styleId="1217" w:customStyle="1">
    <w:name w:val="03 正文"/>
    <w:basedOn w:val="898"/>
    <w:uiPriority w:val="0"/>
    <w:qFormat/>
    <w:pPr>
      <w:ind w:firstLine="420"/>
      <w:spacing w:line="500" w:lineRule="atLeast"/>
      <w:widowControl/>
    </w:pPr>
    <w:rPr>
      <w:szCs w:val="22"/>
    </w:rPr>
  </w:style>
  <w:style w:type="character" w:styleId="1218" w:customStyle="1">
    <w:name w:val="font01"/>
    <w:basedOn w:val="943"/>
    <w:link w:val="898"/>
    <w:uiPriority w:val="0"/>
    <w:qFormat/>
    <w:rPr>
      <w:rFonts w:hint="eastAsia" w:ascii="宋体" w:hAnsi="宋体" w:eastAsia="宋体" w:cs="宋体"/>
      <w:color w:val="000000"/>
      <w:sz w:val="24"/>
      <w:szCs w:val="24"/>
      <w:u w:val="none"/>
    </w:rPr>
  </w:style>
  <w:style w:type="character" w:styleId="1219" w:customStyle="1">
    <w:name w:val="c-icon"/>
    <w:basedOn w:val="943"/>
    <w:link w:val="898"/>
    <w:uiPriority w:val="0"/>
    <w:qFormat/>
  </w:style>
  <w:style w:type="character" w:styleId="1220" w:customStyle="1">
    <w:name w:val="hover26"/>
    <w:basedOn w:val="943"/>
    <w:link w:val="898"/>
    <w:uiPriority w:val="0"/>
    <w:qFormat/>
    <w:rPr>
      <w:color w:val="315efb"/>
    </w:rPr>
  </w:style>
  <w:style w:type="character" w:styleId="1221" w:customStyle="1">
    <w:name w:val="hover27"/>
    <w:basedOn w:val="943"/>
    <w:link w:val="898"/>
    <w:uiPriority w:val="0"/>
    <w:qFormat/>
    <w:rPr>
      <w:color w:val="315efb"/>
    </w:rPr>
  </w:style>
  <w:style w:type="character" w:styleId="1222" w:customStyle="1">
    <w:name w:val="hover28"/>
    <w:basedOn w:val="943"/>
    <w:link w:val="898"/>
    <w:uiPriority w:val="0"/>
    <w:qFormat/>
  </w:style>
  <w:style w:type="character" w:styleId="1223" w:customStyle="1">
    <w:name w:val="content-right_8zs401"/>
    <w:basedOn w:val="943"/>
    <w:link w:val="898"/>
    <w:uiPriority w:val="0"/>
    <w:qFormat/>
  </w:style>
  <w:style w:type="character" w:styleId="1224" w:customStyle="1">
    <w:name w:val="trumbowyg-msg-error"/>
    <w:basedOn w:val="943"/>
    <w:link w:val="898"/>
    <w:uiPriority w:val="0"/>
    <w:qFormat/>
    <w:rPr>
      <w:color w:val="e74c3c"/>
    </w:rPr>
  </w:style>
  <w:style w:type="character" w:styleId="1225" w:customStyle="1">
    <w:name w:val="trumbowyg-msg-error1"/>
    <w:basedOn w:val="943"/>
    <w:link w:val="898"/>
    <w:uiPriority w:val="0"/>
    <w:qFormat/>
    <w:rPr>
      <w:color w:val="e74c3c"/>
    </w:rPr>
  </w:style>
  <w:style w:type="character" w:styleId="1226" w:customStyle="1">
    <w:name w:val="hidden"/>
    <w:basedOn w:val="943"/>
    <w:link w:val="898"/>
    <w:uiPriority w:val="0"/>
    <w:qFormat/>
    <w:rPr>
      <w:vanish/>
    </w:rPr>
  </w:style>
  <w:style w:type="character" w:styleId="1227" w:customStyle="1">
    <w:name w:val="one-lines"/>
    <w:basedOn w:val="943"/>
    <w:link w:val="898"/>
    <w:uiPriority w:val="0"/>
    <w:qFormat/>
  </w:style>
  <w:style w:type="character" w:styleId="1228" w:customStyle="1">
    <w:name w:val="two-lines"/>
    <w:basedOn w:val="943"/>
    <w:link w:val="898"/>
    <w:uiPriority w:val="0"/>
    <w:qFormat/>
  </w:style>
  <w:style w:type="character" w:styleId="1229" w:customStyle="1">
    <w:name w:val="nth-child(1)"/>
    <w:basedOn w:val="943"/>
    <w:link w:val="898"/>
    <w:uiPriority w:val="0"/>
    <w:qFormat/>
  </w:style>
  <w:style w:type="character" w:styleId="1230" w:customStyle="1">
    <w:name w:val="nth-child(1)1"/>
    <w:basedOn w:val="943"/>
    <w:link w:val="898"/>
    <w:uiPriority w:val="0"/>
    <w:qFormat/>
  </w:style>
  <w:style w:type="character" w:styleId="1231" w:customStyle="1">
    <w:name w:val="first-child"/>
    <w:basedOn w:val="943"/>
    <w:link w:val="898"/>
    <w:uiPriority w:val="0"/>
    <w:qFormat/>
  </w:style>
  <w:style w:type="character" w:styleId="1232" w:customStyle="1">
    <w:name w:val="ant-radio+*"/>
    <w:basedOn w:val="943"/>
    <w:link w:val="898"/>
    <w:uiPriority w:val="0"/>
    <w:qFormat/>
  </w:style>
  <w:style w:type="paragraph" w:styleId="1233" w:customStyle="1">
    <w:name w:val="列出段落11"/>
    <w:basedOn w:val="898"/>
    <w:uiPriority w:val="0"/>
    <w:qFormat/>
    <w:pPr>
      <w:ind w:firstLine="420"/>
    </w:pPr>
    <w:rPr>
      <w:rFonts w:ascii="Calibri" w:hAnsi="Calibri" w:cs="Calibri"/>
    </w:rPr>
  </w:style>
  <w:style w:type="paragraph" w:styleId="1234" w:customStyle="1">
    <w:name w:val="修订1"/>
    <w:uiPriority w:val="99"/>
    <w:semiHidden/>
    <w:qFormat/>
    <w:rPr>
      <w:rFonts w:hint="default" w:ascii="Times New Roman" w:hAnsi="Times New Roman" w:eastAsia="宋体" w:cs="Times New Roman"/>
      <w:sz w:val="21"/>
      <w:lang w:eastAsia="zh-CN"/>
    </w:rPr>
  </w:style>
  <w:style w:type="paragraph" w:styleId="1235" w:customStyle="1">
    <w:name w:val="修订2"/>
    <w:uiPriority w:val="99"/>
    <w:unhideWhenUsed/>
    <w:qFormat/>
    <w:rPr>
      <w:rFonts w:hint="default" w:ascii="Times New Roman" w:hAnsi="Times New Roman" w:eastAsia="宋体" w:cs="Times New Roman"/>
      <w:sz w:val="21"/>
      <w:lang w:eastAsia="zh-CN"/>
    </w:rPr>
  </w:style>
  <w:style w:type="paragraph" w:styleId="1236" w:customStyle="1">
    <w:name w:val="标题 31"/>
    <w:basedOn w:val="898"/>
    <w:next w:val="898"/>
    <w:uiPriority w:val="0"/>
    <w:qFormat/>
    <w:pPr>
      <w:keepLines/>
      <w:keepNext/>
      <w:spacing w:before="260" w:after="260" w:line="416" w:lineRule="auto"/>
      <w:outlineLvl w:val="2"/>
    </w:pPr>
    <w:rPr>
      <w:b/>
      <w:bCs/>
      <w:sz w:val="32"/>
      <w:szCs w:val="32"/>
    </w:rPr>
  </w:style>
  <w:style w:type="paragraph" w:styleId="1237" w:customStyle="1">
    <w:name w:val="正文缩进111"/>
    <w:basedOn w:val="898"/>
    <w:next w:val="898"/>
    <w:uiPriority w:val="0"/>
    <w:qFormat/>
    <w:pPr>
      <w:ind w:firstLine="420"/>
      <w:jc w:val="left"/>
    </w:pPr>
    <w:rPr>
      <w:sz w:val="24"/>
    </w:rPr>
  </w:style>
  <w:style w:type="paragraph" w:styleId="1238" w:customStyle="1">
    <w:name w:val="正文文本缩进11"/>
    <w:basedOn w:val="898"/>
    <w:next w:val="898"/>
    <w:uiPriority w:val="0"/>
    <w:qFormat/>
    <w:pPr>
      <w:ind w:firstLine="560"/>
      <w:spacing w:line="300" w:lineRule="auto"/>
    </w:pPr>
    <w:rPr>
      <w:sz w:val="28"/>
    </w:rPr>
  </w:style>
  <w:style w:type="paragraph" w:styleId="1239" w:customStyle="1">
    <w:name w:val="正文缩进11"/>
    <w:basedOn w:val="898"/>
    <w:next w:val="898"/>
    <w:uiPriority w:val="0"/>
    <w:qFormat/>
    <w:pPr>
      <w:ind w:left="3400"/>
    </w:pPr>
  </w:style>
  <w:style w:type="paragraph" w:styleId="1240" w:customStyle="1">
    <w:name w:val="文本块1"/>
    <w:basedOn w:val="899"/>
    <w:next w:val="898"/>
    <w:uiPriority w:val="0"/>
    <w:qFormat/>
    <w:pPr>
      <w:ind w:left="630" w:right="-609" w:firstLine="420"/>
      <w:spacing w:line="360" w:lineRule="auto"/>
    </w:pPr>
    <w:rPr>
      <w:rFonts w:hint="eastAsia" w:ascii="仿宋_GB2312" w:eastAsia="仿宋_GB2312"/>
    </w:rPr>
  </w:style>
  <w:style w:type="paragraph" w:styleId="1241" w:customStyle="1">
    <w:name w:val="Style1"/>
    <w:basedOn w:val="89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42" w:customStyle="1">
    <w:name w:val="纯文本3"/>
    <w:basedOn w:val="898"/>
    <w:uiPriority w:val="0"/>
    <w:qFormat/>
    <w:pPr>
      <w:ind w:left="0"/>
      <w:widowControl w:val="off"/>
    </w:pPr>
    <w:rPr>
      <w:rFonts w:ascii="宋体" w:hAnsi="Courier New" w:eastAsia="宋体" w:cs="Times New Roman"/>
      <w:sz w:val="21"/>
      <w:szCs w:val="24"/>
    </w:rPr>
  </w:style>
  <w:style w:type="paragraph" w:styleId="1243" w:customStyle="1">
    <w:name w:val="列表段落1"/>
    <w:basedOn w:val="898"/>
    <w:uiPriority w:val="0"/>
    <w:qFormat/>
    <w:pPr>
      <w:ind w:firstLine="420"/>
    </w:pPr>
    <w:rPr>
      <w:rFonts w:ascii="宋体" w:hAnsi="宋体" w:eastAsia="宋体" w:cs="Times New Roman"/>
      <w:sz w:val="24"/>
      <w:szCs w:val="24"/>
    </w:rPr>
  </w:style>
  <w:style w:type="character" w:styleId="1244" w:customStyle="1">
    <w:name w:val="font11"/>
    <w:basedOn w:val="908"/>
    <w:uiPriority w:val="0"/>
    <w:qFormat/>
    <w:rPr>
      <w:rFonts w:hint="eastAsia" w:ascii="宋体" w:hAnsi="宋体" w:eastAsia="宋体" w:cs="宋体"/>
      <w:color w:val="000000"/>
      <w:sz w:val="22"/>
      <w:szCs w:val="22"/>
      <w:u w:val="none"/>
    </w:rPr>
  </w:style>
  <w:style w:type="character" w:styleId="1245" w:customStyle="1">
    <w:name w:val="font61"/>
    <w:basedOn w:val="908"/>
    <w:uiPriority w:val="0"/>
    <w:qFormat/>
    <w:rPr>
      <w:rFonts w:ascii="Arial" w:hAnsi="Arial" w:cs="Arial"/>
      <w:color w:val="000000"/>
      <w:sz w:val="22"/>
      <w:szCs w:val="22"/>
      <w:u w:val="none"/>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dc:creator>
  <cp:lastModifiedBy>钟雅婷</cp:lastModifiedBy>
  <cp:revision>19</cp:revision>
  <dcterms:created xsi:type="dcterms:W3CDTF">2024-07-29T01:42:00Z</dcterms:created>
  <dcterms:modified xsi:type="dcterms:W3CDTF">2026-10-08T07:56:44Z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eyJoZGlkIjoiNmUyNmIwMjE0NjBmNzVjMDkwYjM4OTAxNWQ2ZjYxMzEiLCJ1c2VySWQiOiI0MTQ1MjkwNzEifQ==</vt:lpwstr>
  </property>
  <property fmtid="{D5CDD505-2E9C-101B-9397-08002B2CF9AE}" pid="3" name="KSOProductBuildVer">
    <vt:lpwstr>2052-12.1.0.28505</vt:lpwstr>
  </property>
  <property fmtid="{D5CDD505-2E9C-101B-9397-08002B2CF9AE}" pid="4" name="ICV">
    <vt:lpwstr>18D964BC6BDF42E18C6CE35A2491EEFB_13</vt:lpwstr>
  </property>
</Properties>
</file>