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08997" w14:textId="77777777" w:rsidR="00487DD8" w:rsidRDefault="00487DD8">
      <w:pPr>
        <w:spacing w:line="360" w:lineRule="auto"/>
        <w:ind w:left="660"/>
        <w:rPr>
          <w:rFonts w:ascii="Arial" w:hAnsi="Arial"/>
          <w:bCs/>
          <w:sz w:val="30"/>
        </w:rPr>
      </w:pPr>
    </w:p>
    <w:p w14:paraId="3A8B4FBB" w14:textId="77777777" w:rsidR="00487DD8" w:rsidRDefault="00487DD8">
      <w:pPr>
        <w:spacing w:line="360" w:lineRule="auto"/>
        <w:ind w:left="660"/>
        <w:rPr>
          <w:rFonts w:ascii="Arial" w:hAnsi="Arial"/>
          <w:bCs/>
          <w:sz w:val="30"/>
        </w:rPr>
      </w:pPr>
    </w:p>
    <w:p w14:paraId="0D7E85AA" w14:textId="77777777" w:rsidR="00487DD8" w:rsidRDefault="00000000">
      <w:pPr>
        <w:spacing w:line="360" w:lineRule="auto"/>
        <w:jc w:val="center"/>
        <w:rPr>
          <w:rFonts w:ascii="宋体" w:eastAsia="宋体" w:hAnsi="宋体" w:cs="宋体" w:hint="eastAsia"/>
          <w:b/>
          <w:sz w:val="52"/>
          <w:szCs w:val="52"/>
        </w:rPr>
      </w:pPr>
      <w:r>
        <w:rPr>
          <w:rFonts w:ascii="宋体" w:eastAsia="宋体" w:hAnsi="宋体" w:cs="宋体" w:hint="eastAsia"/>
          <w:b/>
          <w:sz w:val="52"/>
          <w:szCs w:val="52"/>
        </w:rPr>
        <w:t>无锡市梁溪区政府采购项目</w:t>
      </w:r>
    </w:p>
    <w:p w14:paraId="49DA7E3C" w14:textId="77777777" w:rsidR="00487DD8" w:rsidRDefault="00000000">
      <w:pPr>
        <w:spacing w:line="360" w:lineRule="auto"/>
        <w:jc w:val="center"/>
        <w:rPr>
          <w:rFonts w:ascii="Arial" w:hAnsi="Arial"/>
          <w:b/>
          <w:bCs/>
          <w:sz w:val="30"/>
        </w:rPr>
      </w:pPr>
      <w:r>
        <w:rPr>
          <w:rFonts w:ascii="Arial" w:hAnsi="Arial" w:hint="eastAsia"/>
          <w:b/>
          <w:bCs/>
          <w:sz w:val="30"/>
        </w:rPr>
        <w:t>（全流程电子化）</w:t>
      </w:r>
    </w:p>
    <w:p w14:paraId="5E299578" w14:textId="77777777" w:rsidR="00487DD8" w:rsidRDefault="00487DD8">
      <w:pPr>
        <w:spacing w:line="360" w:lineRule="auto"/>
        <w:rPr>
          <w:rFonts w:ascii="Arial" w:hAnsi="Arial"/>
          <w:b/>
          <w:bCs/>
          <w:sz w:val="30"/>
        </w:rPr>
      </w:pPr>
    </w:p>
    <w:p w14:paraId="7C57F5FB" w14:textId="77777777" w:rsidR="00487DD8" w:rsidRDefault="00487DD8">
      <w:pPr>
        <w:spacing w:line="360" w:lineRule="auto"/>
        <w:jc w:val="center"/>
        <w:rPr>
          <w:rFonts w:ascii="Arial" w:eastAsiaTheme="minorEastAsia" w:hAnsi="Arial"/>
          <w:b/>
          <w:bCs/>
          <w:spacing w:val="20"/>
          <w:sz w:val="52"/>
          <w:szCs w:val="52"/>
        </w:rPr>
      </w:pPr>
    </w:p>
    <w:p w14:paraId="558492C5" w14:textId="77777777" w:rsidR="00487DD8" w:rsidRDefault="00487DD8">
      <w:pPr>
        <w:spacing w:line="360" w:lineRule="auto"/>
        <w:jc w:val="center"/>
        <w:rPr>
          <w:rFonts w:ascii="Arial" w:eastAsiaTheme="minorEastAsia" w:hAnsi="Arial"/>
          <w:b/>
          <w:bCs/>
          <w:spacing w:val="20"/>
          <w:sz w:val="52"/>
          <w:szCs w:val="52"/>
        </w:rPr>
      </w:pPr>
    </w:p>
    <w:p w14:paraId="59FF81AE" w14:textId="77777777" w:rsidR="00487DD8" w:rsidRDefault="00487DD8">
      <w:pPr>
        <w:spacing w:line="360" w:lineRule="auto"/>
        <w:jc w:val="center"/>
        <w:rPr>
          <w:rFonts w:ascii="Arial" w:eastAsiaTheme="minorEastAsia" w:hAnsi="Arial"/>
          <w:b/>
          <w:bCs/>
          <w:spacing w:val="20"/>
          <w:sz w:val="52"/>
          <w:szCs w:val="52"/>
        </w:rPr>
      </w:pPr>
    </w:p>
    <w:p w14:paraId="3A1EE28D" w14:textId="77777777" w:rsidR="00487DD8" w:rsidRDefault="00000000">
      <w:pPr>
        <w:spacing w:line="360" w:lineRule="auto"/>
        <w:jc w:val="center"/>
        <w:rPr>
          <w:rFonts w:ascii="Arial" w:hAnsi="Arial"/>
          <w:b/>
          <w:bCs/>
          <w:spacing w:val="20"/>
          <w:sz w:val="52"/>
          <w:szCs w:val="52"/>
        </w:rPr>
      </w:pPr>
      <w:r>
        <w:rPr>
          <w:rFonts w:ascii="Arial" w:hAnsi="Arial" w:hint="eastAsia"/>
          <w:b/>
          <w:bCs/>
          <w:spacing w:val="20"/>
          <w:sz w:val="52"/>
          <w:szCs w:val="52"/>
        </w:rPr>
        <w:t>公开</w:t>
      </w:r>
      <w:r>
        <w:rPr>
          <w:rFonts w:ascii="Arial" w:hAnsi="Arial"/>
          <w:b/>
          <w:noProof/>
        </w:rPr>
        <mc:AlternateContent>
          <mc:Choice Requires="wps">
            <w:drawing>
              <wp:anchor distT="0" distB="0" distL="114300" distR="114300" simplePos="0" relativeHeight="251659264" behindDoc="0" locked="0" layoutInCell="0" allowOverlap="1" wp14:anchorId="46BBD12B" wp14:editId="2E543D55">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w14:anchorId="5B51FA45" id="直接连接符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pt,15.6pt" to="-8.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" o:allowincell="f" filled="t"/>
            </w:pict>
          </mc:Fallback>
        </mc:AlternateContent>
      </w:r>
      <w:r>
        <w:rPr>
          <w:rFonts w:ascii="Arial" w:hAnsi="Arial" w:hint="eastAsia"/>
          <w:b/>
          <w:bCs/>
          <w:spacing w:val="20"/>
          <w:sz w:val="52"/>
          <w:szCs w:val="52"/>
        </w:rPr>
        <w:t>招标文件</w:t>
      </w:r>
    </w:p>
    <w:p w14:paraId="4DE61C1B" w14:textId="77777777" w:rsidR="00487DD8" w:rsidRDefault="00487DD8">
      <w:pPr>
        <w:spacing w:line="360" w:lineRule="auto"/>
        <w:rPr>
          <w:rFonts w:ascii="Arial" w:hAnsi="Arial"/>
          <w:b/>
          <w:bCs/>
          <w:sz w:val="30"/>
        </w:rPr>
      </w:pPr>
    </w:p>
    <w:p w14:paraId="0FD10C55" w14:textId="77777777" w:rsidR="00487DD8" w:rsidRDefault="00487DD8">
      <w:pPr>
        <w:spacing w:line="360" w:lineRule="auto"/>
        <w:rPr>
          <w:rFonts w:ascii="Arial" w:hAnsi="Arial"/>
          <w:b/>
          <w:bCs/>
          <w:sz w:val="30"/>
        </w:rPr>
      </w:pPr>
    </w:p>
    <w:p w14:paraId="61D2C828" w14:textId="77777777" w:rsidR="00487DD8" w:rsidRDefault="00487DD8">
      <w:pPr>
        <w:spacing w:line="360" w:lineRule="auto"/>
        <w:rPr>
          <w:rFonts w:ascii="Arial" w:hAnsi="Arial"/>
          <w:b/>
          <w:bCs/>
          <w:sz w:val="30"/>
        </w:rPr>
      </w:pPr>
    </w:p>
    <w:p w14:paraId="6E5597F8" w14:textId="77777777" w:rsidR="00487DD8" w:rsidRDefault="00487DD8">
      <w:pPr>
        <w:spacing w:line="360" w:lineRule="auto"/>
        <w:rPr>
          <w:rFonts w:ascii="Arial" w:hAnsi="Arial"/>
          <w:b/>
          <w:bCs/>
          <w:sz w:val="30"/>
        </w:rPr>
      </w:pPr>
    </w:p>
    <w:p w14:paraId="64B40572" w14:textId="77777777" w:rsidR="00487DD8" w:rsidRDefault="00487DD8">
      <w:pPr>
        <w:spacing w:line="360" w:lineRule="auto"/>
        <w:ind w:firstLine="1500"/>
        <w:rPr>
          <w:rFonts w:ascii="Arial" w:eastAsiaTheme="minorEastAsia" w:hAnsi="Arial"/>
          <w:bCs/>
          <w:sz w:val="30"/>
          <w:szCs w:val="30"/>
        </w:rPr>
      </w:pPr>
    </w:p>
    <w:p w14:paraId="6941C618" w14:textId="51BEA24B" w:rsidR="00487DD8" w:rsidRDefault="00000000">
      <w:pPr>
        <w:spacing w:line="360" w:lineRule="auto"/>
        <w:ind w:firstLine="1500"/>
        <w:rPr>
          <w:rFonts w:ascii="Arial" w:eastAsia="宋体" w:hAnsi="Arial"/>
          <w:bCs/>
          <w:sz w:val="30"/>
          <w:szCs w:val="30"/>
        </w:rPr>
      </w:pPr>
      <w:r>
        <w:rPr>
          <w:rFonts w:ascii="Arial" w:hAnsi="Arial" w:hint="eastAsia"/>
          <w:bCs/>
          <w:sz w:val="30"/>
          <w:szCs w:val="30"/>
        </w:rPr>
        <w:t>采</w:t>
      </w:r>
      <w:r>
        <w:rPr>
          <w:rFonts w:ascii="宋体" w:eastAsia="宋体" w:hAnsi="宋体" w:cs="宋体" w:hint="eastAsia"/>
          <w:bCs/>
          <w:sz w:val="30"/>
          <w:szCs w:val="30"/>
        </w:rPr>
        <w:t>购项目编号：</w:t>
      </w:r>
      <w:r w:rsidR="005C0B7A">
        <w:rPr>
          <w:rFonts w:ascii="宋体" w:eastAsia="宋体" w:hAnsi="宋体" w:cs="宋体"/>
          <w:bCs/>
          <w:sz w:val="30"/>
          <w:szCs w:val="30"/>
        </w:rPr>
        <w:t>JSZC-320213-JSHY-G2026-0217</w:t>
      </w:r>
    </w:p>
    <w:p w14:paraId="1B598533" w14:textId="77777777" w:rsidR="00487DD8" w:rsidRDefault="00000000">
      <w:pPr>
        <w:adjustRightInd w:val="0"/>
        <w:spacing w:line="360" w:lineRule="auto"/>
        <w:ind w:firstLine="1503"/>
        <w:rPr>
          <w:rFonts w:ascii="Arial" w:eastAsia="宋体" w:hAnsi="Arial"/>
          <w:bCs/>
          <w:sz w:val="30"/>
          <w:szCs w:val="30"/>
        </w:rPr>
      </w:pPr>
      <w:r>
        <w:rPr>
          <w:rFonts w:ascii="Arial" w:eastAsia="宋体" w:hAnsi="Arial" w:hint="eastAsia"/>
          <w:bCs/>
          <w:sz w:val="30"/>
          <w:szCs w:val="30"/>
        </w:rPr>
        <w:t>采购项目名称：无锡市梁溪区清名桥街道社区卫生服务中心医用超声波仪器设备一批采购项目</w:t>
      </w:r>
    </w:p>
    <w:p w14:paraId="5457C061" w14:textId="77777777" w:rsidR="00487DD8" w:rsidRDefault="00000000">
      <w:pPr>
        <w:spacing w:line="360" w:lineRule="auto"/>
        <w:ind w:firstLine="1500"/>
        <w:rPr>
          <w:rFonts w:ascii="宋体" w:eastAsia="宋体" w:hAnsi="宋体" w:cs="宋体" w:hint="eastAsia"/>
          <w:bCs/>
          <w:sz w:val="30"/>
          <w:szCs w:val="30"/>
        </w:rPr>
      </w:pPr>
      <w:r>
        <w:rPr>
          <w:rFonts w:ascii="宋体" w:hAnsi="宋体" w:cs="宋体" w:hint="eastAsia"/>
          <w:bCs/>
          <w:sz w:val="30"/>
          <w:szCs w:val="30"/>
        </w:rPr>
        <w:t>采</w:t>
      </w:r>
      <w:r>
        <w:rPr>
          <w:rFonts w:ascii="宋体" w:hAnsi="宋体" w:cs="宋体" w:hint="eastAsia"/>
          <w:bCs/>
          <w:sz w:val="30"/>
          <w:szCs w:val="30"/>
        </w:rPr>
        <w:t xml:space="preserve">   </w:t>
      </w:r>
      <w:r>
        <w:rPr>
          <w:rFonts w:ascii="宋体" w:hAnsi="宋体" w:cs="宋体" w:hint="eastAsia"/>
          <w:bCs/>
          <w:sz w:val="30"/>
          <w:szCs w:val="30"/>
        </w:rPr>
        <w:t>购</w:t>
      </w:r>
      <w:r>
        <w:rPr>
          <w:rFonts w:ascii="宋体" w:hAnsi="宋体" w:cs="宋体" w:hint="eastAsia"/>
          <w:bCs/>
          <w:sz w:val="30"/>
          <w:szCs w:val="30"/>
        </w:rPr>
        <w:t xml:space="preserve">   </w:t>
      </w:r>
      <w:r>
        <w:rPr>
          <w:rFonts w:ascii="宋体" w:hAnsi="宋体" w:cs="宋体" w:hint="eastAsia"/>
          <w:bCs/>
          <w:sz w:val="30"/>
          <w:szCs w:val="30"/>
        </w:rPr>
        <w:t>人：</w:t>
      </w:r>
      <w:r>
        <w:rPr>
          <w:rFonts w:ascii="宋体" w:eastAsia="宋体" w:hAnsi="宋体" w:cs="宋体" w:hint="eastAsia"/>
          <w:bCs/>
          <w:sz w:val="30"/>
          <w:szCs w:val="30"/>
        </w:rPr>
        <w:t>无锡市梁溪区清名桥街道社区卫生服务中心</w:t>
      </w:r>
    </w:p>
    <w:p w14:paraId="457C34AF" w14:textId="77777777" w:rsidR="00487DD8" w:rsidRDefault="00000000">
      <w:pPr>
        <w:spacing w:line="360" w:lineRule="auto"/>
        <w:ind w:firstLine="1500"/>
        <w:rPr>
          <w:rFonts w:ascii="Arial" w:eastAsia="宋体" w:hAnsi="Arial"/>
          <w:bCs/>
          <w:sz w:val="30"/>
          <w:szCs w:val="30"/>
        </w:rPr>
      </w:pPr>
      <w:r>
        <w:rPr>
          <w:rFonts w:ascii="Arial" w:eastAsia="宋体" w:hAnsi="Arial" w:hint="eastAsia"/>
          <w:bCs/>
          <w:sz w:val="30"/>
          <w:szCs w:val="30"/>
        </w:rPr>
        <w:t>采购代理机构：</w:t>
      </w:r>
      <w:r>
        <w:rPr>
          <w:rFonts w:ascii="Arial" w:eastAsia="宋体" w:hAnsi="Arial"/>
          <w:bCs/>
          <w:sz w:val="30"/>
          <w:szCs w:val="30"/>
        </w:rPr>
        <w:t>江苏弘业国际技术工程有限公司</w:t>
      </w:r>
    </w:p>
    <w:p w14:paraId="48FE098C" w14:textId="77777777" w:rsidR="00487DD8" w:rsidRDefault="00487DD8">
      <w:pPr>
        <w:spacing w:line="360" w:lineRule="auto"/>
        <w:rPr>
          <w:rFonts w:ascii="Arial" w:hAnsi="Arial"/>
          <w:bCs/>
          <w:sz w:val="32"/>
        </w:rPr>
      </w:pPr>
    </w:p>
    <w:p w14:paraId="54C10FE2" w14:textId="77777777" w:rsidR="00487DD8" w:rsidRDefault="00000000">
      <w:pPr>
        <w:spacing w:line="360" w:lineRule="auto"/>
        <w:jc w:val="center"/>
        <w:rPr>
          <w:rFonts w:ascii="宋体" w:eastAsia="宋体" w:hAnsi="宋体" w:cs="宋体" w:hint="eastAsia"/>
          <w:bCs/>
          <w:sz w:val="44"/>
          <w:szCs w:val="44"/>
        </w:rPr>
      </w:pPr>
      <w:r>
        <w:rPr>
          <w:rFonts w:ascii="宋体" w:eastAsia="宋体" w:hAnsi="宋体" w:cs="宋体" w:hint="eastAsia"/>
          <w:bCs/>
          <w:sz w:val="44"/>
          <w:szCs w:val="44"/>
        </w:rPr>
        <w:t>二〇二六年九月</w:t>
      </w:r>
    </w:p>
    <w:p w14:paraId="0D8B2AA5" w14:textId="77777777" w:rsidR="00487DD8" w:rsidRDefault="00487DD8">
      <w:pPr>
        <w:spacing w:line="360" w:lineRule="auto"/>
        <w:jc w:val="center"/>
        <w:rPr>
          <w:rStyle w:val="11f6"/>
          <w:rFonts w:ascii="Arial" w:hAnsi="Arial"/>
          <w:bCs/>
          <w:color w:val="auto"/>
          <w:sz w:val="48"/>
          <w:u w:val="none"/>
        </w:rPr>
      </w:pPr>
    </w:p>
    <w:p w14:paraId="2EEFB1BE" w14:textId="77777777" w:rsidR="00487DD8" w:rsidRDefault="00487DD8">
      <w:pPr>
        <w:spacing w:line="360" w:lineRule="auto"/>
        <w:jc w:val="center"/>
        <w:rPr>
          <w:rStyle w:val="11f6"/>
          <w:rFonts w:ascii="Arial" w:hAnsi="Arial"/>
          <w:bCs/>
          <w:color w:val="auto"/>
          <w:sz w:val="48"/>
          <w:u w:val="none"/>
        </w:rPr>
        <w:sectPr w:rsidR="00487DD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624" w:footer="907" w:gutter="0"/>
          <w:pgNumType w:start="0"/>
          <w:cols w:space="1701"/>
          <w:titlePg/>
          <w:docGrid w:linePitch="360"/>
        </w:sectPr>
      </w:pPr>
    </w:p>
    <w:p w14:paraId="3C828989" w14:textId="77777777" w:rsidR="00487DD8" w:rsidRDefault="00000000">
      <w:pPr>
        <w:spacing w:line="360" w:lineRule="auto"/>
        <w:jc w:val="center"/>
        <w:rPr>
          <w:rFonts w:ascii="宋体" w:eastAsia="宋体" w:hAnsi="宋体" w:cs="宋体" w:hint="eastAsia"/>
          <w:b/>
          <w:sz w:val="44"/>
          <w:szCs w:val="44"/>
        </w:rPr>
      </w:pPr>
      <w:proofErr w:type="gramStart"/>
      <w:r>
        <w:rPr>
          <w:rFonts w:ascii="宋体" w:eastAsia="宋体" w:hAnsi="宋体" w:cs="宋体"/>
          <w:b/>
          <w:sz w:val="44"/>
          <w:szCs w:val="44"/>
        </w:rPr>
        <w:lastRenderedPageBreak/>
        <w:t>目  录</w:t>
      </w:r>
      <w:proofErr w:type="gramEnd"/>
    </w:p>
    <w:p w14:paraId="76E3197E" w14:textId="77777777" w:rsidR="00487DD8" w:rsidRDefault="00000000">
      <w:pPr>
        <w:tabs>
          <w:tab w:val="left" w:pos="8000"/>
        </w:tabs>
        <w:spacing w:line="1000" w:lineRule="exact"/>
        <w:ind w:firstLine="562"/>
        <w:rPr>
          <w:rFonts w:ascii="宋体" w:eastAsia="宋体" w:hAnsi="宋体" w:cs="宋体" w:hint="eastAsia"/>
          <w:b/>
          <w:sz w:val="28"/>
          <w:szCs w:val="28"/>
        </w:rPr>
      </w:pPr>
      <w:r>
        <w:rPr>
          <w:rFonts w:ascii="宋体" w:eastAsia="宋体" w:hAnsi="宋体" w:cs="宋体"/>
          <w:b/>
          <w:sz w:val="28"/>
          <w:szCs w:val="28"/>
        </w:rPr>
        <w:t>第一部分    投标邀请</w:t>
      </w:r>
    </w:p>
    <w:p w14:paraId="0155F6FB" w14:textId="77777777" w:rsidR="00487DD8"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第二部分    供应商须知</w:t>
      </w:r>
    </w:p>
    <w:p w14:paraId="59F0A691" w14:textId="77777777" w:rsidR="00487DD8"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第三部分    采购需求</w:t>
      </w:r>
    </w:p>
    <w:p w14:paraId="0032E90A" w14:textId="77777777" w:rsidR="00487DD8"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第四部分    合同文件</w:t>
      </w:r>
    </w:p>
    <w:p w14:paraId="3C22D3D7" w14:textId="77777777" w:rsidR="00487DD8"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第五部分    投标文件格式</w:t>
      </w:r>
    </w:p>
    <w:p w14:paraId="1F25A338" w14:textId="77777777" w:rsidR="00487DD8" w:rsidRDefault="00487DD8">
      <w:pPr>
        <w:rPr>
          <w:rFonts w:ascii="Arial" w:hAnsi="Arial"/>
          <w:b/>
          <w:bCs/>
          <w:sz w:val="28"/>
          <w:szCs w:val="28"/>
        </w:rPr>
      </w:pPr>
    </w:p>
    <w:p w14:paraId="01F3617B" w14:textId="77777777" w:rsidR="00487DD8" w:rsidRDefault="00487DD8">
      <w:pPr>
        <w:rPr>
          <w:rFonts w:ascii="黑体" w:eastAsia="黑体" w:hAnsi="黑体" w:cs="黑体" w:hint="eastAsia"/>
          <w:sz w:val="36"/>
          <w:szCs w:val="36"/>
        </w:rPr>
        <w:sectPr w:rsidR="00487DD8">
          <w:footerReference w:type="default" r:id="rId16"/>
          <w:pgSz w:w="11906" w:h="16838"/>
          <w:pgMar w:top="1134" w:right="1134" w:bottom="1134" w:left="1134" w:header="624" w:footer="907" w:gutter="0"/>
          <w:cols w:space="1701"/>
          <w:docGrid w:linePitch="360"/>
        </w:sectPr>
      </w:pPr>
    </w:p>
    <w:p w14:paraId="70EF5FC2" w14:textId="77777777" w:rsidR="00487DD8" w:rsidRDefault="00000000">
      <w:pPr>
        <w:pStyle w:val="111"/>
        <w:spacing w:line="360" w:lineRule="auto"/>
        <w:rPr>
          <w:rFonts w:ascii="宋体" w:eastAsia="宋体" w:hAnsi="宋体" w:hint="eastAsia"/>
          <w:bCs/>
          <w:sz w:val="40"/>
          <w:szCs w:val="40"/>
        </w:rPr>
      </w:pPr>
      <w:bookmarkStart w:id="0" w:name="_Toc229394808"/>
      <w:proofErr w:type="gramStart"/>
      <w:r>
        <w:rPr>
          <w:rFonts w:ascii="宋体" w:eastAsia="宋体" w:hAnsi="宋体" w:hint="eastAsia"/>
          <w:sz w:val="40"/>
          <w:szCs w:val="24"/>
        </w:rPr>
        <w:lastRenderedPageBreak/>
        <w:t>第一部分  投标邀请</w:t>
      </w:r>
      <w:bookmarkEnd w:id="0"/>
      <w:proofErr w:type="gramEnd"/>
    </w:p>
    <w:p w14:paraId="2A397889" w14:textId="77777777" w:rsidR="00487DD8" w:rsidRDefault="00000000">
      <w:pPr>
        <w:spacing w:line="360" w:lineRule="auto"/>
        <w:ind w:firstLine="480"/>
        <w:rPr>
          <w:rFonts w:ascii="宋体" w:eastAsia="宋体" w:hAnsi="宋体" w:cs="宋体" w:hint="eastAsia"/>
          <w:bCs/>
          <w:sz w:val="24"/>
          <w:szCs w:val="24"/>
        </w:rPr>
      </w:pPr>
      <w:r>
        <w:rPr>
          <w:rFonts w:ascii="Arial" w:eastAsia="宋体" w:hAnsi="Arial" w:hint="eastAsia"/>
          <w:bCs/>
          <w:sz w:val="24"/>
          <w:szCs w:val="24"/>
          <w:u w:val="single"/>
        </w:rPr>
        <w:t>江苏弘业国际技术工程有限公司</w:t>
      </w:r>
      <w:r>
        <w:rPr>
          <w:rFonts w:ascii="Arial" w:hAnsi="Arial" w:hint="eastAsia"/>
          <w:bCs/>
          <w:sz w:val="24"/>
          <w:szCs w:val="24"/>
        </w:rPr>
        <w:t>受</w:t>
      </w:r>
      <w:r>
        <w:rPr>
          <w:rFonts w:ascii="Arial" w:eastAsia="宋体" w:hAnsi="Arial" w:hint="eastAsia"/>
          <w:bCs/>
          <w:sz w:val="24"/>
          <w:szCs w:val="24"/>
          <w:u w:val="single"/>
        </w:rPr>
        <w:t>无锡市梁溪区清名桥街道社区卫生服务中心</w:t>
      </w:r>
      <w:r>
        <w:rPr>
          <w:rFonts w:ascii="宋体" w:eastAsia="宋体" w:hAnsi="宋体" w:cs="宋体" w:hint="eastAsia"/>
          <w:bCs/>
          <w:sz w:val="24"/>
          <w:szCs w:val="24"/>
        </w:rPr>
        <w:t>委托，就其</w:t>
      </w:r>
      <w:r>
        <w:rPr>
          <w:rFonts w:ascii="宋体" w:eastAsia="宋体" w:hAnsi="宋体" w:cs="宋体" w:hint="eastAsia"/>
          <w:bCs/>
          <w:sz w:val="24"/>
          <w:szCs w:val="24"/>
          <w:u w:val="single"/>
        </w:rPr>
        <w:t>无锡市梁溪区清名桥街道社区卫生服务中心医用超声波仪器设备一批采购项目</w:t>
      </w:r>
      <w:r>
        <w:rPr>
          <w:rFonts w:ascii="宋体" w:eastAsia="宋体" w:hAnsi="宋体" w:cs="宋体" w:hint="eastAsia"/>
          <w:bCs/>
          <w:sz w:val="24"/>
          <w:szCs w:val="24"/>
        </w:rPr>
        <w:t>进行公开招标。现欢迎符合相关条件的供应商参加投标，投标注意事项如下：</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8656"/>
      </w:tblGrid>
      <w:tr w:rsidR="00487DD8" w14:paraId="56689F72" w14:textId="77777777">
        <w:trPr>
          <w:trHeight w:val="460"/>
          <w:jc w:val="center"/>
        </w:trPr>
        <w:tc>
          <w:tcPr>
            <w:tcW w:w="1125" w:type="dxa"/>
            <w:vAlign w:val="center"/>
          </w:tcPr>
          <w:p w14:paraId="79D1EF44" w14:textId="77777777" w:rsidR="00487DD8" w:rsidRDefault="00000000">
            <w:pPr>
              <w:widowControl/>
              <w:jc w:val="center"/>
              <w:rPr>
                <w:rFonts w:ascii="宋体" w:eastAsia="宋体" w:hAnsi="宋体" w:hint="eastAsia"/>
                <w:b/>
                <w:bCs/>
                <w:sz w:val="24"/>
                <w:szCs w:val="24"/>
              </w:rPr>
            </w:pPr>
            <w:r>
              <w:rPr>
                <w:rFonts w:ascii="宋体" w:eastAsia="宋体" w:hAnsi="宋体"/>
                <w:b/>
                <w:bCs/>
                <w:sz w:val="24"/>
                <w:szCs w:val="24"/>
              </w:rPr>
              <w:t>序号</w:t>
            </w:r>
          </w:p>
        </w:tc>
        <w:tc>
          <w:tcPr>
            <w:tcW w:w="8656" w:type="dxa"/>
            <w:vAlign w:val="center"/>
          </w:tcPr>
          <w:p w14:paraId="05D4F932" w14:textId="77777777" w:rsidR="00487DD8" w:rsidRDefault="00000000">
            <w:pPr>
              <w:widowControl/>
              <w:jc w:val="center"/>
              <w:rPr>
                <w:rFonts w:ascii="宋体" w:eastAsia="宋体" w:hAnsi="宋体" w:hint="eastAsia"/>
                <w:b/>
                <w:bCs/>
                <w:sz w:val="24"/>
                <w:szCs w:val="24"/>
              </w:rPr>
            </w:pPr>
            <w:r>
              <w:rPr>
                <w:rFonts w:ascii="宋体" w:eastAsia="宋体" w:hAnsi="宋体"/>
                <w:b/>
                <w:bCs/>
                <w:sz w:val="24"/>
                <w:szCs w:val="24"/>
              </w:rPr>
              <w:t>内    容</w:t>
            </w:r>
          </w:p>
        </w:tc>
      </w:tr>
      <w:tr w:rsidR="00487DD8" w14:paraId="3EDC7F6F" w14:textId="77777777">
        <w:trPr>
          <w:jc w:val="center"/>
        </w:trPr>
        <w:tc>
          <w:tcPr>
            <w:tcW w:w="1125" w:type="dxa"/>
            <w:vAlign w:val="center"/>
          </w:tcPr>
          <w:p w14:paraId="06B9BFAB" w14:textId="77777777" w:rsidR="00487DD8"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1</w:t>
            </w:r>
          </w:p>
        </w:tc>
        <w:tc>
          <w:tcPr>
            <w:tcW w:w="8656" w:type="dxa"/>
            <w:vAlign w:val="center"/>
          </w:tcPr>
          <w:p w14:paraId="1EFAC223"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项目名称：</w:t>
            </w:r>
            <w:r>
              <w:rPr>
                <w:rFonts w:ascii="宋体" w:eastAsia="宋体" w:hAnsi="宋体" w:hint="eastAsia"/>
                <w:sz w:val="24"/>
                <w:szCs w:val="24"/>
              </w:rPr>
              <w:t>无锡市梁溪区清名桥街道社区卫生服务中心医用超声波仪器设备一批采购项目</w:t>
            </w:r>
          </w:p>
          <w:p w14:paraId="14F68957" w14:textId="542AC081"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政府采购编号：</w:t>
            </w:r>
            <w:r w:rsidR="005C0B7A">
              <w:rPr>
                <w:rFonts w:ascii="宋体" w:eastAsia="宋体" w:hAnsi="宋体"/>
                <w:sz w:val="24"/>
                <w:szCs w:val="24"/>
              </w:rPr>
              <w:t>JSZC-320213-JSHY-G2026-0217</w:t>
            </w:r>
          </w:p>
          <w:p w14:paraId="50FF932A"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采购方式：公开招标</w:t>
            </w:r>
          </w:p>
          <w:p w14:paraId="77BD93D0"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采购内容：无锡市梁溪区清名桥街道社区卫生服务中心采购彩色多普勒超声诊断仪（心超）</w:t>
            </w:r>
            <w:r>
              <w:rPr>
                <w:rFonts w:ascii="宋体" w:eastAsia="宋体" w:hAnsi="宋体" w:hint="eastAsia"/>
                <w:sz w:val="24"/>
                <w:szCs w:val="24"/>
              </w:rPr>
              <w:t>1台、</w:t>
            </w:r>
            <w:r>
              <w:rPr>
                <w:rFonts w:ascii="宋体" w:eastAsia="宋体" w:hAnsi="宋体"/>
                <w:sz w:val="24"/>
                <w:szCs w:val="24"/>
              </w:rPr>
              <w:t>超声多普勒系统（含下肢血管检查）</w:t>
            </w:r>
            <w:r>
              <w:rPr>
                <w:rFonts w:ascii="宋体" w:eastAsia="宋体" w:hAnsi="宋体" w:hint="eastAsia"/>
                <w:sz w:val="24"/>
                <w:szCs w:val="24"/>
              </w:rPr>
              <w:t>1台、</w:t>
            </w:r>
            <w:r>
              <w:rPr>
                <w:rFonts w:ascii="宋体" w:eastAsia="宋体" w:hAnsi="宋体"/>
                <w:sz w:val="24"/>
                <w:szCs w:val="24"/>
              </w:rPr>
              <w:t>彩色多普勒超声诊断仪</w:t>
            </w:r>
            <w:r>
              <w:rPr>
                <w:rFonts w:ascii="宋体" w:eastAsia="宋体" w:hAnsi="宋体" w:hint="eastAsia"/>
                <w:sz w:val="24"/>
                <w:szCs w:val="24"/>
              </w:rPr>
              <w:t>5台</w:t>
            </w:r>
            <w:r>
              <w:rPr>
                <w:rFonts w:ascii="宋体" w:eastAsia="宋体" w:hAnsi="宋体"/>
                <w:bCs/>
                <w:sz w:val="24"/>
                <w:szCs w:val="24"/>
              </w:rPr>
              <w:t>，具体</w:t>
            </w:r>
            <w:r>
              <w:rPr>
                <w:rFonts w:ascii="宋体" w:eastAsia="宋体" w:hAnsi="宋体" w:cs="Arial"/>
                <w:bCs/>
                <w:spacing w:val="8"/>
                <w:sz w:val="24"/>
                <w:szCs w:val="24"/>
              </w:rPr>
              <w:t>技术参数详见采购需求。</w:t>
            </w:r>
            <w:r>
              <w:rPr>
                <w:rFonts w:ascii="宋体" w:hAnsi="宋体" w:cs="Arial" w:hint="eastAsia"/>
                <w:bCs/>
                <w:spacing w:val="8"/>
                <w:sz w:val="24"/>
              </w:rPr>
              <w:t>本项目共分为两个采购包（</w:t>
            </w:r>
            <w:r>
              <w:rPr>
                <w:rFonts w:ascii="宋体" w:eastAsia="宋体" w:hAnsi="宋体" w:cs="宋体"/>
                <w:bCs/>
                <w:sz w:val="24"/>
                <w:szCs w:val="24"/>
              </w:rPr>
              <w:t>采购包1：彩色多普勒超声诊断仪（心超）</w:t>
            </w:r>
            <w:r>
              <w:rPr>
                <w:rFonts w:ascii="宋体" w:eastAsia="宋体" w:hAnsi="宋体" w:cs="宋体" w:hint="eastAsia"/>
                <w:bCs/>
                <w:sz w:val="24"/>
                <w:szCs w:val="24"/>
              </w:rPr>
              <w:t>及</w:t>
            </w:r>
            <w:r>
              <w:rPr>
                <w:rFonts w:ascii="宋体" w:eastAsia="宋体" w:hAnsi="宋体" w:cs="宋体"/>
                <w:bCs/>
                <w:sz w:val="24"/>
                <w:szCs w:val="24"/>
              </w:rPr>
              <w:t>超声多普勒系统（含下肢血管检查）</w:t>
            </w:r>
            <w:r>
              <w:rPr>
                <w:rFonts w:ascii="宋体" w:eastAsia="宋体" w:hAnsi="宋体" w:cs="宋体" w:hint="eastAsia"/>
                <w:bCs/>
                <w:sz w:val="24"/>
                <w:szCs w:val="24"/>
              </w:rPr>
              <w:t>，</w:t>
            </w:r>
            <w:r>
              <w:rPr>
                <w:rFonts w:ascii="宋体" w:eastAsia="宋体" w:hAnsi="宋体" w:cs="宋体"/>
                <w:bCs/>
                <w:sz w:val="24"/>
                <w:szCs w:val="24"/>
              </w:rPr>
              <w:t>采购包2：彩色多普勒超声诊断仪</w:t>
            </w:r>
            <w:r>
              <w:rPr>
                <w:rFonts w:ascii="宋体" w:hAnsi="宋体" w:cs="Arial" w:hint="eastAsia"/>
                <w:bCs/>
                <w:spacing w:val="8"/>
                <w:sz w:val="24"/>
              </w:rPr>
              <w:t>，供应商可根据自身情况选择一个或两个采购包进行投标，</w:t>
            </w:r>
            <w:r>
              <w:rPr>
                <w:rFonts w:hint="eastAsia"/>
                <w:sz w:val="24"/>
              </w:rPr>
              <w:t>但最多只能中标一个采购包，投标文件须按采购包分别递交。</w:t>
            </w:r>
          </w:p>
        </w:tc>
      </w:tr>
      <w:tr w:rsidR="00487DD8" w14:paraId="5F433AD4" w14:textId="77777777">
        <w:trPr>
          <w:jc w:val="center"/>
        </w:trPr>
        <w:tc>
          <w:tcPr>
            <w:tcW w:w="1125" w:type="dxa"/>
            <w:vAlign w:val="center"/>
          </w:tcPr>
          <w:p w14:paraId="2C119C51" w14:textId="77777777" w:rsidR="00487DD8"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2</w:t>
            </w:r>
          </w:p>
        </w:tc>
        <w:tc>
          <w:tcPr>
            <w:tcW w:w="8656" w:type="dxa"/>
            <w:vAlign w:val="center"/>
          </w:tcPr>
          <w:p w14:paraId="3AA6A4D8"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采购人：</w:t>
            </w:r>
            <w:r>
              <w:rPr>
                <w:rFonts w:ascii="宋体" w:eastAsia="宋体" w:hAnsi="宋体" w:hint="eastAsia"/>
                <w:sz w:val="24"/>
                <w:szCs w:val="24"/>
              </w:rPr>
              <w:t>无锡市梁溪区清名桥街道社区卫生服务中心</w:t>
            </w:r>
          </w:p>
          <w:p w14:paraId="260ECF02" w14:textId="56AC4664"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w:t>
            </w:r>
            <w:r w:rsidR="00280F54" w:rsidRPr="00280F54">
              <w:rPr>
                <w:rFonts w:ascii="宋体" w:eastAsia="宋体" w:hAnsi="宋体"/>
                <w:sz w:val="24"/>
                <w:szCs w:val="24"/>
              </w:rPr>
              <w:t>无锡市梁溪区五星家园258号</w:t>
            </w:r>
          </w:p>
          <w:p w14:paraId="21283FB8"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w:t>
            </w:r>
            <w:r>
              <w:rPr>
                <w:rFonts w:ascii="宋体" w:eastAsia="宋体" w:hAnsi="宋体" w:hint="eastAsia"/>
                <w:sz w:val="24"/>
                <w:szCs w:val="24"/>
              </w:rPr>
              <w:t>周阳、翁浩敏</w:t>
            </w:r>
          </w:p>
          <w:p w14:paraId="20212DF8"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w:t>
            </w:r>
            <w:r>
              <w:rPr>
                <w:rStyle w:val="aff7"/>
                <w:rFonts w:ascii="宋体" w:eastAsia="宋体" w:hAnsi="宋体" w:hint="eastAsia"/>
                <w:sz w:val="24"/>
                <w:szCs w:val="24"/>
              </w:rPr>
              <w:t>85755314-8</w:t>
            </w:r>
          </w:p>
          <w:p w14:paraId="33ED3872"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采购代理机构：江苏弘业国际技术工程有限公司</w:t>
            </w:r>
          </w:p>
          <w:p w14:paraId="2E9B2D7B"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地址：无锡市经开区金融八街8号无锡市联合金融大厦2002室</w:t>
            </w:r>
          </w:p>
          <w:p w14:paraId="122C86C7"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联系人：代民安、汤淼</w:t>
            </w:r>
          </w:p>
          <w:p w14:paraId="513B3185"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联系电话：0510-82408785</w:t>
            </w:r>
          </w:p>
          <w:p w14:paraId="66E7A21E" w14:textId="77777777" w:rsidR="00487DD8"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电子邮箱：tangmiao@artall.com</w:t>
            </w:r>
          </w:p>
        </w:tc>
      </w:tr>
      <w:tr w:rsidR="00487DD8" w14:paraId="4D007093" w14:textId="77777777">
        <w:trPr>
          <w:jc w:val="center"/>
        </w:trPr>
        <w:tc>
          <w:tcPr>
            <w:tcW w:w="1125" w:type="dxa"/>
            <w:vAlign w:val="center"/>
          </w:tcPr>
          <w:p w14:paraId="3134C05E" w14:textId="77777777" w:rsidR="00487DD8"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3</w:t>
            </w:r>
          </w:p>
        </w:tc>
        <w:tc>
          <w:tcPr>
            <w:tcW w:w="8656" w:type="dxa"/>
            <w:vAlign w:val="center"/>
          </w:tcPr>
          <w:p w14:paraId="4FC49876"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采购项目概况、要求：</w:t>
            </w:r>
          </w:p>
          <w:p w14:paraId="4419B731"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1、项目概况：</w:t>
            </w:r>
            <w:r>
              <w:rPr>
                <w:rFonts w:ascii="宋体" w:eastAsia="宋体" w:hAnsi="宋体"/>
                <w:sz w:val="24"/>
                <w:szCs w:val="24"/>
              </w:rPr>
              <w:t>无锡市梁溪区清名桥街道社区卫生服务中心</w:t>
            </w:r>
            <w:r>
              <w:rPr>
                <w:rFonts w:ascii="宋体" w:hAnsi="宋体" w:cs="宋体" w:hint="eastAsia"/>
                <w:bCs/>
                <w:sz w:val="24"/>
              </w:rPr>
              <w:t>拟采购</w:t>
            </w:r>
            <w:r>
              <w:rPr>
                <w:rFonts w:ascii="宋体" w:eastAsia="宋体" w:hAnsi="宋体"/>
                <w:sz w:val="24"/>
                <w:szCs w:val="24"/>
              </w:rPr>
              <w:t>医用超声波仪器设备一批</w:t>
            </w:r>
            <w:r>
              <w:rPr>
                <w:rFonts w:ascii="宋体" w:eastAsia="宋体" w:hAnsi="宋体" w:hint="eastAsia"/>
                <w:sz w:val="24"/>
                <w:szCs w:val="24"/>
              </w:rPr>
              <w:t>。</w:t>
            </w:r>
            <w:r>
              <w:rPr>
                <w:rFonts w:ascii="宋体" w:hAnsi="宋体" w:cs="Arial" w:hint="eastAsia"/>
                <w:bCs/>
                <w:spacing w:val="8"/>
                <w:sz w:val="24"/>
              </w:rPr>
              <w:t>本项目共分为两个采购包（</w:t>
            </w:r>
            <w:r>
              <w:rPr>
                <w:rFonts w:ascii="宋体" w:eastAsia="宋体" w:hAnsi="宋体" w:cs="宋体"/>
                <w:bCs/>
                <w:sz w:val="24"/>
                <w:szCs w:val="24"/>
              </w:rPr>
              <w:t>采购包1：彩色多普勒超声诊断仪（心超）</w:t>
            </w:r>
            <w:r>
              <w:rPr>
                <w:rFonts w:ascii="宋体" w:eastAsia="宋体" w:hAnsi="宋体" w:cs="宋体" w:hint="eastAsia"/>
                <w:bCs/>
                <w:sz w:val="24"/>
                <w:szCs w:val="24"/>
              </w:rPr>
              <w:t>及</w:t>
            </w:r>
            <w:r>
              <w:rPr>
                <w:rFonts w:ascii="宋体" w:eastAsia="宋体" w:hAnsi="宋体" w:cs="宋体"/>
                <w:bCs/>
                <w:sz w:val="24"/>
                <w:szCs w:val="24"/>
              </w:rPr>
              <w:t>超声多普勒系统（含下肢血管检查）</w:t>
            </w:r>
            <w:r>
              <w:rPr>
                <w:rFonts w:ascii="宋体" w:eastAsia="宋体" w:hAnsi="宋体" w:cs="宋体" w:hint="eastAsia"/>
                <w:bCs/>
                <w:sz w:val="24"/>
                <w:szCs w:val="24"/>
              </w:rPr>
              <w:t>，</w:t>
            </w:r>
            <w:r>
              <w:rPr>
                <w:rFonts w:ascii="宋体" w:eastAsia="宋体" w:hAnsi="宋体" w:cs="宋体"/>
                <w:bCs/>
                <w:sz w:val="24"/>
                <w:szCs w:val="24"/>
              </w:rPr>
              <w:t>采购包2：彩色多普勒超声诊断仪</w:t>
            </w:r>
            <w:r>
              <w:rPr>
                <w:rFonts w:ascii="宋体" w:hAnsi="宋体" w:cs="Arial" w:hint="eastAsia"/>
                <w:bCs/>
                <w:spacing w:val="8"/>
                <w:sz w:val="24"/>
              </w:rPr>
              <w:t>，供应商可根据自身情况选择一个或两个采购包进行投标，</w:t>
            </w:r>
            <w:r>
              <w:rPr>
                <w:rFonts w:hint="eastAsia"/>
                <w:sz w:val="24"/>
              </w:rPr>
              <w:t>但最多只能中标一个采购包，投标文件须按采购包分别递交。</w:t>
            </w:r>
          </w:p>
          <w:p w14:paraId="2995A1DA"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lastRenderedPageBreak/>
              <w:t>2、招标范围：</w:t>
            </w:r>
          </w:p>
          <w:p w14:paraId="6C6EF3DF"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hint="eastAsia"/>
                <w:bCs/>
                <w:sz w:val="24"/>
                <w:szCs w:val="24"/>
              </w:rPr>
              <w:t>采购包</w:t>
            </w:r>
            <w:r>
              <w:rPr>
                <w:rFonts w:ascii="宋体" w:eastAsia="宋体" w:hAnsi="宋体" w:cs="宋体"/>
                <w:bCs/>
                <w:sz w:val="24"/>
                <w:szCs w:val="24"/>
              </w:rPr>
              <w:t>1</w:t>
            </w:r>
            <w:r>
              <w:rPr>
                <w:rFonts w:ascii="宋体" w:eastAsia="宋体" w:hAnsi="宋体" w:cs="宋体" w:hint="eastAsia"/>
                <w:bCs/>
                <w:sz w:val="24"/>
                <w:szCs w:val="24"/>
              </w:rPr>
              <w:t>：彩色多普勒超声诊断仪（心超）及超声多普勒系统（含下肢血管检查）</w:t>
            </w:r>
            <w:r>
              <w:rPr>
                <w:rFonts w:ascii="宋体" w:eastAsia="宋体" w:hAnsi="宋体" w:cs="宋体"/>
                <w:bCs/>
                <w:sz w:val="24"/>
                <w:szCs w:val="24"/>
              </w:rPr>
              <w:t>的供货、运输、安装、调试、验收、质保期服务及后续服务等全部内容</w:t>
            </w:r>
            <w:r>
              <w:rPr>
                <w:rFonts w:ascii="宋体" w:eastAsia="宋体" w:hAnsi="宋体" w:cs="宋体" w:hint="eastAsia"/>
                <w:bCs/>
                <w:sz w:val="24"/>
                <w:szCs w:val="24"/>
              </w:rPr>
              <w:t>；</w:t>
            </w:r>
          </w:p>
          <w:p w14:paraId="778E9D62"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hint="eastAsia"/>
                <w:bCs/>
                <w:sz w:val="24"/>
                <w:szCs w:val="24"/>
              </w:rPr>
              <w:t>采购包</w:t>
            </w:r>
            <w:r>
              <w:rPr>
                <w:rFonts w:ascii="宋体" w:eastAsia="宋体" w:hAnsi="宋体" w:cs="宋体"/>
                <w:bCs/>
                <w:sz w:val="24"/>
                <w:szCs w:val="24"/>
              </w:rPr>
              <w:t>2</w:t>
            </w:r>
            <w:r>
              <w:rPr>
                <w:rFonts w:ascii="宋体" w:eastAsia="宋体" w:hAnsi="宋体" w:cs="宋体" w:hint="eastAsia"/>
                <w:bCs/>
                <w:sz w:val="24"/>
                <w:szCs w:val="24"/>
              </w:rPr>
              <w:t>：彩色多普勒超声诊断仪</w:t>
            </w:r>
            <w:r>
              <w:rPr>
                <w:rFonts w:ascii="宋体" w:eastAsia="宋体" w:hAnsi="宋体" w:cs="宋体"/>
                <w:bCs/>
                <w:sz w:val="24"/>
                <w:szCs w:val="24"/>
              </w:rPr>
              <w:t>的供货、运输、安装、调试、验收、质保期服务及后续服务等全部内容。</w:t>
            </w:r>
          </w:p>
          <w:p w14:paraId="35389DAE"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3、合同履行期限：</w:t>
            </w:r>
            <w:r>
              <w:rPr>
                <w:rFonts w:ascii="宋体" w:eastAsia="宋体" w:hAnsi="宋体" w:cs="宋体" w:hint="eastAsia"/>
                <w:bCs/>
                <w:sz w:val="24"/>
              </w:rPr>
              <w:t>采购包1至采购包2：</w:t>
            </w:r>
            <w:r>
              <w:rPr>
                <w:rFonts w:ascii="宋体" w:eastAsia="宋体" w:hAnsi="宋体" w:cs="宋体" w:hint="eastAsia"/>
                <w:bCs/>
                <w:sz w:val="24"/>
                <w:szCs w:val="24"/>
              </w:rPr>
              <w:t>合同签订之日起30天内完成到货、安装调试并通过验收</w:t>
            </w:r>
            <w:r>
              <w:rPr>
                <w:rFonts w:ascii="宋体" w:eastAsia="宋体" w:hAnsi="宋体" w:cs="宋体"/>
                <w:bCs/>
                <w:sz w:val="24"/>
                <w:szCs w:val="24"/>
              </w:rPr>
              <w:t>。</w:t>
            </w:r>
          </w:p>
          <w:p w14:paraId="5805F766"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4、本项目预算金额：</w:t>
            </w:r>
            <w:r>
              <w:rPr>
                <w:rFonts w:ascii="宋体" w:eastAsia="宋体" w:hAnsi="宋体" w:cs="宋体" w:hint="eastAsia"/>
                <w:bCs/>
                <w:sz w:val="24"/>
                <w:szCs w:val="24"/>
              </w:rPr>
              <w:t>556.80万元，</w:t>
            </w:r>
            <w:r>
              <w:rPr>
                <w:rFonts w:ascii="宋体" w:eastAsia="宋体" w:hAnsi="宋体" w:cs="宋体"/>
                <w:bCs/>
                <w:sz w:val="24"/>
                <w:szCs w:val="24"/>
              </w:rPr>
              <w:t>本项目共分为两个采购包，其中各采购包预算金额具体如下：</w:t>
            </w:r>
          </w:p>
          <w:p w14:paraId="77F0E010"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采购包1：彩色多普勒超声诊断仪（心超）</w:t>
            </w:r>
            <w:r>
              <w:rPr>
                <w:rFonts w:ascii="宋体" w:eastAsia="宋体" w:hAnsi="宋体" w:cs="宋体" w:hint="eastAsia"/>
                <w:bCs/>
                <w:sz w:val="24"/>
                <w:szCs w:val="24"/>
              </w:rPr>
              <w:t>及</w:t>
            </w:r>
            <w:r>
              <w:rPr>
                <w:rFonts w:ascii="宋体" w:eastAsia="宋体" w:hAnsi="宋体" w:cs="宋体"/>
                <w:bCs/>
                <w:sz w:val="24"/>
                <w:szCs w:val="24"/>
              </w:rPr>
              <w:t>超声多普勒系统（含下肢血管检查），预算金额：</w:t>
            </w:r>
            <w:r>
              <w:rPr>
                <w:rFonts w:ascii="宋体" w:eastAsia="宋体" w:hAnsi="宋体" w:cs="宋体" w:hint="eastAsia"/>
                <w:bCs/>
                <w:sz w:val="24"/>
                <w:szCs w:val="24"/>
              </w:rPr>
              <w:t>156.8</w:t>
            </w:r>
            <w:r>
              <w:rPr>
                <w:rFonts w:ascii="宋体" w:eastAsia="宋体" w:hAnsi="宋体" w:cs="宋体"/>
                <w:bCs/>
                <w:sz w:val="24"/>
                <w:szCs w:val="24"/>
              </w:rPr>
              <w:t>0万元。</w:t>
            </w:r>
          </w:p>
          <w:p w14:paraId="6ED0C81C"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采购包2：彩色多普勒超声诊断仪，预算金额：</w:t>
            </w:r>
            <w:r>
              <w:rPr>
                <w:rFonts w:ascii="宋体" w:eastAsia="宋体" w:hAnsi="宋体" w:cs="宋体" w:hint="eastAsia"/>
                <w:bCs/>
                <w:sz w:val="24"/>
                <w:szCs w:val="24"/>
              </w:rPr>
              <w:t>400</w:t>
            </w:r>
            <w:r>
              <w:rPr>
                <w:rFonts w:ascii="宋体" w:eastAsia="宋体" w:hAnsi="宋体" w:cs="宋体"/>
                <w:bCs/>
                <w:sz w:val="24"/>
                <w:szCs w:val="24"/>
              </w:rPr>
              <w:t>.</w:t>
            </w:r>
            <w:r>
              <w:rPr>
                <w:rFonts w:ascii="宋体" w:eastAsia="宋体" w:hAnsi="宋体" w:cs="宋体" w:hint="eastAsia"/>
                <w:bCs/>
                <w:sz w:val="24"/>
                <w:szCs w:val="24"/>
              </w:rPr>
              <w:t>00</w:t>
            </w:r>
            <w:r>
              <w:rPr>
                <w:rFonts w:ascii="宋体" w:eastAsia="宋体" w:hAnsi="宋体" w:cs="宋体"/>
                <w:bCs/>
                <w:sz w:val="24"/>
                <w:szCs w:val="24"/>
              </w:rPr>
              <w:t>万元。</w:t>
            </w:r>
          </w:p>
          <w:p w14:paraId="5A99D594"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5、本项目最高限价：</w:t>
            </w:r>
            <w:r>
              <w:rPr>
                <w:rFonts w:ascii="宋体" w:eastAsia="宋体" w:hAnsi="宋体" w:cs="宋体" w:hint="eastAsia"/>
                <w:bCs/>
                <w:sz w:val="24"/>
                <w:szCs w:val="24"/>
              </w:rPr>
              <w:t>550.00万元</w:t>
            </w:r>
            <w:r>
              <w:rPr>
                <w:rFonts w:ascii="宋体" w:eastAsia="宋体" w:hAnsi="宋体" w:cs="宋体"/>
                <w:bCs/>
                <w:sz w:val="24"/>
                <w:szCs w:val="24"/>
              </w:rPr>
              <w:t>，本项目共分为</w:t>
            </w:r>
            <w:r>
              <w:rPr>
                <w:rFonts w:ascii="宋体" w:eastAsia="宋体" w:hAnsi="宋体" w:cs="宋体" w:hint="eastAsia"/>
                <w:bCs/>
                <w:sz w:val="24"/>
                <w:szCs w:val="24"/>
              </w:rPr>
              <w:t>两</w:t>
            </w:r>
            <w:r>
              <w:rPr>
                <w:rFonts w:ascii="宋体" w:eastAsia="宋体" w:hAnsi="宋体" w:cs="宋体"/>
                <w:bCs/>
                <w:sz w:val="24"/>
                <w:szCs w:val="24"/>
              </w:rPr>
              <w:t>个采购包，其中各采购包最高限价具体如下：</w:t>
            </w:r>
          </w:p>
          <w:p w14:paraId="5AA36EE6"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采购包1：彩色多普勒超声诊断仪（心超）</w:t>
            </w:r>
            <w:r>
              <w:rPr>
                <w:rFonts w:ascii="宋体" w:eastAsia="宋体" w:hAnsi="宋体" w:cs="宋体" w:hint="eastAsia"/>
                <w:bCs/>
                <w:sz w:val="24"/>
                <w:szCs w:val="24"/>
              </w:rPr>
              <w:t>及</w:t>
            </w:r>
            <w:r>
              <w:rPr>
                <w:rFonts w:ascii="宋体" w:eastAsia="宋体" w:hAnsi="宋体" w:cs="宋体"/>
                <w:bCs/>
                <w:sz w:val="24"/>
                <w:szCs w:val="24"/>
              </w:rPr>
              <w:t>超声多普勒系统（含下肢血管检查），最高限价：</w:t>
            </w:r>
            <w:r>
              <w:rPr>
                <w:rFonts w:ascii="宋体" w:eastAsia="宋体" w:hAnsi="宋体" w:cs="宋体" w:hint="eastAsia"/>
                <w:bCs/>
                <w:sz w:val="24"/>
                <w:szCs w:val="24"/>
              </w:rPr>
              <w:t>155.00万元</w:t>
            </w:r>
            <w:r>
              <w:rPr>
                <w:rFonts w:ascii="宋体" w:eastAsia="宋体" w:hAnsi="宋体" w:cs="宋体"/>
                <w:bCs/>
                <w:sz w:val="24"/>
                <w:szCs w:val="24"/>
              </w:rPr>
              <w:t>，</w:t>
            </w:r>
            <w:r>
              <w:rPr>
                <w:rFonts w:ascii="宋体" w:eastAsia="宋体" w:hAnsi="宋体" w:cs="宋体" w:hint="eastAsia"/>
                <w:bCs/>
                <w:sz w:val="24"/>
                <w:szCs w:val="24"/>
              </w:rPr>
              <w:t>单项</w:t>
            </w:r>
            <w:r>
              <w:rPr>
                <w:rFonts w:ascii="宋体" w:eastAsia="宋体" w:hAnsi="宋体" w:cs="宋体"/>
                <w:bCs/>
                <w:sz w:val="24"/>
                <w:szCs w:val="24"/>
              </w:rPr>
              <w:t>设备</w:t>
            </w:r>
            <w:r>
              <w:rPr>
                <w:rFonts w:ascii="宋体" w:eastAsia="宋体" w:hAnsi="宋体" w:cs="宋体" w:hint="eastAsia"/>
                <w:bCs/>
                <w:sz w:val="24"/>
                <w:szCs w:val="24"/>
              </w:rPr>
              <w:t>最高</w:t>
            </w:r>
            <w:r>
              <w:rPr>
                <w:rFonts w:ascii="宋体" w:eastAsia="宋体" w:hAnsi="宋体" w:cs="宋体"/>
                <w:bCs/>
                <w:sz w:val="24"/>
                <w:szCs w:val="24"/>
              </w:rPr>
              <w:t>限价详见采购需求。</w:t>
            </w:r>
          </w:p>
          <w:p w14:paraId="4AE2491E"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采购包2：彩色多普勒超声诊断仪，最高限价：</w:t>
            </w:r>
            <w:r>
              <w:rPr>
                <w:rFonts w:ascii="宋体" w:eastAsia="宋体" w:hAnsi="宋体" w:cs="宋体" w:hint="eastAsia"/>
                <w:bCs/>
                <w:sz w:val="24"/>
                <w:szCs w:val="24"/>
              </w:rPr>
              <w:t>395.00万元</w:t>
            </w:r>
            <w:r>
              <w:rPr>
                <w:rFonts w:ascii="宋体" w:eastAsia="宋体" w:hAnsi="宋体" w:cs="宋体"/>
                <w:bCs/>
                <w:sz w:val="24"/>
                <w:szCs w:val="24"/>
              </w:rPr>
              <w:t>，</w:t>
            </w:r>
            <w:r>
              <w:rPr>
                <w:rFonts w:ascii="宋体" w:eastAsia="宋体" w:hAnsi="宋体" w:cs="宋体" w:hint="eastAsia"/>
                <w:bCs/>
                <w:sz w:val="24"/>
                <w:szCs w:val="24"/>
              </w:rPr>
              <w:t>单项</w:t>
            </w:r>
            <w:r>
              <w:rPr>
                <w:rFonts w:ascii="宋体" w:eastAsia="宋体" w:hAnsi="宋体" w:cs="宋体"/>
                <w:bCs/>
                <w:sz w:val="24"/>
                <w:szCs w:val="24"/>
              </w:rPr>
              <w:t>设备</w:t>
            </w:r>
            <w:r>
              <w:rPr>
                <w:rFonts w:ascii="宋体" w:eastAsia="宋体" w:hAnsi="宋体" w:cs="宋体" w:hint="eastAsia"/>
                <w:bCs/>
                <w:sz w:val="24"/>
                <w:szCs w:val="24"/>
              </w:rPr>
              <w:t>最高</w:t>
            </w:r>
            <w:r>
              <w:rPr>
                <w:rFonts w:ascii="宋体" w:eastAsia="宋体" w:hAnsi="宋体" w:cs="宋体"/>
                <w:bCs/>
                <w:sz w:val="24"/>
                <w:szCs w:val="24"/>
              </w:rPr>
              <w:t>限价详见采购需求。</w:t>
            </w:r>
          </w:p>
          <w:p w14:paraId="661BDC63" w14:textId="77777777" w:rsidR="00487DD8" w:rsidRDefault="00000000">
            <w:pPr>
              <w:widowControl/>
              <w:spacing w:line="360" w:lineRule="auto"/>
              <w:jc w:val="left"/>
              <w:rPr>
                <w:rFonts w:ascii="宋体" w:eastAsia="宋体" w:hAnsi="宋体" w:cs="宋体" w:hint="eastAsia"/>
                <w:b/>
                <w:sz w:val="24"/>
                <w:szCs w:val="24"/>
              </w:rPr>
            </w:pPr>
            <w:r>
              <w:rPr>
                <w:rFonts w:ascii="宋体" w:eastAsia="宋体" w:hAnsi="宋体" w:cs="宋体" w:hint="eastAsia"/>
                <w:b/>
                <w:sz w:val="24"/>
                <w:szCs w:val="24"/>
              </w:rPr>
              <w:t>投标报价高于最高限价的作无效投标处理。</w:t>
            </w:r>
          </w:p>
          <w:p w14:paraId="55E2AFA9" w14:textId="77777777" w:rsidR="00487DD8"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6、本项目是否专门面向中小企业：</w:t>
            </w:r>
            <w:r>
              <w:rPr>
                <w:rFonts w:ascii="Times New Roman" w:eastAsia="宋体" w:hAnsi="Times New Roman" w:hint="eastAsia"/>
                <w:bCs/>
                <w:sz w:val="24"/>
                <w:szCs w:val="24"/>
              </w:rPr>
              <w:t>否</w:t>
            </w:r>
            <w:r>
              <w:rPr>
                <w:rFonts w:ascii="宋体" w:eastAsia="宋体" w:hAnsi="宋体" w:cs="宋体"/>
                <w:bCs/>
                <w:sz w:val="24"/>
                <w:szCs w:val="24"/>
              </w:rPr>
              <w:t>。</w:t>
            </w:r>
          </w:p>
          <w:p w14:paraId="7479BD3C"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bCs/>
                <w:sz w:val="24"/>
                <w:szCs w:val="24"/>
              </w:rPr>
              <w:t>7、本项目标的所属行业：</w:t>
            </w:r>
            <w:r>
              <w:rPr>
                <w:rFonts w:ascii="宋体" w:eastAsia="宋体" w:hAnsi="宋体" w:cs="宋体" w:hint="eastAsia"/>
                <w:sz w:val="24"/>
                <w:szCs w:val="24"/>
              </w:rPr>
              <w:t>工业，依据《关于印发中小企业划型标准规定的通知》（工信部联企业〔</w:t>
            </w:r>
            <w:r>
              <w:rPr>
                <w:rFonts w:ascii="宋体" w:eastAsia="宋体" w:hAnsi="宋体"/>
                <w:sz w:val="24"/>
                <w:szCs w:val="24"/>
              </w:rPr>
              <w:t>2011</w:t>
            </w:r>
            <w:r>
              <w:rPr>
                <w:rFonts w:ascii="宋体" w:eastAsia="宋体" w:hAnsi="宋体" w:cs="Cambria Math" w:hint="eastAsia"/>
                <w:sz w:val="24"/>
                <w:szCs w:val="24"/>
              </w:rPr>
              <w:t>〕</w:t>
            </w:r>
            <w:r>
              <w:rPr>
                <w:rFonts w:ascii="宋体" w:eastAsia="宋体" w:hAnsi="宋体"/>
                <w:sz w:val="24"/>
                <w:szCs w:val="24"/>
              </w:rPr>
              <w:t>300</w:t>
            </w:r>
            <w:r>
              <w:rPr>
                <w:rFonts w:ascii="宋体" w:eastAsia="宋体" w:hAnsi="宋体" w:cs="宋体" w:hint="eastAsia"/>
                <w:sz w:val="24"/>
                <w:szCs w:val="24"/>
              </w:rPr>
              <w:t>号）相关要求，从业人员</w:t>
            </w:r>
            <w:r>
              <w:rPr>
                <w:rFonts w:ascii="宋体" w:eastAsia="宋体" w:hAnsi="宋体"/>
                <w:sz w:val="24"/>
                <w:szCs w:val="24"/>
              </w:rPr>
              <w:t>1000</w:t>
            </w:r>
            <w:r>
              <w:rPr>
                <w:rFonts w:ascii="宋体" w:eastAsia="宋体" w:hAnsi="宋体" w:cs="宋体" w:hint="eastAsia"/>
                <w:sz w:val="24"/>
                <w:szCs w:val="24"/>
              </w:rPr>
              <w:t>人以下或营业收入</w:t>
            </w:r>
            <w:r>
              <w:rPr>
                <w:rFonts w:ascii="宋体" w:eastAsia="宋体" w:hAnsi="宋体"/>
                <w:sz w:val="24"/>
                <w:szCs w:val="24"/>
              </w:rPr>
              <w:t>40000</w:t>
            </w:r>
            <w:r>
              <w:rPr>
                <w:rFonts w:ascii="宋体" w:eastAsia="宋体" w:hAnsi="宋体" w:cs="宋体" w:hint="eastAsia"/>
                <w:sz w:val="24"/>
                <w:szCs w:val="24"/>
              </w:rPr>
              <w:t>万元以下的为中小微型企业。其中，从业人员</w:t>
            </w:r>
            <w:r>
              <w:rPr>
                <w:rFonts w:ascii="宋体" w:eastAsia="宋体" w:hAnsi="宋体"/>
                <w:sz w:val="24"/>
                <w:szCs w:val="24"/>
              </w:rPr>
              <w:t>300</w:t>
            </w:r>
            <w:r>
              <w:rPr>
                <w:rFonts w:ascii="宋体" w:eastAsia="宋体" w:hAnsi="宋体" w:cs="宋体" w:hint="eastAsia"/>
                <w:sz w:val="24"/>
                <w:szCs w:val="24"/>
              </w:rPr>
              <w:t>人及以上，且营业收入</w:t>
            </w:r>
            <w:r>
              <w:rPr>
                <w:rFonts w:ascii="宋体" w:eastAsia="宋体" w:hAnsi="宋体"/>
                <w:sz w:val="24"/>
                <w:szCs w:val="24"/>
              </w:rPr>
              <w:t>2000</w:t>
            </w:r>
            <w:r>
              <w:rPr>
                <w:rFonts w:ascii="宋体" w:eastAsia="宋体" w:hAnsi="宋体" w:cs="宋体" w:hint="eastAsia"/>
                <w:sz w:val="24"/>
                <w:szCs w:val="24"/>
              </w:rPr>
              <w:t>万元及以上的为中型企业；从业人员</w:t>
            </w:r>
            <w:r>
              <w:rPr>
                <w:rFonts w:ascii="宋体" w:eastAsia="宋体" w:hAnsi="宋体"/>
                <w:sz w:val="24"/>
                <w:szCs w:val="24"/>
              </w:rPr>
              <w:t>20</w:t>
            </w:r>
            <w:r>
              <w:rPr>
                <w:rFonts w:ascii="宋体" w:eastAsia="宋体" w:hAnsi="宋体" w:cs="宋体" w:hint="eastAsia"/>
                <w:sz w:val="24"/>
                <w:szCs w:val="24"/>
              </w:rPr>
              <w:t>人及以上，且营业收入</w:t>
            </w:r>
            <w:r>
              <w:rPr>
                <w:rFonts w:ascii="宋体" w:eastAsia="宋体" w:hAnsi="宋体"/>
                <w:sz w:val="24"/>
                <w:szCs w:val="24"/>
              </w:rPr>
              <w:t>300</w:t>
            </w:r>
            <w:r>
              <w:rPr>
                <w:rFonts w:ascii="宋体" w:eastAsia="宋体" w:hAnsi="宋体" w:cs="宋体" w:hint="eastAsia"/>
                <w:sz w:val="24"/>
                <w:szCs w:val="24"/>
              </w:rPr>
              <w:t>万元及以上的为小型企业；从业人员</w:t>
            </w:r>
            <w:r>
              <w:rPr>
                <w:rFonts w:ascii="宋体" w:eastAsia="宋体" w:hAnsi="宋体"/>
                <w:sz w:val="24"/>
                <w:szCs w:val="24"/>
              </w:rPr>
              <w:t>20</w:t>
            </w:r>
            <w:r>
              <w:rPr>
                <w:rFonts w:ascii="宋体" w:eastAsia="宋体" w:hAnsi="宋体" w:cs="宋体" w:hint="eastAsia"/>
                <w:sz w:val="24"/>
                <w:szCs w:val="24"/>
              </w:rPr>
              <w:t>人以下或营业收入</w:t>
            </w:r>
            <w:r>
              <w:rPr>
                <w:rFonts w:ascii="宋体" w:eastAsia="宋体" w:hAnsi="宋体"/>
                <w:sz w:val="24"/>
                <w:szCs w:val="24"/>
              </w:rPr>
              <w:t>300</w:t>
            </w:r>
            <w:r>
              <w:rPr>
                <w:rFonts w:ascii="宋体" w:eastAsia="宋体" w:hAnsi="宋体" w:cs="宋体" w:hint="eastAsia"/>
                <w:sz w:val="24"/>
                <w:szCs w:val="24"/>
              </w:rPr>
              <w:t>万元以下的为微型企业。</w:t>
            </w:r>
          </w:p>
          <w:p w14:paraId="7D5D94A3" w14:textId="77777777" w:rsidR="00487DD8" w:rsidRDefault="00000000">
            <w:pPr>
              <w:pStyle w:val="af1"/>
              <w:tabs>
                <w:tab w:val="clear" w:pos="7143"/>
                <w:tab w:val="clear" w:pos="14287"/>
                <w:tab w:val="center" w:pos="4153"/>
                <w:tab w:val="right" w:pos="8306"/>
              </w:tabs>
              <w:spacing w:line="360" w:lineRule="auto"/>
              <w:rPr>
                <w:rFonts w:ascii="宋体" w:hAnsi="宋体" w:cs="宋体"/>
                <w:b/>
                <w:bCs/>
                <w:sz w:val="24"/>
                <w:szCs w:val="24"/>
              </w:rPr>
            </w:pPr>
            <w:r>
              <w:rPr>
                <w:rFonts w:ascii="宋体" w:hAnsi="宋体" w:cs="宋体" w:hint="eastAsia"/>
                <w:b/>
                <w:bCs/>
                <w:sz w:val="24"/>
                <w:szCs w:val="24"/>
              </w:rPr>
              <w:t>本项目招标分两个采购包。</w:t>
            </w:r>
          </w:p>
          <w:p w14:paraId="0A1C3C83" w14:textId="77777777" w:rsidR="00487DD8" w:rsidRDefault="00000000">
            <w:pPr>
              <w:pStyle w:val="af1"/>
              <w:tabs>
                <w:tab w:val="clear" w:pos="7143"/>
                <w:tab w:val="clear" w:pos="14287"/>
                <w:tab w:val="center" w:pos="4153"/>
                <w:tab w:val="right" w:pos="8306"/>
              </w:tabs>
              <w:spacing w:line="360" w:lineRule="auto"/>
              <w:rPr>
                <w:rFonts w:ascii="宋体" w:hAnsi="宋体" w:cs="宋体"/>
                <w:b/>
                <w:bCs/>
                <w:sz w:val="24"/>
                <w:szCs w:val="24"/>
              </w:rPr>
            </w:pPr>
            <w:r>
              <w:rPr>
                <w:rFonts w:ascii="宋体" w:hAnsi="宋体" w:cs="宋体" w:hint="eastAsia"/>
                <w:b/>
                <w:bCs/>
                <w:sz w:val="24"/>
                <w:szCs w:val="24"/>
              </w:rPr>
              <w:t>采购包</w:t>
            </w:r>
            <w:r>
              <w:rPr>
                <w:rFonts w:ascii="宋体" w:hAnsi="宋体" w:cs="宋体" w:hint="eastAsia"/>
                <w:b/>
                <w:bCs/>
                <w:sz w:val="24"/>
                <w:szCs w:val="24"/>
              </w:rPr>
              <w:t>1</w:t>
            </w:r>
            <w:r>
              <w:rPr>
                <w:rFonts w:ascii="宋体" w:hAnsi="宋体" w:cs="宋体" w:hint="eastAsia"/>
                <w:b/>
                <w:bCs/>
                <w:sz w:val="24"/>
                <w:szCs w:val="24"/>
              </w:rPr>
              <w:t>：</w:t>
            </w:r>
            <w:r>
              <w:rPr>
                <w:rFonts w:ascii="宋体" w:eastAsia="宋体" w:hAnsi="宋体" w:cs="宋体"/>
                <w:bCs/>
                <w:sz w:val="24"/>
                <w:szCs w:val="24"/>
              </w:rPr>
              <w:t>彩色多普勒超声诊断仪（心超）</w:t>
            </w:r>
            <w:r>
              <w:rPr>
                <w:rFonts w:ascii="宋体" w:eastAsia="宋体" w:hAnsi="宋体" w:cs="宋体" w:hint="eastAsia"/>
                <w:bCs/>
                <w:sz w:val="24"/>
                <w:szCs w:val="24"/>
              </w:rPr>
              <w:t>及</w:t>
            </w:r>
            <w:r>
              <w:rPr>
                <w:rFonts w:ascii="宋体" w:eastAsia="宋体" w:hAnsi="宋体" w:cs="宋体"/>
                <w:bCs/>
                <w:sz w:val="24"/>
                <w:szCs w:val="24"/>
              </w:rPr>
              <w:t>超声多普勒系统（含下肢血管检查）</w:t>
            </w:r>
          </w:p>
          <w:p w14:paraId="784A1479" w14:textId="77777777" w:rsidR="00487DD8" w:rsidRDefault="00000000">
            <w:pPr>
              <w:widowControl/>
              <w:spacing w:line="360" w:lineRule="auto"/>
              <w:jc w:val="left"/>
              <w:rPr>
                <w:rFonts w:ascii="宋体" w:eastAsia="宋体" w:hAnsi="宋体" w:cs="宋体" w:hint="eastAsia"/>
                <w:sz w:val="24"/>
                <w:szCs w:val="24"/>
              </w:rPr>
            </w:pPr>
            <w:r>
              <w:rPr>
                <w:rFonts w:ascii="宋体" w:hAnsi="宋体" w:cs="宋体" w:hint="eastAsia"/>
                <w:b/>
                <w:bCs/>
                <w:sz w:val="24"/>
                <w:szCs w:val="24"/>
              </w:rPr>
              <w:t>采购包</w:t>
            </w:r>
            <w:r>
              <w:rPr>
                <w:rFonts w:ascii="宋体" w:hAnsi="宋体" w:cs="宋体" w:hint="eastAsia"/>
                <w:b/>
                <w:bCs/>
                <w:sz w:val="24"/>
                <w:szCs w:val="24"/>
              </w:rPr>
              <w:t>2</w:t>
            </w:r>
            <w:r>
              <w:rPr>
                <w:rFonts w:ascii="宋体" w:hAnsi="宋体" w:cs="宋体" w:hint="eastAsia"/>
                <w:b/>
                <w:bCs/>
                <w:sz w:val="24"/>
                <w:szCs w:val="24"/>
              </w:rPr>
              <w:t>：</w:t>
            </w:r>
            <w:r>
              <w:rPr>
                <w:rFonts w:ascii="宋体" w:eastAsia="宋体" w:hAnsi="宋体" w:cs="宋体"/>
                <w:bCs/>
                <w:sz w:val="24"/>
                <w:szCs w:val="24"/>
              </w:rPr>
              <w:t>彩色多普勒超声诊断仪</w:t>
            </w:r>
          </w:p>
        </w:tc>
      </w:tr>
      <w:tr w:rsidR="00487DD8" w14:paraId="243AC12C" w14:textId="77777777">
        <w:trPr>
          <w:jc w:val="center"/>
        </w:trPr>
        <w:tc>
          <w:tcPr>
            <w:tcW w:w="1125" w:type="dxa"/>
            <w:vAlign w:val="center"/>
          </w:tcPr>
          <w:p w14:paraId="24EB92BE" w14:textId="77777777" w:rsidR="00487DD8"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lastRenderedPageBreak/>
              <w:t>4</w:t>
            </w:r>
          </w:p>
        </w:tc>
        <w:tc>
          <w:tcPr>
            <w:tcW w:w="8656" w:type="dxa"/>
            <w:vAlign w:val="center"/>
          </w:tcPr>
          <w:p w14:paraId="7C69469B"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b/>
                <w:bCs/>
                <w:sz w:val="24"/>
                <w:szCs w:val="24"/>
              </w:rPr>
              <w:t>供应商资格要求：</w:t>
            </w:r>
          </w:p>
          <w:p w14:paraId="6DC6A25D" w14:textId="77777777" w:rsidR="00487DD8"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lastRenderedPageBreak/>
              <w:t>1</w:t>
            </w:r>
            <w:r>
              <w:rPr>
                <w:rFonts w:ascii="宋体" w:eastAsia="宋体" w:hAnsi="宋体"/>
                <w:sz w:val="24"/>
                <w:szCs w:val="24"/>
              </w:rPr>
              <w:t>.</w:t>
            </w:r>
            <w:r>
              <w:rPr>
                <w:rFonts w:ascii="宋体" w:eastAsia="宋体" w:hAnsi="宋体" w:cs="宋体"/>
                <w:sz w:val="24"/>
                <w:szCs w:val="24"/>
                <w:lang w:val="zh-CN"/>
              </w:rPr>
              <w:t>满足《中华人民共和国政府采购法》第二十二条规定；</w:t>
            </w:r>
          </w:p>
          <w:p w14:paraId="784FC5F0" w14:textId="77777777" w:rsidR="00487DD8"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2</w:t>
            </w:r>
            <w:r>
              <w:rPr>
                <w:rFonts w:ascii="宋体" w:eastAsia="宋体" w:hAnsi="宋体"/>
                <w:sz w:val="24"/>
                <w:szCs w:val="24"/>
              </w:rPr>
              <w:t>.</w:t>
            </w:r>
            <w:r>
              <w:rPr>
                <w:rFonts w:ascii="宋体" w:eastAsia="宋体" w:hAnsi="宋体" w:cs="宋体"/>
                <w:sz w:val="24"/>
                <w:szCs w:val="24"/>
                <w:lang w:val="zh-CN"/>
              </w:rPr>
              <w:t>落实政府采购政策需满足的资格要求：</w:t>
            </w:r>
          </w:p>
          <w:p w14:paraId="276987A4" w14:textId="77777777" w:rsidR="00487DD8"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采购包1至采购包</w:t>
            </w:r>
            <w:r>
              <w:rPr>
                <w:rFonts w:ascii="宋体" w:eastAsia="宋体" w:hAnsi="宋体" w:cs="宋体" w:hint="eastAsia"/>
                <w:sz w:val="24"/>
                <w:szCs w:val="24"/>
                <w:lang w:val="zh-CN"/>
              </w:rPr>
              <w:t>2</w:t>
            </w:r>
            <w:r>
              <w:rPr>
                <w:rFonts w:ascii="宋体" w:eastAsia="宋体" w:hAnsi="宋体" w:cs="宋体"/>
                <w:sz w:val="24"/>
                <w:szCs w:val="24"/>
                <w:lang w:val="zh-CN"/>
              </w:rPr>
              <w:t>：</w:t>
            </w:r>
            <w:r>
              <w:rPr>
                <w:rFonts w:ascii="宋体" w:eastAsia="宋体" w:hAnsi="宋体" w:cs="宋体" w:hint="eastAsia"/>
                <w:bCs/>
                <w:sz w:val="24"/>
                <w:szCs w:val="24"/>
              </w:rPr>
              <w:t>非专门面向中小微企业采购（残疾人福利性单位、监狱企业视同小型、微型企业）</w:t>
            </w:r>
          </w:p>
          <w:p w14:paraId="1685775F" w14:textId="77777777" w:rsidR="00487DD8" w:rsidRDefault="00000000">
            <w:pPr>
              <w:widowControl/>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3</w:t>
            </w:r>
            <w:r>
              <w:rPr>
                <w:rFonts w:ascii="宋体" w:eastAsia="宋体" w:hAnsi="宋体"/>
                <w:sz w:val="24"/>
                <w:szCs w:val="24"/>
              </w:rPr>
              <w:t>.</w:t>
            </w:r>
            <w:r>
              <w:rPr>
                <w:rFonts w:ascii="宋体" w:eastAsia="宋体" w:hAnsi="宋体" w:cs="宋体"/>
                <w:sz w:val="24"/>
                <w:szCs w:val="24"/>
                <w:lang w:val="zh-CN"/>
              </w:rPr>
              <w:t>本项目的特定资格要求：</w:t>
            </w:r>
          </w:p>
          <w:p w14:paraId="1941345B"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sz w:val="24"/>
                <w:szCs w:val="24"/>
              </w:rPr>
              <w:t>采购包1至采购包2：</w:t>
            </w:r>
          </w:p>
          <w:p w14:paraId="75824D6A"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供应商须为在中华人民共和国境内注册，能够合法提供本采购项目货物和服务的企事业单位或其他组织。</w:t>
            </w:r>
          </w:p>
          <w:p w14:paraId="22E0CADA" w14:textId="77777777" w:rsidR="00487DD8" w:rsidRDefault="00000000">
            <w:pPr>
              <w:pStyle w:val="afff3"/>
              <w:rPr>
                <w:rFonts w:hint="eastAsia"/>
                <w:sz w:val="24"/>
                <w:szCs w:val="24"/>
              </w:rPr>
            </w:pPr>
            <w:r>
              <w:rPr>
                <w:sz w:val="24"/>
                <w:szCs w:val="24"/>
              </w:rPr>
              <w:t>2</w:t>
            </w:r>
            <w:r>
              <w:rPr>
                <w:rFonts w:hint="eastAsia"/>
                <w:sz w:val="24"/>
                <w:szCs w:val="24"/>
              </w:rPr>
              <w:t>）</w:t>
            </w:r>
            <w:r>
              <w:rPr>
                <w:sz w:val="24"/>
                <w:szCs w:val="24"/>
              </w:rPr>
              <w:t>国家规定需要进行医疗器械注册的设备，供应商需提供国家医疗器械注册证（扫描件）</w:t>
            </w:r>
            <w:r>
              <w:rPr>
                <w:rFonts w:hint="eastAsia"/>
                <w:sz w:val="24"/>
                <w:szCs w:val="24"/>
              </w:rPr>
              <w:t>；</w:t>
            </w:r>
          </w:p>
          <w:p w14:paraId="24D2E40A" w14:textId="77777777" w:rsidR="00487DD8" w:rsidRDefault="00000000">
            <w:pPr>
              <w:pStyle w:val="afff3"/>
              <w:rPr>
                <w:rFonts w:hint="eastAsia"/>
                <w:sz w:val="24"/>
                <w:szCs w:val="24"/>
              </w:rPr>
            </w:pPr>
            <w:r>
              <w:rPr>
                <w:rFonts w:hint="eastAsia"/>
                <w:sz w:val="24"/>
                <w:szCs w:val="24"/>
              </w:rPr>
              <w:t>3）供应商须具有医疗器械经营资质证书（经营资质证书中的经营范围应当涵盖所投产品的类别，所投产品属于三类的，以医疗器械经营许可证为准，所投产品属于二类的，以医疗器械经营备案凭证为准）；</w:t>
            </w:r>
          </w:p>
          <w:p w14:paraId="49831B1D"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4）供应商须具有良好的银行资信和商业信誉，财务状况良好，近</w:t>
            </w:r>
            <w:r>
              <w:rPr>
                <w:rFonts w:ascii="宋体" w:eastAsia="宋体" w:hAnsi="宋体"/>
                <w:sz w:val="24"/>
                <w:szCs w:val="24"/>
              </w:rPr>
              <w:t xml:space="preserve"> 3 </w:t>
            </w:r>
            <w:r>
              <w:rPr>
                <w:rFonts w:ascii="宋体" w:eastAsia="宋体" w:hAnsi="宋体" w:hint="eastAsia"/>
                <w:sz w:val="24"/>
                <w:szCs w:val="24"/>
              </w:rPr>
              <w:t>年内（如供应商成立时间不满</w:t>
            </w:r>
            <w:r>
              <w:rPr>
                <w:rFonts w:ascii="宋体" w:eastAsia="宋体" w:hAnsi="宋体"/>
                <w:sz w:val="24"/>
                <w:szCs w:val="24"/>
              </w:rPr>
              <w:t>3</w:t>
            </w:r>
            <w:r>
              <w:rPr>
                <w:rFonts w:ascii="宋体" w:eastAsia="宋体" w:hAnsi="宋体" w:hint="eastAsia"/>
                <w:sz w:val="24"/>
                <w:szCs w:val="24"/>
              </w:rPr>
              <w:t>年，则要求供应商自成立以来），无不良经营行为，没有处于被责令停业，财产被接管、冻结、破产状态；</w:t>
            </w:r>
          </w:p>
          <w:p w14:paraId="45B40C50"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5）供应商被授权代表须为供应商在职员工，须提供由法定的社保收缴部门出具的近一年中任意一个月</w:t>
            </w:r>
            <w:r>
              <w:rPr>
                <w:rFonts w:ascii="宋体" w:eastAsia="宋体" w:hAnsi="宋体"/>
                <w:sz w:val="24"/>
                <w:szCs w:val="24"/>
              </w:rPr>
              <w:t>（不含投标当月）</w:t>
            </w:r>
            <w:r>
              <w:rPr>
                <w:rFonts w:ascii="宋体" w:eastAsia="宋体" w:hAnsi="宋体" w:hint="eastAsia"/>
                <w:sz w:val="24"/>
                <w:szCs w:val="24"/>
              </w:rPr>
              <w:t>的供应商为被授权代表依法缴纳社会保险证明材料；</w:t>
            </w:r>
          </w:p>
          <w:p w14:paraId="27493EAB"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6）拒绝下述供应商参加本次采购活动：</w:t>
            </w:r>
          </w:p>
          <w:p w14:paraId="3FF5E549"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①供应商单位负责人为同一人或者存在直接控股、管理关系的不同供应商，不得参加同一合同项下的政府采购活动；</w:t>
            </w:r>
          </w:p>
          <w:p w14:paraId="576A0014"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②拒绝被“信用中国”网站、中国政府采购网、“信用江苏”网站列入失信被执行人、重大税收违法案件当事人名单、政府采购严重违法失信行为记录名单的供应商参与本次政府采购活动。</w:t>
            </w:r>
          </w:p>
          <w:p w14:paraId="1891E1F3"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sz w:val="24"/>
                <w:szCs w:val="24"/>
              </w:rPr>
              <w:t>4.</w:t>
            </w:r>
            <w:r>
              <w:rPr>
                <w:rFonts w:ascii="宋体" w:eastAsia="宋体" w:hAnsi="宋体" w:hint="eastAsia"/>
                <w:sz w:val="24"/>
                <w:szCs w:val="24"/>
              </w:rPr>
              <w:t>本项目不允许联合体参与投标。</w:t>
            </w:r>
          </w:p>
          <w:p w14:paraId="2F95E339" w14:textId="77777777" w:rsidR="00487DD8" w:rsidRDefault="00000000">
            <w:pPr>
              <w:widowControl/>
              <w:topLinePunct/>
              <w:spacing w:line="360" w:lineRule="auto"/>
              <w:jc w:val="left"/>
              <w:rPr>
                <w:rFonts w:ascii="宋体" w:eastAsia="宋体" w:hAnsi="宋体" w:hint="eastAsia"/>
                <w:bCs/>
                <w:sz w:val="24"/>
                <w:szCs w:val="24"/>
              </w:rPr>
            </w:pPr>
            <w:r>
              <w:rPr>
                <w:rFonts w:ascii="宋体" w:eastAsia="宋体" w:hAnsi="宋体" w:hint="eastAsia"/>
                <w:sz w:val="24"/>
                <w:szCs w:val="24"/>
              </w:rPr>
              <w:t>注：采购人将对以上资格条件进行核查，如供应商有弄虚作假行为或不具备以上条件的将取消投标资格。</w:t>
            </w:r>
          </w:p>
        </w:tc>
      </w:tr>
      <w:tr w:rsidR="00487DD8" w14:paraId="35F173BF" w14:textId="77777777">
        <w:trPr>
          <w:jc w:val="center"/>
        </w:trPr>
        <w:tc>
          <w:tcPr>
            <w:tcW w:w="1125" w:type="dxa"/>
            <w:vAlign w:val="center"/>
          </w:tcPr>
          <w:p w14:paraId="7D11890D" w14:textId="77777777" w:rsidR="00487DD8"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5</w:t>
            </w:r>
          </w:p>
        </w:tc>
        <w:tc>
          <w:tcPr>
            <w:tcW w:w="8656" w:type="dxa"/>
            <w:vAlign w:val="center"/>
          </w:tcPr>
          <w:p w14:paraId="24C3B049"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1.潜在供应商访问政府采购管理交易系统（苏采云）的网络地址和方法：</w:t>
            </w:r>
          </w:p>
          <w:p w14:paraId="024E9E0A"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（1）潜在供应商访问政府采购管理交易系统（苏采云）的方法：“苏采云”系统用户注册--获取“CA数字证书”--CA绑定与登录--网上报名--下载采购文件</w:t>
            </w:r>
            <w:r>
              <w:rPr>
                <w:rFonts w:ascii="宋体" w:eastAsia="宋体" w:hAnsi="宋体" w:hint="eastAsia"/>
                <w:sz w:val="24"/>
                <w:szCs w:val="24"/>
              </w:rPr>
              <w:lastRenderedPageBreak/>
              <w:t>（后缀名为“.</w:t>
            </w:r>
            <w:proofErr w:type="spellStart"/>
            <w:r>
              <w:rPr>
                <w:rFonts w:ascii="宋体" w:eastAsia="宋体" w:hAnsi="宋体" w:hint="eastAsia"/>
                <w:sz w:val="24"/>
                <w:szCs w:val="24"/>
              </w:rPr>
              <w:t>kedt</w:t>
            </w:r>
            <w:proofErr w:type="spellEnd"/>
            <w:r>
              <w:rPr>
                <w:rFonts w:ascii="宋体" w:eastAsia="宋体" w:hAnsi="宋体" w:hint="eastAsia"/>
                <w:sz w:val="24"/>
                <w:szCs w:val="24"/>
              </w:rPr>
              <w:t>”）--将后缀名为“.</w:t>
            </w:r>
            <w:proofErr w:type="spellStart"/>
            <w:r>
              <w:rPr>
                <w:rFonts w:ascii="宋体" w:eastAsia="宋体" w:hAnsi="宋体" w:hint="eastAsia"/>
                <w:sz w:val="24"/>
                <w:szCs w:val="24"/>
              </w:rPr>
              <w:t>kedt</w:t>
            </w:r>
            <w:proofErr w:type="spellEnd"/>
            <w:r>
              <w:rPr>
                <w:rFonts w:ascii="宋体" w:eastAsia="宋体" w:hAnsi="宋体" w:hint="eastAsia"/>
                <w:sz w:val="24"/>
                <w:szCs w:val="24"/>
              </w:rPr>
              <w:t>”的采购文件导入政府采购客户端工具--制作投标文件--导出加密的投标文件（后缀名为zip）--通过“苏采云”系统上传投标文件。</w:t>
            </w:r>
          </w:p>
          <w:p w14:paraId="1D119DFB"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（2）“CA数字证书”的获取：供应商需办理CA锁，“苏采云”系统目前仅支持“苏采云”系统下的政务CA，省内各地区办理的“苏采云”系统下的政务CA全省通用。</w:t>
            </w:r>
          </w:p>
          <w:p w14:paraId="47E67071"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（3）“CA数字证书”的办理材料以及供应商操作手册详见：</w:t>
            </w:r>
          </w:p>
          <w:p w14:paraId="6E7469C0"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http://cz.wuxi.gov.cn/doc/2023/10/26/4092694.shtml；https://cz.wuxi.gov.cn/doc/2023/10/11/4080287.shtml</w:t>
            </w:r>
          </w:p>
          <w:p w14:paraId="0309EEA1"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（4）潜在供应商访问“苏采云”系统的网络地址和方法：“苏采云”系统的网址：http://jszfcg.jsczt.cn/。</w:t>
            </w:r>
          </w:p>
          <w:p w14:paraId="2F143DFA"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（5）采购文件（后缀名为“.</w:t>
            </w:r>
            <w:proofErr w:type="spellStart"/>
            <w:r>
              <w:rPr>
                <w:rFonts w:ascii="宋体" w:eastAsia="宋体" w:hAnsi="宋体" w:hint="eastAsia"/>
                <w:sz w:val="24"/>
                <w:szCs w:val="24"/>
              </w:rPr>
              <w:t>kedt</w:t>
            </w:r>
            <w:proofErr w:type="spellEnd"/>
            <w:r>
              <w:rPr>
                <w:rFonts w:ascii="宋体" w:eastAsia="宋体" w:hAnsi="宋体" w:hint="eastAsia"/>
                <w:sz w:val="24"/>
                <w:szCs w:val="24"/>
              </w:rPr>
              <w:t>”）、供应商操作手册及政府采购客户端工具也可通过“苏采云”系统--已报名项目--报名详情页面内相应链接进行下载。</w:t>
            </w:r>
          </w:p>
          <w:p w14:paraId="369A6F19"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（6）招标代理机构（采购代理机构）将数据电文形式的采购文件加载至“苏采云”系统，供潜在供应商下载或者查阅。</w:t>
            </w:r>
          </w:p>
          <w:p w14:paraId="5DA4E34E"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（7）苏采云系统使用谷歌浏览器参与不见面开标。</w:t>
            </w:r>
          </w:p>
          <w:p w14:paraId="19B0FD48" w14:textId="77777777" w:rsidR="00487DD8" w:rsidRDefault="00000000">
            <w:pPr>
              <w:widowControl/>
              <w:shd w:val="clear" w:color="auto" w:fill="FFFFFF"/>
              <w:spacing w:line="360" w:lineRule="auto"/>
              <w:jc w:val="left"/>
              <w:rPr>
                <w:rFonts w:ascii="宋体" w:eastAsia="宋体" w:hAnsi="宋体" w:cs="宋体" w:hint="eastAsia"/>
                <w:bCs/>
                <w:sz w:val="24"/>
                <w:szCs w:val="24"/>
              </w:rPr>
            </w:pPr>
            <w:r>
              <w:rPr>
                <w:rFonts w:ascii="宋体" w:eastAsia="宋体" w:hAnsi="宋体" w:hint="eastAsia"/>
                <w:sz w:val="24"/>
                <w:szCs w:val="24"/>
              </w:rPr>
              <w:t>2.有关本次招标的事项若存在变动或修改，敬请及时关注江苏政府采购网发布的信息更正公告。如潜在供应商未按上述要求操作，由此所产生的损失及风险由潜在供应商自行承担。</w:t>
            </w:r>
          </w:p>
        </w:tc>
      </w:tr>
      <w:tr w:rsidR="00487DD8" w14:paraId="27E78088" w14:textId="77777777">
        <w:trPr>
          <w:jc w:val="center"/>
        </w:trPr>
        <w:tc>
          <w:tcPr>
            <w:tcW w:w="1125" w:type="dxa"/>
            <w:vAlign w:val="center"/>
          </w:tcPr>
          <w:p w14:paraId="0AF22FE5" w14:textId="77777777" w:rsidR="00487DD8"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6</w:t>
            </w:r>
          </w:p>
        </w:tc>
        <w:tc>
          <w:tcPr>
            <w:tcW w:w="8656" w:type="dxa"/>
            <w:vAlign w:val="center"/>
          </w:tcPr>
          <w:p w14:paraId="08241EF0" w14:textId="77777777" w:rsidR="00487DD8" w:rsidRDefault="00000000">
            <w:pPr>
              <w:widowControl/>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获取招标文件方式：</w:t>
            </w:r>
          </w:p>
          <w:p w14:paraId="6CC3A03F" w14:textId="77777777" w:rsidR="00487DD8" w:rsidRDefault="00000000">
            <w:pPr>
              <w:widowControl/>
              <w:shd w:val="clear" w:color="auto" w:fill="FFFFFF"/>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供应商登录</w:t>
            </w:r>
            <w:r>
              <w:rPr>
                <w:rFonts w:asciiTheme="minorEastAsia" w:eastAsiaTheme="minorEastAsia" w:hAnsiTheme="minorEastAsia" w:hint="eastAsia"/>
                <w:sz w:val="24"/>
                <w:szCs w:val="24"/>
              </w:rPr>
              <w:t>“</w:t>
            </w:r>
            <w:r>
              <w:rPr>
                <w:rFonts w:asciiTheme="minorEastAsia" w:eastAsiaTheme="minorEastAsia" w:hAnsiTheme="minorEastAsia"/>
                <w:sz w:val="24"/>
                <w:szCs w:val="24"/>
              </w:rPr>
              <w:t>苏采云</w:t>
            </w:r>
            <w:r>
              <w:rPr>
                <w:rFonts w:asciiTheme="minorEastAsia" w:eastAsiaTheme="minorEastAsia" w:hAnsiTheme="minorEastAsia" w:hint="eastAsia"/>
                <w:sz w:val="24"/>
                <w:szCs w:val="24"/>
              </w:rPr>
              <w:t>”</w:t>
            </w:r>
            <w:r>
              <w:rPr>
                <w:rFonts w:asciiTheme="minorEastAsia" w:eastAsiaTheme="minorEastAsia" w:hAnsiTheme="minorEastAsia"/>
                <w:sz w:val="24"/>
                <w:szCs w:val="24"/>
              </w:rPr>
              <w:t>系统http://jszfcg.jsczt.cn/在线申请获取采购文件</w:t>
            </w:r>
          </w:p>
        </w:tc>
      </w:tr>
      <w:tr w:rsidR="00487DD8" w14:paraId="34ADA02C" w14:textId="77777777">
        <w:trPr>
          <w:trHeight w:val="777"/>
          <w:jc w:val="center"/>
        </w:trPr>
        <w:tc>
          <w:tcPr>
            <w:tcW w:w="1125" w:type="dxa"/>
            <w:vAlign w:val="center"/>
          </w:tcPr>
          <w:p w14:paraId="773AADC1" w14:textId="77777777" w:rsidR="00487DD8" w:rsidRDefault="00000000">
            <w:pPr>
              <w:widowControl/>
              <w:jc w:val="center"/>
              <w:rPr>
                <w:rFonts w:ascii="宋体" w:eastAsia="宋体" w:hAnsi="宋体" w:hint="eastAsia"/>
                <w:sz w:val="24"/>
                <w:szCs w:val="24"/>
              </w:rPr>
            </w:pPr>
            <w:r>
              <w:rPr>
                <w:rFonts w:ascii="宋体" w:eastAsia="宋体" w:hAnsi="宋体"/>
                <w:sz w:val="24"/>
                <w:szCs w:val="24"/>
              </w:rPr>
              <w:t>7</w:t>
            </w:r>
          </w:p>
        </w:tc>
        <w:tc>
          <w:tcPr>
            <w:tcW w:w="8656" w:type="dxa"/>
            <w:vAlign w:val="center"/>
          </w:tcPr>
          <w:p w14:paraId="2128C8D7" w14:textId="3ABC8B54" w:rsidR="00487DD8" w:rsidRDefault="00000000">
            <w:pPr>
              <w:widowControl/>
              <w:shd w:val="clear" w:color="auto" w:fill="FFFFFF"/>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w:t>
            </w:r>
            <w:r>
              <w:rPr>
                <w:rFonts w:asciiTheme="minorEastAsia" w:eastAsiaTheme="minorEastAsia" w:hAnsiTheme="minorEastAsia"/>
                <w:sz w:val="24"/>
                <w:szCs w:val="24"/>
              </w:rPr>
              <w:t>可在</w:t>
            </w:r>
            <w:r>
              <w:rPr>
                <w:rFonts w:asciiTheme="minorEastAsia" w:eastAsiaTheme="minorEastAsia" w:hAnsiTheme="minorEastAsia" w:cs="宋体"/>
                <w:b/>
                <w:bCs/>
                <w:sz w:val="24"/>
                <w:szCs w:val="24"/>
              </w:rPr>
              <w:t>2026年</w:t>
            </w:r>
            <w:r w:rsidR="005C0B7A">
              <w:rPr>
                <w:rFonts w:asciiTheme="minorEastAsia" w:eastAsiaTheme="minorEastAsia" w:hAnsiTheme="minorEastAsia" w:cs="宋体" w:hint="eastAsia"/>
                <w:b/>
                <w:bCs/>
                <w:sz w:val="24"/>
                <w:szCs w:val="24"/>
              </w:rPr>
              <w:t>10</w:t>
            </w:r>
            <w:r>
              <w:rPr>
                <w:rFonts w:asciiTheme="minorEastAsia" w:eastAsiaTheme="minorEastAsia" w:hAnsiTheme="minorEastAsia" w:cs="宋体"/>
                <w:b/>
                <w:bCs/>
                <w:sz w:val="24"/>
                <w:szCs w:val="24"/>
              </w:rPr>
              <w:t>月</w:t>
            </w:r>
            <w:r w:rsidR="007F3D90">
              <w:rPr>
                <w:rFonts w:asciiTheme="minorEastAsia" w:eastAsiaTheme="minorEastAsia" w:hAnsiTheme="minorEastAsia" w:cs="宋体" w:hint="eastAsia"/>
                <w:b/>
                <w:bCs/>
                <w:sz w:val="24"/>
                <w:szCs w:val="24"/>
              </w:rPr>
              <w:t>9</w:t>
            </w:r>
            <w:r>
              <w:rPr>
                <w:rFonts w:asciiTheme="minorEastAsia" w:eastAsiaTheme="minorEastAsia" w:hAnsiTheme="minorEastAsia" w:cs="宋体"/>
                <w:b/>
                <w:bCs/>
                <w:sz w:val="24"/>
                <w:szCs w:val="24"/>
              </w:rPr>
              <w:t>日17:00</w:t>
            </w:r>
            <w:r>
              <w:rPr>
                <w:rFonts w:asciiTheme="minorEastAsia" w:eastAsiaTheme="minorEastAsia" w:hAnsiTheme="minorEastAsia"/>
                <w:sz w:val="24"/>
                <w:szCs w:val="24"/>
              </w:rPr>
              <w:t>前对招标文件需要澄清的问题发至代理机构登记的邮箱。</w:t>
            </w:r>
          </w:p>
        </w:tc>
      </w:tr>
      <w:tr w:rsidR="00487DD8" w14:paraId="42C12793" w14:textId="77777777">
        <w:trPr>
          <w:trHeight w:val="614"/>
          <w:jc w:val="center"/>
        </w:trPr>
        <w:tc>
          <w:tcPr>
            <w:tcW w:w="1125" w:type="dxa"/>
            <w:vAlign w:val="center"/>
          </w:tcPr>
          <w:p w14:paraId="03E67714" w14:textId="77777777" w:rsidR="00487DD8" w:rsidRDefault="00000000">
            <w:pPr>
              <w:widowControl/>
              <w:jc w:val="center"/>
              <w:rPr>
                <w:rFonts w:ascii="宋体" w:eastAsia="宋体" w:hAnsi="宋体" w:hint="eastAsia"/>
                <w:sz w:val="24"/>
                <w:szCs w:val="24"/>
              </w:rPr>
            </w:pPr>
            <w:r>
              <w:rPr>
                <w:rFonts w:ascii="宋体" w:eastAsia="宋体" w:hAnsi="宋体"/>
                <w:sz w:val="24"/>
                <w:szCs w:val="24"/>
              </w:rPr>
              <w:t>8</w:t>
            </w:r>
          </w:p>
        </w:tc>
        <w:tc>
          <w:tcPr>
            <w:tcW w:w="8656" w:type="dxa"/>
            <w:vAlign w:val="center"/>
          </w:tcPr>
          <w:p w14:paraId="3B72EB7E" w14:textId="77777777" w:rsidR="00487DD8" w:rsidRDefault="00000000">
            <w:pPr>
              <w:widowControl/>
              <w:jc w:val="left"/>
              <w:rPr>
                <w:rFonts w:ascii="宋体" w:eastAsia="宋体" w:hAnsi="宋体" w:hint="eastAsia"/>
                <w:sz w:val="24"/>
                <w:szCs w:val="24"/>
              </w:rPr>
            </w:pPr>
            <w:r>
              <w:rPr>
                <w:rFonts w:ascii="Times New Roman" w:eastAsia="宋体" w:hAnsi="Times New Roman"/>
                <w:sz w:val="24"/>
                <w:szCs w:val="24"/>
              </w:rPr>
              <w:t>本项目无需缴纳投标保证金</w:t>
            </w:r>
          </w:p>
        </w:tc>
      </w:tr>
      <w:tr w:rsidR="00487DD8" w14:paraId="06B69BC0" w14:textId="77777777">
        <w:trPr>
          <w:trHeight w:val="536"/>
          <w:jc w:val="center"/>
        </w:trPr>
        <w:tc>
          <w:tcPr>
            <w:tcW w:w="1125" w:type="dxa"/>
            <w:vAlign w:val="center"/>
          </w:tcPr>
          <w:p w14:paraId="07181456" w14:textId="77777777" w:rsidR="00487DD8" w:rsidRDefault="00000000">
            <w:pPr>
              <w:widowControl/>
              <w:jc w:val="center"/>
              <w:rPr>
                <w:rFonts w:ascii="宋体" w:eastAsia="宋体" w:hAnsi="宋体" w:hint="eastAsia"/>
                <w:sz w:val="24"/>
                <w:szCs w:val="24"/>
              </w:rPr>
            </w:pPr>
            <w:r>
              <w:rPr>
                <w:rFonts w:ascii="宋体" w:eastAsia="宋体" w:hAnsi="宋体"/>
                <w:sz w:val="24"/>
                <w:szCs w:val="24"/>
              </w:rPr>
              <w:t>9</w:t>
            </w:r>
          </w:p>
        </w:tc>
        <w:tc>
          <w:tcPr>
            <w:tcW w:w="8656" w:type="dxa"/>
            <w:vAlign w:val="center"/>
          </w:tcPr>
          <w:p w14:paraId="41D0EA3A" w14:textId="77777777" w:rsidR="00487DD8" w:rsidRDefault="00000000">
            <w:pPr>
              <w:widowControl/>
              <w:jc w:val="left"/>
              <w:rPr>
                <w:rFonts w:ascii="宋体" w:eastAsia="宋体" w:hAnsi="宋体" w:hint="eastAsia"/>
                <w:sz w:val="24"/>
                <w:szCs w:val="24"/>
              </w:rPr>
            </w:pPr>
            <w:r>
              <w:rPr>
                <w:rFonts w:ascii="宋体" w:eastAsia="宋体" w:hAnsi="宋体"/>
                <w:sz w:val="24"/>
                <w:szCs w:val="24"/>
              </w:rPr>
              <w:t>投标有效期：投标截止之日起90日历天</w:t>
            </w:r>
          </w:p>
        </w:tc>
      </w:tr>
      <w:tr w:rsidR="00487DD8" w14:paraId="393DB995" w14:textId="77777777">
        <w:trPr>
          <w:jc w:val="center"/>
        </w:trPr>
        <w:tc>
          <w:tcPr>
            <w:tcW w:w="1125" w:type="dxa"/>
            <w:vAlign w:val="center"/>
          </w:tcPr>
          <w:p w14:paraId="2681BEB6" w14:textId="77777777" w:rsidR="00487DD8"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10</w:t>
            </w:r>
          </w:p>
        </w:tc>
        <w:tc>
          <w:tcPr>
            <w:tcW w:w="8656" w:type="dxa"/>
            <w:vAlign w:val="center"/>
          </w:tcPr>
          <w:p w14:paraId="5A7E1B2A" w14:textId="56121C4C"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网上投标截止时间：</w:t>
            </w:r>
            <w:r>
              <w:rPr>
                <w:rFonts w:ascii="宋体" w:eastAsia="宋体" w:hAnsi="宋体" w:cs="宋体"/>
                <w:b/>
                <w:bCs/>
                <w:sz w:val="24"/>
                <w:szCs w:val="24"/>
              </w:rPr>
              <w:t>2026年</w:t>
            </w:r>
            <w:r w:rsidR="005C0B7A">
              <w:rPr>
                <w:rFonts w:ascii="宋体" w:eastAsia="宋体" w:hAnsi="宋体" w:cs="宋体" w:hint="eastAsia"/>
                <w:b/>
                <w:bCs/>
                <w:sz w:val="24"/>
                <w:szCs w:val="24"/>
              </w:rPr>
              <w:t>10</w:t>
            </w:r>
            <w:r>
              <w:rPr>
                <w:rFonts w:ascii="宋体" w:eastAsia="宋体" w:hAnsi="宋体" w:cs="宋体"/>
                <w:b/>
                <w:bCs/>
                <w:sz w:val="24"/>
                <w:szCs w:val="24"/>
              </w:rPr>
              <w:t>月</w:t>
            </w:r>
            <w:r w:rsidR="005C0B7A">
              <w:rPr>
                <w:rFonts w:ascii="宋体" w:eastAsia="宋体" w:hAnsi="宋体" w:cs="宋体" w:hint="eastAsia"/>
                <w:b/>
                <w:bCs/>
                <w:sz w:val="24"/>
                <w:szCs w:val="24"/>
              </w:rPr>
              <w:t>16</w:t>
            </w:r>
            <w:r>
              <w:rPr>
                <w:rFonts w:ascii="宋体" w:eastAsia="宋体" w:hAnsi="宋体" w:cs="宋体"/>
                <w:b/>
                <w:bCs/>
                <w:sz w:val="24"/>
                <w:szCs w:val="24"/>
              </w:rPr>
              <w:t>日14:30止</w:t>
            </w:r>
          </w:p>
          <w:p w14:paraId="32E50C4D"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网上解密时间：开启解密后30分钟</w:t>
            </w:r>
          </w:p>
          <w:p w14:paraId="1815AAFC"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截止时间后递交的投标文件恕不接受。</w:t>
            </w:r>
          </w:p>
          <w:p w14:paraId="124D4431" w14:textId="77777777" w:rsidR="00487DD8" w:rsidRDefault="00000000">
            <w:pPr>
              <w:widowControl/>
              <w:spacing w:line="360" w:lineRule="auto"/>
              <w:jc w:val="left"/>
              <w:rPr>
                <w:rFonts w:ascii="宋体" w:eastAsia="宋体" w:hAnsi="宋体" w:cs="宋体" w:hint="eastAsia"/>
                <w:sz w:val="24"/>
                <w:szCs w:val="21"/>
              </w:rPr>
            </w:pPr>
            <w:r>
              <w:rPr>
                <w:rFonts w:ascii="宋体" w:eastAsia="宋体" w:hAnsi="宋体" w:cs="宋体"/>
                <w:sz w:val="24"/>
                <w:szCs w:val="24"/>
              </w:rPr>
              <w:t>投标地点：“苏采云”系统（网址：http://jszfcg.jsczt.cn/）“开标大厅”</w:t>
            </w:r>
          </w:p>
        </w:tc>
      </w:tr>
      <w:tr w:rsidR="00487DD8" w14:paraId="7053189E" w14:textId="77777777">
        <w:trPr>
          <w:jc w:val="center"/>
        </w:trPr>
        <w:tc>
          <w:tcPr>
            <w:tcW w:w="1125" w:type="dxa"/>
            <w:vAlign w:val="center"/>
          </w:tcPr>
          <w:p w14:paraId="1005624C" w14:textId="77777777" w:rsidR="00487DD8" w:rsidRDefault="00000000">
            <w:pPr>
              <w:widowControl/>
              <w:jc w:val="center"/>
              <w:rPr>
                <w:rFonts w:ascii="宋体" w:eastAsia="宋体" w:hAnsi="宋体" w:hint="eastAsia"/>
                <w:sz w:val="24"/>
                <w:szCs w:val="24"/>
              </w:rPr>
            </w:pPr>
            <w:r>
              <w:rPr>
                <w:rFonts w:ascii="宋体" w:eastAsia="宋体" w:hAnsi="宋体"/>
                <w:sz w:val="24"/>
                <w:szCs w:val="24"/>
              </w:rPr>
              <w:t>11</w:t>
            </w:r>
          </w:p>
        </w:tc>
        <w:tc>
          <w:tcPr>
            <w:tcW w:w="8656" w:type="dxa"/>
            <w:vAlign w:val="center"/>
          </w:tcPr>
          <w:p w14:paraId="3998B6EE" w14:textId="037D9196"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开标时间：</w:t>
            </w:r>
            <w:r>
              <w:rPr>
                <w:rFonts w:ascii="宋体" w:eastAsia="宋体" w:hAnsi="宋体" w:cs="宋体"/>
                <w:b/>
                <w:bCs/>
                <w:sz w:val="24"/>
                <w:szCs w:val="24"/>
              </w:rPr>
              <w:t>2026年</w:t>
            </w:r>
            <w:r w:rsidR="005C0B7A">
              <w:rPr>
                <w:rFonts w:ascii="宋体" w:eastAsia="宋体" w:hAnsi="宋体" w:cs="宋体" w:hint="eastAsia"/>
                <w:b/>
                <w:bCs/>
                <w:sz w:val="24"/>
                <w:szCs w:val="24"/>
              </w:rPr>
              <w:t>1</w:t>
            </w:r>
            <w:r w:rsidR="005C0B7A" w:rsidRPr="005C0B7A">
              <w:rPr>
                <w:rFonts w:ascii="宋体" w:eastAsia="宋体" w:hAnsi="宋体" w:cs="宋体"/>
                <w:b/>
                <w:bCs/>
                <w:sz w:val="24"/>
                <w:szCs w:val="24"/>
              </w:rPr>
              <w:t>0月16日</w:t>
            </w:r>
            <w:r>
              <w:rPr>
                <w:rFonts w:ascii="宋体" w:eastAsia="宋体" w:hAnsi="宋体" w:cs="宋体"/>
                <w:b/>
                <w:bCs/>
                <w:sz w:val="24"/>
                <w:szCs w:val="24"/>
              </w:rPr>
              <w:t>14:30</w:t>
            </w:r>
          </w:p>
          <w:p w14:paraId="32AEA094" w14:textId="77777777" w:rsidR="00487DD8" w:rsidRDefault="00000000">
            <w:pPr>
              <w:tabs>
                <w:tab w:val="left" w:pos="0"/>
              </w:tabs>
              <w:jc w:val="left"/>
              <w:rPr>
                <w:rFonts w:ascii="宋体" w:eastAsia="宋体" w:hAnsi="宋体" w:hint="eastAsia"/>
                <w:sz w:val="24"/>
                <w:szCs w:val="24"/>
              </w:rPr>
            </w:pPr>
            <w:r>
              <w:rPr>
                <w:rFonts w:ascii="宋体" w:eastAsia="宋体" w:hAnsi="宋体"/>
                <w:sz w:val="24"/>
                <w:szCs w:val="24"/>
              </w:rPr>
              <w:t>开标地点：</w:t>
            </w:r>
            <w:r>
              <w:rPr>
                <w:rFonts w:ascii="宋体" w:eastAsia="宋体" w:hAnsi="宋体" w:hint="eastAsia"/>
                <w:sz w:val="24"/>
                <w:szCs w:val="24"/>
              </w:rPr>
              <w:t>“</w:t>
            </w:r>
            <w:r>
              <w:rPr>
                <w:rFonts w:ascii="宋体" w:eastAsia="宋体" w:hAnsi="宋体"/>
                <w:sz w:val="24"/>
                <w:szCs w:val="24"/>
              </w:rPr>
              <w:t>苏采云</w:t>
            </w:r>
            <w:r>
              <w:rPr>
                <w:rFonts w:ascii="宋体" w:eastAsia="宋体" w:hAnsi="宋体" w:hint="eastAsia"/>
                <w:sz w:val="24"/>
                <w:szCs w:val="24"/>
              </w:rPr>
              <w:t>”</w:t>
            </w:r>
            <w:r>
              <w:rPr>
                <w:rFonts w:ascii="宋体" w:eastAsia="宋体" w:hAnsi="宋体"/>
                <w:sz w:val="24"/>
                <w:szCs w:val="24"/>
              </w:rPr>
              <w:t>系统（网址：http://jszfcg.jsczt.cn/）</w:t>
            </w:r>
            <w:r>
              <w:rPr>
                <w:rFonts w:ascii="宋体" w:eastAsia="宋体" w:hAnsi="宋体" w:hint="eastAsia"/>
                <w:sz w:val="24"/>
                <w:szCs w:val="24"/>
              </w:rPr>
              <w:t>“</w:t>
            </w:r>
            <w:r>
              <w:rPr>
                <w:rFonts w:ascii="宋体" w:eastAsia="宋体" w:hAnsi="宋体"/>
                <w:sz w:val="24"/>
                <w:szCs w:val="24"/>
              </w:rPr>
              <w:t>开标大厅</w:t>
            </w:r>
            <w:r>
              <w:rPr>
                <w:rFonts w:ascii="宋体" w:eastAsia="宋体" w:hAnsi="宋体" w:hint="eastAsia"/>
                <w:sz w:val="24"/>
                <w:szCs w:val="24"/>
              </w:rPr>
              <w:t>”</w:t>
            </w:r>
          </w:p>
        </w:tc>
      </w:tr>
      <w:tr w:rsidR="00487DD8" w14:paraId="40EB9339" w14:textId="77777777">
        <w:trPr>
          <w:trHeight w:val="1588"/>
          <w:jc w:val="center"/>
        </w:trPr>
        <w:tc>
          <w:tcPr>
            <w:tcW w:w="1125" w:type="dxa"/>
            <w:vAlign w:val="center"/>
          </w:tcPr>
          <w:p w14:paraId="3EE450D9" w14:textId="77777777" w:rsidR="00487DD8"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12</w:t>
            </w:r>
          </w:p>
        </w:tc>
        <w:tc>
          <w:tcPr>
            <w:tcW w:w="8656" w:type="dxa"/>
            <w:vAlign w:val="center"/>
          </w:tcPr>
          <w:p w14:paraId="57FE5A97" w14:textId="62C44E5A" w:rsidR="00487DD8" w:rsidRDefault="00000000">
            <w:pPr>
              <w:widowControl/>
              <w:tabs>
                <w:tab w:val="left" w:pos="0"/>
                <w:tab w:val="left" w:pos="360"/>
              </w:tabs>
              <w:spacing w:line="360" w:lineRule="auto"/>
              <w:jc w:val="left"/>
              <w:rPr>
                <w:rFonts w:ascii="宋体" w:eastAsia="宋体" w:hAnsi="宋体" w:cs="宋体" w:hint="eastAsia"/>
                <w:sz w:val="24"/>
                <w:szCs w:val="24"/>
              </w:rPr>
            </w:pPr>
            <w:r>
              <w:rPr>
                <w:rFonts w:ascii="宋体" w:eastAsia="宋体" w:hAnsi="宋体" w:cs="宋体"/>
                <w:sz w:val="24"/>
                <w:szCs w:val="24"/>
              </w:rPr>
              <w:t>中标单位确定时间：</w:t>
            </w:r>
            <w:r>
              <w:rPr>
                <w:rFonts w:ascii="宋体" w:eastAsia="宋体" w:hAnsi="宋体"/>
                <w:b/>
                <w:sz w:val="24"/>
                <w:szCs w:val="24"/>
              </w:rPr>
              <w:t>2026年</w:t>
            </w:r>
            <w:r w:rsidR="005C0B7A" w:rsidRPr="005C0B7A">
              <w:rPr>
                <w:rFonts w:ascii="宋体" w:eastAsia="宋体" w:hAnsi="宋体"/>
                <w:b/>
                <w:sz w:val="24"/>
                <w:szCs w:val="24"/>
              </w:rPr>
              <w:t>10月16日</w:t>
            </w:r>
            <w:r>
              <w:rPr>
                <w:rFonts w:ascii="宋体" w:eastAsia="宋体" w:hAnsi="宋体" w:cs="宋体"/>
                <w:sz w:val="24"/>
                <w:szCs w:val="24"/>
              </w:rPr>
              <w:t>评标结束后</w:t>
            </w:r>
          </w:p>
          <w:p w14:paraId="53E630D1" w14:textId="77777777" w:rsidR="00487DD8" w:rsidRDefault="00000000">
            <w:pPr>
              <w:widowControl/>
              <w:spacing w:line="360" w:lineRule="auto"/>
              <w:jc w:val="left"/>
              <w:rPr>
                <w:rFonts w:ascii="宋体" w:eastAsia="宋体" w:hAnsi="宋体" w:hint="eastAsia"/>
                <w:sz w:val="24"/>
                <w:szCs w:val="24"/>
              </w:rPr>
            </w:pPr>
            <w:r>
              <w:rPr>
                <w:rFonts w:ascii="宋体" w:eastAsia="宋体" w:hAnsi="宋体" w:cs="宋体"/>
                <w:sz w:val="24"/>
                <w:szCs w:val="24"/>
              </w:rPr>
              <w:t>中标单位确定地点：江苏弘业国际技术工程有限公司（</w:t>
            </w:r>
            <w:r>
              <w:rPr>
                <w:rFonts w:ascii="宋体" w:eastAsia="宋体" w:hAnsi="宋体" w:cs="宋体"/>
                <w:sz w:val="24"/>
                <w:szCs w:val="24"/>
                <w:lang w:val="zh-CN"/>
              </w:rPr>
              <w:t>无锡市经开区金融八街8号</w:t>
            </w:r>
            <w:r>
              <w:rPr>
                <w:rFonts w:ascii="Times New Roman" w:eastAsia="宋体" w:hAnsi="Times New Roman"/>
                <w:sz w:val="24"/>
                <w:szCs w:val="24"/>
                <w:lang w:val="zh-CN"/>
              </w:rPr>
              <w:t>‌‌</w:t>
            </w:r>
            <w:r>
              <w:rPr>
                <w:rFonts w:ascii="宋体" w:eastAsia="宋体" w:hAnsi="宋体" w:cs="宋体"/>
                <w:sz w:val="24"/>
                <w:szCs w:val="24"/>
                <w:lang w:val="zh-CN"/>
              </w:rPr>
              <w:t>无锡市联合金融大厦2002室</w:t>
            </w:r>
            <w:r>
              <w:rPr>
                <w:rFonts w:ascii="宋体" w:eastAsia="宋体" w:hAnsi="宋体" w:cs="宋体"/>
                <w:sz w:val="24"/>
                <w:szCs w:val="24"/>
              </w:rPr>
              <w:t>）</w:t>
            </w:r>
          </w:p>
        </w:tc>
      </w:tr>
    </w:tbl>
    <w:p w14:paraId="287BCE9F" w14:textId="77777777" w:rsidR="00487DD8" w:rsidRDefault="00487DD8">
      <w:pPr>
        <w:spacing w:line="360" w:lineRule="auto"/>
        <w:ind w:firstLine="480"/>
        <w:rPr>
          <w:rFonts w:ascii="宋体" w:eastAsia="宋体" w:hAnsi="宋体" w:cs="宋体" w:hint="eastAsia"/>
          <w:bCs/>
          <w:sz w:val="24"/>
          <w:szCs w:val="24"/>
        </w:rPr>
      </w:pPr>
    </w:p>
    <w:p w14:paraId="30B2663B" w14:textId="77777777" w:rsidR="00487DD8" w:rsidRDefault="00000000">
      <w:pPr>
        <w:rPr>
          <w:rFonts w:ascii="宋体" w:eastAsia="宋体" w:hAnsi="宋体" w:cs="宋体" w:hint="eastAsia"/>
          <w:sz w:val="36"/>
          <w:szCs w:val="36"/>
        </w:rPr>
      </w:pPr>
      <w:bookmarkStart w:id="1" w:name="_Toc120614211"/>
      <w:r>
        <w:rPr>
          <w:rFonts w:ascii="宋体" w:eastAsia="宋体" w:hAnsi="宋体" w:cs="宋体" w:hint="eastAsia"/>
          <w:sz w:val="36"/>
          <w:szCs w:val="36"/>
        </w:rPr>
        <w:br w:type="page" w:clear="all"/>
      </w:r>
    </w:p>
    <w:p w14:paraId="4708AF50" w14:textId="77777777" w:rsidR="00487DD8" w:rsidRDefault="00000000">
      <w:pPr>
        <w:pStyle w:val="111"/>
        <w:spacing w:line="360" w:lineRule="auto"/>
        <w:rPr>
          <w:rFonts w:ascii="宋体" w:eastAsia="宋体" w:hAnsi="宋体" w:hint="eastAsia"/>
          <w:sz w:val="40"/>
          <w:szCs w:val="24"/>
        </w:rPr>
      </w:pPr>
      <w:bookmarkStart w:id="2" w:name="_Toc229394809"/>
      <w:proofErr w:type="gramStart"/>
      <w:r>
        <w:rPr>
          <w:rFonts w:ascii="宋体" w:eastAsia="宋体" w:hAnsi="宋体" w:hint="eastAsia"/>
          <w:sz w:val="40"/>
          <w:szCs w:val="24"/>
        </w:rPr>
        <w:lastRenderedPageBreak/>
        <w:t xml:space="preserve">第二部分  </w:t>
      </w:r>
      <w:bookmarkStart w:id="3" w:name="_Toc120614213"/>
      <w:bookmarkStart w:id="4" w:name="_Toc20823274"/>
      <w:bookmarkStart w:id="5" w:name="_Toc513029202"/>
      <w:bookmarkStart w:id="6" w:name="_Toc16938518"/>
      <w:bookmarkEnd w:id="1"/>
      <w:r>
        <w:rPr>
          <w:rFonts w:ascii="宋体" w:eastAsia="宋体" w:hAnsi="宋体" w:hint="eastAsia"/>
          <w:sz w:val="40"/>
          <w:szCs w:val="24"/>
        </w:rPr>
        <w:t>供应商须知</w:t>
      </w:r>
      <w:bookmarkEnd w:id="2"/>
      <w:bookmarkEnd w:id="3"/>
      <w:bookmarkEnd w:id="4"/>
      <w:bookmarkEnd w:id="5"/>
      <w:bookmarkEnd w:id="6"/>
      <w:proofErr w:type="gramEnd"/>
    </w:p>
    <w:p w14:paraId="333A6DA6"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7" w:name="_Toc229394810"/>
      <w:bookmarkStart w:id="8" w:name="_Toc513029243"/>
      <w:bookmarkStart w:id="9" w:name="_Toc20823315"/>
      <w:bookmarkStart w:id="10" w:name="_Toc16938559"/>
      <w:r>
        <w:rPr>
          <w:rFonts w:ascii="宋体" w:eastAsia="宋体" w:hAnsi="宋体" w:cs="宋体"/>
          <w:b/>
          <w:bCs/>
          <w:sz w:val="24"/>
          <w:szCs w:val="24"/>
        </w:rPr>
        <w:t>（一）遵循原则</w:t>
      </w:r>
      <w:bookmarkEnd w:id="7"/>
    </w:p>
    <w:p w14:paraId="638D4E1F"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公开透明原则、公平竞争原则、公正原则和诚实信用原则。</w:t>
      </w:r>
    </w:p>
    <w:p w14:paraId="3EFAECC7"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11" w:name="_Toc229394811"/>
      <w:r>
        <w:rPr>
          <w:rFonts w:ascii="宋体" w:eastAsia="宋体" w:hAnsi="宋体" w:cs="宋体"/>
          <w:b/>
          <w:bCs/>
          <w:sz w:val="24"/>
          <w:szCs w:val="24"/>
        </w:rPr>
        <w:t>（二）招标文件</w:t>
      </w:r>
      <w:bookmarkEnd w:id="11"/>
    </w:p>
    <w:p w14:paraId="3B5A6F40"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1.招标文件包括本文件目录所列全部内容，</w:t>
      </w:r>
      <w:r>
        <w:rPr>
          <w:rFonts w:ascii="宋体" w:eastAsia="宋体" w:hAnsi="宋体" w:cs="宋体" w:hint="eastAsia"/>
          <w:sz w:val="24"/>
          <w:szCs w:val="24"/>
        </w:rPr>
        <w:t>供应商</w:t>
      </w:r>
      <w:r>
        <w:rPr>
          <w:rFonts w:ascii="宋体" w:eastAsia="宋体" w:hAnsi="宋体" w:cs="宋体"/>
          <w:sz w:val="24"/>
          <w:szCs w:val="24"/>
        </w:rPr>
        <w:t>应仔细阅读，并在投标文件中充分响应招标文件的所有要求。</w:t>
      </w:r>
    </w:p>
    <w:p w14:paraId="176AC5B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应登录“苏采云”系统（网址：http://jszfcg.jsczt.cn/）下载招标文件，按招标文件要求提交全部资料并对招标文件各项内容做出实质性响应，否则投标无效。</w:t>
      </w:r>
    </w:p>
    <w:p w14:paraId="7630B52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一旦参加本项目投标，即表明承诺接受了本招标文件中的所有条件和规定。</w:t>
      </w:r>
    </w:p>
    <w:p w14:paraId="45A3978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4.招标文件仅作为本次招投标使用。</w:t>
      </w:r>
    </w:p>
    <w:p w14:paraId="2FF8EC96"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12" w:name="_Toc229394812"/>
      <w:r>
        <w:rPr>
          <w:rFonts w:ascii="宋体" w:eastAsia="宋体" w:hAnsi="宋体" w:cs="宋体"/>
          <w:b/>
          <w:bCs/>
          <w:sz w:val="24"/>
          <w:szCs w:val="24"/>
        </w:rPr>
        <w:t>（三）招标文件的解释</w:t>
      </w:r>
      <w:bookmarkEnd w:id="12"/>
    </w:p>
    <w:p w14:paraId="7B99087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如有需要对招标文件要求澄清的问题，请以书面提出，并按“投标邀请”表格第7项规定的时间将电子邮件发送至江苏弘业国际技术工程有限公司，联系方式详见投标邀请第2项。</w:t>
      </w:r>
    </w:p>
    <w:p w14:paraId="38E68C2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2.采购人、江苏弘业国际技术工程有限公司将按“投标邀请”表格第7项规定的时间对</w:t>
      </w:r>
      <w:r>
        <w:rPr>
          <w:rFonts w:ascii="宋体" w:eastAsia="宋体" w:hAnsi="宋体" w:cs="宋体" w:hint="eastAsia"/>
          <w:sz w:val="24"/>
          <w:szCs w:val="24"/>
        </w:rPr>
        <w:t>供应商</w:t>
      </w:r>
      <w:r>
        <w:rPr>
          <w:rFonts w:ascii="宋体" w:eastAsia="宋体" w:hAnsi="宋体" w:cs="宋体"/>
          <w:sz w:val="24"/>
          <w:szCs w:val="24"/>
        </w:rPr>
        <w:t>针对招标文件书面提出的要求澄清的问题进行书面答疑。</w:t>
      </w:r>
    </w:p>
    <w:p w14:paraId="7F9AB22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3.本文件的最终解释权归采购人。</w:t>
      </w:r>
    </w:p>
    <w:p w14:paraId="6CB1EFD7"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13" w:name="_Toc229394813"/>
      <w:r>
        <w:rPr>
          <w:rFonts w:ascii="宋体" w:eastAsia="宋体" w:hAnsi="宋体" w:cs="宋体"/>
          <w:b/>
          <w:bCs/>
          <w:sz w:val="24"/>
          <w:szCs w:val="24"/>
        </w:rPr>
        <w:t>（四）招标文件的补充或修正</w:t>
      </w:r>
      <w:bookmarkEnd w:id="13"/>
    </w:p>
    <w:p w14:paraId="014AEB3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1．采购人或者采购代理机构可以对已发出的招标文件、投标邀请书进行必要的澄清或者修改，但不得改变采购标的和资格条件。澄清或者修改的内容为招标文件、投标邀请书的组成部分。</w:t>
      </w:r>
    </w:p>
    <w:p w14:paraId="322F5ECC"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w:t>
      </w:r>
      <w:r>
        <w:rPr>
          <w:rFonts w:ascii="宋体" w:eastAsia="宋体" w:hAnsi="宋体" w:cs="宋体"/>
          <w:sz w:val="24"/>
          <w:szCs w:val="24"/>
        </w:rPr>
        <w:t>澄清或者修改的内容可能影响投标文件编制的，采购人或者采购代理机构应当在投标截止时间至少15日前，以书面形式通知所有获取招标文件的潜在</w:t>
      </w:r>
      <w:r>
        <w:rPr>
          <w:rFonts w:ascii="宋体" w:eastAsia="宋体" w:hAnsi="宋体" w:cs="宋体" w:hint="eastAsia"/>
          <w:sz w:val="24"/>
          <w:szCs w:val="24"/>
        </w:rPr>
        <w:t>供应商</w:t>
      </w:r>
      <w:r>
        <w:rPr>
          <w:rFonts w:ascii="宋体" w:eastAsia="宋体" w:hAnsi="宋体" w:cs="宋体"/>
          <w:sz w:val="24"/>
          <w:szCs w:val="24"/>
        </w:rPr>
        <w:t>；不足15日的，采购人或者采购代理机构应当顺延提交投标文件的截止时间。</w:t>
      </w:r>
    </w:p>
    <w:p w14:paraId="5E549791"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14" w:name="_Toc229394814"/>
      <w:r>
        <w:rPr>
          <w:rFonts w:ascii="宋体" w:eastAsia="宋体" w:hAnsi="宋体" w:cs="宋体"/>
          <w:b/>
          <w:bCs/>
          <w:sz w:val="24"/>
          <w:szCs w:val="24"/>
        </w:rPr>
        <w:t>（五）投标文件的组成（相应内容上传至投标客户端）</w:t>
      </w:r>
      <w:bookmarkEnd w:id="14"/>
    </w:p>
    <w:p w14:paraId="6E478AC0" w14:textId="77777777" w:rsidR="00487DD8" w:rsidRDefault="00000000">
      <w:pPr>
        <w:widowControl/>
        <w:shd w:val="clear" w:color="auto" w:fill="FFFFFF"/>
        <w:spacing w:line="360" w:lineRule="auto"/>
        <w:ind w:firstLine="480"/>
        <w:rPr>
          <w:rFonts w:ascii="宋体" w:eastAsia="宋体" w:hAnsi="宋体" w:cs="宋体" w:hint="eastAsia"/>
          <w:sz w:val="24"/>
          <w:szCs w:val="24"/>
        </w:rPr>
      </w:pPr>
      <w:bookmarkStart w:id="15" w:name="_Hlk7530619"/>
      <w:r>
        <w:rPr>
          <w:rFonts w:ascii="宋体" w:eastAsia="宋体" w:hAnsi="宋体" w:cs="宋体"/>
          <w:sz w:val="24"/>
          <w:szCs w:val="24"/>
        </w:rPr>
        <w:t>1.供应商应当根据招标文件要求编制投标文件，投标文件应对招标文件提出的要求和条件作出实质性响应，并在《商务条款偏离表》和《</w:t>
      </w:r>
      <w:r>
        <w:rPr>
          <w:rFonts w:ascii="宋体" w:eastAsia="宋体" w:hAnsi="宋体" w:cs="宋体" w:hint="eastAsia"/>
          <w:sz w:val="24"/>
          <w:szCs w:val="24"/>
        </w:rPr>
        <w:t>技术条款偏离表</w:t>
      </w:r>
      <w:r>
        <w:rPr>
          <w:rFonts w:ascii="宋体" w:eastAsia="宋体" w:hAnsi="宋体" w:cs="宋体"/>
          <w:sz w:val="24"/>
          <w:szCs w:val="24"/>
        </w:rPr>
        <w:t>》等处标明满足与否。</w:t>
      </w:r>
    </w:p>
    <w:p w14:paraId="49A2CDA7"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2.明标商务标部分内容组成：</w:t>
      </w:r>
    </w:p>
    <w:p w14:paraId="05B85AB6"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采购包1-</w:t>
      </w:r>
      <w:r>
        <w:rPr>
          <w:rFonts w:ascii="宋体" w:eastAsia="宋体" w:hAnsi="宋体" w:cs="宋体" w:hint="eastAsia"/>
          <w:sz w:val="24"/>
          <w:szCs w:val="24"/>
        </w:rPr>
        <w:t>2</w:t>
      </w:r>
      <w:r>
        <w:rPr>
          <w:rFonts w:ascii="宋体" w:eastAsia="宋体" w:hAnsi="宋体" w:cs="宋体"/>
          <w:sz w:val="24"/>
          <w:szCs w:val="24"/>
        </w:rPr>
        <w:t>：</w:t>
      </w:r>
    </w:p>
    <w:p w14:paraId="0C7C9FD5"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（1）投标申请及声明</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240C6C32"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（2）开标一览表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p>
    <w:p w14:paraId="0B9F8E6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（3）分项报价表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032625B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（4）供应商资格资信证明文件：</w:t>
      </w:r>
    </w:p>
    <w:p w14:paraId="698278D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）关于资格的声明函（格式见附件）；</w:t>
      </w:r>
    </w:p>
    <w:p w14:paraId="4D63686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）供应商单位营业执照或事业单位或其他组织法人证书或经相关部门登记的证明文件扫描件并加盖供应商公章；</w:t>
      </w:r>
    </w:p>
    <w:p w14:paraId="79A988D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w:t>
      </w:r>
      <w:r>
        <w:rPr>
          <w:rFonts w:ascii="宋体" w:eastAsia="宋体" w:hAnsi="宋体" w:cs="宋体"/>
          <w:sz w:val="24"/>
          <w:szCs w:val="24"/>
        </w:rPr>
        <w:t>国家规定需要进行医疗器械注册的设备，供应商需提供国家医疗器械注册证（扫描件）</w:t>
      </w:r>
      <w:r>
        <w:rPr>
          <w:rFonts w:ascii="宋体" w:eastAsia="宋体" w:hAnsi="宋体" w:cs="宋体" w:hint="eastAsia"/>
          <w:sz w:val="24"/>
          <w:szCs w:val="24"/>
        </w:rPr>
        <w:t>；</w:t>
      </w:r>
    </w:p>
    <w:p w14:paraId="77F3943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568AFD5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中任意一个月份（不含投标当月）的依法缴纳税收的相关材料（投标时提供相关主管部门证明扫描件或银行代扣证明扫描件并加盖公章）；</w:t>
      </w:r>
    </w:p>
    <w:p w14:paraId="2D25E55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中任意一个月份（不含投标当月）的依法缴纳社会保障资金证明材料（扫描件加盖公章）；</w:t>
      </w:r>
    </w:p>
    <w:p w14:paraId="21DB582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中任意一个月份（不含投标当月）的财务状况报告（资产负债表和利润表）或</w:t>
      </w:r>
      <w:r>
        <w:rPr>
          <w:rFonts w:ascii="宋体" w:eastAsia="宋体" w:hAnsi="宋体" w:cs="宋体"/>
          <w:sz w:val="24"/>
          <w:szCs w:val="24"/>
        </w:rPr>
        <w:t>2025</w:t>
      </w:r>
      <w:r>
        <w:rPr>
          <w:rFonts w:ascii="宋体" w:eastAsia="宋体" w:hAnsi="宋体" w:cs="宋体" w:hint="eastAsia"/>
          <w:sz w:val="24"/>
          <w:szCs w:val="24"/>
        </w:rPr>
        <w:t>年度的财务审计报告扫描件加盖供应商公章；</w:t>
      </w:r>
    </w:p>
    <w:p w14:paraId="76D19014"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8）供应商法定代表人授权委托书（加盖公章）（格式见附件）；</w:t>
      </w:r>
    </w:p>
    <w:p w14:paraId="60914D2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9）供应商法定代表人身份证扫描件及法定代表人授权代表身份证扫描件加盖公章；</w:t>
      </w:r>
    </w:p>
    <w:p w14:paraId="4149644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0）</w:t>
      </w:r>
      <w:r>
        <w:rPr>
          <w:rFonts w:ascii="宋体" w:eastAsia="宋体" w:hAnsi="宋体" w:cs="宋体"/>
          <w:sz w:val="24"/>
          <w:szCs w:val="24"/>
        </w:rPr>
        <w:t>供应商被授权代表须为供应商在职员工，须提供由法定的社保收缴部门出具的近一年中任意一个月（不含投标当月）的供应商为被授权代表依法缴纳社会保险证明材料；</w:t>
      </w:r>
    </w:p>
    <w:p w14:paraId="3798B77C"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1）承诺书（格式见附件）；</w:t>
      </w:r>
    </w:p>
    <w:p w14:paraId="78C3D2A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（5）补充证明文件：</w:t>
      </w:r>
    </w:p>
    <w:p w14:paraId="0B75633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316C8D00"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2C6A062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7A7BC9A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w:t>
      </w:r>
      <w:r>
        <w:rPr>
          <w:rFonts w:ascii="宋体" w:eastAsia="宋体" w:hAnsi="宋体" w:cs="宋体" w:hint="eastAsia"/>
          <w:sz w:val="24"/>
          <w:szCs w:val="24"/>
        </w:rPr>
        <w:lastRenderedPageBreak/>
        <w:t>出具的属于监狱企业的证明文件扫描件；供应商如为残疾人福利性单位的必须提供《残疾人福利性单位声明函》；</w:t>
      </w:r>
    </w:p>
    <w:p w14:paraId="79F32B2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14:paraId="00CB9F8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（6）商务条款偏离表</w:t>
      </w:r>
    </w:p>
    <w:p w14:paraId="1EB403F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（7）技术条款偏离表</w:t>
      </w:r>
    </w:p>
    <w:p w14:paraId="7B07FEB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8</w:t>
      </w:r>
      <w:r>
        <w:rPr>
          <w:rFonts w:ascii="宋体" w:eastAsia="宋体" w:hAnsi="宋体" w:cs="宋体"/>
          <w:sz w:val="24"/>
          <w:szCs w:val="24"/>
        </w:rPr>
        <w:t>）投标文件的其他部分</w:t>
      </w:r>
    </w:p>
    <w:p w14:paraId="7CC42A87"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16" w:name="_Toc229394815"/>
      <w:r>
        <w:rPr>
          <w:rFonts w:ascii="宋体" w:eastAsia="宋体" w:hAnsi="宋体" w:cs="宋体"/>
          <w:b/>
          <w:bCs/>
          <w:sz w:val="24"/>
          <w:szCs w:val="24"/>
        </w:rPr>
        <w:t>3.暗标技术标部分由以下内容组成：</w:t>
      </w:r>
    </w:p>
    <w:p w14:paraId="0CA07681"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采购包1-</w:t>
      </w:r>
      <w:r>
        <w:rPr>
          <w:rFonts w:ascii="宋体" w:eastAsia="宋体" w:hAnsi="宋体" w:cs="宋体" w:hint="eastAsia"/>
          <w:sz w:val="24"/>
          <w:szCs w:val="24"/>
        </w:rPr>
        <w:t>2</w:t>
      </w:r>
      <w:r>
        <w:rPr>
          <w:rFonts w:ascii="宋体" w:eastAsia="宋体" w:hAnsi="宋体" w:cs="宋体"/>
          <w:sz w:val="24"/>
          <w:szCs w:val="24"/>
        </w:rPr>
        <w:t>：</w:t>
      </w:r>
    </w:p>
    <w:p w14:paraId="02EEF74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1</w:t>
      </w:r>
      <w:r>
        <w:rPr>
          <w:rFonts w:ascii="宋体" w:eastAsia="宋体" w:hAnsi="宋体" w:cs="宋体"/>
          <w:sz w:val="24"/>
          <w:szCs w:val="24"/>
        </w:rPr>
        <w:t>）</w:t>
      </w:r>
      <w:r>
        <w:rPr>
          <w:rFonts w:ascii="宋体" w:eastAsia="宋体" w:hAnsi="宋体" w:cs="宋体" w:hint="eastAsia"/>
          <w:sz w:val="24"/>
          <w:szCs w:val="24"/>
        </w:rPr>
        <w:t>售后方案；</w:t>
      </w:r>
    </w:p>
    <w:p w14:paraId="24910C0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（2）培训方案；</w:t>
      </w:r>
    </w:p>
    <w:p w14:paraId="6B881D79" w14:textId="77777777" w:rsidR="00487DD8" w:rsidRDefault="00000000">
      <w:pPr>
        <w:widowControl/>
        <w:spacing w:line="360" w:lineRule="auto"/>
        <w:ind w:firstLine="482"/>
        <w:jc w:val="left"/>
        <w:outlineLvl w:val="0"/>
        <w:rPr>
          <w:rFonts w:ascii="宋体" w:eastAsia="宋体" w:hAnsi="宋体" w:cs="宋体" w:hint="eastAsia"/>
          <w:b/>
          <w:bCs/>
          <w:sz w:val="24"/>
          <w:szCs w:val="24"/>
        </w:rPr>
      </w:pPr>
      <w:r>
        <w:rPr>
          <w:rFonts w:ascii="宋体" w:eastAsia="宋体" w:hAnsi="宋体" w:cs="宋体"/>
          <w:b/>
          <w:bCs/>
          <w:sz w:val="24"/>
          <w:szCs w:val="24"/>
        </w:rPr>
        <w:t>（六）</w:t>
      </w:r>
      <w:bookmarkStart w:id="17" w:name="_Toc229394816"/>
      <w:bookmarkEnd w:id="15"/>
      <w:bookmarkEnd w:id="16"/>
      <w:r>
        <w:rPr>
          <w:rFonts w:ascii="宋体" w:eastAsia="宋体" w:hAnsi="宋体" w:cs="宋体"/>
          <w:b/>
          <w:bCs/>
          <w:sz w:val="24"/>
          <w:szCs w:val="24"/>
        </w:rPr>
        <w:t>投标文件的要求</w:t>
      </w:r>
      <w:bookmarkEnd w:id="17"/>
    </w:p>
    <w:p w14:paraId="5FDF9820"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1.所有文件、往来函件均应使用简体中文（规格、型号辅助符号除外）。投标文件中若有英文或其他语言文字的资料，应提供相应的中文翻译资料。对不同文本投标文件的解释发生异议的，以中文文本为准。</w:t>
      </w:r>
    </w:p>
    <w:p w14:paraId="1FDBF67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2.投标文件由</w:t>
      </w:r>
      <w:r>
        <w:rPr>
          <w:rFonts w:ascii="宋体" w:eastAsia="宋体" w:hAnsi="宋体" w:cs="宋体" w:hint="eastAsia"/>
          <w:sz w:val="24"/>
          <w:szCs w:val="24"/>
        </w:rPr>
        <w:t>供应商</w:t>
      </w:r>
      <w:r>
        <w:rPr>
          <w:rFonts w:ascii="宋体" w:eastAsia="宋体" w:hAnsi="宋体" w:cs="宋体"/>
          <w:sz w:val="24"/>
          <w:szCs w:val="24"/>
        </w:rPr>
        <w:t>按给定格式如实填写（编写），须有法人（盖章）、法定代表人或法定代表人授权代表签字或盖章，方为有效，未尽事宜可自行补充。</w:t>
      </w:r>
    </w:p>
    <w:p w14:paraId="548C04B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3.如无特别说明，</w:t>
      </w:r>
      <w:r>
        <w:rPr>
          <w:rFonts w:ascii="宋体" w:eastAsia="宋体" w:hAnsi="宋体" w:cs="宋体" w:hint="eastAsia"/>
          <w:sz w:val="24"/>
          <w:szCs w:val="24"/>
        </w:rPr>
        <w:t>供应商</w:t>
      </w:r>
      <w:r>
        <w:rPr>
          <w:rFonts w:ascii="宋体" w:eastAsia="宋体" w:hAnsi="宋体" w:cs="宋体"/>
          <w:sz w:val="24"/>
          <w:szCs w:val="24"/>
        </w:rPr>
        <w:t>报价一律以人民币为报价结算货币，结算单位为“元”。</w:t>
      </w:r>
    </w:p>
    <w:p w14:paraId="1A9D71C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4.投标文件不应有涂改、增删和潦草之处，如有必须修改时，修改处必须有法人、法定代表人或法定代表人授权代表的签章。</w:t>
      </w:r>
    </w:p>
    <w:p w14:paraId="25232AA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w:t>
      </w:r>
      <w:r>
        <w:rPr>
          <w:rFonts w:ascii="宋体" w:eastAsia="宋体" w:hAnsi="宋体" w:cs="宋体"/>
          <w:sz w:val="24"/>
          <w:szCs w:val="24"/>
        </w:rPr>
        <w:t>投标文件包含明标和暗标两大部分，其中暗标编制要求如下：</w:t>
      </w:r>
    </w:p>
    <w:p w14:paraId="5127FB18"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①技术文件正文所用文字采用“宋体”小四号“常规”字（黑色），表格中所用文字采用“宋体”“常规”字（黑色），字号不限。不得设置页码、页眉、页脚，纸张必须为</w:t>
      </w:r>
      <w:r>
        <w:rPr>
          <w:rFonts w:ascii="宋体" w:eastAsia="宋体" w:hAnsi="宋体" w:cs="宋体"/>
          <w:b/>
          <w:bCs/>
          <w:sz w:val="24"/>
          <w:szCs w:val="24"/>
        </w:rPr>
        <w:t>A4</w:t>
      </w:r>
      <w:r>
        <w:rPr>
          <w:rFonts w:ascii="宋体" w:eastAsia="宋体" w:hAnsi="宋体" w:cs="宋体" w:hint="eastAsia"/>
          <w:b/>
          <w:bCs/>
          <w:sz w:val="24"/>
          <w:szCs w:val="24"/>
        </w:rPr>
        <w:t>纸。</w:t>
      </w:r>
    </w:p>
    <w:p w14:paraId="05D8AAED"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②技术文件不得出现能够体现投标供应商身份、名称的相关描述、材料、文件等内容；</w:t>
      </w:r>
    </w:p>
    <w:p w14:paraId="64220C74"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③技术文件不得更改，不得在其中涂改、标注或做任何可以辨认投标供应商及所属人员身份的名称、印章、商标等标记；</w:t>
      </w:r>
    </w:p>
    <w:p w14:paraId="0944AD7D"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④技术文件应当版面整洁、字迹清楚、不许批注或进行水印等特殊设置，不得采用任何不符合常规、有别于其他投标供应商的特殊做法。除设计图、效果图等图片外，文本部分不得出现底纹、阴影、彩色等标记；</w:t>
      </w:r>
    </w:p>
    <w:p w14:paraId="2AC044BE"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⑤不得有其他体现投标供应商身份的内容。</w:t>
      </w:r>
    </w:p>
    <w:p w14:paraId="2D19E69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w:t>
      </w:r>
      <w:r>
        <w:rPr>
          <w:rFonts w:ascii="宋体" w:eastAsia="宋体" w:hAnsi="宋体" w:cs="宋体"/>
          <w:sz w:val="24"/>
          <w:szCs w:val="24"/>
        </w:rPr>
        <w:t>.</w:t>
      </w:r>
      <w:r>
        <w:rPr>
          <w:rFonts w:ascii="宋体" w:eastAsia="宋体" w:hAnsi="宋体" w:cs="宋体" w:hint="eastAsia"/>
          <w:sz w:val="24"/>
          <w:szCs w:val="24"/>
        </w:rPr>
        <w:t>投标费用。</w:t>
      </w:r>
    </w:p>
    <w:p w14:paraId="55AF35B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6</w:t>
      </w:r>
      <w:r>
        <w:rPr>
          <w:rFonts w:ascii="宋体" w:eastAsia="宋体" w:hAnsi="宋体" w:cs="宋体"/>
          <w:sz w:val="24"/>
          <w:szCs w:val="24"/>
        </w:rPr>
        <w:t>.1</w:t>
      </w:r>
      <w:r>
        <w:rPr>
          <w:rFonts w:ascii="宋体" w:eastAsia="宋体" w:hAnsi="宋体" w:cs="宋体" w:hint="eastAsia"/>
          <w:sz w:val="24"/>
          <w:szCs w:val="24"/>
        </w:rPr>
        <w:t>不论投标结果如何，投标方应承担其投标文件编制与递交、参与澄清所涉及的一切费用，业主对上述费用不负任何责任。</w:t>
      </w:r>
    </w:p>
    <w:p w14:paraId="3DABD285"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18" w:name="_Toc229394817"/>
      <w:r>
        <w:rPr>
          <w:rFonts w:ascii="宋体" w:eastAsia="宋体" w:hAnsi="宋体" w:cs="宋体"/>
          <w:b/>
          <w:bCs/>
          <w:sz w:val="24"/>
          <w:szCs w:val="24"/>
        </w:rPr>
        <w:t>（</w:t>
      </w:r>
      <w:r>
        <w:rPr>
          <w:rFonts w:ascii="宋体" w:eastAsia="宋体" w:hAnsi="宋体" w:cs="宋体" w:hint="eastAsia"/>
          <w:b/>
          <w:bCs/>
          <w:sz w:val="24"/>
          <w:szCs w:val="24"/>
        </w:rPr>
        <w:t>七</w:t>
      </w:r>
      <w:r>
        <w:rPr>
          <w:rFonts w:ascii="宋体" w:eastAsia="宋体" w:hAnsi="宋体" w:cs="宋体"/>
          <w:b/>
          <w:bCs/>
          <w:sz w:val="24"/>
          <w:szCs w:val="24"/>
        </w:rPr>
        <w:t>）网上投标</w:t>
      </w:r>
      <w:bookmarkEnd w:id="18"/>
    </w:p>
    <w:p w14:paraId="03B7FE8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应由其法定代表人或法定代表人授权代表在规定的网上投标时间内，凭CA数字证书登录“苏采云”系统（网址：http://jszfcg.jsczt.cn/）获取招标文件，在投标客户端制作投标文件（电子数据），并在投标截止时间之前上传投标文件。</w:t>
      </w:r>
    </w:p>
    <w:p w14:paraId="44AC3C1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应对CA数字证书妥善保管，如被他人盗用投标，后果自负。</w:t>
      </w:r>
    </w:p>
    <w:p w14:paraId="1E89F6E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按招标文件规定的网上解密时间进行解密，如未按时解密后果自负。</w:t>
      </w:r>
    </w:p>
    <w:p w14:paraId="2DD2C14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w:t>
      </w:r>
      <w:r>
        <w:rPr>
          <w:rFonts w:ascii="宋体" w:eastAsia="宋体" w:hAnsi="宋体" w:cs="宋体"/>
          <w:sz w:val="24"/>
          <w:szCs w:val="24"/>
        </w:rPr>
        <w:t>应当对招标文件提出的要求和条件作出实质性响应，并在电子投标系统逐条应答。</w:t>
      </w:r>
    </w:p>
    <w:p w14:paraId="094CCEA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供应商</w:t>
      </w:r>
      <w:r>
        <w:rPr>
          <w:rFonts w:ascii="宋体" w:eastAsia="宋体" w:hAnsi="宋体" w:cs="宋体"/>
          <w:sz w:val="24"/>
          <w:szCs w:val="24"/>
        </w:rPr>
        <w:t>应对要求提供的资格证明文件（如资质证书、资格证书）、技术资料（如白皮书、彩页、手册、检测报告等）扫描上传至投标系统。</w:t>
      </w:r>
    </w:p>
    <w:p w14:paraId="62A1AA8C"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w:t>
      </w:r>
      <w:r>
        <w:rPr>
          <w:rFonts w:ascii="宋体" w:eastAsia="宋体" w:hAnsi="宋体" w:cs="宋体" w:hint="eastAsia"/>
          <w:sz w:val="24"/>
          <w:szCs w:val="24"/>
        </w:rPr>
        <w:t>供应商</w:t>
      </w:r>
      <w:r>
        <w:rPr>
          <w:rFonts w:ascii="宋体" w:eastAsia="宋体" w:hAnsi="宋体" w:cs="宋体"/>
          <w:sz w:val="24"/>
          <w:szCs w:val="24"/>
        </w:rPr>
        <w:t>进行网上投标请参照《“苏采云”系统供应商操作手册》网址：https://cz.wuxi.gov.cn/doc/2023/10/11/4080287.shtml。</w:t>
      </w:r>
    </w:p>
    <w:p w14:paraId="6F18A5AE"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19" w:name="_Toc229394818"/>
      <w:r>
        <w:rPr>
          <w:rFonts w:ascii="宋体" w:eastAsia="宋体" w:hAnsi="宋体" w:cs="宋体"/>
          <w:b/>
          <w:bCs/>
          <w:sz w:val="24"/>
          <w:szCs w:val="24"/>
        </w:rPr>
        <w:t>（</w:t>
      </w:r>
      <w:r>
        <w:rPr>
          <w:rFonts w:ascii="宋体" w:eastAsia="宋体" w:hAnsi="宋体" w:cs="宋体" w:hint="eastAsia"/>
          <w:b/>
          <w:bCs/>
          <w:sz w:val="24"/>
          <w:szCs w:val="24"/>
        </w:rPr>
        <w:t>八</w:t>
      </w:r>
      <w:r>
        <w:rPr>
          <w:rFonts w:ascii="宋体" w:eastAsia="宋体" w:hAnsi="宋体" w:cs="宋体"/>
          <w:b/>
          <w:bCs/>
          <w:sz w:val="24"/>
          <w:szCs w:val="24"/>
        </w:rPr>
        <w:t>）无效投标文件的确认</w:t>
      </w:r>
      <w:bookmarkEnd w:id="19"/>
    </w:p>
    <w:p w14:paraId="1F9908D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供应商</w:t>
      </w:r>
      <w:r>
        <w:rPr>
          <w:rFonts w:ascii="宋体" w:eastAsia="宋体" w:hAnsi="宋体" w:cs="宋体"/>
          <w:sz w:val="24"/>
          <w:szCs w:val="24"/>
        </w:rPr>
        <w:t>有下列情况之一者，投标文件无效：</w:t>
      </w:r>
    </w:p>
    <w:p w14:paraId="4CF4C0B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1.未按规定在苏采云供应商信息库注册的；</w:t>
      </w:r>
    </w:p>
    <w:p w14:paraId="64916D64"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2.电子投标文件未按规定期限投标的，纸质投标文件（如有）未按规定的期限、地点送达的；</w:t>
      </w:r>
    </w:p>
    <w:p w14:paraId="3A1E716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3.电子投标文件未按招标文件要求签章的；</w:t>
      </w:r>
    </w:p>
    <w:p w14:paraId="3CF1D26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4.投标人因自身原因未按招标文件要求解密电子投标文件的；</w:t>
      </w:r>
    </w:p>
    <w:p w14:paraId="2421FD5C"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5.投标人的法定代表人授权代表，无法定代表人授权委托书的；</w:t>
      </w:r>
    </w:p>
    <w:p w14:paraId="4701658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6.不具备招标文件中规定的资格要求或未按招标文件规定的要求提供资格、资信证明文件的；</w:t>
      </w:r>
    </w:p>
    <w:p w14:paraId="1BA09AE0"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7.被“信用中国”网站（www.creditchina.gov.cn）、中国政府采购网</w:t>
      </w:r>
      <w:proofErr w:type="gramStart"/>
      <w:r>
        <w:rPr>
          <w:rFonts w:ascii="宋体" w:eastAsia="宋体" w:hAnsi="宋体" w:cs="宋体" w:hint="eastAsia"/>
          <w:sz w:val="24"/>
          <w:szCs w:val="24"/>
        </w:rPr>
        <w:t>(www.ccgp.gov.cn)</w:t>
      </w:r>
      <w:proofErr w:type="gramEnd"/>
      <w:r>
        <w:rPr>
          <w:rFonts w:ascii="宋体" w:eastAsia="宋体" w:hAnsi="宋体" w:cs="宋体" w:hint="eastAsia"/>
          <w:sz w:val="24"/>
          <w:szCs w:val="24"/>
        </w:rPr>
        <w:t>、“信用江苏”网站（credit.jiangsu.gov.cn）列入失信被执行人、重大税收违法案件当事人名单、政府采购严重违法失信行为记录名单的；</w:t>
      </w:r>
    </w:p>
    <w:p w14:paraId="7B624B0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8.投标文件未按招标文件规定的内容和要求填写的；</w:t>
      </w:r>
    </w:p>
    <w:p w14:paraId="04E4581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9.投标人未在投标系统指定位置上传对应文件、材料的；</w:t>
      </w:r>
    </w:p>
    <w:p w14:paraId="4713D4B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10.电子投标文件图片、字迹模糊不清、无法辨认的；</w:t>
      </w:r>
    </w:p>
    <w:p w14:paraId="5ED3C44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11.投标文件中有招标文件未允许提供的选择性内容；</w:t>
      </w:r>
    </w:p>
    <w:p w14:paraId="7D1D84D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12.不同投标人委托同一单位或者个人办理投标事宜的；</w:t>
      </w:r>
    </w:p>
    <w:p w14:paraId="707D72DC"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13.不同投标人的单位负责人为同一人或者存在直接控股、管理关系的；</w:t>
      </w:r>
    </w:p>
    <w:p w14:paraId="17AC447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14.不同投标人的投标文件的装订形式、纸张情况、目录序号、排版格式、文字风格等存在明显的相似性或一致性，特征显示由同一单位或者同一个人编制的；</w:t>
      </w:r>
    </w:p>
    <w:p w14:paraId="46CAEA9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15.不同投标人投标文件内容存在非正常一致、项目组成员出现同一人、投标文件中错误（或异常）一致或雷同、电子文档信息一致或雷同的、投标报价呈规律性差异的；</w:t>
      </w:r>
    </w:p>
    <w:p w14:paraId="71964B2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16.不同投标人的投标资料相互混装、不同投标人的委托代理人、项目负责人以及其他相关人员有在同一个单位缴纳社会保险、同一投标文件中单位名称落款与公章不是同一单位的；</w:t>
      </w:r>
    </w:p>
    <w:p w14:paraId="2DCE7FD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17.项目投标总价超过本项目最高限价的；</w:t>
      </w:r>
    </w:p>
    <w:p w14:paraId="660A74F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18.提供虚假材料的（包括工商营业执照、财务报表、资格证明文件等）；</w:t>
      </w:r>
    </w:p>
    <w:p w14:paraId="3A3684E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19.投标文件含有采购人不能接受的附加条件的；</w:t>
      </w:r>
    </w:p>
    <w:p w14:paraId="58960D00"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p>
    <w:p w14:paraId="0F7DACD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21.投标文件内容不全或不符合招标文件中规定的其他实质性要求的；</w:t>
      </w:r>
    </w:p>
    <w:p w14:paraId="635C86E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22.</w:t>
      </w:r>
      <w:r>
        <w:rPr>
          <w:rFonts w:ascii="宋体" w:eastAsia="宋体" w:hAnsi="宋体" w:cs="宋体"/>
          <w:sz w:val="24"/>
          <w:szCs w:val="24"/>
        </w:rPr>
        <w:t>暗标未按招标文件要求编制的；</w:t>
      </w:r>
    </w:p>
    <w:p w14:paraId="6FB01AB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23.法律法规和招标文件规定的其他无效情形。</w:t>
      </w:r>
    </w:p>
    <w:p w14:paraId="51FEC829"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20" w:name="_Toc229394819"/>
      <w:r>
        <w:rPr>
          <w:rFonts w:ascii="宋体" w:eastAsia="宋体" w:hAnsi="宋体" w:cs="宋体"/>
          <w:b/>
          <w:bCs/>
          <w:sz w:val="24"/>
          <w:szCs w:val="24"/>
        </w:rPr>
        <w:t>（</w:t>
      </w:r>
      <w:r>
        <w:rPr>
          <w:rFonts w:ascii="宋体" w:eastAsia="宋体" w:hAnsi="宋体" w:cs="宋体" w:hint="eastAsia"/>
          <w:b/>
          <w:bCs/>
          <w:sz w:val="24"/>
          <w:szCs w:val="24"/>
        </w:rPr>
        <w:t>九</w:t>
      </w:r>
      <w:r>
        <w:rPr>
          <w:rFonts w:ascii="宋体" w:eastAsia="宋体" w:hAnsi="宋体" w:cs="宋体"/>
          <w:b/>
          <w:bCs/>
          <w:sz w:val="24"/>
          <w:szCs w:val="24"/>
        </w:rPr>
        <w:t>）开标、评标</w:t>
      </w:r>
      <w:bookmarkEnd w:id="20"/>
    </w:p>
    <w:p w14:paraId="36519E58"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1.开标</w:t>
      </w:r>
    </w:p>
    <w:p w14:paraId="74345A7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1.1.</w:t>
      </w:r>
      <w:r>
        <w:rPr>
          <w:rFonts w:ascii="宋体" w:eastAsia="宋体" w:hAnsi="宋体" w:cs="宋体" w:hint="eastAsia"/>
          <w:sz w:val="24"/>
          <w:szCs w:val="24"/>
        </w:rPr>
        <w:t>供应商</w:t>
      </w:r>
      <w:r>
        <w:rPr>
          <w:rFonts w:ascii="宋体" w:eastAsia="宋体" w:hAnsi="宋体" w:cs="宋体"/>
          <w:sz w:val="24"/>
          <w:szCs w:val="24"/>
        </w:rPr>
        <w:t>无需到达开标现场，所有投标单位登录“苏采云”系统（网址：http://jszfcg.jsczt.cn/），在招标文件规定的时间内解密各自投标文件；</w:t>
      </w:r>
    </w:p>
    <w:p w14:paraId="177EEEB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1.2.投标截止时间后参加投标的供应商或解密投标文件的供应商不足三家的，不开标；</w:t>
      </w:r>
    </w:p>
    <w:p w14:paraId="7B9946A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1.3.开标后，所有投标供应商可在线上开标大厅中看到所有</w:t>
      </w:r>
      <w:r>
        <w:rPr>
          <w:rFonts w:ascii="宋体" w:eastAsia="宋体" w:hAnsi="宋体" w:cs="宋体" w:hint="eastAsia"/>
          <w:sz w:val="24"/>
          <w:szCs w:val="24"/>
        </w:rPr>
        <w:t>供应商</w:t>
      </w:r>
      <w:r>
        <w:rPr>
          <w:rFonts w:ascii="宋体" w:eastAsia="宋体" w:hAnsi="宋体" w:cs="宋体"/>
          <w:sz w:val="24"/>
          <w:szCs w:val="24"/>
        </w:rPr>
        <w:t>的投标报价；</w:t>
      </w:r>
    </w:p>
    <w:p w14:paraId="4237B8B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1.4.开标时，投标文件报价出现前后不一致的，按照下列规定修正：</w:t>
      </w:r>
    </w:p>
    <w:p w14:paraId="6EB6856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（一）投标文件中开标一览表（报价表）内容与投标文件中相应内容不一致的，以开标一览表（报价表）为准；</w:t>
      </w:r>
    </w:p>
    <w:p w14:paraId="6B294F8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（二）大写金额和小写金额不一致的，以大写金额为准；</w:t>
      </w:r>
    </w:p>
    <w:p w14:paraId="2ADC0EF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（三）单价金额小数点或者百分比有明显错位的，以开标一览表的总价为准，并修改单价；</w:t>
      </w:r>
    </w:p>
    <w:p w14:paraId="5736BA0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（四）总价金额与按单价汇总金额不一致的，以单价金额计算结果为准。</w:t>
      </w:r>
    </w:p>
    <w:p w14:paraId="698B5D0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同时出现两种以上不一致的，按照前款规定的顺序修正。修正后的报价评标委员会应当以书面形式要求</w:t>
      </w:r>
      <w:r>
        <w:rPr>
          <w:rFonts w:ascii="宋体" w:eastAsia="宋体" w:hAnsi="宋体" w:cs="宋体" w:hint="eastAsia"/>
          <w:sz w:val="24"/>
          <w:szCs w:val="24"/>
        </w:rPr>
        <w:t>供应商</w:t>
      </w:r>
      <w:r>
        <w:rPr>
          <w:rFonts w:ascii="宋体" w:eastAsia="宋体" w:hAnsi="宋体" w:cs="宋体"/>
          <w:sz w:val="24"/>
          <w:szCs w:val="24"/>
        </w:rPr>
        <w:t>作出必要的澄清、说明或者补正，经</w:t>
      </w:r>
      <w:r>
        <w:rPr>
          <w:rFonts w:ascii="宋体" w:eastAsia="宋体" w:hAnsi="宋体" w:cs="宋体" w:hint="eastAsia"/>
          <w:sz w:val="24"/>
          <w:szCs w:val="24"/>
        </w:rPr>
        <w:t>供应商</w:t>
      </w:r>
      <w:r>
        <w:rPr>
          <w:rFonts w:ascii="宋体" w:eastAsia="宋体" w:hAnsi="宋体" w:cs="宋体"/>
          <w:sz w:val="24"/>
          <w:szCs w:val="24"/>
        </w:rPr>
        <w:t>确认后产生约束力，</w:t>
      </w:r>
      <w:r>
        <w:rPr>
          <w:rFonts w:ascii="宋体" w:eastAsia="宋体" w:hAnsi="宋体" w:cs="宋体" w:hint="eastAsia"/>
          <w:sz w:val="24"/>
          <w:szCs w:val="24"/>
        </w:rPr>
        <w:t>供应商</w:t>
      </w:r>
      <w:r>
        <w:rPr>
          <w:rFonts w:ascii="宋体" w:eastAsia="宋体" w:hAnsi="宋体" w:cs="宋体"/>
          <w:sz w:val="24"/>
          <w:szCs w:val="24"/>
        </w:rPr>
        <w:t>不确认的，其投标无效。</w:t>
      </w:r>
    </w:p>
    <w:p w14:paraId="227CE87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1.5.电子投标文件正常解密后，电子投标文件与纸质投标文件（如有）不符的，以电子投标文件为准。</w:t>
      </w:r>
    </w:p>
    <w:p w14:paraId="2CEF71B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1.6.</w:t>
      </w:r>
      <w:r>
        <w:rPr>
          <w:rFonts w:ascii="宋体" w:eastAsia="宋体" w:hAnsi="宋体" w:cs="宋体" w:hint="eastAsia"/>
          <w:sz w:val="24"/>
          <w:szCs w:val="24"/>
        </w:rPr>
        <w:t>供应商</w:t>
      </w:r>
      <w:r>
        <w:rPr>
          <w:rFonts w:ascii="宋体" w:eastAsia="宋体" w:hAnsi="宋体" w:cs="宋体"/>
          <w:sz w:val="24"/>
          <w:szCs w:val="24"/>
        </w:rPr>
        <w:t>未参加开标的，视同认可开标结果。</w:t>
      </w:r>
    </w:p>
    <w:p w14:paraId="78EACB80"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2.</w:t>
      </w:r>
      <w:r>
        <w:rPr>
          <w:rFonts w:ascii="宋体" w:eastAsia="宋体" w:hAnsi="宋体" w:cs="宋体" w:hint="eastAsia"/>
          <w:b/>
          <w:bCs/>
          <w:sz w:val="24"/>
          <w:szCs w:val="24"/>
        </w:rPr>
        <w:t>供应商</w:t>
      </w:r>
      <w:r>
        <w:rPr>
          <w:rFonts w:ascii="宋体" w:eastAsia="宋体" w:hAnsi="宋体" w:cs="宋体"/>
          <w:b/>
          <w:bCs/>
          <w:sz w:val="24"/>
          <w:szCs w:val="24"/>
        </w:rPr>
        <w:t>的资格资信审查</w:t>
      </w:r>
    </w:p>
    <w:p w14:paraId="628DF30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公开招标采购项目开标后，采购人或者采购代理机构对</w:t>
      </w:r>
      <w:r>
        <w:rPr>
          <w:rFonts w:ascii="宋体" w:eastAsia="宋体" w:hAnsi="宋体" w:cs="宋体" w:hint="eastAsia"/>
          <w:sz w:val="24"/>
          <w:szCs w:val="24"/>
        </w:rPr>
        <w:t>供应商</w:t>
      </w:r>
      <w:r>
        <w:rPr>
          <w:rFonts w:ascii="宋体" w:eastAsia="宋体" w:hAnsi="宋体" w:cs="宋体"/>
          <w:sz w:val="24"/>
          <w:szCs w:val="24"/>
        </w:rPr>
        <w:t>的资格资信进行审查。</w:t>
      </w:r>
    </w:p>
    <w:p w14:paraId="7AB0FB0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729B312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2.2.采购人或者采购代理机构依据</w:t>
      </w:r>
      <w:r>
        <w:rPr>
          <w:rFonts w:ascii="宋体" w:eastAsia="宋体" w:hAnsi="宋体" w:cs="宋体" w:hint="eastAsia"/>
          <w:sz w:val="24"/>
          <w:szCs w:val="24"/>
        </w:rPr>
        <w:t>供应商</w:t>
      </w:r>
      <w:r>
        <w:rPr>
          <w:rFonts w:ascii="宋体" w:eastAsia="宋体" w:hAnsi="宋体" w:cs="宋体"/>
          <w:sz w:val="24"/>
          <w:szCs w:val="24"/>
        </w:rPr>
        <w:t>提供的资格资信证明文件材料进行审查，审查内容和审查要求详见招标文件第二部分</w:t>
      </w:r>
      <w:r>
        <w:rPr>
          <w:rFonts w:ascii="宋体" w:eastAsia="宋体" w:hAnsi="宋体" w:cs="宋体" w:hint="eastAsia"/>
          <w:sz w:val="24"/>
          <w:szCs w:val="24"/>
        </w:rPr>
        <w:t>供应商</w:t>
      </w:r>
      <w:r>
        <w:rPr>
          <w:rFonts w:ascii="宋体" w:eastAsia="宋体" w:hAnsi="宋体" w:cs="宋体"/>
          <w:sz w:val="24"/>
          <w:szCs w:val="24"/>
        </w:rPr>
        <w:t>须知（五）投标文件的组成中资格资信证明文件的相关内容。</w:t>
      </w:r>
    </w:p>
    <w:p w14:paraId="46BA927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通过资格资信审查合格的</w:t>
      </w:r>
      <w:r>
        <w:rPr>
          <w:rFonts w:ascii="宋体" w:eastAsia="宋体" w:hAnsi="宋体" w:cs="宋体" w:hint="eastAsia"/>
          <w:sz w:val="24"/>
          <w:szCs w:val="24"/>
        </w:rPr>
        <w:t>供应商</w:t>
      </w:r>
      <w:r>
        <w:rPr>
          <w:rFonts w:ascii="宋体" w:eastAsia="宋体" w:hAnsi="宋体" w:cs="宋体"/>
          <w:sz w:val="24"/>
          <w:szCs w:val="24"/>
        </w:rPr>
        <w:t>不足3家的，不得评标。</w:t>
      </w:r>
    </w:p>
    <w:p w14:paraId="7E90E611"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3.评标组织</w:t>
      </w:r>
    </w:p>
    <w:p w14:paraId="17D7256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3.1评标委员会负责具体评标事务，并独立履行下列职责：</w:t>
      </w:r>
    </w:p>
    <w:p w14:paraId="33C25A0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（一）审查、评价投标文件是否符合招标文件的商务、技术等实质性要求；</w:t>
      </w:r>
    </w:p>
    <w:p w14:paraId="42056DB4"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（二）要求</w:t>
      </w:r>
      <w:r>
        <w:rPr>
          <w:rFonts w:ascii="宋体" w:eastAsia="宋体" w:hAnsi="宋体" w:cs="宋体" w:hint="eastAsia"/>
          <w:sz w:val="24"/>
          <w:szCs w:val="24"/>
        </w:rPr>
        <w:t>供应商</w:t>
      </w:r>
      <w:r>
        <w:rPr>
          <w:rFonts w:ascii="宋体" w:eastAsia="宋体" w:hAnsi="宋体" w:cs="宋体"/>
          <w:sz w:val="24"/>
          <w:szCs w:val="24"/>
        </w:rPr>
        <w:t>对投标文件有关事项作出澄清或者说明；</w:t>
      </w:r>
    </w:p>
    <w:p w14:paraId="654E691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（三）对投标文件进行比较和评价；</w:t>
      </w:r>
    </w:p>
    <w:p w14:paraId="0C222A8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（四）确定中标候选人名单，以及根据采购人委托直接确定中标人；</w:t>
      </w:r>
    </w:p>
    <w:p w14:paraId="15C6B6C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（五）向采购人、采购代理机构或者有关部门报告评标中发现的违法行为。</w:t>
      </w:r>
    </w:p>
    <w:p w14:paraId="035F483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3.2评标委员会由采购人代表和有关技术、经济等方面的专家组成，独立开展评审工作。</w:t>
      </w:r>
    </w:p>
    <w:p w14:paraId="7963125D"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4.评标工作程序</w:t>
      </w:r>
    </w:p>
    <w:p w14:paraId="68C4818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4.1投标文件的符合性审查。</w:t>
      </w:r>
      <w:bookmarkStart w:id="21" w:name="OLE_LINK1"/>
      <w:r>
        <w:rPr>
          <w:rFonts w:ascii="宋体" w:eastAsia="宋体" w:hAnsi="宋体" w:cs="宋体"/>
          <w:sz w:val="24"/>
          <w:szCs w:val="24"/>
        </w:rPr>
        <w:t>评标委员会应当对符合资格的</w:t>
      </w:r>
      <w:r>
        <w:rPr>
          <w:rFonts w:ascii="宋体" w:eastAsia="宋体" w:hAnsi="宋体" w:cs="宋体" w:hint="eastAsia"/>
          <w:sz w:val="24"/>
          <w:szCs w:val="24"/>
        </w:rPr>
        <w:t>供应商</w:t>
      </w:r>
      <w:r>
        <w:rPr>
          <w:rFonts w:ascii="宋体" w:eastAsia="宋体" w:hAnsi="宋体" w:cs="宋体"/>
          <w:sz w:val="24"/>
          <w:szCs w:val="24"/>
        </w:rPr>
        <w:t>的投标文件进行符合性审查，以确定其是否满足招标文件的实质性要求。</w:t>
      </w:r>
      <w:bookmarkEnd w:id="21"/>
    </w:p>
    <w:p w14:paraId="55AB038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4.1.1出现下列情形之一的，应予废标：</w:t>
      </w:r>
    </w:p>
    <w:p w14:paraId="1CB2E47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（一）符合专业条件的供应商或者对招标文件作实质响应的供应商不足三家的；</w:t>
      </w:r>
    </w:p>
    <w:p w14:paraId="15F3EA0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（二）出现影响采购公正的违法、违规行为的；</w:t>
      </w:r>
    </w:p>
    <w:p w14:paraId="4965A984"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（三）</w:t>
      </w:r>
      <w:r>
        <w:rPr>
          <w:rFonts w:ascii="宋体" w:eastAsia="宋体" w:hAnsi="宋体" w:cs="宋体" w:hint="eastAsia"/>
          <w:sz w:val="24"/>
          <w:szCs w:val="24"/>
        </w:rPr>
        <w:t>供应商</w:t>
      </w:r>
      <w:r>
        <w:rPr>
          <w:rFonts w:ascii="宋体" w:eastAsia="宋体" w:hAnsi="宋体" w:cs="宋体"/>
          <w:sz w:val="24"/>
          <w:szCs w:val="24"/>
        </w:rPr>
        <w:t>的报价均超过了采购预算，采购人不能支付的；</w:t>
      </w:r>
    </w:p>
    <w:p w14:paraId="5C2515C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（四）因重大变故，采购任务取消的。</w:t>
      </w:r>
    </w:p>
    <w:p w14:paraId="15C1518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4.1.2在评标期间，通过资格审查或符合性审查的</w:t>
      </w:r>
      <w:r>
        <w:rPr>
          <w:rFonts w:ascii="宋体" w:eastAsia="宋体" w:hAnsi="宋体" w:cs="宋体" w:hint="eastAsia"/>
          <w:sz w:val="24"/>
          <w:szCs w:val="24"/>
        </w:rPr>
        <w:t>供应商</w:t>
      </w:r>
      <w:r>
        <w:rPr>
          <w:rFonts w:ascii="宋体" w:eastAsia="宋体" w:hAnsi="宋体" w:cs="宋体"/>
          <w:sz w:val="24"/>
          <w:szCs w:val="24"/>
        </w:rPr>
        <w:t>不足3家情形的，比照2.2款执行。</w:t>
      </w:r>
    </w:p>
    <w:p w14:paraId="34627B6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4.2澄清有关问题。</w:t>
      </w:r>
    </w:p>
    <w:p w14:paraId="41249E1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对投标文件中含义不明确、同类问题表述不一致或者有明显文字和计算错误的内容，评标委员会可以通过“苏采云”系统（网址：http://jszfcg.jsczt.cn/）发起询标要求</w:t>
      </w:r>
      <w:r>
        <w:rPr>
          <w:rFonts w:ascii="宋体" w:eastAsia="宋体" w:hAnsi="宋体" w:cs="宋体" w:hint="eastAsia"/>
          <w:sz w:val="24"/>
          <w:szCs w:val="24"/>
        </w:rPr>
        <w:t>供应商</w:t>
      </w:r>
      <w:r>
        <w:rPr>
          <w:rFonts w:ascii="宋体" w:eastAsia="宋体" w:hAnsi="宋体" w:cs="宋体"/>
          <w:sz w:val="24"/>
          <w:szCs w:val="24"/>
        </w:rPr>
        <w:t>作出必要的澄清、说明或者纠正。</w:t>
      </w:r>
      <w:r>
        <w:rPr>
          <w:rFonts w:ascii="宋体" w:eastAsia="宋体" w:hAnsi="宋体" w:cs="宋体" w:hint="eastAsia"/>
          <w:sz w:val="24"/>
          <w:szCs w:val="24"/>
        </w:rPr>
        <w:t>供应商</w:t>
      </w:r>
      <w:r>
        <w:rPr>
          <w:rFonts w:ascii="宋体" w:eastAsia="宋体" w:hAnsi="宋体" w:cs="宋体"/>
          <w:sz w:val="24"/>
          <w:szCs w:val="24"/>
        </w:rPr>
        <w:t>的澄清、说明或者补正应当通过“苏采云”系统（网址：http://jszfcg.jsczt.cn/），由其授权的代表应答并加盖电子公章，且不得超出投标文件的范围或者改变投标文件的实质性内容。</w:t>
      </w:r>
      <w:r>
        <w:rPr>
          <w:rFonts w:ascii="宋体" w:eastAsia="宋体" w:hAnsi="宋体" w:cs="宋体" w:hint="eastAsia"/>
          <w:sz w:val="24"/>
          <w:szCs w:val="24"/>
        </w:rPr>
        <w:t>供应商</w:t>
      </w:r>
      <w:r>
        <w:rPr>
          <w:rFonts w:ascii="宋体" w:eastAsia="宋体" w:hAnsi="宋体" w:cs="宋体"/>
          <w:sz w:val="24"/>
          <w:szCs w:val="24"/>
        </w:rPr>
        <w:t>须在评审过程中等待评标委员会的询标。如未按要求应答，由此所产生的损失及风险由</w:t>
      </w:r>
      <w:r>
        <w:rPr>
          <w:rFonts w:ascii="宋体" w:eastAsia="宋体" w:hAnsi="宋体" w:cs="宋体" w:hint="eastAsia"/>
          <w:sz w:val="24"/>
          <w:szCs w:val="24"/>
        </w:rPr>
        <w:t>供应商</w:t>
      </w:r>
      <w:r>
        <w:rPr>
          <w:rFonts w:ascii="宋体" w:eastAsia="宋体" w:hAnsi="宋体" w:cs="宋体"/>
          <w:sz w:val="24"/>
          <w:szCs w:val="24"/>
        </w:rPr>
        <w:t>自行承担。</w:t>
      </w:r>
    </w:p>
    <w:p w14:paraId="34D2C93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4.3比较与评价。</w:t>
      </w:r>
    </w:p>
    <w:p w14:paraId="157E983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按招标文件中规定的评标方法和标准，对资格性检查和符合性检查合格的投标文件进行商务和技术评估，综合比较与评价。</w:t>
      </w:r>
    </w:p>
    <w:p w14:paraId="34A2C0F6"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5.评标方法</w:t>
      </w:r>
    </w:p>
    <w:p w14:paraId="62D179A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供应商通过资格性与符合性审查的，方可进入比较与评价程序。</w:t>
      </w:r>
    </w:p>
    <w:p w14:paraId="1935D9A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比较与评价采用综合评分法（计分均保留2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p>
    <w:p w14:paraId="41EBECE1" w14:textId="77777777" w:rsidR="00487DD8" w:rsidRDefault="00000000">
      <w:pPr>
        <w:widowControl/>
        <w:shd w:val="clear" w:color="auto" w:fill="FFFFFF"/>
        <w:spacing w:line="360" w:lineRule="auto"/>
        <w:ind w:firstLine="480"/>
        <w:rPr>
          <w:rFonts w:ascii="宋体" w:eastAsia="宋体" w:hAnsi="宋体" w:hint="eastAsia"/>
          <w:b/>
          <w:sz w:val="24"/>
          <w:szCs w:val="24"/>
        </w:rPr>
      </w:pPr>
      <w:r>
        <w:rPr>
          <w:rFonts w:ascii="宋体" w:eastAsia="宋体" w:hAnsi="宋体" w:hint="eastAsia"/>
          <w:b/>
          <w:sz w:val="24"/>
          <w:szCs w:val="24"/>
        </w:rPr>
        <w:t>5.1采购包1评分标准：</w:t>
      </w:r>
    </w:p>
    <w:p w14:paraId="12EB4E54"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采购包核心产品为彩色多普勒超声诊断仪（心超），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6828B724"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5.1.1</w:t>
      </w:r>
      <w:r>
        <w:rPr>
          <w:rFonts w:ascii="宋体" w:eastAsia="宋体" w:hAnsi="宋体" w:cs="宋体"/>
          <w:b/>
          <w:bCs/>
          <w:sz w:val="24"/>
          <w:szCs w:val="24"/>
        </w:rPr>
        <w:t>采购包</w:t>
      </w:r>
      <w:r>
        <w:rPr>
          <w:rFonts w:ascii="宋体" w:eastAsia="宋体" w:hAnsi="宋体" w:cs="宋体" w:hint="eastAsia"/>
          <w:b/>
          <w:bCs/>
          <w:sz w:val="24"/>
          <w:szCs w:val="24"/>
        </w:rPr>
        <w:t>1评分分值构成如下：</w:t>
      </w:r>
    </w:p>
    <w:p w14:paraId="7D06DCFB"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一、明标部分</w:t>
      </w:r>
    </w:p>
    <w:p w14:paraId="0B58818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投标报价（50分）</w:t>
      </w:r>
    </w:p>
    <w:p w14:paraId="5D6D9A5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）商务部分（18分）</w:t>
      </w:r>
    </w:p>
    <w:p w14:paraId="50C7D3D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w:t>
      </w:r>
      <w:r>
        <w:rPr>
          <w:rFonts w:ascii="宋体" w:eastAsia="宋体" w:hAnsi="宋体" w:cs="宋体" w:hint="eastAsia"/>
          <w:sz w:val="24"/>
          <w:szCs w:val="24"/>
        </w:rPr>
        <w:t>3</w:t>
      </w:r>
      <w:r>
        <w:rPr>
          <w:rFonts w:ascii="宋体" w:eastAsia="宋体" w:hAnsi="宋体" w:cs="宋体"/>
          <w:sz w:val="24"/>
          <w:szCs w:val="24"/>
        </w:rPr>
        <w:t>）政策性加分因素（2分）</w:t>
      </w:r>
    </w:p>
    <w:p w14:paraId="1D16310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二、暗标部分</w:t>
      </w:r>
    </w:p>
    <w:p w14:paraId="7763982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（4）技术部分（30分）</w:t>
      </w:r>
    </w:p>
    <w:p w14:paraId="42D21738"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w:t>
      </w:r>
      <w:r>
        <w:rPr>
          <w:rFonts w:ascii="宋体" w:eastAsia="宋体" w:hAnsi="宋体" w:cs="宋体" w:hint="eastAsia"/>
          <w:b/>
          <w:bCs/>
          <w:sz w:val="24"/>
          <w:szCs w:val="24"/>
        </w:rPr>
        <w:t>1</w:t>
      </w:r>
      <w:r>
        <w:rPr>
          <w:rFonts w:ascii="宋体" w:eastAsia="宋体" w:hAnsi="宋体" w:cs="宋体"/>
          <w:b/>
          <w:bCs/>
          <w:sz w:val="24"/>
          <w:szCs w:val="24"/>
        </w:rPr>
        <w:t>.2</w:t>
      </w:r>
      <w:r>
        <w:rPr>
          <w:rFonts w:ascii="宋体" w:eastAsia="宋体" w:hAnsi="宋体" w:cs="宋体" w:hint="eastAsia"/>
          <w:b/>
          <w:bCs/>
          <w:sz w:val="24"/>
          <w:szCs w:val="24"/>
        </w:rPr>
        <w:t>具体评分标准如下：</w:t>
      </w:r>
    </w:p>
    <w:p w14:paraId="10D19896" w14:textId="77777777" w:rsidR="00487DD8" w:rsidRDefault="00000000">
      <w:pPr>
        <w:spacing w:line="360" w:lineRule="auto"/>
        <w:ind w:firstLine="482"/>
        <w:jc w:val="left"/>
        <w:rPr>
          <w:rFonts w:ascii="宋体" w:eastAsia="宋体" w:hAnsi="宋体" w:cs="宋体" w:hint="eastAsia"/>
          <w:b/>
          <w:sz w:val="24"/>
          <w:szCs w:val="21"/>
        </w:rPr>
      </w:pPr>
      <w:r>
        <w:rPr>
          <w:rFonts w:ascii="宋体" w:eastAsia="宋体" w:hAnsi="宋体" w:cs="宋体"/>
          <w:b/>
          <w:sz w:val="24"/>
          <w:szCs w:val="21"/>
        </w:rPr>
        <w:t>一、明标部分</w:t>
      </w:r>
    </w:p>
    <w:p w14:paraId="53D772C8" w14:textId="77777777" w:rsidR="00487DD8" w:rsidRDefault="00000000">
      <w:pPr>
        <w:spacing w:line="360" w:lineRule="auto"/>
        <w:ind w:firstLine="482"/>
        <w:jc w:val="left"/>
        <w:rPr>
          <w:rFonts w:ascii="宋体" w:eastAsia="宋体" w:hAnsi="宋体" w:cs="宋体" w:hint="eastAsia"/>
          <w:b/>
          <w:sz w:val="24"/>
          <w:szCs w:val="21"/>
        </w:rPr>
      </w:pPr>
      <w:r>
        <w:rPr>
          <w:rFonts w:ascii="宋体" w:eastAsia="宋体" w:hAnsi="宋体" w:cs="宋体" w:hint="eastAsia"/>
          <w:b/>
          <w:sz w:val="24"/>
          <w:szCs w:val="21"/>
        </w:rPr>
        <w:t>（1）投标报价（50分）</w:t>
      </w:r>
    </w:p>
    <w:p w14:paraId="0B5B36A8" w14:textId="77777777" w:rsidR="00487DD8"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价格分统一采用低价优先法计算，即满足招标文件要求且有效投标报价最低的投标人的价格为评标基准价，其价格分为满分。其他投标人的价格分统一按照下列公式计算：</w:t>
      </w:r>
    </w:p>
    <w:p w14:paraId="454C6FE5" w14:textId="77777777" w:rsidR="00487DD8"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投标报价得分=（评标基准价/投标报价）×价格权重分</w:t>
      </w:r>
      <w:proofErr w:type="gramStart"/>
      <w:r>
        <w:rPr>
          <w:rFonts w:ascii="宋体" w:eastAsia="宋体" w:hAnsi="宋体" w:cs="宋体"/>
          <w:sz w:val="24"/>
          <w:szCs w:val="21"/>
        </w:rPr>
        <w:t>(保留</w:t>
      </w:r>
      <w:proofErr w:type="gramEnd"/>
      <w:r>
        <w:rPr>
          <w:rFonts w:ascii="宋体" w:eastAsia="宋体" w:hAnsi="宋体" w:cs="宋体"/>
          <w:sz w:val="24"/>
          <w:szCs w:val="21"/>
        </w:rPr>
        <w:t>两位小数）；</w:t>
      </w:r>
    </w:p>
    <w:p w14:paraId="206D8C1F" w14:textId="77777777" w:rsidR="00487DD8" w:rsidRDefault="00000000">
      <w:pPr>
        <w:tabs>
          <w:tab w:val="left" w:pos="525"/>
          <w:tab w:val="left" w:pos="945"/>
        </w:tabs>
        <w:spacing w:line="360" w:lineRule="auto"/>
        <w:ind w:firstLine="480"/>
        <w:rPr>
          <w:rFonts w:ascii="宋体" w:eastAsia="宋体" w:hAnsi="宋体" w:cs="宋体" w:hint="eastAsia"/>
          <w:b/>
          <w:sz w:val="24"/>
          <w:szCs w:val="24"/>
        </w:rPr>
      </w:pPr>
      <w:r>
        <w:rPr>
          <w:rFonts w:ascii="宋体" w:eastAsia="宋体" w:hAnsi="宋体" w:cs="宋体"/>
          <w:b/>
          <w:sz w:val="24"/>
          <w:szCs w:val="24"/>
        </w:rPr>
        <w:t>价格扣除：</w:t>
      </w:r>
    </w:p>
    <w:p w14:paraId="25A53244" w14:textId="77777777" w:rsidR="00487DD8"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1）小微型企业价格扣除：</w:t>
      </w:r>
    </w:p>
    <w:p w14:paraId="4D862C99"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①对小型和微型企业产品的价格给予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的扣除，用扣除后的价格参与评审。参加投标的中小企业，应当按照《政府采购促进中小企业发展管理办法》（财库﹝</w:t>
      </w:r>
      <w:r>
        <w:rPr>
          <w:rFonts w:ascii="宋体" w:eastAsia="宋体" w:hAnsi="宋体" w:cs="宋体"/>
          <w:bCs/>
          <w:sz w:val="24"/>
          <w:szCs w:val="21"/>
        </w:rPr>
        <w:t>2020</w:t>
      </w:r>
      <w:r>
        <w:rPr>
          <w:rFonts w:ascii="宋体" w:eastAsia="宋体" w:hAnsi="宋体" w:cs="宋体" w:hint="eastAsia"/>
          <w:bCs/>
          <w:sz w:val="24"/>
          <w:szCs w:val="21"/>
        </w:rPr>
        <w:t>﹞</w:t>
      </w:r>
      <w:r>
        <w:rPr>
          <w:rFonts w:ascii="宋体" w:eastAsia="宋体" w:hAnsi="宋体" w:cs="宋体"/>
          <w:bCs/>
          <w:sz w:val="24"/>
          <w:szCs w:val="21"/>
        </w:rPr>
        <w:t xml:space="preserve">46 </w:t>
      </w:r>
      <w:r>
        <w:rPr>
          <w:rFonts w:ascii="宋体" w:eastAsia="宋体" w:hAnsi="宋体" w:cs="宋体" w:hint="eastAsia"/>
          <w:bCs/>
          <w:sz w:val="24"/>
          <w:szCs w:val="21"/>
        </w:rPr>
        <w:t>号）的规定提供《中小企业声明函》（中小企业划型标准详见《关于印发中小企业划型标准规定的通知》工信部联企业〔</w:t>
      </w:r>
      <w:r>
        <w:rPr>
          <w:rFonts w:ascii="宋体" w:eastAsia="宋体" w:hAnsi="宋体" w:cs="宋体"/>
          <w:bCs/>
          <w:sz w:val="24"/>
          <w:szCs w:val="21"/>
        </w:rPr>
        <w:t>2011</w:t>
      </w:r>
      <w:r>
        <w:rPr>
          <w:rFonts w:ascii="宋体" w:eastAsia="宋体" w:hAnsi="宋体" w:cs="宋体" w:hint="eastAsia"/>
          <w:bCs/>
          <w:sz w:val="24"/>
          <w:szCs w:val="21"/>
        </w:rPr>
        <w:t>〕</w:t>
      </w:r>
      <w:r>
        <w:rPr>
          <w:rFonts w:ascii="宋体" w:eastAsia="宋体" w:hAnsi="宋体" w:cs="宋体"/>
          <w:bCs/>
          <w:sz w:val="24"/>
          <w:szCs w:val="21"/>
        </w:rPr>
        <w:t>300</w:t>
      </w:r>
      <w:r>
        <w:rPr>
          <w:rFonts w:ascii="宋体" w:eastAsia="宋体" w:hAnsi="宋体" w:cs="宋体" w:hint="eastAsia"/>
          <w:bCs/>
          <w:sz w:val="24"/>
          <w:szCs w:val="21"/>
        </w:rPr>
        <w:t>号）。</w:t>
      </w:r>
    </w:p>
    <w:p w14:paraId="2F69D7E1"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②监狱企业视同小型、微型企业，对其产品价格给予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的扣除，用扣除后的价格参与评审。参加投标的监狱企业，应当按照《关于政府采购支持监狱企业发展有关问题的通知》（财库〔</w:t>
      </w:r>
      <w:r>
        <w:rPr>
          <w:rFonts w:ascii="宋体" w:eastAsia="宋体" w:hAnsi="宋体" w:cs="宋体"/>
          <w:bCs/>
          <w:sz w:val="24"/>
          <w:szCs w:val="21"/>
        </w:rPr>
        <w:t>2014</w:t>
      </w:r>
      <w:r>
        <w:rPr>
          <w:rFonts w:ascii="宋体" w:eastAsia="宋体" w:hAnsi="宋体" w:cs="宋体" w:hint="eastAsia"/>
          <w:bCs/>
          <w:sz w:val="24"/>
          <w:szCs w:val="21"/>
        </w:rPr>
        <w:t>〕</w:t>
      </w:r>
      <w:r>
        <w:rPr>
          <w:rFonts w:ascii="宋体" w:eastAsia="宋体" w:hAnsi="宋体" w:cs="宋体"/>
          <w:bCs/>
          <w:sz w:val="24"/>
          <w:szCs w:val="21"/>
        </w:rPr>
        <w:t>68</w:t>
      </w:r>
      <w:r>
        <w:rPr>
          <w:rFonts w:ascii="宋体" w:eastAsia="宋体" w:hAnsi="宋体" w:cs="宋体" w:hint="eastAsia"/>
          <w:bCs/>
          <w:sz w:val="24"/>
          <w:szCs w:val="21"/>
        </w:rPr>
        <w:t>号）的规定提供由省级以上监狱管理局、戒毒管理局</w:t>
      </w:r>
      <w:proofErr w:type="gramStart"/>
      <w:r>
        <w:rPr>
          <w:rFonts w:ascii="宋体" w:eastAsia="宋体" w:hAnsi="宋体" w:cs="宋体"/>
          <w:bCs/>
          <w:sz w:val="24"/>
          <w:szCs w:val="21"/>
        </w:rPr>
        <w:t>(</w:t>
      </w:r>
      <w:r>
        <w:rPr>
          <w:rFonts w:ascii="宋体" w:eastAsia="宋体" w:hAnsi="宋体" w:cs="宋体" w:hint="eastAsia"/>
          <w:bCs/>
          <w:sz w:val="24"/>
          <w:szCs w:val="21"/>
        </w:rPr>
        <w:t>含新疆生产建设兵团</w:t>
      </w:r>
      <w:r>
        <w:rPr>
          <w:rFonts w:ascii="宋体" w:eastAsia="宋体" w:hAnsi="宋体" w:cs="宋体"/>
          <w:bCs/>
          <w:sz w:val="24"/>
          <w:szCs w:val="21"/>
        </w:rPr>
        <w:t>)</w:t>
      </w:r>
      <w:proofErr w:type="gramEnd"/>
      <w:r>
        <w:rPr>
          <w:rFonts w:ascii="宋体" w:eastAsia="宋体" w:hAnsi="宋体" w:cs="宋体" w:hint="eastAsia"/>
          <w:bCs/>
          <w:sz w:val="24"/>
          <w:szCs w:val="21"/>
        </w:rPr>
        <w:t>出具的属于监狱企业的证明文件扫描件。</w:t>
      </w:r>
    </w:p>
    <w:p w14:paraId="0A8B949B"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③残疾人福利性单位视同小型、微型企业，对其产品价格给予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的扣除，用扣除后的价格参与评审。参加投标的残疾人福利性单位，应当按照《财政部、民政部、中国残疾人联合会关于促进残疾人就业政府采购政策的通知》（财库〔</w:t>
      </w:r>
      <w:r>
        <w:rPr>
          <w:rFonts w:ascii="宋体" w:eastAsia="宋体" w:hAnsi="宋体" w:cs="宋体"/>
          <w:bCs/>
          <w:sz w:val="24"/>
          <w:szCs w:val="21"/>
        </w:rPr>
        <w:t>2017</w:t>
      </w:r>
      <w:r>
        <w:rPr>
          <w:rFonts w:ascii="宋体" w:eastAsia="宋体" w:hAnsi="宋体" w:cs="宋体" w:hint="eastAsia"/>
          <w:bCs/>
          <w:sz w:val="24"/>
          <w:szCs w:val="21"/>
        </w:rPr>
        <w:t>〕</w:t>
      </w:r>
      <w:r>
        <w:rPr>
          <w:rFonts w:ascii="宋体" w:eastAsia="宋体" w:hAnsi="宋体" w:cs="宋体"/>
          <w:bCs/>
          <w:sz w:val="24"/>
          <w:szCs w:val="21"/>
        </w:rPr>
        <w:t>141</w:t>
      </w:r>
      <w:r>
        <w:rPr>
          <w:rFonts w:ascii="宋体" w:eastAsia="宋体" w:hAnsi="宋体" w:cs="宋体" w:hint="eastAsia"/>
          <w:bCs/>
          <w:sz w:val="24"/>
          <w:szCs w:val="21"/>
        </w:rPr>
        <w:t>号）的规定提供《残疾人福利性单位声明函》。</w:t>
      </w:r>
    </w:p>
    <w:p w14:paraId="27D0A4D3"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④残疾人福利单位、监狱企业属于小型、微型企业的，不重复享受政策。</w:t>
      </w:r>
    </w:p>
    <w:p w14:paraId="0A4FF411" w14:textId="77777777" w:rsidR="00487DD8"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）采购本国产品的支持政策</w:t>
      </w:r>
      <w:r>
        <w:rPr>
          <w:rFonts w:ascii="宋体" w:eastAsia="宋体" w:hAnsi="宋体" w:cs="宋体" w:hint="eastAsia"/>
          <w:b/>
          <w:sz w:val="24"/>
          <w:szCs w:val="21"/>
        </w:rPr>
        <w:t>：</w:t>
      </w:r>
    </w:p>
    <w:p w14:paraId="3852F99B"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1</w:t>
      </w:r>
      <w:r>
        <w:rPr>
          <w:rFonts w:ascii="宋体" w:eastAsia="宋体" w:hAnsi="宋体" w:cs="宋体" w:hint="eastAsia"/>
          <w:bCs/>
          <w:sz w:val="24"/>
          <w:szCs w:val="21"/>
        </w:rPr>
        <w:t>.</w:t>
      </w:r>
      <w:r>
        <w:rPr>
          <w:rFonts w:ascii="宋体" w:eastAsia="宋体" w:hAnsi="宋体" w:cs="宋体"/>
          <w:bCs/>
          <w:sz w:val="24"/>
          <w:szCs w:val="21"/>
        </w:rPr>
        <w:t>本项目政府采购活动中既有本国产品又有非本国；产品参与竞争的，依法对本国产品给予价格评审优惠，对本国产品的报价给予20%的价格扣除，用扣除后的价格参与评审。</w:t>
      </w:r>
    </w:p>
    <w:p w14:paraId="623E8972"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2</w:t>
      </w:r>
      <w:r>
        <w:rPr>
          <w:rFonts w:ascii="宋体" w:eastAsia="宋体" w:hAnsi="宋体" w:cs="宋体" w:hint="eastAsia"/>
          <w:bCs/>
          <w:sz w:val="24"/>
          <w:szCs w:val="21"/>
        </w:rPr>
        <w:t>.</w:t>
      </w:r>
      <w:r>
        <w:rPr>
          <w:rFonts w:ascii="宋体" w:eastAsia="宋体" w:hAnsi="宋体" w:cs="宋体"/>
          <w:bCs/>
          <w:sz w:val="24"/>
          <w:szCs w:val="21"/>
        </w:rPr>
        <w:t>当采购项目或者采购包中含有多种产品，供应商为该采购项目或者采购包提供的符合本国产品标准的产品成本之和占该供应商提供的全部产品成本之和的比例达到80%以上时（供应商需在“第五章 投标文件格式”的“细目报价表”中填写比例数值），依法对该供应商提供的全部产品给予价格评审优惠，即对该供应商提供的全部产品的总报价给予20%的</w:t>
      </w:r>
      <w:r>
        <w:rPr>
          <w:rFonts w:ascii="宋体" w:eastAsia="宋体" w:hAnsi="宋体" w:cs="宋体"/>
          <w:bCs/>
          <w:sz w:val="24"/>
          <w:szCs w:val="21"/>
        </w:rPr>
        <w:lastRenderedPageBreak/>
        <w:t>价格扣除，用扣除后的价格参与评审。供应商未填写比例数值，或比例数值未达到80%的，将不享受本国产品价格评审优惠。</w:t>
      </w:r>
    </w:p>
    <w:p w14:paraId="142BC7F6"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3</w:t>
      </w:r>
      <w:r>
        <w:rPr>
          <w:rFonts w:ascii="宋体" w:eastAsia="宋体" w:hAnsi="宋体" w:cs="宋体" w:hint="eastAsia"/>
          <w:bCs/>
          <w:sz w:val="24"/>
          <w:szCs w:val="21"/>
        </w:rPr>
        <w:t>.</w:t>
      </w:r>
      <w:r>
        <w:rPr>
          <w:rFonts w:ascii="宋体" w:eastAsia="宋体" w:hAnsi="宋体" w:cs="宋体"/>
          <w:bCs/>
          <w:sz w:val="24"/>
          <w:szCs w:val="21"/>
        </w:rPr>
        <w:t>供应商需按照招标文件的要求提供《关于符合本国产品标准的声明函》（以下简称《声明函》），如不提供将不享受本国产品价格评审优惠。</w:t>
      </w:r>
    </w:p>
    <w:p w14:paraId="6EA2F145"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4</w:t>
      </w:r>
      <w:r>
        <w:rPr>
          <w:rFonts w:ascii="宋体" w:eastAsia="宋体" w:hAnsi="宋体" w:cs="宋体" w:hint="eastAsia"/>
          <w:bCs/>
          <w:sz w:val="24"/>
          <w:szCs w:val="21"/>
        </w:rPr>
        <w:t>.</w:t>
      </w:r>
      <w:r>
        <w:rPr>
          <w:rFonts w:ascii="宋体" w:eastAsia="宋体" w:hAnsi="宋体" w:cs="宋体"/>
          <w:bCs/>
          <w:sz w:val="24"/>
          <w:szCs w:val="21"/>
        </w:rPr>
        <w:t>供应商需在《声明函》中逐一、准确填写产品名称、厂名、生产厂址三项信息（《声明函》中用</w:t>
      </w:r>
      <w:r>
        <w:rPr>
          <w:rFonts w:ascii="宋体" w:eastAsia="宋体" w:hAnsi="宋体" w:cs="宋体"/>
          <w:sz w:val="24"/>
          <w:szCs w:val="21"/>
        </w:rPr>
        <w:t>横线划除</w:t>
      </w:r>
      <w:r>
        <w:rPr>
          <w:rFonts w:ascii="宋体" w:eastAsia="宋体" w:hAnsi="宋体" w:cs="宋体"/>
          <w:bCs/>
          <w:sz w:val="24"/>
          <w:szCs w:val="21"/>
        </w:rPr>
        <w:t>的地方无需填写），三项信息中任意一项未填写的视为该项产品不符合本国产品标准，不享受本国产品价格评审优惠。</w:t>
      </w:r>
    </w:p>
    <w:p w14:paraId="7C0EDA26"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5</w:t>
      </w:r>
      <w:r>
        <w:rPr>
          <w:rFonts w:ascii="宋体" w:eastAsia="宋体" w:hAnsi="宋体" w:cs="宋体" w:hint="eastAsia"/>
          <w:bCs/>
          <w:sz w:val="24"/>
          <w:szCs w:val="21"/>
        </w:rPr>
        <w:t>.</w:t>
      </w:r>
      <w:r>
        <w:rPr>
          <w:rFonts w:ascii="宋体" w:eastAsia="宋体" w:hAnsi="宋体" w:cs="宋体"/>
          <w:bCs/>
          <w:sz w:val="24"/>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0D3EE32"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6</w:t>
      </w:r>
      <w:r>
        <w:rPr>
          <w:rFonts w:ascii="宋体" w:eastAsia="宋体" w:hAnsi="宋体" w:cs="宋体" w:hint="eastAsia"/>
          <w:bCs/>
          <w:sz w:val="24"/>
          <w:szCs w:val="21"/>
        </w:rPr>
        <w:t>.</w:t>
      </w:r>
      <w:r>
        <w:rPr>
          <w:rFonts w:ascii="宋体" w:eastAsia="宋体" w:hAnsi="宋体" w:cs="宋体"/>
          <w:bCs/>
          <w:sz w:val="24"/>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D65E0E3" w14:textId="77777777" w:rsidR="00487DD8" w:rsidRDefault="00000000">
      <w:pPr>
        <w:spacing w:line="360" w:lineRule="auto"/>
        <w:ind w:firstLine="482"/>
        <w:contextualSpacing/>
        <w:rPr>
          <w:rFonts w:ascii="Arial" w:hAnsi="Arial" w:cs="Arial"/>
          <w:b/>
          <w:sz w:val="24"/>
          <w:szCs w:val="21"/>
        </w:rPr>
      </w:pPr>
      <w:r>
        <w:rPr>
          <w:rFonts w:ascii="Arial" w:eastAsia="宋体" w:hAnsi="Arial" w:cs="Arial" w:hint="eastAsia"/>
          <w:b/>
          <w:sz w:val="24"/>
          <w:szCs w:val="21"/>
        </w:rPr>
        <w:t>3</w:t>
      </w:r>
      <w:r>
        <w:rPr>
          <w:rFonts w:ascii="Arial" w:eastAsia="宋体" w:hAnsi="Arial" w:cs="Arial"/>
          <w:b/>
          <w:sz w:val="24"/>
          <w:szCs w:val="21"/>
        </w:rPr>
        <w:t>）</w:t>
      </w:r>
      <w:r>
        <w:rPr>
          <w:rFonts w:ascii="宋体" w:eastAsia="宋体" w:hAnsi="宋体" w:cs="宋体" w:hint="eastAsia"/>
          <w:b/>
          <w:sz w:val="24"/>
          <w:szCs w:val="21"/>
        </w:rPr>
        <w:t>根据财库〔</w:t>
      </w:r>
      <w:r>
        <w:rPr>
          <w:rFonts w:ascii="Arial" w:hAnsi="Arial" w:cs="Arial"/>
          <w:b/>
          <w:sz w:val="24"/>
          <w:szCs w:val="21"/>
        </w:rPr>
        <w:t>2026</w:t>
      </w:r>
      <w:r>
        <w:rPr>
          <w:rFonts w:ascii="Cambria Math" w:eastAsia="Cambria Math" w:hAnsi="Cambria Math" w:cs="Cambria Math" w:hint="eastAsia"/>
          <w:b/>
          <w:sz w:val="24"/>
          <w:szCs w:val="21"/>
        </w:rPr>
        <w:t>〕</w:t>
      </w:r>
      <w:r>
        <w:rPr>
          <w:rFonts w:ascii="Arial" w:hAnsi="Arial" w:cs="Arial"/>
          <w:b/>
          <w:sz w:val="24"/>
          <w:szCs w:val="21"/>
        </w:rPr>
        <w:t>2</w:t>
      </w:r>
      <w:r>
        <w:rPr>
          <w:rFonts w:ascii="宋体" w:eastAsia="宋体" w:hAnsi="宋体" w:cs="宋体" w:hint="eastAsia"/>
          <w:b/>
          <w:sz w:val="24"/>
          <w:szCs w:val="21"/>
        </w:rPr>
        <w:t>号文件，在评审过程中，评审委员会启动异常低价投标审查的情形和具体要求，包括：</w:t>
      </w:r>
    </w:p>
    <w:p w14:paraId="08712D73"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（一）</w:t>
      </w:r>
      <w:r>
        <w:rPr>
          <w:rFonts w:ascii="Arial" w:hAnsi="Arial" w:cs="Arial"/>
          <w:bCs/>
          <w:sz w:val="24"/>
          <w:szCs w:val="21"/>
        </w:rPr>
        <w:t>1.</w:t>
      </w:r>
      <w:r>
        <w:rPr>
          <w:rFonts w:ascii="宋体" w:eastAsia="宋体" w:hAnsi="宋体" w:cs="宋体" w:hint="eastAsia"/>
          <w:bCs/>
          <w:sz w:val="24"/>
          <w:szCs w:val="21"/>
        </w:rPr>
        <w:t>投标报价低于全部通过符合性审查供应商投标报价平均值</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全部通过符合性审查供应商投标报价平均值</w:t>
      </w:r>
      <w:r>
        <w:rPr>
          <w:rFonts w:ascii="Arial" w:hAnsi="Arial" w:cs="Arial"/>
          <w:bCs/>
          <w:sz w:val="24"/>
          <w:szCs w:val="21"/>
        </w:rPr>
        <w:t>×50%</w:t>
      </w:r>
      <w:r>
        <w:rPr>
          <w:rFonts w:ascii="宋体" w:eastAsia="宋体" w:hAnsi="宋体" w:cs="宋体" w:hint="eastAsia"/>
          <w:bCs/>
          <w:sz w:val="24"/>
          <w:szCs w:val="21"/>
        </w:rPr>
        <w:t>；</w:t>
      </w:r>
    </w:p>
    <w:p w14:paraId="78E9451A" w14:textId="77777777" w:rsidR="00487DD8" w:rsidRDefault="00000000">
      <w:pPr>
        <w:spacing w:line="360" w:lineRule="auto"/>
        <w:ind w:firstLine="482"/>
        <w:contextualSpacing/>
        <w:rPr>
          <w:rFonts w:ascii="Arial" w:hAnsi="Arial" w:cs="Arial"/>
          <w:bCs/>
          <w:sz w:val="24"/>
          <w:szCs w:val="21"/>
        </w:rPr>
      </w:pPr>
      <w:r>
        <w:rPr>
          <w:rFonts w:ascii="Arial" w:hAnsi="Arial" w:cs="Arial"/>
          <w:bCs/>
          <w:sz w:val="24"/>
          <w:szCs w:val="21"/>
        </w:rPr>
        <w:t>2.</w:t>
      </w:r>
      <w:r>
        <w:rPr>
          <w:rFonts w:ascii="宋体" w:eastAsia="宋体" w:hAnsi="宋体" w:cs="宋体" w:hint="eastAsia"/>
          <w:bCs/>
          <w:sz w:val="24"/>
          <w:szCs w:val="21"/>
        </w:rPr>
        <w:t>投标报价低于通过符合性审查的次低报价供应商投标报价</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通过符合性审查的次低报价供应商投标报价</w:t>
      </w:r>
      <w:r>
        <w:rPr>
          <w:rFonts w:ascii="Arial" w:hAnsi="Arial" w:cs="Arial"/>
          <w:bCs/>
          <w:sz w:val="24"/>
          <w:szCs w:val="21"/>
        </w:rPr>
        <w:t>×50%</w:t>
      </w:r>
      <w:r>
        <w:rPr>
          <w:rFonts w:ascii="宋体" w:eastAsia="宋体" w:hAnsi="宋体" w:cs="宋体" w:hint="eastAsia"/>
          <w:bCs/>
          <w:sz w:val="24"/>
          <w:szCs w:val="21"/>
        </w:rPr>
        <w:t>；</w:t>
      </w:r>
    </w:p>
    <w:p w14:paraId="280CFCB8" w14:textId="77777777" w:rsidR="00487DD8" w:rsidRDefault="00000000">
      <w:pPr>
        <w:spacing w:line="360" w:lineRule="auto"/>
        <w:ind w:firstLine="482"/>
        <w:contextualSpacing/>
        <w:rPr>
          <w:rFonts w:ascii="Arial" w:hAnsi="Arial" w:cs="Arial"/>
          <w:bCs/>
          <w:sz w:val="24"/>
          <w:szCs w:val="21"/>
        </w:rPr>
      </w:pPr>
      <w:r>
        <w:rPr>
          <w:rFonts w:ascii="Arial" w:hAnsi="Arial" w:cs="Arial"/>
          <w:bCs/>
          <w:sz w:val="24"/>
          <w:szCs w:val="21"/>
        </w:rPr>
        <w:t>3.</w:t>
      </w:r>
      <w:r>
        <w:rPr>
          <w:rFonts w:ascii="宋体" w:eastAsia="宋体" w:hAnsi="宋体" w:cs="宋体" w:hint="eastAsia"/>
          <w:bCs/>
          <w:sz w:val="24"/>
          <w:szCs w:val="21"/>
        </w:rPr>
        <w:t>投标报价低于采购项目最高限价</w:t>
      </w:r>
      <w:r>
        <w:rPr>
          <w:rFonts w:ascii="Arial" w:hAnsi="Arial" w:cs="Arial"/>
          <w:bCs/>
          <w:sz w:val="24"/>
          <w:szCs w:val="21"/>
        </w:rPr>
        <w:t>45%</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采购项目最高限价</w:t>
      </w:r>
      <w:r>
        <w:rPr>
          <w:rFonts w:ascii="Arial" w:hAnsi="Arial" w:cs="Arial"/>
          <w:bCs/>
          <w:sz w:val="24"/>
          <w:szCs w:val="21"/>
        </w:rPr>
        <w:t>×45%</w:t>
      </w:r>
      <w:r>
        <w:rPr>
          <w:rFonts w:ascii="宋体" w:eastAsia="宋体" w:hAnsi="宋体" w:cs="宋体" w:hint="eastAsia"/>
          <w:bCs/>
          <w:sz w:val="24"/>
          <w:szCs w:val="21"/>
        </w:rPr>
        <w:t>；</w:t>
      </w:r>
    </w:p>
    <w:p w14:paraId="1547E581" w14:textId="77777777" w:rsidR="00487DD8" w:rsidRDefault="00000000">
      <w:pPr>
        <w:spacing w:line="360" w:lineRule="auto"/>
        <w:ind w:firstLine="482"/>
        <w:contextualSpacing/>
        <w:rPr>
          <w:rFonts w:ascii="Arial" w:hAnsi="Arial" w:cs="Arial"/>
          <w:bCs/>
          <w:sz w:val="24"/>
          <w:szCs w:val="21"/>
        </w:rPr>
      </w:pPr>
      <w:r>
        <w:rPr>
          <w:rFonts w:ascii="Arial" w:hAnsi="Arial" w:cs="Arial"/>
          <w:bCs/>
          <w:sz w:val="24"/>
          <w:szCs w:val="21"/>
        </w:rPr>
        <w:t>4.</w:t>
      </w:r>
      <w:r>
        <w:rPr>
          <w:rFonts w:ascii="宋体" w:eastAsia="宋体" w:hAnsi="宋体" w:cs="宋体" w:hint="eastAsia"/>
          <w:bCs/>
          <w:sz w:val="24"/>
          <w:szCs w:val="21"/>
        </w:rPr>
        <w:t>评审委员会基于专业判断，认为供应商报价过低，有可能影响产品质量或者不能诚信履约的其他情形。</w:t>
      </w:r>
    </w:p>
    <w:p w14:paraId="023C445C"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（二）评审委员会启动异常低价投标审查后，属于前述第</w:t>
      </w:r>
      <w:r>
        <w:rPr>
          <w:rFonts w:ascii="Arial" w:hAnsi="Arial" w:cs="Arial"/>
          <w:bCs/>
          <w:sz w:val="24"/>
          <w:szCs w:val="21"/>
        </w:rPr>
        <w:t>1</w:t>
      </w:r>
      <w:r>
        <w:rPr>
          <w:rFonts w:ascii="宋体" w:eastAsia="宋体" w:hAnsi="宋体" w:cs="宋体" w:hint="eastAsia"/>
          <w:bCs/>
          <w:sz w:val="24"/>
          <w:szCs w:val="21"/>
        </w:rPr>
        <w:t>项至第</w:t>
      </w:r>
      <w:r>
        <w:rPr>
          <w:rFonts w:ascii="Arial" w:hAnsi="Arial" w:cs="Arial"/>
          <w:bCs/>
          <w:sz w:val="24"/>
          <w:szCs w:val="21"/>
        </w:rPr>
        <w:t>4</w:t>
      </w:r>
      <w:r>
        <w:rPr>
          <w:rFonts w:ascii="宋体" w:eastAsia="宋体" w:hAnsi="宋体" w:cs="宋体" w:hint="eastAsia"/>
          <w:bCs/>
          <w:sz w:val="24"/>
          <w:szCs w:val="21"/>
        </w:rPr>
        <w:t>项情形的，相关供应商应在</w:t>
      </w:r>
      <w:r>
        <w:rPr>
          <w:rFonts w:ascii="Arial" w:hAnsi="Arial" w:cs="Arial"/>
          <w:bCs/>
          <w:sz w:val="24"/>
          <w:szCs w:val="21"/>
        </w:rPr>
        <w:t>30</w:t>
      </w:r>
      <w:r>
        <w:rPr>
          <w:rFonts w:ascii="宋体" w:eastAsia="宋体" w:hAnsi="宋体" w:cs="宋体" w:hint="eastAsia"/>
          <w:bCs/>
          <w:sz w:val="24"/>
          <w:szCs w:val="21"/>
        </w:rPr>
        <w:t>分钟内对投标价格作出解释，并提供项目具体成本测算等与报价合理性相关的书面说明及必要的证明材料，包括但不限于原材料成本、人工成本、制造费用等。其中，属</w:t>
      </w:r>
      <w:r>
        <w:rPr>
          <w:rFonts w:ascii="宋体" w:eastAsia="宋体" w:hAnsi="宋体" w:cs="宋体" w:hint="eastAsia"/>
          <w:bCs/>
          <w:sz w:val="24"/>
          <w:szCs w:val="21"/>
        </w:rPr>
        <w:lastRenderedPageBreak/>
        <w:t>于第</w:t>
      </w:r>
      <w:r>
        <w:rPr>
          <w:rFonts w:ascii="Arial" w:hAnsi="Arial" w:cs="Arial"/>
          <w:bCs/>
          <w:sz w:val="24"/>
          <w:szCs w:val="21"/>
        </w:rPr>
        <w:t>3</w:t>
      </w:r>
      <w:r>
        <w:rPr>
          <w:rFonts w:ascii="宋体" w:eastAsia="宋体" w:hAnsi="宋体" w:cs="宋体" w:hint="eastAsia"/>
          <w:bCs/>
          <w:sz w:val="24"/>
          <w:szCs w:val="21"/>
        </w:rPr>
        <w:t>项情形，供应商已随响应文件一并提交相关书面说明及必要的证明材料的，在评审现场可不再重复提交。</w:t>
      </w:r>
    </w:p>
    <w:p w14:paraId="5D171D44"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ACA9B1C"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9AD771C" w14:textId="77777777" w:rsidR="00487DD8"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Cs/>
          <w:sz w:val="24"/>
          <w:szCs w:val="21"/>
        </w:rPr>
        <w:t>异常低价投标审查的启动原因、审查意见和审查结果应当在评审报告中记录，并随供应商提供的相关书面说明及证明材料，以及评审委员会有关互联网浏览、查询历史一并归档。</w:t>
      </w:r>
    </w:p>
    <w:p w14:paraId="7EBF4343" w14:textId="77777777" w:rsidR="00487DD8"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（2）商务部分（38分）</w:t>
      </w:r>
    </w:p>
    <w:p w14:paraId="0A84563B" w14:textId="77777777" w:rsidR="00487DD8"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1）技术响应情况（36分）</w:t>
      </w:r>
    </w:p>
    <w:tbl>
      <w:tblPr>
        <w:tblStyle w:val="62"/>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7"/>
        <w:gridCol w:w="6865"/>
        <w:gridCol w:w="1838"/>
      </w:tblGrid>
      <w:tr w:rsidR="00487DD8" w14:paraId="0FA7D577" w14:textId="77777777">
        <w:trPr>
          <w:trHeight w:val="454"/>
          <w:tblHeader/>
        </w:trPr>
        <w:tc>
          <w:tcPr>
            <w:tcW w:w="582" w:type="pct"/>
            <w:vAlign w:val="center"/>
          </w:tcPr>
          <w:p w14:paraId="11ECD6B3" w14:textId="77777777" w:rsidR="00487DD8" w:rsidRDefault="00000000">
            <w:pPr>
              <w:jc w:val="center"/>
              <w:rPr>
                <w:rFonts w:ascii="宋体" w:eastAsia="宋体" w:hAnsi="宋体" w:cs="宋体" w:hint="eastAsia"/>
                <w:b/>
                <w:bCs/>
                <w:sz w:val="24"/>
                <w:szCs w:val="24"/>
              </w:rPr>
            </w:pPr>
            <w:r>
              <w:rPr>
                <w:rFonts w:ascii="宋体" w:eastAsia="宋体" w:hAnsi="宋体" w:cs="宋体"/>
                <w:b/>
                <w:bCs/>
                <w:sz w:val="24"/>
                <w:szCs w:val="24"/>
              </w:rPr>
              <w:t>序号</w:t>
            </w:r>
          </w:p>
        </w:tc>
        <w:tc>
          <w:tcPr>
            <w:tcW w:w="3484" w:type="pct"/>
            <w:vAlign w:val="center"/>
          </w:tcPr>
          <w:p w14:paraId="45F54C85" w14:textId="77777777" w:rsidR="00487DD8" w:rsidRDefault="00000000">
            <w:pPr>
              <w:jc w:val="center"/>
              <w:rPr>
                <w:rFonts w:ascii="宋体" w:eastAsia="宋体" w:hAnsi="宋体" w:cs="宋体" w:hint="eastAsia"/>
                <w:b/>
                <w:bCs/>
                <w:sz w:val="24"/>
                <w:szCs w:val="24"/>
              </w:rPr>
            </w:pPr>
            <w:r>
              <w:rPr>
                <w:rFonts w:ascii="宋体" w:eastAsia="宋体" w:hAnsi="宋体" w:cs="宋体"/>
                <w:b/>
                <w:bCs/>
                <w:sz w:val="24"/>
                <w:szCs w:val="24"/>
              </w:rPr>
              <w:t>彩色多普勒超声诊断仪（心超机）</w:t>
            </w:r>
            <w:r>
              <w:rPr>
                <w:rFonts w:ascii="宋体" w:eastAsia="宋体" w:hAnsi="宋体" w:cs="宋体" w:hint="eastAsia"/>
                <w:b/>
                <w:bCs/>
                <w:sz w:val="24"/>
                <w:szCs w:val="24"/>
              </w:rPr>
              <w:t>评分参数</w:t>
            </w:r>
          </w:p>
        </w:tc>
        <w:tc>
          <w:tcPr>
            <w:tcW w:w="933" w:type="pct"/>
            <w:vAlign w:val="center"/>
          </w:tcPr>
          <w:p w14:paraId="6E856CB2" w14:textId="77777777" w:rsidR="00487DD8"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分值</w:t>
            </w:r>
          </w:p>
        </w:tc>
      </w:tr>
      <w:tr w:rsidR="00487DD8" w14:paraId="1D20D95F" w14:textId="77777777">
        <w:trPr>
          <w:trHeight w:val="20"/>
        </w:trPr>
        <w:tc>
          <w:tcPr>
            <w:tcW w:w="582" w:type="pct"/>
            <w:vAlign w:val="center"/>
          </w:tcPr>
          <w:p w14:paraId="34B4DFD1"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3484" w:type="pct"/>
            <w:vAlign w:val="center"/>
          </w:tcPr>
          <w:p w14:paraId="19FB2780"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同一切面一键自动左心室和左心房心功能测量得2分；其他不得分。</w:t>
            </w:r>
          </w:p>
        </w:tc>
        <w:tc>
          <w:tcPr>
            <w:tcW w:w="933" w:type="pct"/>
            <w:vAlign w:val="center"/>
          </w:tcPr>
          <w:p w14:paraId="5327136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r>
      <w:tr w:rsidR="00487DD8" w14:paraId="540BD9E3" w14:textId="77777777">
        <w:trPr>
          <w:trHeight w:val="20"/>
        </w:trPr>
        <w:tc>
          <w:tcPr>
            <w:tcW w:w="582" w:type="pct"/>
            <w:vAlign w:val="center"/>
          </w:tcPr>
          <w:p w14:paraId="103FE1C3"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3484" w:type="pct"/>
            <w:vAlign w:val="center"/>
          </w:tcPr>
          <w:p w14:paraId="7DC4BDEB"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具备血管增强技术，并且增强技术支持3级可调得1分；支持4级可调得2分；支持≥5级可调得3分；其他不得分。</w:t>
            </w:r>
          </w:p>
          <w:p w14:paraId="7FB6D688"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注：血管增强技术是指通过数字化减影技术，有效减少大血管及微细血管结构的噪声，提供更为清晰的血管壁定义和组织边界检测。有效增强深部血管和小血管管壁、管腔、血管内膜等结构的显示能力，可用于周围血管、浅表组织及胎心检查等。）</w:t>
            </w:r>
          </w:p>
        </w:tc>
        <w:tc>
          <w:tcPr>
            <w:tcW w:w="933" w:type="pct"/>
            <w:vAlign w:val="center"/>
          </w:tcPr>
          <w:p w14:paraId="24510A7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6DAFEC2D" w14:textId="77777777">
        <w:trPr>
          <w:trHeight w:val="20"/>
        </w:trPr>
        <w:tc>
          <w:tcPr>
            <w:tcW w:w="582" w:type="pct"/>
            <w:vAlign w:val="center"/>
          </w:tcPr>
          <w:p w14:paraId="65B2C50F"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3484" w:type="pct"/>
            <w:vAlign w:val="center"/>
          </w:tcPr>
          <w:p w14:paraId="163ECA5C"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相控阵探头二维成像速率：在扫描角度85°和18cm深度，并且在最高线密度下，帧速率≥50帧/秒得1分；≥60帧/秒得2分；≥65帧/秒得3分；其他不得分。</w:t>
            </w:r>
          </w:p>
        </w:tc>
        <w:tc>
          <w:tcPr>
            <w:tcW w:w="933" w:type="pct"/>
            <w:vAlign w:val="center"/>
          </w:tcPr>
          <w:p w14:paraId="01E5F335"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2628720E" w14:textId="77777777">
        <w:trPr>
          <w:trHeight w:val="20"/>
        </w:trPr>
        <w:tc>
          <w:tcPr>
            <w:tcW w:w="582" w:type="pct"/>
            <w:vAlign w:val="center"/>
          </w:tcPr>
          <w:p w14:paraId="110475D6"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3484" w:type="pct"/>
            <w:vAlign w:val="center"/>
          </w:tcPr>
          <w:p w14:paraId="7329441E"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具备扩展成像视野≥80cm得1分；≥120cm得2分；≥140cm得3分；其他不得分。</w:t>
            </w:r>
          </w:p>
        </w:tc>
        <w:tc>
          <w:tcPr>
            <w:tcW w:w="933" w:type="pct"/>
            <w:vAlign w:val="center"/>
          </w:tcPr>
          <w:p w14:paraId="112727A4"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25FFEE00" w14:textId="77777777">
        <w:trPr>
          <w:trHeight w:val="20"/>
        </w:trPr>
        <w:tc>
          <w:tcPr>
            <w:tcW w:w="582" w:type="pct"/>
            <w:vAlign w:val="center"/>
          </w:tcPr>
          <w:p w14:paraId="78AC54C1"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3484" w:type="pct"/>
            <w:vAlign w:val="center"/>
          </w:tcPr>
          <w:p w14:paraId="063C6FDF"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采用声诺维造影剂进行造影检查，造影剂有效显示时间≥6分钟得1分；≥7分钟得2分；≥8分钟得3分；其他不得分。</w:t>
            </w:r>
          </w:p>
        </w:tc>
        <w:tc>
          <w:tcPr>
            <w:tcW w:w="933" w:type="pct"/>
            <w:vAlign w:val="center"/>
          </w:tcPr>
          <w:p w14:paraId="579C65F3"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2EFA9223" w14:textId="77777777">
        <w:trPr>
          <w:trHeight w:val="20"/>
        </w:trPr>
        <w:tc>
          <w:tcPr>
            <w:tcW w:w="582" w:type="pct"/>
            <w:vAlign w:val="center"/>
          </w:tcPr>
          <w:p w14:paraId="665A3DD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3484" w:type="pct"/>
            <w:vAlign w:val="center"/>
          </w:tcPr>
          <w:p w14:paraId="2F03DBD1"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弹性成像支持探头类型：支持腹部凸阵、线阵、经腔内凸阵、相控阵探头，满足一项得1分，最高得4分；其他不得分。</w:t>
            </w:r>
          </w:p>
        </w:tc>
        <w:tc>
          <w:tcPr>
            <w:tcW w:w="933" w:type="pct"/>
            <w:vAlign w:val="center"/>
          </w:tcPr>
          <w:p w14:paraId="4214B1EC"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r>
      <w:tr w:rsidR="00487DD8" w14:paraId="19C9F593" w14:textId="77777777">
        <w:trPr>
          <w:trHeight w:val="20"/>
        </w:trPr>
        <w:tc>
          <w:tcPr>
            <w:tcW w:w="582" w:type="pct"/>
            <w:vAlign w:val="center"/>
          </w:tcPr>
          <w:p w14:paraId="5DC515AA"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7</w:t>
            </w:r>
          </w:p>
        </w:tc>
        <w:tc>
          <w:tcPr>
            <w:tcW w:w="3484" w:type="pct"/>
            <w:vAlign w:val="center"/>
          </w:tcPr>
          <w:p w14:paraId="6CDD0980"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可选配线阵探头物理宽度≥50mm得1分；≥53mm得2分；≥56mm得3分；其他不得分。</w:t>
            </w:r>
          </w:p>
        </w:tc>
        <w:tc>
          <w:tcPr>
            <w:tcW w:w="933" w:type="pct"/>
            <w:vAlign w:val="center"/>
          </w:tcPr>
          <w:p w14:paraId="76C25F2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012ACDDB" w14:textId="77777777">
        <w:trPr>
          <w:trHeight w:val="20"/>
        </w:trPr>
        <w:tc>
          <w:tcPr>
            <w:tcW w:w="582" w:type="pct"/>
            <w:vAlign w:val="center"/>
          </w:tcPr>
          <w:p w14:paraId="73DED31A"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8</w:t>
            </w:r>
          </w:p>
        </w:tc>
        <w:tc>
          <w:tcPr>
            <w:tcW w:w="3484" w:type="pct"/>
            <w:vAlign w:val="center"/>
          </w:tcPr>
          <w:p w14:paraId="46559052"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探头有效最大探测深度≥50cm得1分；≥55cm得2分；≥60cm得3分；其他不得分。</w:t>
            </w:r>
          </w:p>
        </w:tc>
        <w:tc>
          <w:tcPr>
            <w:tcW w:w="933" w:type="pct"/>
            <w:vAlign w:val="center"/>
          </w:tcPr>
          <w:p w14:paraId="5B8E67A3"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7763383C" w14:textId="77777777">
        <w:trPr>
          <w:trHeight w:val="20"/>
        </w:trPr>
        <w:tc>
          <w:tcPr>
            <w:tcW w:w="582" w:type="pct"/>
            <w:vAlign w:val="center"/>
          </w:tcPr>
          <w:p w14:paraId="622804C7"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9</w:t>
            </w:r>
          </w:p>
        </w:tc>
        <w:tc>
          <w:tcPr>
            <w:tcW w:w="3484" w:type="pct"/>
            <w:vAlign w:val="center"/>
          </w:tcPr>
          <w:p w14:paraId="344C254E"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扫描线：二维图像每帧图像线密度≥500得1分；≥505得2</w:t>
            </w:r>
            <w:r>
              <w:rPr>
                <w:rFonts w:ascii="宋体" w:eastAsia="宋体" w:hAnsi="宋体" w:cs="宋体" w:hint="eastAsia"/>
                <w:sz w:val="24"/>
                <w:szCs w:val="24"/>
              </w:rPr>
              <w:lastRenderedPageBreak/>
              <w:t>分；≥510得3分；其他不得分。</w:t>
            </w:r>
          </w:p>
        </w:tc>
        <w:tc>
          <w:tcPr>
            <w:tcW w:w="933" w:type="pct"/>
            <w:vAlign w:val="center"/>
          </w:tcPr>
          <w:p w14:paraId="683FEC90"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lastRenderedPageBreak/>
              <w:t>3</w:t>
            </w:r>
          </w:p>
        </w:tc>
      </w:tr>
      <w:tr w:rsidR="00487DD8" w14:paraId="394A66D7" w14:textId="77777777">
        <w:trPr>
          <w:trHeight w:val="20"/>
        </w:trPr>
        <w:tc>
          <w:tcPr>
            <w:tcW w:w="582" w:type="pct"/>
            <w:vAlign w:val="center"/>
          </w:tcPr>
          <w:p w14:paraId="34715387"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10</w:t>
            </w:r>
          </w:p>
        </w:tc>
        <w:tc>
          <w:tcPr>
            <w:tcW w:w="3484" w:type="pct"/>
            <w:vAlign w:val="center"/>
          </w:tcPr>
          <w:p w14:paraId="7A9E3416"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接收超声信号系统动态范围≥360dB得1分；≥370dB得2分；≥375dB得3分；其他不得分。</w:t>
            </w:r>
          </w:p>
        </w:tc>
        <w:tc>
          <w:tcPr>
            <w:tcW w:w="933" w:type="pct"/>
            <w:vAlign w:val="center"/>
          </w:tcPr>
          <w:p w14:paraId="22412C3A"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772EFFDC" w14:textId="77777777">
        <w:trPr>
          <w:trHeight w:val="20"/>
        </w:trPr>
        <w:tc>
          <w:tcPr>
            <w:tcW w:w="582" w:type="pct"/>
            <w:vAlign w:val="center"/>
          </w:tcPr>
          <w:p w14:paraId="765821AA"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11</w:t>
            </w:r>
          </w:p>
        </w:tc>
        <w:tc>
          <w:tcPr>
            <w:tcW w:w="3484" w:type="pct"/>
            <w:vAlign w:val="center"/>
          </w:tcPr>
          <w:p w14:paraId="2E10759D" w14:textId="3F1457EC" w:rsidR="00487DD8" w:rsidRDefault="00741BA7">
            <w:pPr>
              <w:rPr>
                <w:rFonts w:ascii="宋体" w:eastAsia="宋体" w:hAnsi="宋体" w:cs="宋体" w:hint="eastAsia"/>
                <w:sz w:val="24"/>
                <w:szCs w:val="24"/>
              </w:rPr>
            </w:pPr>
            <w:r w:rsidRPr="00741BA7">
              <w:rPr>
                <w:rFonts w:ascii="宋体" w:eastAsia="宋体" w:hAnsi="宋体" w:cs="宋体"/>
                <w:sz w:val="24"/>
                <w:szCs w:val="24"/>
              </w:rPr>
              <w:t>设备</w:t>
            </w:r>
            <w:r>
              <w:rPr>
                <w:rFonts w:ascii="宋体" w:eastAsia="宋体" w:hAnsi="宋体" w:cs="宋体" w:hint="eastAsia"/>
                <w:sz w:val="24"/>
                <w:szCs w:val="24"/>
              </w:rPr>
              <w:t>自带USB接口≥6个，并且触摸屏上至少两个USB接口，可用于图像传输的情况下得1分；</w:t>
            </w:r>
            <w:r w:rsidRPr="00741BA7">
              <w:rPr>
                <w:rFonts w:ascii="宋体" w:eastAsia="宋体" w:hAnsi="宋体" w:cs="宋体"/>
                <w:sz w:val="24"/>
                <w:szCs w:val="24"/>
              </w:rPr>
              <w:t>设备</w:t>
            </w:r>
            <w:r>
              <w:rPr>
                <w:rFonts w:ascii="宋体" w:eastAsia="宋体" w:hAnsi="宋体" w:cs="宋体" w:hint="eastAsia"/>
                <w:sz w:val="24"/>
                <w:szCs w:val="24"/>
              </w:rPr>
              <w:t>自带USB接口≥7个，并且触摸屏上至少两个USB接口，可用于图像传输的情况下得2分；</w:t>
            </w:r>
            <w:r w:rsidRPr="00741BA7">
              <w:rPr>
                <w:rFonts w:ascii="宋体" w:eastAsia="宋体" w:hAnsi="宋体" w:cs="宋体"/>
                <w:sz w:val="24"/>
                <w:szCs w:val="24"/>
              </w:rPr>
              <w:t>设备</w:t>
            </w:r>
            <w:r>
              <w:rPr>
                <w:rFonts w:ascii="宋体" w:eastAsia="宋体" w:hAnsi="宋体" w:cs="宋体" w:hint="eastAsia"/>
                <w:sz w:val="24"/>
                <w:szCs w:val="24"/>
              </w:rPr>
              <w:t>自带USB接口≥8个，并且触摸屏上至少两个USB接口，可用于图像传输的情况下得3分；其他不得分。</w:t>
            </w:r>
          </w:p>
        </w:tc>
        <w:tc>
          <w:tcPr>
            <w:tcW w:w="933" w:type="pct"/>
            <w:vAlign w:val="center"/>
          </w:tcPr>
          <w:p w14:paraId="487CCF71"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711BB049" w14:textId="77777777">
        <w:trPr>
          <w:trHeight w:val="20"/>
        </w:trPr>
        <w:tc>
          <w:tcPr>
            <w:tcW w:w="582" w:type="pct"/>
            <w:vAlign w:val="center"/>
          </w:tcPr>
          <w:p w14:paraId="611A84A5"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12</w:t>
            </w:r>
          </w:p>
        </w:tc>
        <w:tc>
          <w:tcPr>
            <w:tcW w:w="3484" w:type="pct"/>
            <w:vAlign w:val="center"/>
          </w:tcPr>
          <w:p w14:paraId="515F932B"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显示位置调整：线阵扫描感兴趣的图像范围：≥±20°得1分；≥±25°得2分；≥±30°得3分；其他不得分。</w:t>
            </w:r>
          </w:p>
        </w:tc>
        <w:tc>
          <w:tcPr>
            <w:tcW w:w="933" w:type="pct"/>
            <w:vAlign w:val="center"/>
          </w:tcPr>
          <w:p w14:paraId="5A9DC1A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692B42F0" w14:textId="77777777">
        <w:trPr>
          <w:trHeight w:val="20"/>
        </w:trPr>
        <w:tc>
          <w:tcPr>
            <w:tcW w:w="4066" w:type="pct"/>
            <w:gridSpan w:val="2"/>
            <w:vAlign w:val="center"/>
          </w:tcPr>
          <w:p w14:paraId="4E46C154"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总计</w:t>
            </w:r>
          </w:p>
        </w:tc>
        <w:tc>
          <w:tcPr>
            <w:tcW w:w="933" w:type="pct"/>
            <w:vAlign w:val="center"/>
          </w:tcPr>
          <w:p w14:paraId="0B738112"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36</w:t>
            </w:r>
          </w:p>
        </w:tc>
      </w:tr>
    </w:tbl>
    <w:p w14:paraId="3BB3E241" w14:textId="77777777" w:rsidR="00487DD8"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注：</w:t>
      </w:r>
    </w:p>
    <w:p w14:paraId="7EFBB51F" w14:textId="77777777" w:rsidR="00487DD8"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1、</w:t>
      </w:r>
      <w:r>
        <w:rPr>
          <w:rFonts w:ascii="宋体" w:eastAsia="宋体" w:hAnsi="宋体" w:cs="宋体"/>
          <w:b/>
          <w:sz w:val="24"/>
          <w:szCs w:val="21"/>
        </w:rPr>
        <w:t>以上</w:t>
      </w:r>
      <w:r>
        <w:rPr>
          <w:rFonts w:ascii="宋体" w:eastAsia="宋体" w:hAnsi="宋体" w:cs="宋体" w:hint="eastAsia"/>
          <w:b/>
          <w:sz w:val="24"/>
          <w:szCs w:val="21"/>
        </w:rPr>
        <w:t>条款</w:t>
      </w:r>
      <w:r>
        <w:rPr>
          <w:rFonts w:ascii="宋体" w:eastAsia="宋体" w:hAnsi="宋体" w:cs="宋体"/>
          <w:b/>
          <w:sz w:val="24"/>
          <w:szCs w:val="21"/>
        </w:rPr>
        <w:t>供应商须</w:t>
      </w:r>
      <w:r>
        <w:rPr>
          <w:rFonts w:ascii="宋体" w:eastAsia="宋体" w:hAnsi="宋体" w:cs="宋体" w:hint="eastAsia"/>
          <w:b/>
          <w:sz w:val="24"/>
          <w:szCs w:val="21"/>
        </w:rPr>
        <w:t>在投标文件中</w:t>
      </w:r>
      <w:r>
        <w:rPr>
          <w:rFonts w:ascii="宋体" w:eastAsia="宋体" w:hAnsi="宋体" w:cs="宋体"/>
          <w:b/>
          <w:sz w:val="24"/>
          <w:szCs w:val="21"/>
        </w:rPr>
        <w:t>提供技术支持文件作佐证，技术支持材料包括</w:t>
      </w:r>
      <w:r>
        <w:rPr>
          <w:rFonts w:ascii="宋体" w:eastAsia="宋体" w:hAnsi="宋体" w:cs="宋体" w:hint="eastAsia"/>
          <w:b/>
          <w:sz w:val="24"/>
          <w:szCs w:val="21"/>
        </w:rPr>
        <w:t>：</w:t>
      </w:r>
      <w:r>
        <w:rPr>
          <w:rFonts w:ascii="宋体" w:eastAsia="宋体" w:hAnsi="宋体" w:cs="宋体"/>
          <w:b/>
          <w:sz w:val="24"/>
          <w:szCs w:val="21"/>
        </w:rPr>
        <w:t>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p>
    <w:p w14:paraId="19605A7A" w14:textId="77777777" w:rsidR="00487DD8"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中标后</w:t>
      </w:r>
      <w:r>
        <w:rPr>
          <w:rFonts w:ascii="宋体" w:eastAsia="宋体" w:hAnsi="宋体" w:cs="宋体" w:hint="eastAsia"/>
          <w:b/>
          <w:sz w:val="24"/>
          <w:szCs w:val="21"/>
        </w:rPr>
        <w:t>，采购人</w:t>
      </w:r>
      <w:r>
        <w:rPr>
          <w:rFonts w:ascii="宋体" w:eastAsia="宋体" w:hAnsi="宋体" w:cs="宋体"/>
          <w:b/>
          <w:sz w:val="24"/>
          <w:szCs w:val="21"/>
        </w:rPr>
        <w:t>有权对相关技术参数进行复核，</w:t>
      </w:r>
      <w:r>
        <w:rPr>
          <w:rFonts w:ascii="宋体" w:eastAsia="宋体" w:hAnsi="宋体" w:cs="宋体" w:hint="eastAsia"/>
          <w:b/>
          <w:sz w:val="24"/>
          <w:szCs w:val="21"/>
        </w:rPr>
        <w:t>如</w:t>
      </w:r>
      <w:r>
        <w:rPr>
          <w:rFonts w:ascii="宋体" w:eastAsia="宋体" w:hAnsi="宋体" w:cs="宋体"/>
          <w:b/>
          <w:sz w:val="24"/>
          <w:szCs w:val="21"/>
        </w:rPr>
        <w:t>发现</w:t>
      </w:r>
      <w:r>
        <w:rPr>
          <w:rFonts w:ascii="宋体" w:eastAsia="宋体" w:hAnsi="宋体" w:cs="宋体" w:hint="eastAsia"/>
          <w:b/>
          <w:sz w:val="24"/>
          <w:szCs w:val="21"/>
        </w:rPr>
        <w:t>中标人</w:t>
      </w:r>
      <w:r>
        <w:rPr>
          <w:rFonts w:ascii="宋体" w:eastAsia="宋体" w:hAnsi="宋体" w:cs="宋体"/>
          <w:b/>
          <w:sz w:val="24"/>
          <w:szCs w:val="21"/>
        </w:rPr>
        <w:t>提供虚假材料谋取中标，采购人</w:t>
      </w:r>
      <w:r>
        <w:rPr>
          <w:rFonts w:ascii="宋体" w:eastAsia="宋体" w:hAnsi="宋体" w:cs="宋体" w:hint="eastAsia"/>
          <w:b/>
          <w:sz w:val="24"/>
          <w:szCs w:val="21"/>
        </w:rPr>
        <w:t>将向</w:t>
      </w:r>
      <w:r>
        <w:rPr>
          <w:rFonts w:ascii="宋体" w:eastAsia="宋体" w:hAnsi="宋体" w:cs="宋体"/>
          <w:b/>
          <w:sz w:val="24"/>
          <w:szCs w:val="21"/>
        </w:rPr>
        <w:t>同级财政部门反映</w:t>
      </w:r>
      <w:r>
        <w:rPr>
          <w:rFonts w:ascii="宋体" w:eastAsia="宋体" w:hAnsi="宋体" w:cs="宋体" w:hint="eastAsia"/>
          <w:b/>
          <w:sz w:val="24"/>
          <w:szCs w:val="21"/>
        </w:rPr>
        <w:t>，查证属实的，</w:t>
      </w:r>
      <w:r>
        <w:rPr>
          <w:rFonts w:ascii="宋体" w:eastAsia="宋体" w:hAnsi="宋体" w:cs="宋体"/>
          <w:b/>
          <w:sz w:val="24"/>
          <w:szCs w:val="21"/>
        </w:rPr>
        <w:t>依照《中华人民共和国政府采购法》等国家有关规定追究相应责任。</w:t>
      </w:r>
    </w:p>
    <w:p w14:paraId="207BC9AC"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类似业绩</w:t>
      </w:r>
      <w:r>
        <w:rPr>
          <w:rFonts w:ascii="宋体" w:eastAsia="宋体" w:hAnsi="宋体" w:cs="宋体" w:hint="eastAsia"/>
          <w:b/>
          <w:bCs/>
          <w:sz w:val="24"/>
          <w:szCs w:val="24"/>
        </w:rPr>
        <w:t>（2分）</w:t>
      </w:r>
    </w:p>
    <w:p w14:paraId="47F48CAC" w14:textId="42E11F7E" w:rsidR="00487DD8" w:rsidRDefault="00000000">
      <w:pPr>
        <w:spacing w:line="360" w:lineRule="auto"/>
        <w:ind w:firstLine="482"/>
        <w:rPr>
          <w:rFonts w:ascii="宋体" w:eastAsia="宋体" w:hAnsi="宋体" w:cs="宋体" w:hint="eastAsia"/>
          <w:sz w:val="24"/>
          <w:szCs w:val="24"/>
        </w:rPr>
      </w:pPr>
      <w:r>
        <w:rPr>
          <w:rFonts w:ascii="宋体" w:eastAsia="宋体" w:hAnsi="宋体" w:cs="宋体" w:hint="eastAsia"/>
          <w:sz w:val="24"/>
          <w:szCs w:val="24"/>
        </w:rPr>
        <w:t>提供投标供应商或产品制造商自</w:t>
      </w:r>
      <w:r>
        <w:rPr>
          <w:rFonts w:ascii="宋体" w:eastAsia="宋体" w:hAnsi="宋体" w:cs="宋体"/>
          <w:sz w:val="24"/>
          <w:szCs w:val="24"/>
        </w:rPr>
        <w:t>2024年1月1日（时间以合同签订时间为准）以来的类似产品的供货案例。每提供一份类似产品的销售合同扫描件并加盖公章得1分，最多得</w:t>
      </w:r>
      <w:r>
        <w:rPr>
          <w:rFonts w:ascii="宋体" w:eastAsia="宋体" w:hAnsi="宋体" w:cs="宋体" w:hint="eastAsia"/>
          <w:sz w:val="24"/>
          <w:szCs w:val="24"/>
        </w:rPr>
        <w:t>2</w:t>
      </w:r>
      <w:r>
        <w:rPr>
          <w:rFonts w:ascii="宋体" w:eastAsia="宋体" w:hAnsi="宋体" w:cs="宋体"/>
          <w:sz w:val="24"/>
          <w:szCs w:val="24"/>
        </w:rPr>
        <w:t>分。</w:t>
      </w:r>
    </w:p>
    <w:p w14:paraId="0BC57D60"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w:t>
      </w:r>
      <w:r>
        <w:rPr>
          <w:rFonts w:ascii="宋体" w:eastAsia="宋体" w:hAnsi="宋体" w:cs="宋体" w:hint="eastAsia"/>
          <w:b/>
          <w:bCs/>
          <w:sz w:val="24"/>
          <w:szCs w:val="24"/>
        </w:rPr>
        <w:t>3</w:t>
      </w:r>
      <w:r>
        <w:rPr>
          <w:rFonts w:ascii="宋体" w:eastAsia="宋体" w:hAnsi="宋体" w:cs="宋体"/>
          <w:b/>
          <w:bCs/>
          <w:sz w:val="24"/>
          <w:szCs w:val="24"/>
        </w:rPr>
        <w:t>）政策性加分因素（2分）</w:t>
      </w:r>
    </w:p>
    <w:p w14:paraId="32678C04"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支持节能环保依据财政部、发展改革委发布的《节能产品政府采购品目清单》和财政部、生态环境部发布的《环境标志产品政府采购品目清单》，投标产品为政府采购节能（政府强制采购节能产品除外）、环保产品分别加0.5分（投标时须提供所投产品由国家确定的认证机构出具的、处于有效期之内的节能产品认证证书扫描件、环境标志产品认证证书扫描件，否则不得分）。</w:t>
      </w:r>
    </w:p>
    <w:p w14:paraId="49733B83"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w:t>
      </w:r>
      <w:r>
        <w:rPr>
          <w:rFonts w:ascii="宋体" w:eastAsia="宋体" w:hAnsi="宋体" w:cs="宋体"/>
          <w:sz w:val="24"/>
          <w:szCs w:val="24"/>
        </w:rPr>
        <w:lastRenderedPageBreak/>
        <w:t>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64BEE40F"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二、暗标部分</w:t>
      </w:r>
    </w:p>
    <w:p w14:paraId="0A3FFAA1"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（4）技术部分（10分）</w:t>
      </w:r>
    </w:p>
    <w:p w14:paraId="537EAA89"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1）售后方案</w:t>
      </w:r>
      <w:r>
        <w:rPr>
          <w:rFonts w:ascii="宋体" w:eastAsia="宋体" w:hAnsi="宋体" w:cs="宋体"/>
          <w:b/>
          <w:bCs/>
          <w:sz w:val="24"/>
          <w:szCs w:val="24"/>
        </w:rPr>
        <w:t>（</w:t>
      </w:r>
      <w:r>
        <w:rPr>
          <w:rFonts w:ascii="宋体" w:eastAsia="宋体" w:hAnsi="宋体" w:cs="宋体" w:hint="eastAsia"/>
          <w:b/>
          <w:bCs/>
          <w:sz w:val="24"/>
          <w:szCs w:val="24"/>
        </w:rPr>
        <w:t>8</w:t>
      </w:r>
      <w:r>
        <w:rPr>
          <w:rFonts w:ascii="宋体" w:eastAsia="宋体" w:hAnsi="宋体" w:cs="宋体"/>
          <w:b/>
          <w:bCs/>
          <w:sz w:val="24"/>
          <w:szCs w:val="24"/>
        </w:rPr>
        <w:t>分）</w:t>
      </w:r>
    </w:p>
    <w:p w14:paraId="3D611E84"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投标人针对本项目提供的售后服务方案包括下述</w:t>
      </w:r>
      <w:r>
        <w:rPr>
          <w:rFonts w:ascii="宋体" w:eastAsia="宋体" w:hAnsi="宋体" w:cs="宋体" w:hint="eastAsia"/>
          <w:sz w:val="24"/>
          <w:szCs w:val="24"/>
        </w:rPr>
        <w:t>4</w:t>
      </w:r>
      <w:r>
        <w:rPr>
          <w:rFonts w:ascii="宋体" w:eastAsia="宋体" w:hAnsi="宋体" w:cs="宋体"/>
          <w:sz w:val="24"/>
          <w:szCs w:val="24"/>
        </w:rPr>
        <w:t>项：①售后服务内容</w:t>
      </w:r>
      <w:r>
        <w:rPr>
          <w:rFonts w:ascii="宋体" w:eastAsia="宋体" w:hAnsi="宋体" w:cs="宋体" w:hint="eastAsia"/>
          <w:sz w:val="24"/>
          <w:szCs w:val="24"/>
        </w:rPr>
        <w:t>；②</w:t>
      </w:r>
      <w:r>
        <w:rPr>
          <w:rFonts w:ascii="宋体" w:eastAsia="宋体" w:hAnsi="宋体" w:cs="宋体"/>
          <w:sz w:val="24"/>
          <w:szCs w:val="24"/>
        </w:rPr>
        <w:t>专业技术人员保障；③故障解决方案；④响应时间及补救措施等。</w:t>
      </w:r>
    </w:p>
    <w:p w14:paraId="51DC7223"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2</w:t>
      </w:r>
      <w:r>
        <w:rPr>
          <w:rFonts w:ascii="宋体" w:eastAsia="宋体" w:hAnsi="宋体" w:cs="宋体"/>
          <w:sz w:val="24"/>
          <w:szCs w:val="24"/>
        </w:rPr>
        <w:t>分，存在1处瑕疵的得</w:t>
      </w:r>
      <w:r>
        <w:rPr>
          <w:rFonts w:ascii="宋体" w:eastAsia="宋体" w:hAnsi="宋体" w:cs="宋体" w:hint="eastAsia"/>
          <w:sz w:val="24"/>
          <w:szCs w:val="24"/>
        </w:rPr>
        <w:t>1</w:t>
      </w:r>
      <w:r>
        <w:rPr>
          <w:rFonts w:ascii="宋体" w:eastAsia="宋体" w:hAnsi="宋体" w:cs="宋体"/>
          <w:sz w:val="24"/>
          <w:szCs w:val="24"/>
        </w:rPr>
        <w:t>分，存在2处瑕疵的，有基本的解释说明的得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8</w:t>
      </w:r>
      <w:r>
        <w:rPr>
          <w:rFonts w:ascii="宋体" w:eastAsia="宋体" w:hAnsi="宋体" w:cs="宋体"/>
          <w:sz w:val="24"/>
          <w:szCs w:val="24"/>
        </w:rPr>
        <w:t>分。</w:t>
      </w:r>
    </w:p>
    <w:p w14:paraId="11138DCC"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6337FDC"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）培训方案（</w:t>
      </w:r>
      <w:r>
        <w:rPr>
          <w:rFonts w:ascii="宋体" w:eastAsia="宋体" w:hAnsi="宋体" w:cs="宋体" w:hint="eastAsia"/>
          <w:b/>
          <w:bCs/>
          <w:sz w:val="24"/>
          <w:szCs w:val="24"/>
        </w:rPr>
        <w:t>2</w:t>
      </w:r>
      <w:r>
        <w:rPr>
          <w:rFonts w:ascii="宋体" w:eastAsia="宋体" w:hAnsi="宋体" w:cs="宋体"/>
          <w:b/>
          <w:bCs/>
          <w:sz w:val="24"/>
          <w:szCs w:val="24"/>
        </w:rPr>
        <w:t>分）</w:t>
      </w:r>
    </w:p>
    <w:p w14:paraId="70BCEFF6"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投标人针对本项目提供的培训方案包括下述</w:t>
      </w:r>
      <w:r>
        <w:rPr>
          <w:rFonts w:ascii="宋体" w:eastAsia="宋体" w:hAnsi="宋体" w:cs="宋体" w:hint="eastAsia"/>
          <w:sz w:val="24"/>
          <w:szCs w:val="24"/>
        </w:rPr>
        <w:t>4</w:t>
      </w:r>
      <w:r>
        <w:rPr>
          <w:rFonts w:ascii="宋体" w:eastAsia="宋体" w:hAnsi="宋体" w:cs="宋体"/>
          <w:sz w:val="24"/>
          <w:szCs w:val="24"/>
        </w:rPr>
        <w:t>项：①产品介绍</w:t>
      </w:r>
      <w:r>
        <w:rPr>
          <w:rFonts w:ascii="宋体" w:eastAsia="宋体" w:hAnsi="宋体" w:cs="宋体" w:hint="eastAsia"/>
          <w:sz w:val="24"/>
          <w:szCs w:val="24"/>
        </w:rPr>
        <w:t>及</w:t>
      </w:r>
      <w:r>
        <w:rPr>
          <w:rFonts w:ascii="宋体" w:eastAsia="宋体" w:hAnsi="宋体" w:cs="宋体"/>
          <w:sz w:val="24"/>
          <w:szCs w:val="24"/>
        </w:rPr>
        <w:t>操作使用；</w:t>
      </w:r>
      <w:r>
        <w:rPr>
          <w:rFonts w:ascii="宋体" w:eastAsia="宋体" w:hAnsi="宋体" w:cs="宋体" w:hint="eastAsia"/>
          <w:sz w:val="24"/>
          <w:szCs w:val="24"/>
        </w:rPr>
        <w:t>②</w:t>
      </w:r>
      <w:r>
        <w:rPr>
          <w:rFonts w:ascii="宋体" w:eastAsia="宋体" w:hAnsi="宋体" w:cs="宋体"/>
          <w:sz w:val="24"/>
          <w:szCs w:val="24"/>
        </w:rPr>
        <w:t>维护保养；</w:t>
      </w:r>
      <w:r>
        <w:rPr>
          <w:rFonts w:ascii="宋体" w:eastAsia="宋体" w:hAnsi="宋体" w:cs="宋体" w:hint="eastAsia"/>
          <w:sz w:val="24"/>
          <w:szCs w:val="24"/>
        </w:rPr>
        <w:t>③</w:t>
      </w:r>
      <w:r>
        <w:rPr>
          <w:rFonts w:ascii="宋体" w:eastAsia="宋体" w:hAnsi="宋体" w:cs="宋体"/>
          <w:sz w:val="24"/>
          <w:szCs w:val="24"/>
        </w:rPr>
        <w:t>故障的排除；</w:t>
      </w:r>
      <w:r>
        <w:rPr>
          <w:rFonts w:ascii="宋体" w:eastAsia="宋体" w:hAnsi="宋体" w:cs="宋体" w:hint="eastAsia"/>
          <w:sz w:val="24"/>
          <w:szCs w:val="24"/>
        </w:rPr>
        <w:t>④</w:t>
      </w:r>
      <w:r>
        <w:rPr>
          <w:rFonts w:ascii="宋体" w:eastAsia="宋体" w:hAnsi="宋体" w:cs="宋体"/>
          <w:sz w:val="24"/>
          <w:szCs w:val="24"/>
        </w:rPr>
        <w:t>紧急情况的处理。</w:t>
      </w:r>
    </w:p>
    <w:p w14:paraId="1B4EB6CB"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0</w:t>
      </w:r>
      <w:r>
        <w:rPr>
          <w:rFonts w:ascii="宋体" w:eastAsia="宋体" w:hAnsi="宋体" w:cs="宋体"/>
          <w:sz w:val="24"/>
          <w:szCs w:val="24"/>
        </w:rPr>
        <w:t>.5分，存在1处瑕疵的得</w:t>
      </w:r>
      <w:r>
        <w:rPr>
          <w:rFonts w:ascii="宋体" w:eastAsia="宋体" w:hAnsi="宋体" w:cs="宋体" w:hint="eastAsia"/>
          <w:sz w:val="24"/>
          <w:szCs w:val="24"/>
        </w:rPr>
        <w:t>0.3</w:t>
      </w:r>
      <w:r>
        <w:rPr>
          <w:rFonts w:ascii="宋体" w:eastAsia="宋体" w:hAnsi="宋体" w:cs="宋体"/>
          <w:sz w:val="24"/>
          <w:szCs w:val="24"/>
        </w:rPr>
        <w:t>分，存在2处瑕疵的，有基本的解释说明的得</w:t>
      </w:r>
      <w:r>
        <w:rPr>
          <w:rFonts w:ascii="宋体" w:eastAsia="宋体" w:hAnsi="宋体" w:cs="宋体" w:hint="eastAsia"/>
          <w:sz w:val="24"/>
          <w:szCs w:val="24"/>
        </w:rPr>
        <w:t>0.1</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2</w:t>
      </w:r>
      <w:r>
        <w:rPr>
          <w:rFonts w:ascii="宋体" w:eastAsia="宋体" w:hAnsi="宋体" w:cs="宋体"/>
          <w:sz w:val="24"/>
          <w:szCs w:val="24"/>
        </w:rPr>
        <w:t>分。</w:t>
      </w:r>
    </w:p>
    <w:p w14:paraId="35C73821"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6C10E2D"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本次评标，核算各供应商的得分取所有评标成员的平均值。评分办法及评分细则的解释权属采购人。未列入本评分细则的其他条件不作为评分内容。</w:t>
      </w:r>
    </w:p>
    <w:p w14:paraId="27499311" w14:textId="77777777" w:rsidR="00487DD8" w:rsidRDefault="00000000">
      <w:pPr>
        <w:widowControl/>
        <w:shd w:val="clear" w:color="auto" w:fill="FFFFFF"/>
        <w:spacing w:line="360" w:lineRule="auto"/>
        <w:ind w:firstLine="480"/>
        <w:rPr>
          <w:rFonts w:ascii="宋体" w:eastAsia="宋体" w:hAnsi="宋体" w:cs="宋体" w:hint="eastAsia"/>
          <w:sz w:val="24"/>
          <w:szCs w:val="24"/>
        </w:rPr>
      </w:pPr>
      <w:bookmarkStart w:id="22" w:name="_Toc229394820"/>
      <w:r>
        <w:rPr>
          <w:rFonts w:ascii="宋体" w:eastAsia="宋体" w:hAnsi="宋体" w:hint="eastAsia"/>
          <w:b/>
          <w:sz w:val="24"/>
          <w:szCs w:val="24"/>
        </w:rPr>
        <w:t>5.2采购包2评分标准：</w:t>
      </w:r>
    </w:p>
    <w:p w14:paraId="4C9BA7ED"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lastRenderedPageBreak/>
        <w:t>本采购包核心产品为彩色多普勒超声诊断仪，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0A860425"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5.2.1</w:t>
      </w:r>
      <w:r>
        <w:rPr>
          <w:rFonts w:ascii="宋体" w:eastAsia="宋体" w:hAnsi="宋体" w:cs="宋体"/>
          <w:b/>
          <w:bCs/>
          <w:sz w:val="24"/>
          <w:szCs w:val="24"/>
        </w:rPr>
        <w:t>采购包</w:t>
      </w:r>
      <w:r>
        <w:rPr>
          <w:rFonts w:ascii="宋体" w:eastAsia="宋体" w:hAnsi="宋体" w:cs="宋体" w:hint="eastAsia"/>
          <w:b/>
          <w:bCs/>
          <w:sz w:val="24"/>
          <w:szCs w:val="24"/>
        </w:rPr>
        <w:t>2评分分值构成如下：</w:t>
      </w:r>
    </w:p>
    <w:p w14:paraId="5259B923"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一、明标部分</w:t>
      </w:r>
    </w:p>
    <w:p w14:paraId="5720484F"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投标报价（50分）</w:t>
      </w:r>
    </w:p>
    <w:p w14:paraId="0C82DB50"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）商务部分（38分）</w:t>
      </w:r>
    </w:p>
    <w:p w14:paraId="1324530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3</w:t>
      </w:r>
      <w:r>
        <w:rPr>
          <w:rFonts w:ascii="宋体" w:eastAsia="宋体" w:hAnsi="宋体" w:cs="宋体"/>
          <w:sz w:val="24"/>
          <w:szCs w:val="24"/>
        </w:rPr>
        <w:t>）政策性加分因素（2分）</w:t>
      </w:r>
    </w:p>
    <w:p w14:paraId="7391C12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二、暗标部分</w:t>
      </w:r>
    </w:p>
    <w:p w14:paraId="39ACDDCC"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（4）技术部分（10分）</w:t>
      </w:r>
    </w:p>
    <w:p w14:paraId="37C5BE17"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w:t>
      </w:r>
      <w:r>
        <w:rPr>
          <w:rFonts w:ascii="宋体" w:eastAsia="宋体" w:hAnsi="宋体" w:cs="宋体" w:hint="eastAsia"/>
          <w:b/>
          <w:bCs/>
          <w:sz w:val="24"/>
          <w:szCs w:val="24"/>
        </w:rPr>
        <w:t>2</w:t>
      </w:r>
      <w:r>
        <w:rPr>
          <w:rFonts w:ascii="宋体" w:eastAsia="宋体" w:hAnsi="宋体" w:cs="宋体"/>
          <w:b/>
          <w:bCs/>
          <w:sz w:val="24"/>
          <w:szCs w:val="24"/>
        </w:rPr>
        <w:t>.2</w:t>
      </w:r>
      <w:r>
        <w:rPr>
          <w:rFonts w:ascii="宋体" w:eastAsia="宋体" w:hAnsi="宋体" w:cs="宋体" w:hint="eastAsia"/>
          <w:b/>
          <w:bCs/>
          <w:sz w:val="24"/>
          <w:szCs w:val="24"/>
        </w:rPr>
        <w:t>具体评分标准如下：</w:t>
      </w:r>
    </w:p>
    <w:p w14:paraId="381A502C" w14:textId="77777777" w:rsidR="00487DD8" w:rsidRDefault="00000000">
      <w:pPr>
        <w:spacing w:line="360" w:lineRule="auto"/>
        <w:ind w:firstLine="482"/>
        <w:jc w:val="left"/>
        <w:rPr>
          <w:rFonts w:ascii="宋体" w:eastAsia="宋体" w:hAnsi="宋体" w:cs="宋体" w:hint="eastAsia"/>
          <w:b/>
          <w:sz w:val="24"/>
          <w:szCs w:val="21"/>
        </w:rPr>
      </w:pPr>
      <w:r>
        <w:rPr>
          <w:rFonts w:ascii="宋体" w:eastAsia="宋体" w:hAnsi="宋体" w:cs="宋体"/>
          <w:b/>
          <w:sz w:val="24"/>
          <w:szCs w:val="21"/>
        </w:rPr>
        <w:t>一、明标部分</w:t>
      </w:r>
    </w:p>
    <w:p w14:paraId="64827D53" w14:textId="77777777" w:rsidR="00487DD8" w:rsidRDefault="00000000">
      <w:pPr>
        <w:spacing w:line="360" w:lineRule="auto"/>
        <w:ind w:firstLine="482"/>
        <w:jc w:val="left"/>
        <w:rPr>
          <w:rFonts w:ascii="宋体" w:eastAsia="宋体" w:hAnsi="宋体" w:cs="宋体" w:hint="eastAsia"/>
          <w:b/>
          <w:sz w:val="24"/>
          <w:szCs w:val="21"/>
        </w:rPr>
      </w:pPr>
      <w:r>
        <w:rPr>
          <w:rFonts w:ascii="宋体" w:eastAsia="宋体" w:hAnsi="宋体" w:cs="宋体" w:hint="eastAsia"/>
          <w:b/>
          <w:sz w:val="24"/>
          <w:szCs w:val="21"/>
        </w:rPr>
        <w:t>（1）投标报价（50分）</w:t>
      </w:r>
    </w:p>
    <w:p w14:paraId="7D0ED515" w14:textId="77777777" w:rsidR="00487DD8"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价格分统一采用低价优先法计算，即满足招标文件要求且有效投标报价最低的投标人的价格为评标基准价，其价格分为满分。其他投标人的价格分统一按照下列公式计算：</w:t>
      </w:r>
    </w:p>
    <w:p w14:paraId="3D11711A" w14:textId="77777777" w:rsidR="00487DD8"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投标报价得分=（评标基准价/投标报价）×价格权重分</w:t>
      </w:r>
      <w:proofErr w:type="gramStart"/>
      <w:r>
        <w:rPr>
          <w:rFonts w:ascii="宋体" w:eastAsia="宋体" w:hAnsi="宋体" w:cs="宋体"/>
          <w:sz w:val="24"/>
          <w:szCs w:val="21"/>
        </w:rPr>
        <w:t>(保留</w:t>
      </w:r>
      <w:proofErr w:type="gramEnd"/>
      <w:r>
        <w:rPr>
          <w:rFonts w:ascii="宋体" w:eastAsia="宋体" w:hAnsi="宋体" w:cs="宋体"/>
          <w:sz w:val="24"/>
          <w:szCs w:val="21"/>
        </w:rPr>
        <w:t>两位小数）；</w:t>
      </w:r>
    </w:p>
    <w:p w14:paraId="612CD0A1" w14:textId="77777777" w:rsidR="00487DD8" w:rsidRDefault="00000000">
      <w:pPr>
        <w:tabs>
          <w:tab w:val="left" w:pos="525"/>
          <w:tab w:val="left" w:pos="945"/>
        </w:tabs>
        <w:spacing w:line="360" w:lineRule="auto"/>
        <w:ind w:firstLine="480"/>
        <w:rPr>
          <w:rFonts w:ascii="宋体" w:eastAsia="宋体" w:hAnsi="宋体" w:cs="宋体" w:hint="eastAsia"/>
          <w:b/>
          <w:sz w:val="24"/>
          <w:szCs w:val="24"/>
        </w:rPr>
      </w:pPr>
      <w:r>
        <w:rPr>
          <w:rFonts w:ascii="宋体" w:eastAsia="宋体" w:hAnsi="宋体" w:cs="宋体"/>
          <w:b/>
          <w:sz w:val="24"/>
          <w:szCs w:val="24"/>
        </w:rPr>
        <w:t>价格扣除：</w:t>
      </w:r>
    </w:p>
    <w:p w14:paraId="0F4C96B2" w14:textId="77777777" w:rsidR="00487DD8"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1）小微型企业价格扣除：</w:t>
      </w:r>
    </w:p>
    <w:p w14:paraId="083DD4DA"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①对小型和微型企业产品的价格给予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的扣除，用扣除后的价格参与评审。参加投标的中小企业，应当按照《政府采购促进中小企业发展管理办法》（财库﹝</w:t>
      </w:r>
      <w:r>
        <w:rPr>
          <w:rFonts w:ascii="宋体" w:eastAsia="宋体" w:hAnsi="宋体" w:cs="宋体"/>
          <w:bCs/>
          <w:sz w:val="24"/>
          <w:szCs w:val="21"/>
        </w:rPr>
        <w:t>2020</w:t>
      </w:r>
      <w:r>
        <w:rPr>
          <w:rFonts w:ascii="宋体" w:eastAsia="宋体" w:hAnsi="宋体" w:cs="宋体" w:hint="eastAsia"/>
          <w:bCs/>
          <w:sz w:val="24"/>
          <w:szCs w:val="21"/>
        </w:rPr>
        <w:t>﹞</w:t>
      </w:r>
      <w:r>
        <w:rPr>
          <w:rFonts w:ascii="宋体" w:eastAsia="宋体" w:hAnsi="宋体" w:cs="宋体"/>
          <w:bCs/>
          <w:sz w:val="24"/>
          <w:szCs w:val="21"/>
        </w:rPr>
        <w:t xml:space="preserve">46 </w:t>
      </w:r>
      <w:r>
        <w:rPr>
          <w:rFonts w:ascii="宋体" w:eastAsia="宋体" w:hAnsi="宋体" w:cs="宋体" w:hint="eastAsia"/>
          <w:bCs/>
          <w:sz w:val="24"/>
          <w:szCs w:val="21"/>
        </w:rPr>
        <w:t>号）的规定提供《中小企业声明函》（中小企业划型标准详见《关于印发中小企业划型标准规定的通知》工信部联企业〔</w:t>
      </w:r>
      <w:r>
        <w:rPr>
          <w:rFonts w:ascii="宋体" w:eastAsia="宋体" w:hAnsi="宋体" w:cs="宋体"/>
          <w:bCs/>
          <w:sz w:val="24"/>
          <w:szCs w:val="21"/>
        </w:rPr>
        <w:t>2011</w:t>
      </w:r>
      <w:r>
        <w:rPr>
          <w:rFonts w:ascii="宋体" w:eastAsia="宋体" w:hAnsi="宋体" w:cs="宋体" w:hint="eastAsia"/>
          <w:bCs/>
          <w:sz w:val="24"/>
          <w:szCs w:val="21"/>
        </w:rPr>
        <w:t>〕</w:t>
      </w:r>
      <w:r>
        <w:rPr>
          <w:rFonts w:ascii="宋体" w:eastAsia="宋体" w:hAnsi="宋体" w:cs="宋体"/>
          <w:bCs/>
          <w:sz w:val="24"/>
          <w:szCs w:val="21"/>
        </w:rPr>
        <w:t>300</w:t>
      </w:r>
      <w:r>
        <w:rPr>
          <w:rFonts w:ascii="宋体" w:eastAsia="宋体" w:hAnsi="宋体" w:cs="宋体" w:hint="eastAsia"/>
          <w:bCs/>
          <w:sz w:val="24"/>
          <w:szCs w:val="21"/>
        </w:rPr>
        <w:t>号）。</w:t>
      </w:r>
    </w:p>
    <w:p w14:paraId="471B6CC9"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②监狱企业视同小型、微型企业，对其产品价格给予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的扣除，用扣除后的价格参与评审。参加投标的监狱企业，应当按照《关于政府采购支持监狱企业发展有关问题的通知》（财库〔</w:t>
      </w:r>
      <w:r>
        <w:rPr>
          <w:rFonts w:ascii="宋体" w:eastAsia="宋体" w:hAnsi="宋体" w:cs="宋体"/>
          <w:bCs/>
          <w:sz w:val="24"/>
          <w:szCs w:val="21"/>
        </w:rPr>
        <w:t>2014</w:t>
      </w:r>
      <w:r>
        <w:rPr>
          <w:rFonts w:ascii="宋体" w:eastAsia="宋体" w:hAnsi="宋体" w:cs="宋体" w:hint="eastAsia"/>
          <w:bCs/>
          <w:sz w:val="24"/>
          <w:szCs w:val="21"/>
        </w:rPr>
        <w:t>〕</w:t>
      </w:r>
      <w:r>
        <w:rPr>
          <w:rFonts w:ascii="宋体" w:eastAsia="宋体" w:hAnsi="宋体" w:cs="宋体"/>
          <w:bCs/>
          <w:sz w:val="24"/>
          <w:szCs w:val="21"/>
        </w:rPr>
        <w:t>68</w:t>
      </w:r>
      <w:r>
        <w:rPr>
          <w:rFonts w:ascii="宋体" w:eastAsia="宋体" w:hAnsi="宋体" w:cs="宋体" w:hint="eastAsia"/>
          <w:bCs/>
          <w:sz w:val="24"/>
          <w:szCs w:val="21"/>
        </w:rPr>
        <w:t>号）的规定提供由省级以上监狱管理局、戒毒管理局</w:t>
      </w:r>
      <w:proofErr w:type="gramStart"/>
      <w:r>
        <w:rPr>
          <w:rFonts w:ascii="宋体" w:eastAsia="宋体" w:hAnsi="宋体" w:cs="宋体"/>
          <w:bCs/>
          <w:sz w:val="24"/>
          <w:szCs w:val="21"/>
        </w:rPr>
        <w:t>(</w:t>
      </w:r>
      <w:r>
        <w:rPr>
          <w:rFonts w:ascii="宋体" w:eastAsia="宋体" w:hAnsi="宋体" w:cs="宋体" w:hint="eastAsia"/>
          <w:bCs/>
          <w:sz w:val="24"/>
          <w:szCs w:val="21"/>
        </w:rPr>
        <w:t>含新疆生产建设兵团</w:t>
      </w:r>
      <w:r>
        <w:rPr>
          <w:rFonts w:ascii="宋体" w:eastAsia="宋体" w:hAnsi="宋体" w:cs="宋体"/>
          <w:bCs/>
          <w:sz w:val="24"/>
          <w:szCs w:val="21"/>
        </w:rPr>
        <w:t>)</w:t>
      </w:r>
      <w:proofErr w:type="gramEnd"/>
      <w:r>
        <w:rPr>
          <w:rFonts w:ascii="宋体" w:eastAsia="宋体" w:hAnsi="宋体" w:cs="宋体" w:hint="eastAsia"/>
          <w:bCs/>
          <w:sz w:val="24"/>
          <w:szCs w:val="21"/>
        </w:rPr>
        <w:t>出具的属于监狱企业的证明文件扫描件。</w:t>
      </w:r>
    </w:p>
    <w:p w14:paraId="022940B4"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③残疾人福利性单位视同小型、微型企业，对其产品价格给予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的扣除，用扣除后的价格参与评审。参加投标的残疾人福利性单位，应当按照《财政部、民政部、中国残疾人联合会关于促进残疾人就业政府采购政策的通知》（财库〔</w:t>
      </w:r>
      <w:r>
        <w:rPr>
          <w:rFonts w:ascii="宋体" w:eastAsia="宋体" w:hAnsi="宋体" w:cs="宋体"/>
          <w:bCs/>
          <w:sz w:val="24"/>
          <w:szCs w:val="21"/>
        </w:rPr>
        <w:t>2017</w:t>
      </w:r>
      <w:r>
        <w:rPr>
          <w:rFonts w:ascii="宋体" w:eastAsia="宋体" w:hAnsi="宋体" w:cs="宋体" w:hint="eastAsia"/>
          <w:bCs/>
          <w:sz w:val="24"/>
          <w:szCs w:val="21"/>
        </w:rPr>
        <w:t>〕</w:t>
      </w:r>
      <w:r>
        <w:rPr>
          <w:rFonts w:ascii="宋体" w:eastAsia="宋体" w:hAnsi="宋体" w:cs="宋体"/>
          <w:bCs/>
          <w:sz w:val="24"/>
          <w:szCs w:val="21"/>
        </w:rPr>
        <w:t>141</w:t>
      </w:r>
      <w:r>
        <w:rPr>
          <w:rFonts w:ascii="宋体" w:eastAsia="宋体" w:hAnsi="宋体" w:cs="宋体" w:hint="eastAsia"/>
          <w:bCs/>
          <w:sz w:val="24"/>
          <w:szCs w:val="21"/>
        </w:rPr>
        <w:t>号）的规定提供《残疾</w:t>
      </w:r>
      <w:r>
        <w:rPr>
          <w:rFonts w:ascii="宋体" w:eastAsia="宋体" w:hAnsi="宋体" w:cs="宋体" w:hint="eastAsia"/>
          <w:bCs/>
          <w:sz w:val="24"/>
          <w:szCs w:val="21"/>
        </w:rPr>
        <w:lastRenderedPageBreak/>
        <w:t>人福利性单位声明函》。</w:t>
      </w:r>
    </w:p>
    <w:p w14:paraId="03A3D92A"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④残疾人福利单位、监狱企业属于小型、微型企业的，不重复享受政策。</w:t>
      </w:r>
    </w:p>
    <w:p w14:paraId="3FCED456" w14:textId="77777777" w:rsidR="00487DD8"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）采购本国产品的支持政策</w:t>
      </w:r>
      <w:r>
        <w:rPr>
          <w:rFonts w:ascii="宋体" w:eastAsia="宋体" w:hAnsi="宋体" w:cs="宋体" w:hint="eastAsia"/>
          <w:b/>
          <w:sz w:val="24"/>
          <w:szCs w:val="21"/>
        </w:rPr>
        <w:t>：</w:t>
      </w:r>
    </w:p>
    <w:p w14:paraId="7CB4BAED"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1</w:t>
      </w:r>
      <w:r>
        <w:rPr>
          <w:rFonts w:ascii="宋体" w:eastAsia="宋体" w:hAnsi="宋体" w:cs="宋体" w:hint="eastAsia"/>
          <w:bCs/>
          <w:sz w:val="24"/>
          <w:szCs w:val="21"/>
        </w:rPr>
        <w:t>.</w:t>
      </w:r>
      <w:r>
        <w:rPr>
          <w:rFonts w:ascii="宋体" w:eastAsia="宋体" w:hAnsi="宋体" w:cs="宋体"/>
          <w:bCs/>
          <w:sz w:val="24"/>
          <w:szCs w:val="21"/>
        </w:rPr>
        <w:t>本项目政府采购活动中既有本国产品又有非本国；产品参与竞争的，依法对本国产品给予价格评审优惠，对本国产品的报价给予20%的价格扣除，用扣除后的价格参与评审。</w:t>
      </w:r>
    </w:p>
    <w:p w14:paraId="3C7402E5"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2</w:t>
      </w:r>
      <w:r>
        <w:rPr>
          <w:rFonts w:ascii="宋体" w:eastAsia="宋体" w:hAnsi="宋体" w:cs="宋体" w:hint="eastAsia"/>
          <w:bCs/>
          <w:sz w:val="24"/>
          <w:szCs w:val="21"/>
        </w:rPr>
        <w:t>.</w:t>
      </w:r>
      <w:r>
        <w:rPr>
          <w:rFonts w:ascii="宋体" w:eastAsia="宋体" w:hAnsi="宋体" w:cs="宋体"/>
          <w:bCs/>
          <w:sz w:val="24"/>
          <w:szCs w:val="21"/>
        </w:rPr>
        <w:t>当采购项目或者采购包中含有多种产品，供应商为该采购项目或者采购包提供的</w:t>
      </w:r>
      <w:bookmarkStart w:id="23" w:name="OLE_LINK2"/>
      <w:r>
        <w:rPr>
          <w:rFonts w:ascii="宋体" w:eastAsia="宋体" w:hAnsi="宋体" w:cs="宋体"/>
          <w:bCs/>
          <w:sz w:val="24"/>
          <w:szCs w:val="21"/>
        </w:rPr>
        <w:t>符合本国产品标准的产品成本之和占该供应商提供的全部产品成本之和的比例达到80%</w:t>
      </w:r>
      <w:bookmarkEnd w:id="23"/>
      <w:r>
        <w:rPr>
          <w:rFonts w:ascii="宋体" w:eastAsia="宋体" w:hAnsi="宋体" w:cs="宋体"/>
          <w:bCs/>
          <w:sz w:val="24"/>
          <w:szCs w:val="21"/>
        </w:rPr>
        <w:t>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99FDB24"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3</w:t>
      </w:r>
      <w:r>
        <w:rPr>
          <w:rFonts w:ascii="宋体" w:eastAsia="宋体" w:hAnsi="宋体" w:cs="宋体" w:hint="eastAsia"/>
          <w:bCs/>
          <w:sz w:val="24"/>
          <w:szCs w:val="21"/>
        </w:rPr>
        <w:t>.</w:t>
      </w:r>
      <w:r>
        <w:rPr>
          <w:rFonts w:ascii="宋体" w:eastAsia="宋体" w:hAnsi="宋体" w:cs="宋体"/>
          <w:bCs/>
          <w:sz w:val="24"/>
          <w:szCs w:val="21"/>
        </w:rPr>
        <w:t>供应商需按照招标文件的要求提供《关于符合本国产品标准的声明函》（以下简称《声明函》），如不提供将不享受本国产品价格评审优惠。</w:t>
      </w:r>
    </w:p>
    <w:p w14:paraId="14A6C6A7"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4</w:t>
      </w:r>
      <w:r>
        <w:rPr>
          <w:rFonts w:ascii="宋体" w:eastAsia="宋体" w:hAnsi="宋体" w:cs="宋体" w:hint="eastAsia"/>
          <w:bCs/>
          <w:sz w:val="24"/>
          <w:szCs w:val="21"/>
        </w:rPr>
        <w:t>.</w:t>
      </w:r>
      <w:r>
        <w:rPr>
          <w:rFonts w:ascii="宋体" w:eastAsia="宋体" w:hAnsi="宋体" w:cs="宋体"/>
          <w:bCs/>
          <w:sz w:val="24"/>
          <w:szCs w:val="21"/>
        </w:rPr>
        <w:t>供应商需在《声明函》中逐一、准确填写产品名称、厂名、生产厂址三项信息（《声明函》中用</w:t>
      </w:r>
      <w:r>
        <w:rPr>
          <w:rFonts w:ascii="宋体" w:eastAsia="宋体" w:hAnsi="宋体" w:cs="宋体"/>
          <w:sz w:val="24"/>
          <w:szCs w:val="21"/>
        </w:rPr>
        <w:t>横线划除</w:t>
      </w:r>
      <w:r>
        <w:rPr>
          <w:rFonts w:ascii="宋体" w:eastAsia="宋体" w:hAnsi="宋体" w:cs="宋体"/>
          <w:bCs/>
          <w:sz w:val="24"/>
          <w:szCs w:val="21"/>
        </w:rPr>
        <w:t>的地方无需填写），三项信息中任意一项未填写的视为该项产品不符合本国产品标准，不享受本国产品价格评审优惠。</w:t>
      </w:r>
    </w:p>
    <w:p w14:paraId="5D1FAE96"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5</w:t>
      </w:r>
      <w:r>
        <w:rPr>
          <w:rFonts w:ascii="宋体" w:eastAsia="宋体" w:hAnsi="宋体" w:cs="宋体" w:hint="eastAsia"/>
          <w:bCs/>
          <w:sz w:val="24"/>
          <w:szCs w:val="21"/>
        </w:rPr>
        <w:t>.</w:t>
      </w:r>
      <w:r>
        <w:rPr>
          <w:rFonts w:ascii="宋体" w:eastAsia="宋体" w:hAnsi="宋体" w:cs="宋体"/>
          <w:bCs/>
          <w:sz w:val="24"/>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7999FE" w14:textId="77777777" w:rsidR="00487DD8"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6</w:t>
      </w:r>
      <w:r>
        <w:rPr>
          <w:rFonts w:ascii="宋体" w:eastAsia="宋体" w:hAnsi="宋体" w:cs="宋体" w:hint="eastAsia"/>
          <w:bCs/>
          <w:sz w:val="24"/>
          <w:szCs w:val="21"/>
        </w:rPr>
        <w:t>.</w:t>
      </w:r>
      <w:r>
        <w:rPr>
          <w:rFonts w:ascii="宋体" w:eastAsia="宋体" w:hAnsi="宋体" w:cs="宋体"/>
          <w:bCs/>
          <w:sz w:val="24"/>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B157586" w14:textId="77777777" w:rsidR="00487DD8" w:rsidRDefault="00000000">
      <w:pPr>
        <w:spacing w:line="360" w:lineRule="auto"/>
        <w:ind w:firstLine="482"/>
        <w:contextualSpacing/>
        <w:rPr>
          <w:rFonts w:ascii="Arial" w:hAnsi="Arial" w:cs="Arial"/>
          <w:b/>
          <w:sz w:val="24"/>
          <w:szCs w:val="21"/>
        </w:rPr>
      </w:pPr>
      <w:r>
        <w:rPr>
          <w:rFonts w:ascii="Arial" w:eastAsia="宋体" w:hAnsi="Arial" w:cs="Arial" w:hint="eastAsia"/>
          <w:b/>
          <w:sz w:val="24"/>
          <w:szCs w:val="21"/>
        </w:rPr>
        <w:t>3</w:t>
      </w:r>
      <w:r>
        <w:rPr>
          <w:rFonts w:ascii="Arial" w:eastAsia="宋体" w:hAnsi="Arial" w:cs="Arial"/>
          <w:b/>
          <w:sz w:val="24"/>
          <w:szCs w:val="21"/>
        </w:rPr>
        <w:t>）</w:t>
      </w:r>
      <w:r>
        <w:rPr>
          <w:rFonts w:ascii="宋体" w:eastAsia="宋体" w:hAnsi="宋体" w:cs="宋体" w:hint="eastAsia"/>
          <w:b/>
          <w:sz w:val="24"/>
          <w:szCs w:val="21"/>
        </w:rPr>
        <w:t>根据财库〔</w:t>
      </w:r>
      <w:r>
        <w:rPr>
          <w:rFonts w:ascii="Arial" w:hAnsi="Arial" w:cs="Arial"/>
          <w:b/>
          <w:sz w:val="24"/>
          <w:szCs w:val="21"/>
        </w:rPr>
        <w:t>2026</w:t>
      </w:r>
      <w:r>
        <w:rPr>
          <w:rFonts w:ascii="Cambria Math" w:eastAsia="Cambria Math" w:hAnsi="Cambria Math" w:cs="Cambria Math" w:hint="eastAsia"/>
          <w:b/>
          <w:sz w:val="24"/>
          <w:szCs w:val="21"/>
        </w:rPr>
        <w:t>〕</w:t>
      </w:r>
      <w:r>
        <w:rPr>
          <w:rFonts w:ascii="Arial" w:hAnsi="Arial" w:cs="Arial"/>
          <w:b/>
          <w:sz w:val="24"/>
          <w:szCs w:val="21"/>
        </w:rPr>
        <w:t>2</w:t>
      </w:r>
      <w:r>
        <w:rPr>
          <w:rFonts w:ascii="宋体" w:eastAsia="宋体" w:hAnsi="宋体" w:cs="宋体" w:hint="eastAsia"/>
          <w:b/>
          <w:sz w:val="24"/>
          <w:szCs w:val="21"/>
        </w:rPr>
        <w:t>号文件，在评审过程中，评审委员会启动异常低价投标审查的情形和具体要求，包括：</w:t>
      </w:r>
    </w:p>
    <w:p w14:paraId="514A5DC3"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（一）</w:t>
      </w:r>
      <w:r>
        <w:rPr>
          <w:rFonts w:ascii="Arial" w:hAnsi="Arial" w:cs="Arial"/>
          <w:bCs/>
          <w:sz w:val="24"/>
          <w:szCs w:val="21"/>
        </w:rPr>
        <w:t>1.</w:t>
      </w:r>
      <w:r>
        <w:rPr>
          <w:rFonts w:ascii="宋体" w:eastAsia="宋体" w:hAnsi="宋体" w:cs="宋体" w:hint="eastAsia"/>
          <w:bCs/>
          <w:sz w:val="24"/>
          <w:szCs w:val="21"/>
        </w:rPr>
        <w:t>投标报价低于全部通过符合性审查供应商投标报价平均值</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lastRenderedPageBreak/>
        <w:t>&lt;</w:t>
      </w:r>
      <w:r>
        <w:rPr>
          <w:rFonts w:ascii="宋体" w:eastAsia="宋体" w:hAnsi="宋体" w:cs="宋体" w:hint="eastAsia"/>
          <w:bCs/>
          <w:sz w:val="24"/>
          <w:szCs w:val="21"/>
        </w:rPr>
        <w:t>全部通过符合性审查供应商投标报价平均值</w:t>
      </w:r>
      <w:r>
        <w:rPr>
          <w:rFonts w:ascii="Arial" w:hAnsi="Arial" w:cs="Arial"/>
          <w:bCs/>
          <w:sz w:val="24"/>
          <w:szCs w:val="21"/>
        </w:rPr>
        <w:t>×50%</w:t>
      </w:r>
      <w:r>
        <w:rPr>
          <w:rFonts w:ascii="宋体" w:eastAsia="宋体" w:hAnsi="宋体" w:cs="宋体" w:hint="eastAsia"/>
          <w:bCs/>
          <w:sz w:val="24"/>
          <w:szCs w:val="21"/>
        </w:rPr>
        <w:t>；</w:t>
      </w:r>
    </w:p>
    <w:p w14:paraId="2CFBD1A4" w14:textId="77777777" w:rsidR="00487DD8" w:rsidRDefault="00000000">
      <w:pPr>
        <w:spacing w:line="360" w:lineRule="auto"/>
        <w:ind w:firstLine="482"/>
        <w:contextualSpacing/>
        <w:rPr>
          <w:rFonts w:ascii="Arial" w:hAnsi="Arial" w:cs="Arial"/>
          <w:bCs/>
          <w:sz w:val="24"/>
          <w:szCs w:val="21"/>
        </w:rPr>
      </w:pPr>
      <w:r>
        <w:rPr>
          <w:rFonts w:ascii="Arial" w:hAnsi="Arial" w:cs="Arial"/>
          <w:bCs/>
          <w:sz w:val="24"/>
          <w:szCs w:val="21"/>
        </w:rPr>
        <w:t>2.</w:t>
      </w:r>
      <w:r>
        <w:rPr>
          <w:rFonts w:ascii="宋体" w:eastAsia="宋体" w:hAnsi="宋体" w:cs="宋体" w:hint="eastAsia"/>
          <w:bCs/>
          <w:sz w:val="24"/>
          <w:szCs w:val="21"/>
        </w:rPr>
        <w:t>投标报价低于通过符合性审查的次低报价供应商投标报价</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通过符合性审查的次低报价供应商投标报价</w:t>
      </w:r>
      <w:r>
        <w:rPr>
          <w:rFonts w:ascii="Arial" w:hAnsi="Arial" w:cs="Arial"/>
          <w:bCs/>
          <w:sz w:val="24"/>
          <w:szCs w:val="21"/>
        </w:rPr>
        <w:t>×50%</w:t>
      </w:r>
      <w:r>
        <w:rPr>
          <w:rFonts w:ascii="宋体" w:eastAsia="宋体" w:hAnsi="宋体" w:cs="宋体" w:hint="eastAsia"/>
          <w:bCs/>
          <w:sz w:val="24"/>
          <w:szCs w:val="21"/>
        </w:rPr>
        <w:t>；</w:t>
      </w:r>
    </w:p>
    <w:p w14:paraId="53A64536" w14:textId="77777777" w:rsidR="00487DD8" w:rsidRDefault="00000000">
      <w:pPr>
        <w:spacing w:line="360" w:lineRule="auto"/>
        <w:ind w:firstLine="482"/>
        <w:contextualSpacing/>
        <w:rPr>
          <w:rFonts w:ascii="Arial" w:hAnsi="Arial" w:cs="Arial"/>
          <w:bCs/>
          <w:sz w:val="24"/>
          <w:szCs w:val="21"/>
        </w:rPr>
      </w:pPr>
      <w:r>
        <w:rPr>
          <w:rFonts w:ascii="Arial" w:hAnsi="Arial" w:cs="Arial"/>
          <w:bCs/>
          <w:sz w:val="24"/>
          <w:szCs w:val="21"/>
        </w:rPr>
        <w:t>3.</w:t>
      </w:r>
      <w:r>
        <w:rPr>
          <w:rFonts w:ascii="宋体" w:eastAsia="宋体" w:hAnsi="宋体" w:cs="宋体" w:hint="eastAsia"/>
          <w:bCs/>
          <w:sz w:val="24"/>
          <w:szCs w:val="21"/>
        </w:rPr>
        <w:t>投标报价低于采购项目最高限价</w:t>
      </w:r>
      <w:r>
        <w:rPr>
          <w:rFonts w:ascii="Arial" w:hAnsi="Arial" w:cs="Arial"/>
          <w:bCs/>
          <w:sz w:val="24"/>
          <w:szCs w:val="21"/>
        </w:rPr>
        <w:t>45%</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采购项目最高限价</w:t>
      </w:r>
      <w:r>
        <w:rPr>
          <w:rFonts w:ascii="Arial" w:hAnsi="Arial" w:cs="Arial"/>
          <w:bCs/>
          <w:sz w:val="24"/>
          <w:szCs w:val="21"/>
        </w:rPr>
        <w:t>×45%</w:t>
      </w:r>
      <w:r>
        <w:rPr>
          <w:rFonts w:ascii="宋体" w:eastAsia="宋体" w:hAnsi="宋体" w:cs="宋体" w:hint="eastAsia"/>
          <w:bCs/>
          <w:sz w:val="24"/>
          <w:szCs w:val="21"/>
        </w:rPr>
        <w:t>；</w:t>
      </w:r>
    </w:p>
    <w:p w14:paraId="2CBA1125" w14:textId="77777777" w:rsidR="00487DD8" w:rsidRDefault="00000000">
      <w:pPr>
        <w:spacing w:line="360" w:lineRule="auto"/>
        <w:ind w:firstLine="482"/>
        <w:contextualSpacing/>
        <w:rPr>
          <w:rFonts w:ascii="Arial" w:hAnsi="Arial" w:cs="Arial"/>
          <w:bCs/>
          <w:sz w:val="24"/>
          <w:szCs w:val="21"/>
        </w:rPr>
      </w:pPr>
      <w:r>
        <w:rPr>
          <w:rFonts w:ascii="Arial" w:hAnsi="Arial" w:cs="Arial"/>
          <w:bCs/>
          <w:sz w:val="24"/>
          <w:szCs w:val="21"/>
        </w:rPr>
        <w:t>4.</w:t>
      </w:r>
      <w:r>
        <w:rPr>
          <w:rFonts w:ascii="宋体" w:eastAsia="宋体" w:hAnsi="宋体" w:cs="宋体" w:hint="eastAsia"/>
          <w:bCs/>
          <w:sz w:val="24"/>
          <w:szCs w:val="21"/>
        </w:rPr>
        <w:t>评审委员会基于专业判断，认为供应商报价过低，有可能影响产品质量或者不能诚信履约的其他情形。</w:t>
      </w:r>
    </w:p>
    <w:p w14:paraId="79307AD3"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（二）评审委员会启动异常低价投标审查后，属于前述第</w:t>
      </w:r>
      <w:r>
        <w:rPr>
          <w:rFonts w:ascii="Arial" w:hAnsi="Arial" w:cs="Arial"/>
          <w:bCs/>
          <w:sz w:val="24"/>
          <w:szCs w:val="21"/>
        </w:rPr>
        <w:t>1</w:t>
      </w:r>
      <w:r>
        <w:rPr>
          <w:rFonts w:ascii="宋体" w:eastAsia="宋体" w:hAnsi="宋体" w:cs="宋体" w:hint="eastAsia"/>
          <w:bCs/>
          <w:sz w:val="24"/>
          <w:szCs w:val="21"/>
        </w:rPr>
        <w:t>项至第</w:t>
      </w:r>
      <w:r>
        <w:rPr>
          <w:rFonts w:ascii="Arial" w:hAnsi="Arial" w:cs="Arial"/>
          <w:bCs/>
          <w:sz w:val="24"/>
          <w:szCs w:val="21"/>
        </w:rPr>
        <w:t>4</w:t>
      </w:r>
      <w:r>
        <w:rPr>
          <w:rFonts w:ascii="宋体" w:eastAsia="宋体" w:hAnsi="宋体" w:cs="宋体" w:hint="eastAsia"/>
          <w:bCs/>
          <w:sz w:val="24"/>
          <w:szCs w:val="21"/>
        </w:rPr>
        <w:t>项情形的，相关供应商应在</w:t>
      </w:r>
      <w:r>
        <w:rPr>
          <w:rFonts w:ascii="Arial" w:hAnsi="Arial" w:cs="Arial"/>
          <w:bCs/>
          <w:sz w:val="24"/>
          <w:szCs w:val="21"/>
        </w:rPr>
        <w:t>30</w:t>
      </w:r>
      <w:r>
        <w:rPr>
          <w:rFonts w:ascii="宋体" w:eastAsia="宋体" w:hAnsi="宋体" w:cs="宋体" w:hint="eastAsia"/>
          <w:bCs/>
          <w:sz w:val="24"/>
          <w:szCs w:val="21"/>
        </w:rPr>
        <w:t>分钟内对投标价格作出解释，并提供项目具体成本测算等与报价合理性相关的书面说明及必要的证明材料，包括但不限于原材料成本、人工成本、制造费用等。其中，属于第</w:t>
      </w:r>
      <w:r>
        <w:rPr>
          <w:rFonts w:ascii="Arial" w:hAnsi="Arial" w:cs="Arial"/>
          <w:bCs/>
          <w:sz w:val="24"/>
          <w:szCs w:val="21"/>
        </w:rPr>
        <w:t>3</w:t>
      </w:r>
      <w:r>
        <w:rPr>
          <w:rFonts w:ascii="宋体" w:eastAsia="宋体" w:hAnsi="宋体" w:cs="宋体" w:hint="eastAsia"/>
          <w:bCs/>
          <w:sz w:val="24"/>
          <w:szCs w:val="21"/>
        </w:rPr>
        <w:t>项情形，供应商已随响应文件一并提交相关书面说明及必要的证明材料的，在评审现场可不再重复提交。</w:t>
      </w:r>
    </w:p>
    <w:p w14:paraId="53E4EE4E"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09717B5" w14:textId="77777777" w:rsidR="00487DD8"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75276A" w14:textId="77777777" w:rsidR="00487DD8"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Cs/>
          <w:sz w:val="24"/>
          <w:szCs w:val="21"/>
        </w:rPr>
        <w:t>异常低价投标审查的启动原因、审查意见和审查结果应当在评审报告中记录，并随供应商提供的相关书面说明及证明材料，以及评审委员会有关互联网浏览、查询历史一并归档。</w:t>
      </w:r>
    </w:p>
    <w:p w14:paraId="1C75CAE0" w14:textId="77777777" w:rsidR="00487DD8"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（2）商务部分（38分）</w:t>
      </w:r>
    </w:p>
    <w:p w14:paraId="6DF4C425" w14:textId="77777777" w:rsidR="00487DD8"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1）技术响应情况（36分）</w:t>
      </w:r>
    </w:p>
    <w:tbl>
      <w:tblPr>
        <w:tblStyle w:val="62"/>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7"/>
        <w:gridCol w:w="6865"/>
        <w:gridCol w:w="1840"/>
      </w:tblGrid>
      <w:tr w:rsidR="00487DD8" w14:paraId="1A6197D8" w14:textId="77777777">
        <w:trPr>
          <w:trHeight w:val="454"/>
          <w:tblHeader/>
        </w:trPr>
        <w:tc>
          <w:tcPr>
            <w:tcW w:w="582" w:type="pct"/>
            <w:vAlign w:val="center"/>
          </w:tcPr>
          <w:p w14:paraId="6215B84D" w14:textId="77777777" w:rsidR="00487DD8" w:rsidRDefault="00000000">
            <w:pPr>
              <w:jc w:val="center"/>
              <w:rPr>
                <w:rFonts w:ascii="宋体" w:eastAsia="宋体" w:hAnsi="宋体" w:cs="宋体" w:hint="eastAsia"/>
                <w:b/>
                <w:bCs/>
                <w:sz w:val="24"/>
                <w:szCs w:val="24"/>
              </w:rPr>
            </w:pPr>
            <w:r>
              <w:rPr>
                <w:rFonts w:ascii="宋体" w:eastAsia="宋体" w:hAnsi="宋体" w:cs="宋体"/>
                <w:b/>
                <w:bCs/>
                <w:sz w:val="24"/>
                <w:szCs w:val="24"/>
              </w:rPr>
              <w:t>序号</w:t>
            </w:r>
          </w:p>
        </w:tc>
        <w:tc>
          <w:tcPr>
            <w:tcW w:w="3484" w:type="pct"/>
            <w:vAlign w:val="center"/>
          </w:tcPr>
          <w:p w14:paraId="764C3B5C" w14:textId="77777777" w:rsidR="00487DD8"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评分参数</w:t>
            </w:r>
          </w:p>
        </w:tc>
        <w:tc>
          <w:tcPr>
            <w:tcW w:w="934" w:type="pct"/>
            <w:vAlign w:val="center"/>
          </w:tcPr>
          <w:p w14:paraId="658E2D02" w14:textId="77777777" w:rsidR="00487DD8"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分值</w:t>
            </w:r>
          </w:p>
        </w:tc>
      </w:tr>
      <w:tr w:rsidR="00487DD8" w14:paraId="1A715EA2" w14:textId="77777777">
        <w:trPr>
          <w:trHeight w:val="20"/>
        </w:trPr>
        <w:tc>
          <w:tcPr>
            <w:tcW w:w="582" w:type="pct"/>
            <w:vAlign w:val="center"/>
          </w:tcPr>
          <w:p w14:paraId="2D0B0573"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3484" w:type="pct"/>
            <w:vAlign w:val="center"/>
          </w:tcPr>
          <w:p w14:paraId="1ADCC74D"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二维腹部探头成像深度＞40cm，且≤50cm，得1分；≥50cm，得2分，最高得2分。</w:t>
            </w:r>
          </w:p>
        </w:tc>
        <w:tc>
          <w:tcPr>
            <w:tcW w:w="934" w:type="pct"/>
            <w:vAlign w:val="center"/>
          </w:tcPr>
          <w:p w14:paraId="22D68321"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r>
      <w:tr w:rsidR="00487DD8" w14:paraId="06FA2D1E" w14:textId="77777777">
        <w:trPr>
          <w:trHeight w:val="20"/>
        </w:trPr>
        <w:tc>
          <w:tcPr>
            <w:tcW w:w="582" w:type="pct"/>
            <w:vAlign w:val="center"/>
          </w:tcPr>
          <w:p w14:paraId="0A4837EF"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3484" w:type="pct"/>
            <w:vAlign w:val="center"/>
          </w:tcPr>
          <w:p w14:paraId="0F967F74"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成人相控阵探头扫描角度：＞85°，且＜105°，得1分；＞105°，且＜120°，得2分；≥120°，得3分，其他不得分。</w:t>
            </w:r>
          </w:p>
        </w:tc>
        <w:tc>
          <w:tcPr>
            <w:tcW w:w="934" w:type="pct"/>
            <w:vAlign w:val="center"/>
          </w:tcPr>
          <w:p w14:paraId="1BA43E63"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6E1E8712" w14:textId="77777777">
        <w:trPr>
          <w:trHeight w:val="20"/>
        </w:trPr>
        <w:tc>
          <w:tcPr>
            <w:tcW w:w="582" w:type="pct"/>
            <w:vAlign w:val="center"/>
          </w:tcPr>
          <w:p w14:paraId="46A18082"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3484" w:type="pct"/>
            <w:vAlign w:val="center"/>
          </w:tcPr>
          <w:p w14:paraId="3CCBE64D"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支持双平面探头：一线一凸探头，得2分；双凸双平面，得2分，最高得4分。</w:t>
            </w:r>
          </w:p>
        </w:tc>
        <w:tc>
          <w:tcPr>
            <w:tcW w:w="934" w:type="pct"/>
            <w:vAlign w:val="center"/>
          </w:tcPr>
          <w:p w14:paraId="754EE11A"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r>
      <w:tr w:rsidR="00487DD8" w14:paraId="7CE504AC" w14:textId="77777777">
        <w:trPr>
          <w:trHeight w:val="20"/>
        </w:trPr>
        <w:tc>
          <w:tcPr>
            <w:tcW w:w="582" w:type="pct"/>
            <w:vAlign w:val="center"/>
          </w:tcPr>
          <w:p w14:paraId="2430BBA5"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3484" w:type="pct"/>
            <w:vAlign w:val="center"/>
          </w:tcPr>
          <w:p w14:paraId="7C9B7763"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触摸屏</w:t>
            </w:r>
            <w:proofErr w:type="gramStart"/>
            <w:r>
              <w:rPr>
                <w:rFonts w:ascii="宋体" w:eastAsia="宋体" w:hAnsi="宋体" w:cs="宋体" w:hint="eastAsia"/>
                <w:sz w:val="24"/>
                <w:szCs w:val="24"/>
              </w:rPr>
              <w:t>尺寸:</w:t>
            </w:r>
            <w:proofErr w:type="gramEnd"/>
            <w:r>
              <w:rPr>
                <w:rFonts w:ascii="宋体" w:eastAsia="宋体" w:hAnsi="宋体" w:cs="宋体" w:hint="eastAsia"/>
                <w:sz w:val="24"/>
                <w:szCs w:val="24"/>
              </w:rPr>
              <w:t>≥13.5英寸液晶触摸屏，得1分；≥15英寸液晶触摸屏，得2分，最高得2分。</w:t>
            </w:r>
          </w:p>
        </w:tc>
        <w:tc>
          <w:tcPr>
            <w:tcW w:w="934" w:type="pct"/>
            <w:vAlign w:val="center"/>
          </w:tcPr>
          <w:p w14:paraId="734017FC"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r>
      <w:tr w:rsidR="00487DD8" w14:paraId="6DB27F00" w14:textId="77777777">
        <w:trPr>
          <w:trHeight w:val="20"/>
        </w:trPr>
        <w:tc>
          <w:tcPr>
            <w:tcW w:w="582" w:type="pct"/>
            <w:vAlign w:val="center"/>
          </w:tcPr>
          <w:p w14:paraId="78F12A80"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3484" w:type="pct"/>
            <w:vAlign w:val="center"/>
          </w:tcPr>
          <w:p w14:paraId="56F85F9E" w14:textId="51820B20" w:rsidR="00487DD8" w:rsidRDefault="00000000">
            <w:pPr>
              <w:rPr>
                <w:rFonts w:ascii="宋体" w:eastAsia="宋体" w:hAnsi="宋体" w:cs="宋体" w:hint="eastAsia"/>
                <w:sz w:val="24"/>
                <w:szCs w:val="24"/>
              </w:rPr>
            </w:pPr>
            <w:r>
              <w:rPr>
                <w:rFonts w:ascii="宋体" w:eastAsia="宋体" w:hAnsi="宋体" w:cs="宋体" w:hint="eastAsia"/>
                <w:sz w:val="24"/>
                <w:szCs w:val="24"/>
              </w:rPr>
              <w:t>支持特殊探头：支持四驱按键探头并支持声能放大技术，得2分；支持</w:t>
            </w:r>
            <w:r w:rsidR="00741BA7" w:rsidRPr="00741BA7">
              <w:rPr>
                <w:rFonts w:ascii="宋体" w:eastAsia="宋体" w:hAnsi="宋体" w:cs="宋体"/>
                <w:sz w:val="24"/>
                <w:szCs w:val="24"/>
              </w:rPr>
              <w:t>设备</w:t>
            </w:r>
            <w:r>
              <w:rPr>
                <w:rFonts w:ascii="宋体" w:eastAsia="宋体" w:hAnsi="宋体" w:cs="宋体" w:hint="eastAsia"/>
                <w:sz w:val="24"/>
                <w:szCs w:val="24"/>
              </w:rPr>
              <w:t>一体化注册的经食道探头，得2分，最高得4</w:t>
            </w:r>
            <w:r>
              <w:rPr>
                <w:rFonts w:ascii="宋体" w:eastAsia="宋体" w:hAnsi="宋体" w:cs="宋体" w:hint="eastAsia"/>
                <w:sz w:val="24"/>
                <w:szCs w:val="24"/>
              </w:rPr>
              <w:lastRenderedPageBreak/>
              <w:t>分。</w:t>
            </w:r>
          </w:p>
        </w:tc>
        <w:tc>
          <w:tcPr>
            <w:tcW w:w="934" w:type="pct"/>
            <w:vAlign w:val="center"/>
          </w:tcPr>
          <w:p w14:paraId="117918A0"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lastRenderedPageBreak/>
              <w:t>4</w:t>
            </w:r>
          </w:p>
        </w:tc>
      </w:tr>
      <w:tr w:rsidR="00487DD8" w14:paraId="1B60B348" w14:textId="77777777">
        <w:trPr>
          <w:trHeight w:val="20"/>
        </w:trPr>
        <w:tc>
          <w:tcPr>
            <w:tcW w:w="582" w:type="pct"/>
            <w:vAlign w:val="center"/>
          </w:tcPr>
          <w:p w14:paraId="73BF0AC6"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3484" w:type="pct"/>
            <w:vAlign w:val="center"/>
          </w:tcPr>
          <w:p w14:paraId="030D3DCD"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二维灰阶血流显像技术，无取样框，无角度依赖，非造影剂模式，得3分。</w:t>
            </w:r>
          </w:p>
        </w:tc>
        <w:tc>
          <w:tcPr>
            <w:tcW w:w="934" w:type="pct"/>
            <w:vAlign w:val="center"/>
          </w:tcPr>
          <w:p w14:paraId="2E089C4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6484190C" w14:textId="77777777">
        <w:trPr>
          <w:trHeight w:val="20"/>
        </w:trPr>
        <w:tc>
          <w:tcPr>
            <w:tcW w:w="582" w:type="pct"/>
            <w:vAlign w:val="center"/>
          </w:tcPr>
          <w:p w14:paraId="67CA86F4"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7</w:t>
            </w:r>
          </w:p>
        </w:tc>
        <w:tc>
          <w:tcPr>
            <w:tcW w:w="3484" w:type="pct"/>
            <w:vAlign w:val="center"/>
          </w:tcPr>
          <w:p w14:paraId="5FA82883"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心脏相控阵探头支持最高频率：≥4MHz，得1分；≥12MHz，得3分，最高得3分。</w:t>
            </w:r>
          </w:p>
        </w:tc>
        <w:tc>
          <w:tcPr>
            <w:tcW w:w="934" w:type="pct"/>
            <w:vAlign w:val="center"/>
          </w:tcPr>
          <w:p w14:paraId="51271CAE"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3660FD50" w14:textId="77777777">
        <w:trPr>
          <w:trHeight w:val="20"/>
        </w:trPr>
        <w:tc>
          <w:tcPr>
            <w:tcW w:w="582" w:type="pct"/>
            <w:vAlign w:val="center"/>
          </w:tcPr>
          <w:p w14:paraId="3AC1D965"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8</w:t>
            </w:r>
          </w:p>
        </w:tc>
        <w:tc>
          <w:tcPr>
            <w:tcW w:w="3484" w:type="pct"/>
            <w:vAlign w:val="center"/>
          </w:tcPr>
          <w:p w14:paraId="39BDD115"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穿刺针增强显影技术，单独的按键来调节穿刺针增益，并可调节发射声束角度：≥6档角度可调，得1分；≥8档角度可调，得3分，最高得3分。</w:t>
            </w:r>
          </w:p>
        </w:tc>
        <w:tc>
          <w:tcPr>
            <w:tcW w:w="934" w:type="pct"/>
            <w:vAlign w:val="center"/>
          </w:tcPr>
          <w:p w14:paraId="420AE0D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62C67D99" w14:textId="77777777">
        <w:trPr>
          <w:trHeight w:val="20"/>
        </w:trPr>
        <w:tc>
          <w:tcPr>
            <w:tcW w:w="582" w:type="pct"/>
            <w:vAlign w:val="center"/>
          </w:tcPr>
          <w:p w14:paraId="41E2B20A"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9</w:t>
            </w:r>
          </w:p>
        </w:tc>
        <w:tc>
          <w:tcPr>
            <w:tcW w:w="3484" w:type="pct"/>
            <w:vAlign w:val="center"/>
          </w:tcPr>
          <w:p w14:paraId="30D50A84" w14:textId="04F1A91D" w:rsidR="00487DD8" w:rsidRDefault="00741BA7">
            <w:pPr>
              <w:rPr>
                <w:rFonts w:ascii="宋体" w:eastAsia="宋体" w:hAnsi="宋体" w:cs="宋体" w:hint="eastAsia"/>
                <w:sz w:val="24"/>
                <w:szCs w:val="24"/>
              </w:rPr>
            </w:pPr>
            <w:r w:rsidRPr="00741BA7">
              <w:rPr>
                <w:rFonts w:ascii="宋体" w:eastAsia="宋体" w:hAnsi="宋体" w:cs="宋体"/>
                <w:sz w:val="24"/>
                <w:szCs w:val="24"/>
              </w:rPr>
              <w:t>设备</w:t>
            </w:r>
            <w:r>
              <w:rPr>
                <w:rFonts w:ascii="宋体" w:eastAsia="宋体" w:hAnsi="宋体" w:cs="宋体" w:hint="eastAsia"/>
                <w:sz w:val="24"/>
                <w:szCs w:val="24"/>
              </w:rPr>
              <w:t>内置探头检测技术，用于评估探头阵元质量，可设置多种模式定期检测：≥3种模式，得2分；≥5种模式，得4分，最高得4分。</w:t>
            </w:r>
          </w:p>
        </w:tc>
        <w:tc>
          <w:tcPr>
            <w:tcW w:w="934" w:type="pct"/>
            <w:vAlign w:val="center"/>
          </w:tcPr>
          <w:p w14:paraId="78013E78"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r>
      <w:tr w:rsidR="00487DD8" w14:paraId="72404D86" w14:textId="77777777">
        <w:trPr>
          <w:trHeight w:val="20"/>
        </w:trPr>
        <w:tc>
          <w:tcPr>
            <w:tcW w:w="582" w:type="pct"/>
            <w:vAlign w:val="center"/>
          </w:tcPr>
          <w:p w14:paraId="73CD4818"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10</w:t>
            </w:r>
          </w:p>
        </w:tc>
        <w:tc>
          <w:tcPr>
            <w:tcW w:w="3484" w:type="pct"/>
            <w:vAlign w:val="center"/>
          </w:tcPr>
          <w:p w14:paraId="2553C80B"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具有内置肝肾比测量得1分；具有内置肝肾比测量具备肝脏超声LI-RADS评分系统得2分，最高得3分。</w:t>
            </w:r>
          </w:p>
        </w:tc>
        <w:tc>
          <w:tcPr>
            <w:tcW w:w="934" w:type="pct"/>
            <w:vAlign w:val="center"/>
          </w:tcPr>
          <w:p w14:paraId="1A2E0346"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5422DDAB" w14:textId="77777777">
        <w:trPr>
          <w:trHeight w:val="20"/>
        </w:trPr>
        <w:tc>
          <w:tcPr>
            <w:tcW w:w="582" w:type="pct"/>
            <w:vAlign w:val="center"/>
          </w:tcPr>
          <w:p w14:paraId="27EAF741"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11</w:t>
            </w:r>
          </w:p>
        </w:tc>
        <w:tc>
          <w:tcPr>
            <w:tcW w:w="3484" w:type="pct"/>
            <w:vAlign w:val="center"/>
          </w:tcPr>
          <w:p w14:paraId="7C1C4FE7"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内置快捷操作指导模块：通过文字、图片、视频等形式指导用户快速掌握机器操作，可随时调阅，得2分。</w:t>
            </w:r>
          </w:p>
        </w:tc>
        <w:tc>
          <w:tcPr>
            <w:tcW w:w="934" w:type="pct"/>
            <w:vAlign w:val="center"/>
          </w:tcPr>
          <w:p w14:paraId="65324235"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r>
      <w:tr w:rsidR="00487DD8" w14:paraId="1B9FC59D" w14:textId="77777777">
        <w:trPr>
          <w:trHeight w:val="20"/>
        </w:trPr>
        <w:tc>
          <w:tcPr>
            <w:tcW w:w="582" w:type="pct"/>
            <w:vAlign w:val="center"/>
          </w:tcPr>
          <w:p w14:paraId="589ED0F8"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12</w:t>
            </w:r>
          </w:p>
        </w:tc>
        <w:tc>
          <w:tcPr>
            <w:tcW w:w="3484" w:type="pct"/>
            <w:vAlign w:val="center"/>
          </w:tcPr>
          <w:p w14:paraId="5FC3B0DA"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外置实时动态</w:t>
            </w:r>
            <w:r>
              <w:rPr>
                <w:rFonts w:ascii="宋体" w:eastAsia="宋体" w:hAnsi="宋体" w:cs="宋体"/>
                <w:sz w:val="24"/>
                <w:szCs w:val="24"/>
              </w:rPr>
              <w:t>AI</w:t>
            </w:r>
            <w:r>
              <w:rPr>
                <w:rFonts w:ascii="宋体" w:eastAsia="宋体" w:hAnsi="宋体" w:cs="宋体" w:hint="eastAsia"/>
                <w:sz w:val="24"/>
                <w:szCs w:val="24"/>
              </w:rPr>
              <w:t>系统，并具备包含适用范围为“甲状腺超声、乳腺超声”及“智能分析”，得</w:t>
            </w:r>
            <w:r>
              <w:rPr>
                <w:rFonts w:ascii="宋体" w:eastAsia="宋体" w:hAnsi="宋体" w:cs="宋体"/>
                <w:sz w:val="24"/>
                <w:szCs w:val="24"/>
              </w:rPr>
              <w:t>2</w:t>
            </w:r>
            <w:r>
              <w:rPr>
                <w:rFonts w:ascii="宋体" w:eastAsia="宋体" w:hAnsi="宋体" w:cs="宋体" w:hint="eastAsia"/>
                <w:sz w:val="24"/>
                <w:szCs w:val="24"/>
              </w:rPr>
              <w:t xml:space="preserve">分； </w:t>
            </w:r>
          </w:p>
          <w:p w14:paraId="71649793" w14:textId="77777777" w:rsidR="00487DD8" w:rsidRDefault="00000000">
            <w:pPr>
              <w:rPr>
                <w:rFonts w:ascii="宋体" w:eastAsia="宋体" w:hAnsi="宋体" w:cs="宋体" w:hint="eastAsia"/>
                <w:sz w:val="24"/>
                <w:szCs w:val="24"/>
              </w:rPr>
            </w:pPr>
            <w:r>
              <w:rPr>
                <w:rFonts w:ascii="宋体" w:eastAsia="宋体" w:hAnsi="宋体" w:cs="宋体" w:hint="eastAsia"/>
                <w:sz w:val="24"/>
                <w:szCs w:val="24"/>
              </w:rPr>
              <w:t>系统实时分析甲状腺及乳腺动态视频并进行病灶检出和根据指南要求给出</w:t>
            </w:r>
            <w:r>
              <w:rPr>
                <w:rFonts w:ascii="宋体" w:eastAsia="宋体" w:hAnsi="宋体" w:cs="宋体"/>
                <w:sz w:val="24"/>
                <w:szCs w:val="24"/>
              </w:rPr>
              <w:t>TI-RADS</w:t>
            </w:r>
            <w:r>
              <w:rPr>
                <w:rFonts w:ascii="宋体" w:eastAsia="宋体" w:hAnsi="宋体" w:cs="宋体" w:hint="eastAsia"/>
                <w:sz w:val="24"/>
                <w:szCs w:val="24"/>
              </w:rPr>
              <w:t>、</w:t>
            </w:r>
            <w:r>
              <w:rPr>
                <w:rFonts w:ascii="宋体" w:eastAsia="宋体" w:hAnsi="宋体" w:cs="宋体"/>
                <w:sz w:val="24"/>
                <w:szCs w:val="24"/>
              </w:rPr>
              <w:t>BA-RADS</w:t>
            </w:r>
            <w:r>
              <w:rPr>
                <w:rFonts w:ascii="宋体" w:eastAsia="宋体" w:hAnsi="宋体" w:cs="宋体" w:hint="eastAsia"/>
                <w:sz w:val="24"/>
                <w:szCs w:val="24"/>
              </w:rPr>
              <w:t>分类，进行甲乳病灶征象分析，得</w:t>
            </w:r>
            <w:r>
              <w:rPr>
                <w:rFonts w:ascii="宋体" w:eastAsia="宋体" w:hAnsi="宋体" w:cs="宋体"/>
                <w:sz w:val="24"/>
                <w:szCs w:val="24"/>
              </w:rPr>
              <w:t>1</w:t>
            </w:r>
            <w:r>
              <w:rPr>
                <w:rFonts w:ascii="宋体" w:eastAsia="宋体" w:hAnsi="宋体" w:cs="宋体" w:hint="eastAsia"/>
                <w:sz w:val="24"/>
                <w:szCs w:val="24"/>
              </w:rPr>
              <w:t>分。</w:t>
            </w:r>
          </w:p>
        </w:tc>
        <w:tc>
          <w:tcPr>
            <w:tcW w:w="934" w:type="pct"/>
            <w:vAlign w:val="center"/>
          </w:tcPr>
          <w:p w14:paraId="3B17D053"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r>
      <w:tr w:rsidR="00487DD8" w14:paraId="55DFB668" w14:textId="77777777">
        <w:trPr>
          <w:trHeight w:val="20"/>
        </w:trPr>
        <w:tc>
          <w:tcPr>
            <w:tcW w:w="4066" w:type="pct"/>
            <w:gridSpan w:val="2"/>
            <w:vAlign w:val="center"/>
          </w:tcPr>
          <w:p w14:paraId="5B6CDA1F"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总计</w:t>
            </w:r>
          </w:p>
        </w:tc>
        <w:tc>
          <w:tcPr>
            <w:tcW w:w="934" w:type="pct"/>
            <w:vAlign w:val="center"/>
          </w:tcPr>
          <w:p w14:paraId="79F8B90A"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36</w:t>
            </w:r>
          </w:p>
        </w:tc>
      </w:tr>
    </w:tbl>
    <w:p w14:paraId="0265A4B4" w14:textId="77777777" w:rsidR="00487DD8"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注：</w:t>
      </w:r>
    </w:p>
    <w:p w14:paraId="106C369B" w14:textId="77777777" w:rsidR="00487DD8"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1、</w:t>
      </w:r>
      <w:r>
        <w:rPr>
          <w:rFonts w:ascii="宋体" w:eastAsia="宋体" w:hAnsi="宋体" w:cs="宋体"/>
          <w:b/>
          <w:sz w:val="24"/>
          <w:szCs w:val="21"/>
        </w:rPr>
        <w:t>以上</w:t>
      </w:r>
      <w:r>
        <w:rPr>
          <w:rFonts w:ascii="宋体" w:eastAsia="宋体" w:hAnsi="宋体" w:cs="宋体" w:hint="eastAsia"/>
          <w:b/>
          <w:sz w:val="24"/>
          <w:szCs w:val="21"/>
        </w:rPr>
        <w:t>条款</w:t>
      </w:r>
      <w:r>
        <w:rPr>
          <w:rFonts w:ascii="宋体" w:eastAsia="宋体" w:hAnsi="宋体" w:cs="宋体"/>
          <w:b/>
          <w:sz w:val="24"/>
          <w:szCs w:val="21"/>
        </w:rPr>
        <w:t>供应商须</w:t>
      </w:r>
      <w:r>
        <w:rPr>
          <w:rFonts w:ascii="宋体" w:eastAsia="宋体" w:hAnsi="宋体" w:cs="宋体" w:hint="eastAsia"/>
          <w:b/>
          <w:sz w:val="24"/>
          <w:szCs w:val="21"/>
        </w:rPr>
        <w:t>在投标文件中</w:t>
      </w:r>
      <w:r>
        <w:rPr>
          <w:rFonts w:ascii="宋体" w:eastAsia="宋体" w:hAnsi="宋体" w:cs="宋体"/>
          <w:b/>
          <w:sz w:val="24"/>
          <w:szCs w:val="21"/>
        </w:rPr>
        <w:t>提供技术支持文件作佐证，技术支持材料包括</w:t>
      </w:r>
      <w:r>
        <w:rPr>
          <w:rFonts w:ascii="宋体" w:eastAsia="宋体" w:hAnsi="宋体" w:cs="宋体" w:hint="eastAsia"/>
          <w:b/>
          <w:sz w:val="24"/>
          <w:szCs w:val="21"/>
        </w:rPr>
        <w:t>：</w:t>
      </w:r>
      <w:r>
        <w:rPr>
          <w:rFonts w:ascii="宋体" w:eastAsia="宋体" w:hAnsi="宋体" w:cs="宋体"/>
          <w:b/>
          <w:sz w:val="24"/>
          <w:szCs w:val="21"/>
        </w:rPr>
        <w:t>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p>
    <w:p w14:paraId="2277880B" w14:textId="77777777" w:rsidR="00487DD8"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中标后</w:t>
      </w:r>
      <w:r>
        <w:rPr>
          <w:rFonts w:ascii="宋体" w:eastAsia="宋体" w:hAnsi="宋体" w:cs="宋体" w:hint="eastAsia"/>
          <w:b/>
          <w:sz w:val="24"/>
          <w:szCs w:val="21"/>
        </w:rPr>
        <w:t>，采购人</w:t>
      </w:r>
      <w:r>
        <w:rPr>
          <w:rFonts w:ascii="宋体" w:eastAsia="宋体" w:hAnsi="宋体" w:cs="宋体"/>
          <w:b/>
          <w:sz w:val="24"/>
          <w:szCs w:val="21"/>
        </w:rPr>
        <w:t>有权对相关技术参数进行复核，</w:t>
      </w:r>
      <w:r>
        <w:rPr>
          <w:rFonts w:ascii="宋体" w:eastAsia="宋体" w:hAnsi="宋体" w:cs="宋体" w:hint="eastAsia"/>
          <w:b/>
          <w:sz w:val="24"/>
          <w:szCs w:val="21"/>
        </w:rPr>
        <w:t>如</w:t>
      </w:r>
      <w:r>
        <w:rPr>
          <w:rFonts w:ascii="宋体" w:eastAsia="宋体" w:hAnsi="宋体" w:cs="宋体"/>
          <w:b/>
          <w:sz w:val="24"/>
          <w:szCs w:val="21"/>
        </w:rPr>
        <w:t>发现</w:t>
      </w:r>
      <w:r>
        <w:rPr>
          <w:rFonts w:ascii="宋体" w:eastAsia="宋体" w:hAnsi="宋体" w:cs="宋体" w:hint="eastAsia"/>
          <w:b/>
          <w:sz w:val="24"/>
          <w:szCs w:val="21"/>
        </w:rPr>
        <w:t>中标人</w:t>
      </w:r>
      <w:r>
        <w:rPr>
          <w:rFonts w:ascii="宋体" w:eastAsia="宋体" w:hAnsi="宋体" w:cs="宋体"/>
          <w:b/>
          <w:sz w:val="24"/>
          <w:szCs w:val="21"/>
        </w:rPr>
        <w:t>提供虚假材料谋取中标，采购人</w:t>
      </w:r>
      <w:r>
        <w:rPr>
          <w:rFonts w:ascii="宋体" w:eastAsia="宋体" w:hAnsi="宋体" w:cs="宋体" w:hint="eastAsia"/>
          <w:b/>
          <w:sz w:val="24"/>
          <w:szCs w:val="21"/>
        </w:rPr>
        <w:t>将向</w:t>
      </w:r>
      <w:r>
        <w:rPr>
          <w:rFonts w:ascii="宋体" w:eastAsia="宋体" w:hAnsi="宋体" w:cs="宋体"/>
          <w:b/>
          <w:sz w:val="24"/>
          <w:szCs w:val="21"/>
        </w:rPr>
        <w:t>同级财政部门反映</w:t>
      </w:r>
      <w:r>
        <w:rPr>
          <w:rFonts w:ascii="宋体" w:eastAsia="宋体" w:hAnsi="宋体" w:cs="宋体" w:hint="eastAsia"/>
          <w:b/>
          <w:sz w:val="24"/>
          <w:szCs w:val="21"/>
        </w:rPr>
        <w:t>，查证属实的，</w:t>
      </w:r>
      <w:r>
        <w:rPr>
          <w:rFonts w:ascii="宋体" w:eastAsia="宋体" w:hAnsi="宋体" w:cs="宋体"/>
          <w:b/>
          <w:sz w:val="24"/>
          <w:szCs w:val="21"/>
        </w:rPr>
        <w:t>依照《中华人民共和国政府采购法》等国家有关规定追究相应责任。</w:t>
      </w:r>
    </w:p>
    <w:p w14:paraId="5EAACD29"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类似业绩</w:t>
      </w:r>
      <w:r>
        <w:rPr>
          <w:rFonts w:ascii="宋体" w:eastAsia="宋体" w:hAnsi="宋体" w:cs="宋体" w:hint="eastAsia"/>
          <w:b/>
          <w:bCs/>
          <w:sz w:val="24"/>
          <w:szCs w:val="24"/>
        </w:rPr>
        <w:t>（2分）</w:t>
      </w:r>
    </w:p>
    <w:p w14:paraId="598D7C74" w14:textId="4BCF4579" w:rsidR="00487DD8" w:rsidRDefault="00000000">
      <w:pPr>
        <w:spacing w:line="360" w:lineRule="auto"/>
        <w:ind w:firstLine="482"/>
        <w:rPr>
          <w:rFonts w:ascii="宋体" w:eastAsia="宋体" w:hAnsi="宋体" w:cs="宋体" w:hint="eastAsia"/>
          <w:sz w:val="24"/>
          <w:szCs w:val="24"/>
        </w:rPr>
      </w:pPr>
      <w:r>
        <w:rPr>
          <w:rFonts w:ascii="宋体" w:eastAsia="宋体" w:hAnsi="宋体" w:cs="宋体" w:hint="eastAsia"/>
          <w:sz w:val="24"/>
          <w:szCs w:val="24"/>
        </w:rPr>
        <w:t>提供投标供应商或产品制造商自</w:t>
      </w:r>
      <w:r>
        <w:rPr>
          <w:rFonts w:ascii="宋体" w:eastAsia="宋体" w:hAnsi="宋体" w:cs="宋体"/>
          <w:sz w:val="24"/>
          <w:szCs w:val="24"/>
        </w:rPr>
        <w:t>2024年1月1日（时间以合同签订时间为准）以来的类似产品的供货案例。每提供一份类似产品的销售合同扫描件并加盖公章得1分，最多得2分。</w:t>
      </w:r>
    </w:p>
    <w:p w14:paraId="23EC50D3"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w:t>
      </w:r>
      <w:r>
        <w:rPr>
          <w:rFonts w:ascii="宋体" w:eastAsia="宋体" w:hAnsi="宋体" w:cs="宋体" w:hint="eastAsia"/>
          <w:b/>
          <w:bCs/>
          <w:sz w:val="24"/>
          <w:szCs w:val="24"/>
        </w:rPr>
        <w:t>3</w:t>
      </w:r>
      <w:r>
        <w:rPr>
          <w:rFonts w:ascii="宋体" w:eastAsia="宋体" w:hAnsi="宋体" w:cs="宋体"/>
          <w:b/>
          <w:bCs/>
          <w:sz w:val="24"/>
          <w:szCs w:val="24"/>
        </w:rPr>
        <w:t>）政策性加分因素（2分）</w:t>
      </w:r>
    </w:p>
    <w:p w14:paraId="3BE56A9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1）支持节能环保依据财政部、发展改革委发布的《节能产品政府采购品目清单》和财政部、生态环境部发布的《环境标志产品政府采购品目清单》，投标产品为政府采购节能（政府强制采购节能产品除外）、环保产品分别加0.5分（投标时须提供所投产品由国家确定的认证机构出具的、处于有效期之内的节能产品认证证书扫描件、环境标志产品认证证书扫描件，否则不得分）。</w:t>
      </w:r>
    </w:p>
    <w:p w14:paraId="6B372F0B"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3F14B36E"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二、暗标部分</w:t>
      </w:r>
    </w:p>
    <w:p w14:paraId="1834554F"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（4）技术部分（10分）</w:t>
      </w:r>
    </w:p>
    <w:p w14:paraId="2AB98314"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1）售后方案</w:t>
      </w:r>
      <w:r>
        <w:rPr>
          <w:rFonts w:ascii="宋体" w:eastAsia="宋体" w:hAnsi="宋体" w:cs="宋体"/>
          <w:b/>
          <w:bCs/>
          <w:sz w:val="24"/>
          <w:szCs w:val="24"/>
        </w:rPr>
        <w:t>（</w:t>
      </w:r>
      <w:r>
        <w:rPr>
          <w:rFonts w:ascii="宋体" w:eastAsia="宋体" w:hAnsi="宋体" w:cs="宋体" w:hint="eastAsia"/>
          <w:b/>
          <w:bCs/>
          <w:sz w:val="24"/>
          <w:szCs w:val="24"/>
        </w:rPr>
        <w:t>8</w:t>
      </w:r>
      <w:r>
        <w:rPr>
          <w:rFonts w:ascii="宋体" w:eastAsia="宋体" w:hAnsi="宋体" w:cs="宋体"/>
          <w:b/>
          <w:bCs/>
          <w:sz w:val="24"/>
          <w:szCs w:val="24"/>
        </w:rPr>
        <w:t>分）</w:t>
      </w:r>
    </w:p>
    <w:p w14:paraId="29E665C4"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w:t>
      </w:r>
      <w:r>
        <w:rPr>
          <w:rFonts w:ascii="宋体" w:eastAsia="宋体" w:hAnsi="宋体" w:cs="宋体" w:hint="eastAsia"/>
          <w:sz w:val="24"/>
          <w:szCs w:val="24"/>
        </w:rPr>
        <w:t>售后方案</w:t>
      </w:r>
      <w:r>
        <w:rPr>
          <w:rFonts w:ascii="宋体" w:eastAsia="宋体" w:hAnsi="宋体" w:cs="宋体"/>
          <w:sz w:val="24"/>
          <w:szCs w:val="24"/>
        </w:rPr>
        <w:t>包括下述</w:t>
      </w:r>
      <w:r>
        <w:rPr>
          <w:rFonts w:ascii="宋体" w:eastAsia="宋体" w:hAnsi="宋体" w:cs="宋体" w:hint="eastAsia"/>
          <w:sz w:val="24"/>
          <w:szCs w:val="24"/>
        </w:rPr>
        <w:t>4</w:t>
      </w:r>
      <w:r>
        <w:rPr>
          <w:rFonts w:ascii="宋体" w:eastAsia="宋体" w:hAnsi="宋体" w:cs="宋体"/>
          <w:sz w:val="24"/>
          <w:szCs w:val="24"/>
        </w:rPr>
        <w:t>项：①售后服务内容</w:t>
      </w:r>
      <w:r>
        <w:rPr>
          <w:rFonts w:ascii="宋体" w:eastAsia="宋体" w:hAnsi="宋体" w:cs="宋体" w:hint="eastAsia"/>
          <w:sz w:val="24"/>
          <w:szCs w:val="24"/>
        </w:rPr>
        <w:t>；②</w:t>
      </w:r>
      <w:r>
        <w:rPr>
          <w:rFonts w:ascii="宋体" w:eastAsia="宋体" w:hAnsi="宋体" w:cs="宋体"/>
          <w:sz w:val="24"/>
          <w:szCs w:val="24"/>
        </w:rPr>
        <w:t>专业技术人员保障；③故障解决方案；④响应时间及补救措施等。</w:t>
      </w:r>
    </w:p>
    <w:p w14:paraId="06DADF55"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2</w:t>
      </w:r>
      <w:r>
        <w:rPr>
          <w:rFonts w:ascii="宋体" w:eastAsia="宋体" w:hAnsi="宋体" w:cs="宋体"/>
          <w:sz w:val="24"/>
          <w:szCs w:val="24"/>
        </w:rPr>
        <w:t>分，存在1处瑕疵的得</w:t>
      </w:r>
      <w:r>
        <w:rPr>
          <w:rFonts w:ascii="宋体" w:eastAsia="宋体" w:hAnsi="宋体" w:cs="宋体" w:hint="eastAsia"/>
          <w:sz w:val="24"/>
          <w:szCs w:val="24"/>
        </w:rPr>
        <w:t>1</w:t>
      </w:r>
      <w:r>
        <w:rPr>
          <w:rFonts w:ascii="宋体" w:eastAsia="宋体" w:hAnsi="宋体" w:cs="宋体"/>
          <w:sz w:val="24"/>
          <w:szCs w:val="24"/>
        </w:rPr>
        <w:t>分，存在2处瑕疵的，有基本的解释说明的得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分，未进行阐述或不满足采购需求或内容存在2处以上瑕疵的得0分；本项共计</w:t>
      </w:r>
      <w:r>
        <w:rPr>
          <w:rFonts w:ascii="宋体" w:eastAsia="宋体" w:hAnsi="宋体" w:cs="宋体" w:hint="eastAsia"/>
          <w:sz w:val="24"/>
          <w:szCs w:val="24"/>
        </w:rPr>
        <w:t>4</w:t>
      </w:r>
      <w:r>
        <w:rPr>
          <w:rFonts w:ascii="宋体" w:eastAsia="宋体" w:hAnsi="宋体" w:cs="宋体"/>
          <w:sz w:val="24"/>
          <w:szCs w:val="24"/>
        </w:rPr>
        <w:t>点内容，本项最高得</w:t>
      </w:r>
      <w:r>
        <w:rPr>
          <w:rFonts w:ascii="宋体" w:eastAsia="宋体" w:hAnsi="宋体" w:cs="宋体" w:hint="eastAsia"/>
          <w:sz w:val="24"/>
          <w:szCs w:val="24"/>
        </w:rPr>
        <w:t>8</w:t>
      </w:r>
      <w:r>
        <w:rPr>
          <w:rFonts w:ascii="宋体" w:eastAsia="宋体" w:hAnsi="宋体" w:cs="宋体"/>
          <w:sz w:val="24"/>
          <w:szCs w:val="24"/>
        </w:rPr>
        <w:t>分。</w:t>
      </w:r>
    </w:p>
    <w:p w14:paraId="15B66C2A"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2604826"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培训方案（</w:t>
      </w:r>
      <w:r>
        <w:rPr>
          <w:rFonts w:ascii="宋体" w:eastAsia="宋体" w:hAnsi="宋体" w:cs="宋体" w:hint="eastAsia"/>
          <w:b/>
          <w:bCs/>
          <w:sz w:val="24"/>
          <w:szCs w:val="24"/>
        </w:rPr>
        <w:t>2</w:t>
      </w:r>
      <w:r>
        <w:rPr>
          <w:rFonts w:ascii="宋体" w:eastAsia="宋体" w:hAnsi="宋体" w:cs="宋体"/>
          <w:b/>
          <w:bCs/>
          <w:sz w:val="24"/>
          <w:szCs w:val="24"/>
        </w:rPr>
        <w:t>分）</w:t>
      </w:r>
    </w:p>
    <w:p w14:paraId="12BC98D3"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投标人针对本项目提供的培训方案包括下述</w:t>
      </w:r>
      <w:r>
        <w:rPr>
          <w:rFonts w:ascii="宋体" w:eastAsia="宋体" w:hAnsi="宋体" w:cs="宋体" w:hint="eastAsia"/>
          <w:sz w:val="24"/>
          <w:szCs w:val="24"/>
        </w:rPr>
        <w:t>4</w:t>
      </w:r>
      <w:r>
        <w:rPr>
          <w:rFonts w:ascii="宋体" w:eastAsia="宋体" w:hAnsi="宋体" w:cs="宋体"/>
          <w:sz w:val="24"/>
          <w:szCs w:val="24"/>
        </w:rPr>
        <w:t>项：①产品介绍</w:t>
      </w:r>
      <w:r>
        <w:rPr>
          <w:rFonts w:ascii="宋体" w:eastAsia="宋体" w:hAnsi="宋体" w:cs="宋体" w:hint="eastAsia"/>
          <w:sz w:val="24"/>
          <w:szCs w:val="24"/>
        </w:rPr>
        <w:t>及</w:t>
      </w:r>
      <w:r>
        <w:rPr>
          <w:rFonts w:ascii="宋体" w:eastAsia="宋体" w:hAnsi="宋体" w:cs="宋体"/>
          <w:sz w:val="24"/>
          <w:szCs w:val="24"/>
        </w:rPr>
        <w:t>操作使用；</w:t>
      </w:r>
      <w:r>
        <w:rPr>
          <w:rFonts w:ascii="宋体" w:eastAsia="宋体" w:hAnsi="宋体" w:cs="宋体" w:hint="eastAsia"/>
          <w:sz w:val="24"/>
          <w:szCs w:val="24"/>
        </w:rPr>
        <w:t>②</w:t>
      </w:r>
      <w:r>
        <w:rPr>
          <w:rFonts w:ascii="宋体" w:eastAsia="宋体" w:hAnsi="宋体" w:cs="宋体"/>
          <w:sz w:val="24"/>
          <w:szCs w:val="24"/>
        </w:rPr>
        <w:t>维护保养；</w:t>
      </w:r>
      <w:r>
        <w:rPr>
          <w:rFonts w:ascii="宋体" w:eastAsia="宋体" w:hAnsi="宋体" w:cs="宋体" w:hint="eastAsia"/>
          <w:sz w:val="24"/>
          <w:szCs w:val="24"/>
        </w:rPr>
        <w:t>③</w:t>
      </w:r>
      <w:r>
        <w:rPr>
          <w:rFonts w:ascii="宋体" w:eastAsia="宋体" w:hAnsi="宋体" w:cs="宋体"/>
          <w:sz w:val="24"/>
          <w:szCs w:val="24"/>
        </w:rPr>
        <w:t>故障的排除；</w:t>
      </w:r>
      <w:r>
        <w:rPr>
          <w:rFonts w:ascii="宋体" w:eastAsia="宋体" w:hAnsi="宋体" w:cs="宋体" w:hint="eastAsia"/>
          <w:sz w:val="24"/>
          <w:szCs w:val="24"/>
        </w:rPr>
        <w:t>④</w:t>
      </w:r>
      <w:r>
        <w:rPr>
          <w:rFonts w:ascii="宋体" w:eastAsia="宋体" w:hAnsi="宋体" w:cs="宋体"/>
          <w:sz w:val="24"/>
          <w:szCs w:val="24"/>
        </w:rPr>
        <w:t>紧急情况的处理。</w:t>
      </w:r>
    </w:p>
    <w:p w14:paraId="683F80E9"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0.5</w:t>
      </w:r>
      <w:r>
        <w:rPr>
          <w:rFonts w:ascii="宋体" w:eastAsia="宋体" w:hAnsi="宋体" w:cs="宋体"/>
          <w:sz w:val="24"/>
          <w:szCs w:val="24"/>
        </w:rPr>
        <w:t>分，存在1处瑕疵的得</w:t>
      </w:r>
      <w:r>
        <w:rPr>
          <w:rFonts w:ascii="宋体" w:eastAsia="宋体" w:hAnsi="宋体" w:cs="宋体" w:hint="eastAsia"/>
          <w:sz w:val="24"/>
          <w:szCs w:val="24"/>
        </w:rPr>
        <w:t>0.3</w:t>
      </w:r>
      <w:r>
        <w:rPr>
          <w:rFonts w:ascii="宋体" w:eastAsia="宋体" w:hAnsi="宋体" w:cs="宋体"/>
          <w:sz w:val="24"/>
          <w:szCs w:val="24"/>
        </w:rPr>
        <w:t>分，存在2处瑕疵的，有基本的解释说明的得0.</w:t>
      </w:r>
      <w:r>
        <w:rPr>
          <w:rFonts w:ascii="宋体" w:eastAsia="宋体" w:hAnsi="宋体" w:cs="宋体" w:hint="eastAsia"/>
          <w:sz w:val="24"/>
          <w:szCs w:val="24"/>
        </w:rPr>
        <w:t>1</w:t>
      </w:r>
      <w:r>
        <w:rPr>
          <w:rFonts w:ascii="宋体" w:eastAsia="宋体" w:hAnsi="宋体" w:cs="宋体"/>
          <w:sz w:val="24"/>
          <w:szCs w:val="24"/>
        </w:rPr>
        <w:t>分，未进行阐述或不满足采购需求或内容存在2处以上瑕疵的得0分；本项共计</w:t>
      </w:r>
      <w:r>
        <w:rPr>
          <w:rFonts w:ascii="宋体" w:eastAsia="宋体" w:hAnsi="宋体" w:cs="宋体" w:hint="eastAsia"/>
          <w:sz w:val="24"/>
          <w:szCs w:val="24"/>
        </w:rPr>
        <w:t>4</w:t>
      </w:r>
      <w:r>
        <w:rPr>
          <w:rFonts w:ascii="宋体" w:eastAsia="宋体" w:hAnsi="宋体" w:cs="宋体"/>
          <w:sz w:val="24"/>
          <w:szCs w:val="24"/>
        </w:rPr>
        <w:t>点内容，本项最高得</w:t>
      </w:r>
      <w:r>
        <w:rPr>
          <w:rFonts w:ascii="宋体" w:eastAsia="宋体" w:hAnsi="宋体" w:cs="宋体" w:hint="eastAsia"/>
          <w:sz w:val="24"/>
          <w:szCs w:val="24"/>
        </w:rPr>
        <w:t>2</w:t>
      </w:r>
      <w:r>
        <w:rPr>
          <w:rFonts w:ascii="宋体" w:eastAsia="宋体" w:hAnsi="宋体" w:cs="宋体"/>
          <w:sz w:val="24"/>
          <w:szCs w:val="24"/>
        </w:rPr>
        <w:t>分。</w:t>
      </w:r>
    </w:p>
    <w:p w14:paraId="67415591"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lastRenderedPageBreak/>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07C7D3B"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本次评标，核算各供应商的得分取所有评标成员的平均值。评分办法及评分细则的解释权属采购人。未列入本评分细则的其他条件不作为评分内容。</w:t>
      </w:r>
    </w:p>
    <w:p w14:paraId="52DD2D4E" w14:textId="77777777" w:rsidR="00487DD8" w:rsidRDefault="00000000">
      <w:pPr>
        <w:widowControl/>
        <w:spacing w:line="360" w:lineRule="auto"/>
        <w:ind w:firstLine="482"/>
        <w:jc w:val="left"/>
        <w:outlineLvl w:val="0"/>
        <w:rPr>
          <w:rFonts w:ascii="宋体" w:eastAsia="宋体" w:hAnsi="宋体" w:cs="宋体" w:hint="eastAsia"/>
          <w:b/>
          <w:bCs/>
          <w:sz w:val="24"/>
          <w:szCs w:val="24"/>
        </w:rPr>
      </w:pPr>
      <w:r>
        <w:rPr>
          <w:rFonts w:ascii="宋体" w:eastAsia="宋体" w:hAnsi="宋体" w:cs="宋体"/>
          <w:b/>
          <w:bCs/>
          <w:sz w:val="24"/>
          <w:szCs w:val="24"/>
        </w:rPr>
        <w:t>（十）定标</w:t>
      </w:r>
      <w:bookmarkEnd w:id="22"/>
    </w:p>
    <w:p w14:paraId="0A1FE04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1.评标委员会根据招标文件规定的评标方法和评标标准进行评审，按招标文件的要求依法确定中标供应商，采购代理机构和评标委员会对未中标原因不做解释。</w:t>
      </w:r>
    </w:p>
    <w:p w14:paraId="03EAEC1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2.中标人确定后，采购代理机构将在江苏政府采购网发布中标公告，中标公告期为1个工作日，公告的同时向中标供应商发出中标通知书。</w:t>
      </w:r>
    </w:p>
    <w:p w14:paraId="666F027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3.中标通知书对采购人和中标供应商具有同等法律效力。</w:t>
      </w:r>
    </w:p>
    <w:p w14:paraId="4BBE9B9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中标通知书发出后，中标供应商无正当理由，不得拒绝与采购人签订合同，否则应承担采购人的相关损失；情节严重的，由财政部门将其列入不良行为记录名单，在一至三年内禁止参加政府采购活动，并予以通报。</w:t>
      </w:r>
    </w:p>
    <w:p w14:paraId="6A63120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5.所有投标文件不论中标与否，均不退回。</w:t>
      </w:r>
    </w:p>
    <w:p w14:paraId="75B82050"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24" w:name="_Toc229394821"/>
      <w:r>
        <w:rPr>
          <w:rFonts w:ascii="宋体" w:eastAsia="宋体" w:hAnsi="宋体" w:cs="宋体"/>
          <w:b/>
          <w:bCs/>
          <w:sz w:val="24"/>
          <w:szCs w:val="24"/>
        </w:rPr>
        <w:t>（十</w:t>
      </w:r>
      <w:r>
        <w:rPr>
          <w:rFonts w:ascii="宋体" w:eastAsia="宋体" w:hAnsi="宋体" w:cs="宋体" w:hint="eastAsia"/>
          <w:b/>
          <w:bCs/>
          <w:sz w:val="24"/>
          <w:szCs w:val="24"/>
        </w:rPr>
        <w:t>一</w:t>
      </w:r>
      <w:r>
        <w:rPr>
          <w:rFonts w:ascii="宋体" w:eastAsia="宋体" w:hAnsi="宋体" w:cs="宋体"/>
          <w:b/>
          <w:bCs/>
          <w:sz w:val="24"/>
          <w:szCs w:val="24"/>
        </w:rPr>
        <w:t>）废标的确认</w:t>
      </w:r>
      <w:bookmarkEnd w:id="24"/>
    </w:p>
    <w:p w14:paraId="33BC819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在招标采购中，出现下列情况之一的，应予废标：</w:t>
      </w:r>
    </w:p>
    <w:p w14:paraId="61C55B3F"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1、符合条件的供应商或者对招标文件作出实质性响应的供应商不足三家；</w:t>
      </w:r>
    </w:p>
    <w:p w14:paraId="6B4A595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2、出现影响采购公正的违法、违规行为；</w:t>
      </w:r>
    </w:p>
    <w:p w14:paraId="1E52A6E4"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3、供应商的报价均超过采购预算，采购人不能支付的；</w:t>
      </w:r>
    </w:p>
    <w:p w14:paraId="63D9408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4、因重大变故，采购任务取消。</w:t>
      </w:r>
    </w:p>
    <w:p w14:paraId="208D9B18"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25" w:name="_Toc229394822"/>
      <w:r>
        <w:rPr>
          <w:rFonts w:ascii="宋体" w:eastAsia="宋体" w:hAnsi="宋体" w:cs="宋体"/>
          <w:b/>
          <w:bCs/>
          <w:sz w:val="24"/>
          <w:szCs w:val="24"/>
        </w:rPr>
        <w:t>（十</w:t>
      </w:r>
      <w:r>
        <w:rPr>
          <w:rFonts w:ascii="宋体" w:eastAsia="宋体" w:hAnsi="宋体" w:cs="宋体" w:hint="eastAsia"/>
          <w:b/>
          <w:bCs/>
          <w:sz w:val="24"/>
          <w:szCs w:val="24"/>
        </w:rPr>
        <w:t>二</w:t>
      </w:r>
      <w:r>
        <w:rPr>
          <w:rFonts w:ascii="宋体" w:eastAsia="宋体" w:hAnsi="宋体" w:cs="宋体"/>
          <w:b/>
          <w:bCs/>
          <w:sz w:val="24"/>
          <w:szCs w:val="24"/>
        </w:rPr>
        <w:t>）投标保证金</w:t>
      </w:r>
      <w:bookmarkEnd w:id="25"/>
    </w:p>
    <w:p w14:paraId="73839A9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本项目免收投标保证金。</w:t>
      </w:r>
    </w:p>
    <w:p w14:paraId="1ACE9FE0"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26" w:name="_Toc229394823"/>
      <w:r>
        <w:rPr>
          <w:rFonts w:ascii="宋体" w:eastAsia="宋体" w:hAnsi="宋体" w:cs="宋体"/>
          <w:b/>
          <w:bCs/>
          <w:sz w:val="24"/>
          <w:szCs w:val="24"/>
        </w:rPr>
        <w:t>（十</w:t>
      </w:r>
      <w:r>
        <w:rPr>
          <w:rFonts w:ascii="宋体" w:eastAsia="宋体" w:hAnsi="宋体" w:cs="宋体" w:hint="eastAsia"/>
          <w:b/>
          <w:bCs/>
          <w:sz w:val="24"/>
          <w:szCs w:val="24"/>
        </w:rPr>
        <w:t>三</w:t>
      </w:r>
      <w:r>
        <w:rPr>
          <w:rFonts w:ascii="宋体" w:eastAsia="宋体" w:hAnsi="宋体" w:cs="宋体"/>
          <w:b/>
          <w:bCs/>
          <w:sz w:val="24"/>
          <w:szCs w:val="24"/>
        </w:rPr>
        <w:t>）中标无效的确认</w:t>
      </w:r>
      <w:bookmarkEnd w:id="26"/>
    </w:p>
    <w:p w14:paraId="03D8022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（1）提供虚假材料谋取中标的；</w:t>
      </w:r>
    </w:p>
    <w:p w14:paraId="10D791B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（2）采取不正当手段诋毁、排挤其他供应商的；</w:t>
      </w:r>
    </w:p>
    <w:p w14:paraId="38FD395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（3）与招标采购人、其他供应商恶意串通的；</w:t>
      </w:r>
    </w:p>
    <w:p w14:paraId="658DE37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（4）向采购人行贿或者提供其他不正当利益的；</w:t>
      </w:r>
    </w:p>
    <w:p w14:paraId="0F5B7DA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（5）在招标过程中与采购人进行协商谈判、不按照招标文件和中标供应商的投标文件订立合同，或者与采购人另行订立背离合同实质性内容的协议的；</w:t>
      </w:r>
    </w:p>
    <w:p w14:paraId="43EF74EF"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（6）拒绝有关部门监督检查或者提供虚假情况的。</w:t>
      </w:r>
    </w:p>
    <w:p w14:paraId="5465E0CC"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36DC222"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27" w:name="_Toc229394824"/>
      <w:r>
        <w:rPr>
          <w:rFonts w:ascii="宋体" w:eastAsia="宋体" w:hAnsi="宋体" w:cs="宋体"/>
          <w:b/>
          <w:bCs/>
          <w:sz w:val="24"/>
          <w:szCs w:val="24"/>
        </w:rPr>
        <w:t>（十</w:t>
      </w:r>
      <w:r>
        <w:rPr>
          <w:rFonts w:ascii="宋体" w:eastAsia="宋体" w:hAnsi="宋体" w:cs="宋体" w:hint="eastAsia"/>
          <w:b/>
          <w:bCs/>
          <w:sz w:val="24"/>
          <w:szCs w:val="24"/>
        </w:rPr>
        <w:t>四</w:t>
      </w:r>
      <w:r>
        <w:rPr>
          <w:rFonts w:ascii="宋体" w:eastAsia="宋体" w:hAnsi="宋体" w:cs="宋体"/>
          <w:b/>
          <w:bCs/>
          <w:sz w:val="24"/>
          <w:szCs w:val="24"/>
        </w:rPr>
        <w:t>）签订、履行合同</w:t>
      </w:r>
      <w:bookmarkEnd w:id="27"/>
    </w:p>
    <w:p w14:paraId="04BD6BE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p>
    <w:p w14:paraId="71E0E5F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2.江苏弘业国际技术工程有限公司监督合同的履行。中标方非因不可抗力未履行招、投标文件和合同规定的义务，一经查实，招标代理机构将根据具体情况提请政府采购管理部门作出相应处理。</w:t>
      </w:r>
    </w:p>
    <w:p w14:paraId="5BE404C8"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28" w:name="_Toc229394825"/>
      <w:r>
        <w:rPr>
          <w:rFonts w:ascii="宋体" w:eastAsia="宋体" w:hAnsi="宋体" w:cs="宋体"/>
          <w:b/>
          <w:bCs/>
          <w:sz w:val="24"/>
          <w:szCs w:val="24"/>
        </w:rPr>
        <w:t>（十</w:t>
      </w:r>
      <w:r>
        <w:rPr>
          <w:rFonts w:ascii="宋体" w:eastAsia="宋体" w:hAnsi="宋体" w:cs="宋体" w:hint="eastAsia"/>
          <w:b/>
          <w:bCs/>
          <w:sz w:val="24"/>
          <w:szCs w:val="24"/>
        </w:rPr>
        <w:t>五</w:t>
      </w:r>
      <w:r>
        <w:rPr>
          <w:rFonts w:ascii="宋体" w:eastAsia="宋体" w:hAnsi="宋体" w:cs="宋体"/>
          <w:b/>
          <w:bCs/>
          <w:sz w:val="24"/>
          <w:szCs w:val="24"/>
        </w:rPr>
        <w:t>）代理服务费</w:t>
      </w:r>
      <w:bookmarkEnd w:id="28"/>
    </w:p>
    <w:p w14:paraId="55985FD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本项目</w:t>
      </w:r>
      <w:r>
        <w:rPr>
          <w:rFonts w:ascii="宋体" w:eastAsia="宋体" w:hAnsi="宋体" w:cs="宋体" w:hint="eastAsia"/>
          <w:sz w:val="24"/>
          <w:szCs w:val="24"/>
        </w:rPr>
        <w:t>各采购包</w:t>
      </w:r>
      <w:r>
        <w:rPr>
          <w:rFonts w:ascii="宋体" w:eastAsia="宋体" w:hAnsi="宋体" w:cs="宋体"/>
          <w:sz w:val="24"/>
          <w:szCs w:val="24"/>
        </w:rPr>
        <w:t>采购预算包含代理服务费，并且根据与采购人的委托代理协议约定，代理服务费由成交供应商支付，委托代理协议约定的代理费用以中标金额为计费基础，按差额定率累进法计算，收费标准为：100万元以下费率为1.5%，100万元-500万元费率为1.1%，500万元-1000万元费率0.8%，在此收费基础上打7折，由中标供应商领取中标通知书时向采购代理机构一次性付清。中标供应商如果未按规定缴纳代理服务费，采购代理机构将保留诉讼的权利。中标供应商如果未按规定缴纳代理服务费，采购代理机构将保留诉讼的权利。</w:t>
      </w:r>
    </w:p>
    <w:p w14:paraId="51A0DC18"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29" w:name="_Toc229394826"/>
      <w:r>
        <w:rPr>
          <w:rFonts w:ascii="宋体" w:eastAsia="宋体" w:hAnsi="宋体" w:cs="宋体"/>
          <w:b/>
          <w:bCs/>
          <w:sz w:val="24"/>
          <w:szCs w:val="24"/>
        </w:rPr>
        <w:t>（十</w:t>
      </w:r>
      <w:r>
        <w:rPr>
          <w:rFonts w:ascii="宋体" w:eastAsia="宋体" w:hAnsi="宋体" w:cs="宋体" w:hint="eastAsia"/>
          <w:b/>
          <w:bCs/>
          <w:sz w:val="24"/>
          <w:szCs w:val="24"/>
        </w:rPr>
        <w:t>六</w:t>
      </w:r>
      <w:r>
        <w:rPr>
          <w:rFonts w:ascii="宋体" w:eastAsia="宋体" w:hAnsi="宋体" w:cs="宋体"/>
          <w:b/>
          <w:bCs/>
          <w:sz w:val="24"/>
          <w:szCs w:val="24"/>
        </w:rPr>
        <w:t>）政府采购履约担保</w:t>
      </w:r>
      <w:bookmarkEnd w:id="29"/>
    </w:p>
    <w:p w14:paraId="232878A3"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2A8B89D"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DBF5019" w14:textId="77777777" w:rsidR="00487DD8" w:rsidRDefault="00000000">
      <w:pPr>
        <w:widowControl/>
        <w:spacing w:line="360" w:lineRule="auto"/>
        <w:ind w:firstLine="482"/>
        <w:jc w:val="left"/>
        <w:outlineLvl w:val="0"/>
        <w:rPr>
          <w:rFonts w:ascii="宋体" w:eastAsia="宋体" w:hAnsi="宋体" w:cs="宋体" w:hint="eastAsia"/>
          <w:b/>
          <w:bCs/>
          <w:sz w:val="24"/>
          <w:szCs w:val="24"/>
        </w:rPr>
      </w:pPr>
      <w:bookmarkStart w:id="30" w:name="_Toc229394827"/>
      <w:r>
        <w:rPr>
          <w:rFonts w:ascii="宋体" w:eastAsia="宋体" w:hAnsi="宋体" w:cs="宋体"/>
          <w:b/>
          <w:bCs/>
          <w:sz w:val="24"/>
          <w:szCs w:val="24"/>
        </w:rPr>
        <w:lastRenderedPageBreak/>
        <w:t>（十</w:t>
      </w:r>
      <w:r>
        <w:rPr>
          <w:rFonts w:ascii="宋体" w:eastAsia="宋体" w:hAnsi="宋体" w:cs="宋体" w:hint="eastAsia"/>
          <w:b/>
          <w:bCs/>
          <w:sz w:val="24"/>
          <w:szCs w:val="24"/>
        </w:rPr>
        <w:t>七</w:t>
      </w:r>
      <w:r>
        <w:rPr>
          <w:rFonts w:ascii="宋体" w:eastAsia="宋体" w:hAnsi="宋体" w:cs="宋体"/>
          <w:b/>
          <w:bCs/>
          <w:sz w:val="24"/>
          <w:szCs w:val="24"/>
        </w:rPr>
        <w:t>）政府采购合同融资</w:t>
      </w:r>
      <w:bookmarkEnd w:id="30"/>
    </w:p>
    <w:p w14:paraId="2F70D2F5"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659CEDB" w14:textId="77777777" w:rsidR="00487DD8"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中标、成交供应商可根据自身情况，自行决定是否选择采用合同融资形式，在——政采贷专栏提供的银行名录内自主选择合作银行。</w:t>
      </w:r>
    </w:p>
    <w:p w14:paraId="0E6176D6" w14:textId="77777777" w:rsidR="00487DD8" w:rsidRDefault="00000000">
      <w:pPr>
        <w:widowControl/>
        <w:shd w:val="clear" w:color="auto" w:fill="FFFFFF"/>
        <w:spacing w:line="360" w:lineRule="auto"/>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附件1：</w:t>
      </w:r>
    </w:p>
    <w:p w14:paraId="4C18A9F6"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政府采购投标担保函（项目用）</w:t>
      </w:r>
    </w:p>
    <w:p w14:paraId="693D2160"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69364600" w14:textId="77777777" w:rsidR="00487DD8" w:rsidRDefault="00000000">
      <w:pPr>
        <w:widowControl/>
        <w:tabs>
          <w:tab w:val="left" w:pos="360"/>
          <w:tab w:val="left" w:pos="960"/>
        </w:tabs>
        <w:spacing w:line="440" w:lineRule="exact"/>
        <w:ind w:firstLine="240"/>
        <w:jc w:val="left"/>
        <w:rPr>
          <w:rFonts w:ascii="宋体" w:eastAsia="宋体" w:hAnsi="宋体" w:hint="eastAsia"/>
          <w:sz w:val="24"/>
          <w:szCs w:val="24"/>
        </w:rPr>
      </w:pPr>
      <w:r>
        <w:rPr>
          <w:rFonts w:ascii="宋体" w:eastAsia="宋体" w:hAnsi="宋体"/>
          <w:sz w:val="24"/>
          <w:szCs w:val="24"/>
        </w:rPr>
        <w:t>（采购人或采购代理机构）：</w:t>
      </w:r>
    </w:p>
    <w:p w14:paraId="62285DF1"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以下简称“供应商”）拟参加编号为的项目（以下简称“本项目”）投标，根据本项目招标文件，供应商参加投标时应向你方交纳投标保证金，且可以投标担保函的形式交纳投标保证金。应供应商的申请，我方以保证的方式向你方提供如下投标保证金担保：</w:t>
      </w:r>
    </w:p>
    <w:p w14:paraId="41A8CEA0"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040BB56F"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503C069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1．中标后供应商无正当理由不与采购人或者采购代理机构签订《政府采购合同》；</w:t>
      </w:r>
    </w:p>
    <w:p w14:paraId="29D6A415"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2．招标文件规定的供应商应当缴纳保证金的其他情形。</w:t>
      </w:r>
    </w:p>
    <w:p w14:paraId="2A617473"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（二）我方承担保证责任的最高金额为人民币元（大写），即本项目的投标保证金金额。</w:t>
      </w:r>
    </w:p>
    <w:p w14:paraId="77BD29CE"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2EF9AF5C"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3BC92913"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我方的保证期间为：自本保函生效之日起个月止。</w:t>
      </w:r>
    </w:p>
    <w:p w14:paraId="2F3990C6"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4E73D1B9"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4C417F39"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2．我方在收到索赔通知及相关证明材料后，在个工作日内进行审查，符合应承担保证责任情形的，我方应按照你方的要求代供应商向你方支付投标保证金。</w:t>
      </w:r>
    </w:p>
    <w:p w14:paraId="07BA7F75"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四、保证责任的终止</w:t>
      </w:r>
    </w:p>
    <w:p w14:paraId="18B86580"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w:t>
      </w:r>
    </w:p>
    <w:p w14:paraId="751AA99A"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2．我方按照本保函向你贵方履行了保证责任后，自我方向你贵方支付款项（支付款项从我方账户划出）之日起，保证责任终止。</w:t>
      </w:r>
    </w:p>
    <w:p w14:paraId="1AE96B70"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3．按照法律法规的规定或出现我方保证责任终止的其他情形的，我方在本保函项下的保证责任亦终止。</w:t>
      </w:r>
    </w:p>
    <w:p w14:paraId="07CB7026"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229A07B8"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1．依照法律规定或你方与供应商的另行约定，全部或者部分免除供应商投标保证金义务时，我方亦免除相应的保证责任。</w:t>
      </w:r>
    </w:p>
    <w:p w14:paraId="0A26F43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2．因你方原因致使供应商发生本保函第一条第（一）款约定情形的，我方不承担保证责任。</w:t>
      </w:r>
    </w:p>
    <w:p w14:paraId="13748C33"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3．因不可抗力造成供应商发生本保函第一条约定情形的，我方不承担保证责任。</w:t>
      </w:r>
    </w:p>
    <w:p w14:paraId="7933314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4．你方或其他有权机关对招标文件进行任何澄清或修改，加重我方保证责任的，我方对加重部分不承担保证责任，但该澄清或修改经我方事先书面同意的除外。</w:t>
      </w:r>
    </w:p>
    <w:p w14:paraId="3BF760B1"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1C453ABF"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因本保函发生的纠纷，由你我双方协商解决，协商不成的，通过诉讼程序解决，诉讼管辖地法院为法院。</w:t>
      </w:r>
    </w:p>
    <w:p w14:paraId="26EB8010"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339CB503"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1DD90DB5" w14:textId="77777777" w:rsidR="00487DD8" w:rsidRDefault="00487DD8">
      <w:pPr>
        <w:widowControl/>
        <w:tabs>
          <w:tab w:val="left" w:pos="360"/>
          <w:tab w:val="left" w:pos="960"/>
        </w:tabs>
        <w:spacing w:line="440" w:lineRule="exact"/>
        <w:ind w:firstLine="360"/>
        <w:jc w:val="left"/>
        <w:rPr>
          <w:rFonts w:ascii="宋体" w:eastAsia="宋体" w:hAnsi="宋体" w:hint="eastAsia"/>
          <w:sz w:val="24"/>
          <w:szCs w:val="24"/>
        </w:rPr>
      </w:pPr>
    </w:p>
    <w:p w14:paraId="2AEF9586"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      年     月      日</w:t>
      </w:r>
    </w:p>
    <w:p w14:paraId="4447F512"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附件2：</w:t>
      </w:r>
    </w:p>
    <w:p w14:paraId="179180A5"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政府采购履约担保函（项目用）</w:t>
      </w:r>
    </w:p>
    <w:p w14:paraId="4400E9E5"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7219D99E" w14:textId="77777777" w:rsidR="00487DD8" w:rsidRDefault="00000000">
      <w:pPr>
        <w:widowControl/>
        <w:tabs>
          <w:tab w:val="left" w:pos="360"/>
          <w:tab w:val="left" w:pos="960"/>
        </w:tabs>
        <w:spacing w:line="440" w:lineRule="exact"/>
        <w:ind w:firstLine="1920"/>
        <w:jc w:val="left"/>
        <w:rPr>
          <w:rFonts w:ascii="宋体" w:eastAsia="宋体" w:hAnsi="宋体" w:hint="eastAsia"/>
          <w:sz w:val="24"/>
          <w:szCs w:val="24"/>
        </w:rPr>
      </w:pPr>
      <w:r>
        <w:rPr>
          <w:rFonts w:ascii="宋体" w:eastAsia="宋体" w:hAnsi="宋体"/>
          <w:sz w:val="24"/>
          <w:szCs w:val="24"/>
        </w:rPr>
        <w:t>（采购人）：</w:t>
      </w:r>
    </w:p>
    <w:p w14:paraId="64BE8406" w14:textId="77777777" w:rsidR="00487DD8" w:rsidRDefault="00487DD8">
      <w:pPr>
        <w:widowControl/>
        <w:tabs>
          <w:tab w:val="left" w:pos="360"/>
          <w:tab w:val="left" w:pos="960"/>
        </w:tabs>
        <w:spacing w:line="440" w:lineRule="exact"/>
        <w:ind w:firstLine="360"/>
        <w:jc w:val="left"/>
        <w:rPr>
          <w:rFonts w:ascii="宋体" w:eastAsia="宋体" w:hAnsi="宋体" w:hint="eastAsia"/>
          <w:sz w:val="24"/>
          <w:szCs w:val="24"/>
        </w:rPr>
      </w:pPr>
    </w:p>
    <w:p w14:paraId="7BDBBD4E"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你方与（以下简称供应商）于年月日签订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37FA6574"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1C12E065"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1B374096"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1．将中标项目转让给他人，或者在投标文件中未说明，且未经采购招标机构同意，将中标项目分包给他人的；</w:t>
      </w:r>
    </w:p>
    <w:p w14:paraId="31B56F51"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 xml:space="preserve">2．主合同约定的应当缴纳履约保证金的情形： </w:t>
      </w:r>
    </w:p>
    <w:p w14:paraId="187C5271"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（1）未按主合同约定的质量、数量和期限供应货物/提供服务/完成工程的；</w:t>
      </w:r>
    </w:p>
    <w:p w14:paraId="74736E9F"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 。</w:t>
      </w:r>
    </w:p>
    <w:p w14:paraId="0B67C519"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（二）我方的保证范围是主合同约定的合同价款总额的%数额为元（大写），币种为。（即主合同履约保证金金额）</w:t>
      </w:r>
    </w:p>
    <w:p w14:paraId="270102F6"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6CDB57A7"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35BE9C07"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我方保证的期间为：自本合同生效之日起至供应商按照主合同约定的供货/完工期限届满后日内。</w:t>
      </w:r>
    </w:p>
    <w:p w14:paraId="6C7483D8"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如果供应商未按主合同约定向贵方供应货物/提供服务/完成工程的，由我方在保证金额内向你方支付上述款项。</w:t>
      </w:r>
    </w:p>
    <w:p w14:paraId="4CF2E45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1D2F9708"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1．你方要求我方承担保证责任的，应在本保函保证期间内向我方发出书面索赔通知。索赔通知应写明要求索赔的金额，支付款项应到达的账号。并附有证明供应商违约事实的证明材料。</w:t>
      </w:r>
    </w:p>
    <w:p w14:paraId="45C1E02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39C2091F"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 我方收到你方的书面索赔通知及相应证明材料，在工作日内进行核定后按照本保函的承诺承担保证责任。</w:t>
      </w:r>
    </w:p>
    <w:p w14:paraId="63E4BDE1"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四、保证责任的终止</w:t>
      </w:r>
    </w:p>
    <w:p w14:paraId="595555DA"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39CB625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2．我方按照本保函向你方履行了保证责任后，自我方向你方支付款项（支付款项从我方账户划出）之日起，保证责任即终止。</w:t>
      </w:r>
    </w:p>
    <w:p w14:paraId="4A895F47"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3．按照法律法规的规定或出现应终止我方保证责任的其他情形的，我方在本保函项下的保证责任亦终止。</w:t>
      </w:r>
    </w:p>
    <w:p w14:paraId="13190A4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2ACE7D7"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7E4701F6"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1．因你方违反主合同约定致使供应商不能履行义务的，我方不承担保证责任。</w:t>
      </w:r>
    </w:p>
    <w:p w14:paraId="052338ED"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2．依照法律法规的规定或你方与供应商的另行约定，全部或者部分免除供应商应缴纳的保证金义务的，我方亦免除相应的保证责任。</w:t>
      </w:r>
    </w:p>
    <w:p w14:paraId="334B87A2"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3．因不可抗力造成供应商不能履行供货义务的，我方不承担保证责任。</w:t>
      </w:r>
    </w:p>
    <w:p w14:paraId="739F19C8"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39ACF5E2"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因本保函发生的纠纷，由你我双方协商解决，协商不成的，通过诉讼程序解决，诉讼管辖地法院为法院。</w:t>
      </w:r>
    </w:p>
    <w:p w14:paraId="3B61AC0E"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2D125D78"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349889E7" w14:textId="77777777" w:rsidR="00487DD8"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w:t>
      </w:r>
    </w:p>
    <w:p w14:paraId="5AEF3D6E" w14:textId="77777777" w:rsidR="00487DD8" w:rsidRDefault="00000000">
      <w:pPr>
        <w:widowControl/>
        <w:spacing w:line="360" w:lineRule="auto"/>
        <w:ind w:firstLine="1200"/>
        <w:jc w:val="left"/>
        <w:rPr>
          <w:rFonts w:ascii="宋体" w:eastAsia="宋体" w:hAnsi="宋体" w:hint="eastAsia"/>
          <w:b/>
          <w:sz w:val="24"/>
          <w:szCs w:val="24"/>
        </w:rPr>
      </w:pPr>
      <w:r>
        <w:rPr>
          <w:rFonts w:ascii="宋体" w:eastAsia="宋体" w:hAnsi="宋体"/>
          <w:sz w:val="24"/>
          <w:szCs w:val="24"/>
        </w:rPr>
        <w:t>年    月    日</w:t>
      </w:r>
    </w:p>
    <w:p w14:paraId="27148EFC" w14:textId="77777777" w:rsidR="00487DD8" w:rsidRDefault="00487DD8">
      <w:pPr>
        <w:rPr>
          <w:rFonts w:ascii="宋体" w:eastAsiaTheme="minorEastAsia" w:hAnsi="宋体" w:cs="宋体" w:hint="eastAsia"/>
          <w:b/>
          <w:sz w:val="36"/>
          <w:szCs w:val="36"/>
        </w:rPr>
      </w:pPr>
    </w:p>
    <w:p w14:paraId="5ABE3435" w14:textId="77777777" w:rsidR="00487DD8" w:rsidRDefault="00000000">
      <w:pPr>
        <w:rPr>
          <w:rFonts w:ascii="宋体" w:hAnsi="宋体" w:cs="宋体"/>
          <w:b/>
          <w:sz w:val="36"/>
          <w:szCs w:val="36"/>
        </w:rPr>
      </w:pPr>
      <w:r>
        <w:rPr>
          <w:rFonts w:ascii="宋体" w:hAnsi="宋体" w:cs="宋体" w:hint="eastAsia"/>
          <w:b/>
          <w:sz w:val="36"/>
          <w:szCs w:val="36"/>
        </w:rPr>
        <w:br w:type="page" w:clear="all"/>
      </w:r>
    </w:p>
    <w:p w14:paraId="4DE5CD37" w14:textId="77777777" w:rsidR="00487DD8" w:rsidRDefault="00000000">
      <w:pPr>
        <w:keepNext/>
        <w:spacing w:line="360" w:lineRule="auto"/>
        <w:jc w:val="center"/>
        <w:outlineLvl w:val="0"/>
        <w:rPr>
          <w:rFonts w:ascii="宋体" w:eastAsia="宋体" w:hAnsi="宋体" w:hint="eastAsia"/>
          <w:b/>
          <w:sz w:val="40"/>
          <w:szCs w:val="24"/>
        </w:rPr>
      </w:pPr>
      <w:bookmarkStart w:id="31" w:name="_Toc229394828"/>
      <w:r>
        <w:rPr>
          <w:rFonts w:ascii="宋体" w:eastAsia="宋体" w:hAnsi="宋体"/>
          <w:b/>
          <w:sz w:val="40"/>
          <w:szCs w:val="24"/>
        </w:rPr>
        <w:lastRenderedPageBreak/>
        <w:t>第三部分 采购需求</w:t>
      </w:r>
      <w:bookmarkEnd w:id="31"/>
    </w:p>
    <w:p w14:paraId="03FE8968" w14:textId="77777777" w:rsidR="00487DD8" w:rsidRDefault="00000000">
      <w:pPr>
        <w:spacing w:line="360" w:lineRule="auto"/>
        <w:ind w:firstLine="480"/>
        <w:rPr>
          <w:rFonts w:ascii="宋体" w:eastAsia="宋体" w:hAnsi="宋体" w:hint="eastAsia"/>
          <w:b/>
          <w:sz w:val="24"/>
          <w:szCs w:val="24"/>
        </w:rPr>
      </w:pPr>
      <w:r>
        <w:rPr>
          <w:rFonts w:ascii="宋体" w:eastAsia="宋体" w:hAnsi="宋体" w:hint="eastAsia"/>
          <w:bCs/>
          <w:sz w:val="24"/>
          <w:szCs w:val="24"/>
          <w:u w:val="single"/>
        </w:rPr>
        <w:t>★</w:t>
      </w:r>
      <w:r>
        <w:rPr>
          <w:rFonts w:ascii="宋体" w:eastAsia="宋体" w:hAnsi="宋体" w:cs="宋体" w:hint="eastAsia"/>
          <w:bCs/>
          <w:sz w:val="24"/>
          <w:szCs w:val="24"/>
          <w:u w:val="single"/>
        </w:rPr>
        <w:t>投标人所投内容必须满足以下要求，并如实地在《</w:t>
      </w:r>
      <w:r>
        <w:rPr>
          <w:rFonts w:ascii="宋体" w:eastAsia="宋体" w:hAnsi="宋体" w:cs="宋体"/>
          <w:sz w:val="24"/>
          <w:szCs w:val="24"/>
          <w:u w:val="single"/>
        </w:rPr>
        <w:t>技术条款偏离表</w:t>
      </w:r>
      <w:r>
        <w:rPr>
          <w:rFonts w:ascii="宋体" w:eastAsia="宋体" w:hAnsi="宋体" w:cs="宋体" w:hint="eastAsia"/>
          <w:bCs/>
          <w:sz w:val="24"/>
          <w:szCs w:val="24"/>
          <w:u w:val="single"/>
        </w:rPr>
        <w:t>》中按招标文件“采购需求”中“技术参数”内容逐条标明满足与否，并对其真实性负责，技术参数的偏离不得改变该产品的性能和使用。技术条款必须在投标文件中提供技术支持资料（如产品注册证或注册登记表或白皮书或产品说明书或生产厂家对外公开发布的产品宣传彩页原件等），未提供技术支持资料或提供的技术支持资料不能佐证偏离表内容的，评审时不予认可。佐证材料需明确来源出处备查（提供查询方法）。</w:t>
      </w:r>
    </w:p>
    <w:p w14:paraId="56EA06C3" w14:textId="77777777" w:rsidR="00487DD8"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采购包1：</w:t>
      </w:r>
    </w:p>
    <w:p w14:paraId="6B125894" w14:textId="77777777" w:rsidR="00487DD8"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一、采购设备清单</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2459"/>
        <w:gridCol w:w="1510"/>
        <w:gridCol w:w="748"/>
        <w:gridCol w:w="723"/>
        <w:gridCol w:w="1794"/>
        <w:gridCol w:w="1103"/>
        <w:gridCol w:w="738"/>
      </w:tblGrid>
      <w:tr w:rsidR="00487DD8" w14:paraId="4E5CB237" w14:textId="77777777">
        <w:trPr>
          <w:trHeight w:val="642"/>
          <w:jc w:val="center"/>
        </w:trPr>
        <w:tc>
          <w:tcPr>
            <w:tcW w:w="391" w:type="pct"/>
            <w:vAlign w:val="center"/>
          </w:tcPr>
          <w:p w14:paraId="39DD1BA1"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1247" w:type="pct"/>
            <w:vAlign w:val="center"/>
          </w:tcPr>
          <w:p w14:paraId="7279BEAF"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766" w:type="pct"/>
            <w:vAlign w:val="center"/>
          </w:tcPr>
          <w:p w14:paraId="43953F8D"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所属行业</w:t>
            </w:r>
          </w:p>
        </w:tc>
        <w:tc>
          <w:tcPr>
            <w:tcW w:w="380" w:type="pct"/>
            <w:vAlign w:val="center"/>
          </w:tcPr>
          <w:p w14:paraId="4FB3E75A"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367" w:type="pct"/>
            <w:vAlign w:val="center"/>
          </w:tcPr>
          <w:p w14:paraId="43BF4D73"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c>
          <w:tcPr>
            <w:tcW w:w="910" w:type="pct"/>
            <w:vAlign w:val="center"/>
          </w:tcPr>
          <w:p w14:paraId="1D0B01E2" w14:textId="77777777" w:rsidR="00487DD8"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单项最高限价</w:t>
            </w:r>
          </w:p>
        </w:tc>
        <w:tc>
          <w:tcPr>
            <w:tcW w:w="560" w:type="pct"/>
            <w:vAlign w:val="center"/>
          </w:tcPr>
          <w:p w14:paraId="4A53EB0E"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质保期</w:t>
            </w:r>
          </w:p>
        </w:tc>
        <w:tc>
          <w:tcPr>
            <w:tcW w:w="375" w:type="pct"/>
            <w:vAlign w:val="center"/>
          </w:tcPr>
          <w:p w14:paraId="106D5B85"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备注</w:t>
            </w:r>
          </w:p>
        </w:tc>
      </w:tr>
      <w:tr w:rsidR="00487DD8" w14:paraId="1C8A8AB9" w14:textId="77777777">
        <w:trPr>
          <w:trHeight w:val="642"/>
          <w:jc w:val="center"/>
        </w:trPr>
        <w:tc>
          <w:tcPr>
            <w:tcW w:w="391" w:type="pct"/>
            <w:vAlign w:val="center"/>
          </w:tcPr>
          <w:p w14:paraId="552DCAF6"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47" w:type="pct"/>
            <w:vAlign w:val="center"/>
          </w:tcPr>
          <w:p w14:paraId="58D0172F"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彩色多普勒超声诊断仪（心超）</w:t>
            </w:r>
          </w:p>
        </w:tc>
        <w:tc>
          <w:tcPr>
            <w:tcW w:w="766" w:type="pct"/>
            <w:vAlign w:val="center"/>
          </w:tcPr>
          <w:p w14:paraId="42163B6B"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工业</w:t>
            </w:r>
          </w:p>
          <w:p w14:paraId="69F24D70"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380" w:type="pct"/>
            <w:vAlign w:val="center"/>
          </w:tcPr>
          <w:p w14:paraId="0F91AC2A"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367" w:type="pct"/>
            <w:vAlign w:val="center"/>
          </w:tcPr>
          <w:p w14:paraId="62867F01"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910" w:type="pct"/>
            <w:vAlign w:val="center"/>
          </w:tcPr>
          <w:p w14:paraId="5CC32899"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139.00</w:t>
            </w:r>
          </w:p>
          <w:p w14:paraId="45F94A40"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560" w:type="pct"/>
            <w:vAlign w:val="center"/>
          </w:tcPr>
          <w:p w14:paraId="07A25CD5"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5年</w:t>
            </w:r>
          </w:p>
        </w:tc>
        <w:tc>
          <w:tcPr>
            <w:tcW w:w="375" w:type="pct"/>
            <w:vAlign w:val="center"/>
          </w:tcPr>
          <w:p w14:paraId="7AD01A36"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核心产品</w:t>
            </w:r>
          </w:p>
        </w:tc>
      </w:tr>
      <w:tr w:rsidR="00487DD8" w14:paraId="2A86E009" w14:textId="77777777">
        <w:trPr>
          <w:trHeight w:val="642"/>
          <w:jc w:val="center"/>
        </w:trPr>
        <w:tc>
          <w:tcPr>
            <w:tcW w:w="391" w:type="pct"/>
            <w:vAlign w:val="center"/>
          </w:tcPr>
          <w:p w14:paraId="09F88D7D"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1247" w:type="pct"/>
            <w:vAlign w:val="center"/>
          </w:tcPr>
          <w:p w14:paraId="1F58A351"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超声多普勒系统（含下肢血管检查）</w:t>
            </w:r>
          </w:p>
        </w:tc>
        <w:tc>
          <w:tcPr>
            <w:tcW w:w="766" w:type="pct"/>
            <w:vAlign w:val="center"/>
          </w:tcPr>
          <w:p w14:paraId="267E2907"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工业</w:t>
            </w:r>
          </w:p>
          <w:p w14:paraId="50F8B9C6"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380" w:type="pct"/>
            <w:vAlign w:val="center"/>
          </w:tcPr>
          <w:p w14:paraId="70FBBEAA"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367" w:type="pct"/>
            <w:vAlign w:val="center"/>
          </w:tcPr>
          <w:p w14:paraId="04CE6284"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910" w:type="pct"/>
            <w:vAlign w:val="center"/>
          </w:tcPr>
          <w:p w14:paraId="7CA62503"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16.00</w:t>
            </w:r>
          </w:p>
          <w:p w14:paraId="0CE6D3BD"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560" w:type="pct"/>
            <w:vAlign w:val="center"/>
          </w:tcPr>
          <w:p w14:paraId="0E559FA7"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5年</w:t>
            </w:r>
          </w:p>
        </w:tc>
        <w:tc>
          <w:tcPr>
            <w:tcW w:w="375" w:type="pct"/>
            <w:vAlign w:val="center"/>
          </w:tcPr>
          <w:p w14:paraId="05DA80AB" w14:textId="77777777" w:rsidR="00487DD8" w:rsidRDefault="00487DD8">
            <w:pPr>
              <w:spacing w:line="360" w:lineRule="auto"/>
              <w:jc w:val="center"/>
              <w:rPr>
                <w:rFonts w:ascii="宋体" w:eastAsia="宋体" w:hAnsi="宋体" w:cs="宋体" w:hint="eastAsia"/>
                <w:kern w:val="2"/>
                <w:sz w:val="24"/>
                <w:szCs w:val="24"/>
              </w:rPr>
            </w:pPr>
          </w:p>
        </w:tc>
      </w:tr>
    </w:tbl>
    <w:p w14:paraId="134D90CA" w14:textId="77777777" w:rsidR="00487DD8" w:rsidRDefault="00000000">
      <w:pPr>
        <w:spacing w:line="360" w:lineRule="auto"/>
        <w:rPr>
          <w:rFonts w:ascii="宋体" w:eastAsia="宋体" w:hAnsi="宋体" w:hint="eastAsia"/>
          <w:b/>
          <w:sz w:val="24"/>
          <w:szCs w:val="24"/>
        </w:rPr>
      </w:pPr>
      <w:r>
        <w:rPr>
          <w:rFonts w:ascii="宋体" w:eastAsia="宋体" w:hAnsi="宋体"/>
          <w:b/>
          <w:sz w:val="24"/>
          <w:szCs w:val="24"/>
        </w:rPr>
        <w:t>二、配置要求：</w:t>
      </w:r>
    </w:p>
    <w:p w14:paraId="21B84EDB" w14:textId="77777777" w:rsidR="00487DD8" w:rsidRDefault="00000000">
      <w:pPr>
        <w:spacing w:line="360" w:lineRule="auto"/>
        <w:rPr>
          <w:rFonts w:ascii="宋体" w:eastAsia="宋体" w:hAnsi="宋体" w:hint="eastAsia"/>
          <w:b/>
          <w:sz w:val="24"/>
          <w:szCs w:val="24"/>
        </w:rPr>
      </w:pPr>
      <w:r>
        <w:rPr>
          <w:rFonts w:ascii="宋体" w:eastAsia="宋体" w:hAnsi="宋体" w:hint="eastAsia"/>
          <w:b/>
          <w:sz w:val="24"/>
          <w:szCs w:val="24"/>
        </w:rPr>
        <w:t>（一）彩色多普勒超声诊断仪（心超）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6052"/>
        <w:gridCol w:w="1265"/>
        <w:gridCol w:w="1227"/>
      </w:tblGrid>
      <w:tr w:rsidR="00487DD8" w14:paraId="6BF5E130" w14:textId="77777777">
        <w:trPr>
          <w:trHeight w:val="454"/>
          <w:jc w:val="center"/>
        </w:trPr>
        <w:tc>
          <w:tcPr>
            <w:tcW w:w="638" w:type="pct"/>
            <w:noWrap/>
            <w:vAlign w:val="center"/>
          </w:tcPr>
          <w:p w14:paraId="36B5E740"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3154" w:type="pct"/>
            <w:noWrap/>
            <w:vAlign w:val="center"/>
          </w:tcPr>
          <w:p w14:paraId="7B7544DC"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名称</w:t>
            </w:r>
          </w:p>
        </w:tc>
        <w:tc>
          <w:tcPr>
            <w:tcW w:w="614" w:type="pct"/>
            <w:noWrap/>
            <w:vAlign w:val="center"/>
          </w:tcPr>
          <w:p w14:paraId="5CDF981E"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单位</w:t>
            </w:r>
          </w:p>
        </w:tc>
        <w:tc>
          <w:tcPr>
            <w:tcW w:w="595" w:type="pct"/>
            <w:noWrap/>
            <w:vAlign w:val="center"/>
          </w:tcPr>
          <w:p w14:paraId="08DB9BD5"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数量</w:t>
            </w:r>
          </w:p>
        </w:tc>
      </w:tr>
      <w:tr w:rsidR="00487DD8" w14:paraId="685A21C3" w14:textId="77777777">
        <w:trPr>
          <w:trHeight w:val="454"/>
          <w:jc w:val="center"/>
        </w:trPr>
        <w:tc>
          <w:tcPr>
            <w:tcW w:w="638" w:type="pct"/>
            <w:noWrap/>
            <w:vAlign w:val="center"/>
          </w:tcPr>
          <w:p w14:paraId="52CCF216"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c>
          <w:tcPr>
            <w:tcW w:w="3154" w:type="pct"/>
            <w:noWrap/>
            <w:vAlign w:val="center"/>
          </w:tcPr>
          <w:p w14:paraId="1B701561" w14:textId="69A92299" w:rsidR="00487DD8" w:rsidRDefault="00741BA7">
            <w:pPr>
              <w:widowControl/>
              <w:jc w:val="left"/>
              <w:rPr>
                <w:rFonts w:ascii="宋体" w:eastAsia="宋体" w:hAnsi="宋体" w:cs="宋体" w:hint="eastAsia"/>
                <w:sz w:val="24"/>
                <w:szCs w:val="24"/>
              </w:rPr>
            </w:pPr>
            <w:r w:rsidRPr="00741BA7">
              <w:rPr>
                <w:rFonts w:ascii="宋体" w:eastAsia="宋体" w:hAnsi="宋体" w:cs="宋体"/>
                <w:sz w:val="24"/>
                <w:szCs w:val="24"/>
              </w:rPr>
              <w:t>设备</w:t>
            </w:r>
          </w:p>
        </w:tc>
        <w:tc>
          <w:tcPr>
            <w:tcW w:w="614" w:type="pct"/>
            <w:noWrap/>
            <w:vAlign w:val="center"/>
          </w:tcPr>
          <w:p w14:paraId="35F0E67B"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595" w:type="pct"/>
            <w:noWrap/>
            <w:vAlign w:val="center"/>
          </w:tcPr>
          <w:p w14:paraId="75C6D805"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21098D29" w14:textId="77777777">
        <w:trPr>
          <w:trHeight w:val="454"/>
          <w:jc w:val="center"/>
        </w:trPr>
        <w:tc>
          <w:tcPr>
            <w:tcW w:w="638" w:type="pct"/>
            <w:noWrap/>
            <w:vAlign w:val="center"/>
          </w:tcPr>
          <w:p w14:paraId="64CE300C"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3154" w:type="pct"/>
            <w:noWrap/>
            <w:vAlign w:val="center"/>
          </w:tcPr>
          <w:p w14:paraId="55162003"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单晶体腹部凸阵探头</w:t>
            </w:r>
          </w:p>
        </w:tc>
        <w:tc>
          <w:tcPr>
            <w:tcW w:w="614" w:type="pct"/>
            <w:noWrap/>
            <w:vAlign w:val="center"/>
          </w:tcPr>
          <w:p w14:paraId="4CD70342"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595" w:type="pct"/>
            <w:noWrap/>
            <w:vAlign w:val="center"/>
          </w:tcPr>
          <w:p w14:paraId="6FA4D197"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76921140" w14:textId="77777777">
        <w:trPr>
          <w:trHeight w:val="454"/>
          <w:jc w:val="center"/>
        </w:trPr>
        <w:tc>
          <w:tcPr>
            <w:tcW w:w="638" w:type="pct"/>
            <w:noWrap/>
            <w:vAlign w:val="center"/>
          </w:tcPr>
          <w:p w14:paraId="067928C0"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3154" w:type="pct"/>
            <w:noWrap/>
            <w:vAlign w:val="center"/>
          </w:tcPr>
          <w:p w14:paraId="711D12D5"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单晶体相控阵探头</w:t>
            </w:r>
          </w:p>
        </w:tc>
        <w:tc>
          <w:tcPr>
            <w:tcW w:w="614" w:type="pct"/>
            <w:noWrap/>
            <w:vAlign w:val="center"/>
          </w:tcPr>
          <w:p w14:paraId="0368615B"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595" w:type="pct"/>
            <w:noWrap/>
            <w:vAlign w:val="center"/>
          </w:tcPr>
          <w:p w14:paraId="566B89CB"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59237CBF" w14:textId="77777777">
        <w:trPr>
          <w:trHeight w:val="454"/>
          <w:jc w:val="center"/>
        </w:trPr>
        <w:tc>
          <w:tcPr>
            <w:tcW w:w="638" w:type="pct"/>
            <w:noWrap/>
            <w:vAlign w:val="center"/>
          </w:tcPr>
          <w:p w14:paraId="5CACC2A7"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3154" w:type="pct"/>
            <w:noWrap/>
            <w:vAlign w:val="center"/>
          </w:tcPr>
          <w:p w14:paraId="6AB46AFD"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高频线阵探头</w:t>
            </w:r>
          </w:p>
        </w:tc>
        <w:tc>
          <w:tcPr>
            <w:tcW w:w="614" w:type="pct"/>
            <w:noWrap/>
            <w:vAlign w:val="center"/>
          </w:tcPr>
          <w:p w14:paraId="26796273"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595" w:type="pct"/>
            <w:noWrap/>
            <w:vAlign w:val="center"/>
          </w:tcPr>
          <w:p w14:paraId="19C296E5"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5ADCDBB4" w14:textId="77777777">
        <w:trPr>
          <w:trHeight w:val="454"/>
          <w:jc w:val="center"/>
        </w:trPr>
        <w:tc>
          <w:tcPr>
            <w:tcW w:w="638" w:type="pct"/>
            <w:noWrap/>
            <w:vAlign w:val="center"/>
          </w:tcPr>
          <w:p w14:paraId="41759603"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3154" w:type="pct"/>
            <w:noWrap/>
            <w:vAlign w:val="center"/>
          </w:tcPr>
          <w:p w14:paraId="5708B6C6"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腔内探头</w:t>
            </w:r>
          </w:p>
        </w:tc>
        <w:tc>
          <w:tcPr>
            <w:tcW w:w="614" w:type="pct"/>
            <w:noWrap/>
            <w:vAlign w:val="center"/>
          </w:tcPr>
          <w:p w14:paraId="0458A0ED"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595" w:type="pct"/>
            <w:noWrap/>
            <w:vAlign w:val="center"/>
          </w:tcPr>
          <w:p w14:paraId="57225327"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2DD64D82" w14:textId="77777777">
        <w:trPr>
          <w:trHeight w:val="454"/>
          <w:jc w:val="center"/>
        </w:trPr>
        <w:tc>
          <w:tcPr>
            <w:tcW w:w="5000" w:type="pct"/>
            <w:gridSpan w:val="4"/>
            <w:noWrap/>
            <w:vAlign w:val="center"/>
          </w:tcPr>
          <w:p w14:paraId="65E56EBE" w14:textId="18A13A26" w:rsidR="00487DD8" w:rsidRDefault="00000000">
            <w:pPr>
              <w:widowControl/>
              <w:rPr>
                <w:rFonts w:ascii="宋体" w:eastAsia="宋体" w:hAnsi="宋体" w:cs="宋体" w:hint="eastAsia"/>
                <w:sz w:val="24"/>
                <w:szCs w:val="24"/>
              </w:rPr>
            </w:pPr>
            <w:r>
              <w:rPr>
                <w:rFonts w:ascii="宋体" w:eastAsia="宋体" w:hAnsi="宋体" w:cs="宋体" w:hint="eastAsia"/>
                <w:b/>
                <w:bCs/>
                <w:sz w:val="24"/>
                <w:szCs w:val="24"/>
              </w:rPr>
              <w:t>备注：所配软件为投标机型最新软件版本，配置探头所对应的功能模块须全部提供，</w:t>
            </w:r>
            <w:r w:rsidR="00741BA7" w:rsidRPr="00741BA7">
              <w:rPr>
                <w:rFonts w:ascii="宋体" w:eastAsia="宋体" w:hAnsi="宋体" w:cs="宋体"/>
                <w:b/>
                <w:bCs/>
                <w:sz w:val="24"/>
                <w:szCs w:val="24"/>
              </w:rPr>
              <w:t>设备</w:t>
            </w:r>
            <w:r>
              <w:rPr>
                <w:rFonts w:ascii="宋体" w:eastAsia="宋体" w:hAnsi="宋体" w:cs="宋体" w:hint="eastAsia"/>
                <w:b/>
                <w:bCs/>
                <w:sz w:val="24"/>
                <w:szCs w:val="24"/>
              </w:rPr>
              <w:t>所有软件及功能模块须全部开放（含选配），需要提供相关承诺并盖章（格式自拟）。</w:t>
            </w:r>
          </w:p>
        </w:tc>
      </w:tr>
    </w:tbl>
    <w:p w14:paraId="11684FF1" w14:textId="77777777" w:rsidR="00487DD8" w:rsidRDefault="00000000">
      <w:pPr>
        <w:spacing w:line="360" w:lineRule="auto"/>
        <w:rPr>
          <w:rFonts w:ascii="宋体" w:eastAsia="宋体" w:hAnsi="宋体" w:hint="eastAsia"/>
          <w:b/>
          <w:sz w:val="24"/>
          <w:szCs w:val="24"/>
        </w:rPr>
      </w:pPr>
      <w:r>
        <w:rPr>
          <w:rFonts w:ascii="宋体" w:eastAsia="宋体" w:hAnsi="宋体" w:hint="eastAsia"/>
          <w:b/>
          <w:sz w:val="24"/>
          <w:szCs w:val="24"/>
        </w:rPr>
        <w:t>（二）超声多普勒系统（含下肢血管检查）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5894"/>
        <w:gridCol w:w="1316"/>
        <w:gridCol w:w="1285"/>
      </w:tblGrid>
      <w:tr w:rsidR="00487DD8" w14:paraId="06CB3F68" w14:textId="77777777">
        <w:trPr>
          <w:trHeight w:val="454"/>
          <w:jc w:val="center"/>
        </w:trPr>
        <w:tc>
          <w:tcPr>
            <w:tcW w:w="664" w:type="pct"/>
            <w:noWrap/>
            <w:vAlign w:val="center"/>
          </w:tcPr>
          <w:p w14:paraId="69CF909D"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3070" w:type="pct"/>
            <w:noWrap/>
            <w:vAlign w:val="center"/>
          </w:tcPr>
          <w:p w14:paraId="5AEBBC7D"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名称</w:t>
            </w:r>
          </w:p>
        </w:tc>
        <w:tc>
          <w:tcPr>
            <w:tcW w:w="641" w:type="pct"/>
            <w:noWrap/>
            <w:vAlign w:val="center"/>
          </w:tcPr>
          <w:p w14:paraId="20AADF01"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单位</w:t>
            </w:r>
          </w:p>
        </w:tc>
        <w:tc>
          <w:tcPr>
            <w:tcW w:w="623" w:type="pct"/>
            <w:noWrap/>
            <w:vAlign w:val="center"/>
          </w:tcPr>
          <w:p w14:paraId="5639E9CD"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数量</w:t>
            </w:r>
          </w:p>
        </w:tc>
      </w:tr>
      <w:tr w:rsidR="00487DD8" w14:paraId="57A12409" w14:textId="77777777">
        <w:trPr>
          <w:trHeight w:val="454"/>
          <w:jc w:val="center"/>
        </w:trPr>
        <w:tc>
          <w:tcPr>
            <w:tcW w:w="664" w:type="pct"/>
            <w:noWrap/>
            <w:vAlign w:val="center"/>
          </w:tcPr>
          <w:p w14:paraId="3E4C3BC4"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c>
          <w:tcPr>
            <w:tcW w:w="3070" w:type="pct"/>
            <w:noWrap/>
            <w:vAlign w:val="center"/>
          </w:tcPr>
          <w:p w14:paraId="0D9DB6E2" w14:textId="7C40933A" w:rsidR="00487DD8" w:rsidRDefault="00741BA7">
            <w:pPr>
              <w:widowControl/>
              <w:jc w:val="left"/>
              <w:rPr>
                <w:rFonts w:ascii="宋体" w:eastAsia="宋体" w:hAnsi="宋体" w:cs="宋体" w:hint="eastAsia"/>
                <w:sz w:val="24"/>
                <w:szCs w:val="24"/>
              </w:rPr>
            </w:pPr>
            <w:r w:rsidRPr="00741BA7">
              <w:rPr>
                <w:rFonts w:ascii="宋体" w:eastAsia="宋体" w:hAnsi="宋体" w:cs="宋体"/>
                <w:sz w:val="24"/>
                <w:szCs w:val="24"/>
              </w:rPr>
              <w:t>设备</w:t>
            </w:r>
          </w:p>
        </w:tc>
        <w:tc>
          <w:tcPr>
            <w:tcW w:w="641" w:type="pct"/>
            <w:noWrap/>
            <w:vAlign w:val="center"/>
          </w:tcPr>
          <w:p w14:paraId="767DA60F"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623" w:type="pct"/>
            <w:noWrap/>
            <w:vAlign w:val="center"/>
          </w:tcPr>
          <w:p w14:paraId="4D5882DD"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650DBA38" w14:textId="77777777">
        <w:trPr>
          <w:trHeight w:val="454"/>
          <w:jc w:val="center"/>
        </w:trPr>
        <w:tc>
          <w:tcPr>
            <w:tcW w:w="664" w:type="pct"/>
            <w:noWrap/>
            <w:vAlign w:val="center"/>
          </w:tcPr>
          <w:p w14:paraId="5BF05F9C"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3070" w:type="pct"/>
            <w:noWrap/>
            <w:vAlign w:val="center"/>
          </w:tcPr>
          <w:p w14:paraId="2F90C48E"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探头</w:t>
            </w:r>
          </w:p>
        </w:tc>
        <w:tc>
          <w:tcPr>
            <w:tcW w:w="641" w:type="pct"/>
            <w:noWrap/>
            <w:vAlign w:val="center"/>
          </w:tcPr>
          <w:p w14:paraId="5FD1501A"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623" w:type="pct"/>
            <w:noWrap/>
            <w:vAlign w:val="center"/>
          </w:tcPr>
          <w:p w14:paraId="7BFAF173"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5923EC3A" w14:textId="77777777">
        <w:trPr>
          <w:trHeight w:val="454"/>
          <w:jc w:val="center"/>
        </w:trPr>
        <w:tc>
          <w:tcPr>
            <w:tcW w:w="5000" w:type="pct"/>
            <w:gridSpan w:val="4"/>
            <w:noWrap/>
            <w:vAlign w:val="center"/>
          </w:tcPr>
          <w:p w14:paraId="5AADD07B" w14:textId="545D0697" w:rsidR="00487DD8" w:rsidRDefault="00000000">
            <w:pPr>
              <w:widowControl/>
              <w:rPr>
                <w:rFonts w:ascii="宋体" w:eastAsia="宋体" w:hAnsi="宋体" w:cs="宋体" w:hint="eastAsia"/>
                <w:sz w:val="24"/>
                <w:szCs w:val="24"/>
              </w:rPr>
            </w:pPr>
            <w:r>
              <w:rPr>
                <w:rFonts w:ascii="宋体" w:eastAsia="宋体" w:hAnsi="宋体" w:cs="宋体" w:hint="eastAsia"/>
                <w:b/>
                <w:bCs/>
                <w:sz w:val="24"/>
                <w:szCs w:val="24"/>
              </w:rPr>
              <w:t>备注：所配软件为投标机型最新软件版本，配置探头所对应的功能模块须全部提供，</w:t>
            </w:r>
            <w:r w:rsidR="00741BA7" w:rsidRPr="00741BA7">
              <w:rPr>
                <w:rFonts w:ascii="宋体" w:eastAsia="宋体" w:hAnsi="宋体" w:cs="宋体"/>
                <w:b/>
                <w:bCs/>
                <w:sz w:val="24"/>
                <w:szCs w:val="24"/>
              </w:rPr>
              <w:t>设备</w:t>
            </w:r>
            <w:r>
              <w:rPr>
                <w:rFonts w:ascii="宋体" w:eastAsia="宋体" w:hAnsi="宋体" w:cs="宋体" w:hint="eastAsia"/>
                <w:b/>
                <w:bCs/>
                <w:sz w:val="24"/>
                <w:szCs w:val="24"/>
              </w:rPr>
              <w:t>所有软件及功能模块须全部开放（含选配），需要提供相关承诺并盖章（格式自拟）。</w:t>
            </w:r>
          </w:p>
        </w:tc>
      </w:tr>
    </w:tbl>
    <w:p w14:paraId="3E254554" w14:textId="77777777" w:rsidR="00487DD8" w:rsidRDefault="00000000">
      <w:pPr>
        <w:spacing w:line="360" w:lineRule="auto"/>
        <w:rPr>
          <w:rFonts w:ascii="宋体" w:eastAsia="宋体" w:hAnsi="宋体" w:hint="eastAsia"/>
          <w:b/>
          <w:sz w:val="24"/>
          <w:szCs w:val="24"/>
        </w:rPr>
      </w:pPr>
      <w:r>
        <w:rPr>
          <w:rFonts w:ascii="宋体" w:eastAsia="宋体" w:hAnsi="宋体" w:hint="eastAsia"/>
          <w:b/>
          <w:sz w:val="24"/>
          <w:szCs w:val="24"/>
        </w:rPr>
        <w:t>★三、技术参数：</w:t>
      </w:r>
    </w:p>
    <w:p w14:paraId="36E18B8C" w14:textId="77777777" w:rsidR="00487DD8"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lastRenderedPageBreak/>
        <w:t>（</w:t>
      </w:r>
      <w:r>
        <w:rPr>
          <w:rFonts w:ascii="宋体" w:eastAsia="宋体" w:hAnsi="宋体" w:hint="eastAsia"/>
          <w:b/>
          <w:kern w:val="2"/>
          <w:sz w:val="24"/>
          <w:szCs w:val="24"/>
        </w:rPr>
        <w:t>一</w:t>
      </w:r>
      <w:r>
        <w:rPr>
          <w:rFonts w:ascii="宋体" w:eastAsia="宋体" w:hAnsi="宋体"/>
          <w:b/>
          <w:kern w:val="2"/>
          <w:sz w:val="24"/>
          <w:szCs w:val="24"/>
        </w:rPr>
        <w:t>）彩色多普勒超声诊断仪（心超）</w:t>
      </w:r>
    </w:p>
    <w:tbl>
      <w:tblPr>
        <w:tblW w:w="0" w:type="auto"/>
        <w:jc w:val="center"/>
        <w:tblLayout w:type="fixed"/>
        <w:tblLook w:val="04A0" w:firstRow="1" w:lastRow="0" w:firstColumn="1" w:lastColumn="0" w:noHBand="0" w:noVBand="1"/>
      </w:tblPr>
      <w:tblGrid>
        <w:gridCol w:w="704"/>
        <w:gridCol w:w="8924"/>
      </w:tblGrid>
      <w:tr w:rsidR="00487DD8" w14:paraId="382F75F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5B34025"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8B08D74" w14:textId="77777777" w:rsidR="00487DD8" w:rsidRDefault="00000000">
            <w:pPr>
              <w:widowControl/>
              <w:jc w:val="left"/>
              <w:rPr>
                <w:rFonts w:ascii="宋体" w:hAnsi="宋体" w:cs="宋体"/>
                <w:sz w:val="24"/>
                <w:szCs w:val="24"/>
              </w:rPr>
            </w:pPr>
            <w:r>
              <w:rPr>
                <w:rFonts w:ascii="宋体" w:eastAsia="宋体" w:hAnsi="宋体" w:cs="宋体"/>
                <w:sz w:val="24"/>
                <w:szCs w:val="24"/>
                <w:lang w:bidi="ar"/>
              </w:rPr>
              <w:t>基础参数：</w:t>
            </w:r>
          </w:p>
        </w:tc>
      </w:tr>
      <w:tr w:rsidR="00487DD8" w14:paraId="5C3FAF2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FCCF12D" w14:textId="77777777" w:rsidR="00487DD8" w:rsidRDefault="00000000">
            <w:pPr>
              <w:widowControl/>
              <w:jc w:val="center"/>
              <w:rPr>
                <w:rFonts w:ascii="宋体" w:hAnsi="宋体" w:cs="宋体"/>
                <w:sz w:val="24"/>
                <w:szCs w:val="24"/>
              </w:rPr>
            </w:pPr>
            <w:r>
              <w:rPr>
                <w:rFonts w:ascii="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44D1587"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显示器≥22英寸，操作面板具备液晶触摸屏≥14英寸；</w:t>
            </w:r>
          </w:p>
        </w:tc>
      </w:tr>
      <w:tr w:rsidR="00487DD8" w14:paraId="41F626C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22EBC6A" w14:textId="77777777" w:rsidR="00487DD8" w:rsidRDefault="00000000">
            <w:pPr>
              <w:widowControl/>
              <w:jc w:val="center"/>
              <w:rPr>
                <w:rFonts w:ascii="宋体" w:hAnsi="宋体" w:cs="宋体"/>
                <w:sz w:val="24"/>
                <w:szCs w:val="24"/>
              </w:rPr>
            </w:pPr>
            <w:r>
              <w:rPr>
                <w:rFonts w:ascii="宋体" w:hAnsi="宋体" w:cs="宋体"/>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5FEFB29"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具备速度向量成像技术，自动识别动态心室壁的心内膜、心外膜及心肌斑点回声信号，心肌组织斑点信号空间位移追踪及边界追踪（可用于成人心脏、小儿心脏、胎心及血管，并与所有探头兼容）；</w:t>
            </w:r>
          </w:p>
        </w:tc>
      </w:tr>
      <w:tr w:rsidR="00487DD8" w14:paraId="42F1DD6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B3A0300"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B91C9A7"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具备感应探头技术，探头具备内置手势感应单元</w:t>
            </w:r>
            <w:proofErr w:type="gramStart"/>
            <w:r>
              <w:rPr>
                <w:rFonts w:ascii="宋体" w:eastAsia="宋体" w:hAnsi="宋体" w:cs="宋体" w:hint="eastAsia"/>
                <w:sz w:val="24"/>
                <w:szCs w:val="24"/>
              </w:rPr>
              <w:t>(即连续触碰探头任意部位两下就可以完成探头切换和成像条件的切换)</w:t>
            </w:r>
            <w:proofErr w:type="gramEnd"/>
            <w:r>
              <w:rPr>
                <w:rFonts w:ascii="宋体" w:eastAsia="宋体" w:hAnsi="宋体" w:cs="宋体" w:hint="eastAsia"/>
                <w:sz w:val="24"/>
                <w:szCs w:val="24"/>
              </w:rPr>
              <w:t>或内置磁导航定位单元</w:t>
            </w:r>
            <w:proofErr w:type="gramStart"/>
            <w:r>
              <w:rPr>
                <w:rFonts w:ascii="宋体" w:eastAsia="宋体" w:hAnsi="宋体" w:cs="宋体" w:hint="eastAsia"/>
                <w:sz w:val="24"/>
                <w:szCs w:val="24"/>
              </w:rPr>
              <w:t>(即</w:t>
            </w:r>
            <w:proofErr w:type="gramEnd"/>
            <w:r>
              <w:rPr>
                <w:rFonts w:ascii="宋体" w:eastAsia="宋体" w:hAnsi="宋体" w:cs="宋体" w:hint="eastAsia"/>
                <w:sz w:val="24"/>
                <w:szCs w:val="24"/>
              </w:rPr>
              <w:t>进行融合导航时无需给探头安装磁导航组件，全面内置于探头</w:t>
            </w:r>
            <w:proofErr w:type="gramStart"/>
            <w:r>
              <w:rPr>
                <w:rFonts w:ascii="宋体" w:eastAsia="宋体" w:hAnsi="宋体" w:cs="宋体" w:hint="eastAsia"/>
                <w:sz w:val="24"/>
                <w:szCs w:val="24"/>
              </w:rPr>
              <w:t>内)</w:t>
            </w:r>
            <w:proofErr w:type="gramEnd"/>
            <w:r>
              <w:rPr>
                <w:rFonts w:ascii="宋体" w:eastAsia="宋体" w:hAnsi="宋体" w:cs="宋体" w:hint="eastAsia"/>
                <w:sz w:val="24"/>
                <w:szCs w:val="24"/>
              </w:rPr>
              <w:t>；</w:t>
            </w:r>
          </w:p>
        </w:tc>
      </w:tr>
      <w:tr w:rsidR="00487DD8" w14:paraId="7E28713D"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3C80BDD"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C7C0DC1"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同时具有点式剪切波弹性和二维剪切波弹性成像技术；</w:t>
            </w:r>
          </w:p>
        </w:tc>
      </w:tr>
      <w:tr w:rsidR="00487DD8" w14:paraId="27B7E135"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08D1FFA"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110AC88"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具有全域聚焦技术；</w:t>
            </w:r>
          </w:p>
        </w:tc>
      </w:tr>
      <w:tr w:rsidR="00487DD8" w14:paraId="460FE345"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4477536"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46872FB"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具备一键左心定量技术，一键同时同切面得出左室和左房心功能参数；</w:t>
            </w:r>
          </w:p>
        </w:tc>
      </w:tr>
      <w:tr w:rsidR="00487DD8" w14:paraId="3F2CB6CD"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A8EB0F8"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F28114D"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具备血管功能定量，使用斑点组织追踪技术追踪血管管壁组织的应变、应变率，管壁组织的搏动速度、位移以及达峰时间；</w:t>
            </w:r>
          </w:p>
        </w:tc>
      </w:tr>
      <w:tr w:rsidR="00487DD8" w14:paraId="634E3A3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16DABD1"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765467E" w14:textId="77777777" w:rsidR="00487DD8" w:rsidRDefault="00000000">
            <w:pPr>
              <w:widowControl/>
              <w:jc w:val="left"/>
              <w:rPr>
                <w:rFonts w:ascii="宋体" w:eastAsia="宋体" w:hAnsi="宋体" w:cs="宋体" w:hint="eastAsia"/>
                <w:sz w:val="24"/>
                <w:szCs w:val="24"/>
                <w:lang w:bidi="ar"/>
              </w:rPr>
            </w:pPr>
            <w:r>
              <w:rPr>
                <w:rFonts w:ascii="宋体" w:eastAsia="宋体" w:hAnsi="宋体" w:cs="宋体" w:hint="eastAsia"/>
                <w:sz w:val="24"/>
                <w:szCs w:val="24"/>
              </w:rPr>
              <w:t>具备心脏二维室壁运动追踪成像及定量分析功能，用彩色直观显示室壁运动状态，用曲线定量室壁运动，能够评估整体和节段心肌的室壁运动，可获取长轴和短轴切面心肌组织的位移、速度、应变、应变率、旋转等参数，具有牛眼图显示；</w:t>
            </w:r>
          </w:p>
        </w:tc>
      </w:tr>
      <w:tr w:rsidR="00487DD8" w14:paraId="5BCB40A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B1D60FF"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11EF5DF"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具备心脏shape function形函数分析功能，综合评估心脏GLS整体纵向应变，环向应变，直观显示与射血分数保留HFpEF相关的参数；</w:t>
            </w:r>
          </w:p>
        </w:tc>
      </w:tr>
      <w:tr w:rsidR="00487DD8" w14:paraId="56D44AD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F7D36CB"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10</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1ABCC96"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同时具备灰阶和彩色宽景成像功能。</w:t>
            </w:r>
          </w:p>
        </w:tc>
      </w:tr>
    </w:tbl>
    <w:p w14:paraId="2948FF37" w14:textId="77777777" w:rsidR="00487DD8"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二</w:t>
      </w:r>
      <w:r>
        <w:rPr>
          <w:rFonts w:ascii="宋体" w:eastAsia="宋体" w:hAnsi="宋体"/>
          <w:b/>
          <w:kern w:val="2"/>
          <w:sz w:val="24"/>
          <w:szCs w:val="24"/>
        </w:rPr>
        <w:t>）超声多普勒系统（含下肢血管检查）</w:t>
      </w:r>
    </w:p>
    <w:tbl>
      <w:tblPr>
        <w:tblW w:w="0" w:type="auto"/>
        <w:jc w:val="center"/>
        <w:tblLayout w:type="fixed"/>
        <w:tblLook w:val="04A0" w:firstRow="1" w:lastRow="0" w:firstColumn="1" w:lastColumn="0" w:noHBand="0" w:noVBand="1"/>
      </w:tblPr>
      <w:tblGrid>
        <w:gridCol w:w="704"/>
        <w:gridCol w:w="8924"/>
      </w:tblGrid>
      <w:tr w:rsidR="00487DD8" w14:paraId="37F1929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073AF47"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1182FE1" w14:textId="77777777" w:rsidR="00487DD8" w:rsidRDefault="00000000">
            <w:pPr>
              <w:widowControl/>
              <w:jc w:val="left"/>
              <w:rPr>
                <w:rFonts w:ascii="宋体" w:hAnsi="宋体" w:cs="宋体"/>
                <w:sz w:val="24"/>
                <w:szCs w:val="24"/>
              </w:rPr>
            </w:pPr>
            <w:r>
              <w:rPr>
                <w:rFonts w:ascii="宋体" w:eastAsia="宋体" w:hAnsi="宋体" w:cs="宋体"/>
                <w:sz w:val="24"/>
                <w:szCs w:val="24"/>
                <w:lang w:bidi="ar"/>
              </w:rPr>
              <w:t>基础参数：</w:t>
            </w:r>
          </w:p>
        </w:tc>
      </w:tr>
      <w:tr w:rsidR="00487DD8" w14:paraId="34E9E1D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991B27A" w14:textId="77777777" w:rsidR="00487DD8" w:rsidRDefault="00000000">
            <w:pPr>
              <w:widowControl/>
              <w:jc w:val="center"/>
              <w:rPr>
                <w:rFonts w:ascii="宋体" w:hAnsi="宋体" w:cs="宋体"/>
                <w:sz w:val="24"/>
                <w:szCs w:val="24"/>
              </w:rPr>
            </w:pPr>
            <w:r>
              <w:rPr>
                <w:rFonts w:ascii="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578C351"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双向血流以及单向血流曲线可选，双向的显示速度曲线可以设置成两种模式</w:t>
            </w:r>
            <w:r>
              <w:rPr>
                <w:rFonts w:ascii="宋体" w:eastAsia="宋体" w:hAnsi="宋体" w:cs="宋体" w:hint="eastAsia"/>
                <w:sz w:val="24"/>
                <w:szCs w:val="24"/>
              </w:rPr>
              <w:t>；</w:t>
            </w:r>
          </w:p>
        </w:tc>
      </w:tr>
      <w:tr w:rsidR="00487DD8" w14:paraId="059435A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B894EF8" w14:textId="77777777" w:rsidR="00487DD8" w:rsidRDefault="00000000">
            <w:pPr>
              <w:widowControl/>
              <w:jc w:val="center"/>
              <w:rPr>
                <w:rFonts w:ascii="宋体" w:hAnsi="宋体" w:cs="宋体"/>
                <w:sz w:val="24"/>
                <w:szCs w:val="24"/>
              </w:rPr>
            </w:pPr>
            <w:r>
              <w:rPr>
                <w:rFonts w:ascii="宋体" w:hAnsi="宋体" w:cs="宋体"/>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DA7487A"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超声探头频率：8.0MHz±10%</w:t>
            </w:r>
            <w:r>
              <w:rPr>
                <w:rFonts w:ascii="宋体" w:eastAsia="宋体" w:hAnsi="宋体" w:cs="宋体" w:hint="eastAsia"/>
                <w:sz w:val="24"/>
                <w:szCs w:val="24"/>
              </w:rPr>
              <w:t>；</w:t>
            </w:r>
          </w:p>
        </w:tc>
      </w:tr>
      <w:tr w:rsidR="00487DD8" w14:paraId="501FDED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1DA3C01"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C3CB606"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超声功率平均声强：</w:t>
            </w:r>
            <w:r>
              <w:rPr>
                <w:rFonts w:ascii="宋体" w:eastAsia="宋体" w:hAnsi="宋体" w:cs="宋体" w:hint="eastAsia"/>
                <w:sz w:val="24"/>
                <w:szCs w:val="24"/>
              </w:rPr>
              <w:t>＜</w:t>
            </w:r>
            <w:r>
              <w:rPr>
                <w:rFonts w:ascii="宋体" w:eastAsia="宋体" w:hAnsi="宋体" w:cs="宋体"/>
                <w:sz w:val="24"/>
                <w:szCs w:val="24"/>
              </w:rPr>
              <w:t>20mW/cm2</w:t>
            </w:r>
            <w:r>
              <w:rPr>
                <w:rFonts w:ascii="宋体" w:eastAsia="宋体" w:hAnsi="宋体" w:cs="宋体" w:hint="eastAsia"/>
                <w:sz w:val="24"/>
                <w:szCs w:val="24"/>
              </w:rPr>
              <w:t>；</w:t>
            </w:r>
          </w:p>
        </w:tc>
      </w:tr>
      <w:tr w:rsidR="00487DD8" w14:paraId="2AA6EBE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1B4D610"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1851C99"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测速范围：40～200cm/s</w:t>
            </w:r>
            <w:r>
              <w:rPr>
                <w:rFonts w:ascii="宋体" w:eastAsia="宋体" w:hAnsi="宋体" w:cs="宋体" w:hint="eastAsia"/>
                <w:sz w:val="24"/>
                <w:szCs w:val="24"/>
              </w:rPr>
              <w:t>；</w:t>
            </w:r>
          </w:p>
        </w:tc>
      </w:tr>
      <w:tr w:rsidR="00487DD8" w14:paraId="01D10870"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0B5D4D6"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AB30B9B"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音频带宽：0.2KHz～7.0KHz</w:t>
            </w:r>
            <w:r>
              <w:rPr>
                <w:rFonts w:ascii="宋体" w:eastAsia="宋体" w:hAnsi="宋体" w:cs="宋体" w:hint="eastAsia"/>
                <w:sz w:val="24"/>
                <w:szCs w:val="24"/>
              </w:rPr>
              <w:t>；</w:t>
            </w:r>
          </w:p>
        </w:tc>
      </w:tr>
      <w:tr w:rsidR="00487DD8" w14:paraId="6EE9955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B3D5CF8"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C247D5A"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整机功耗：＜20W；</w:t>
            </w:r>
          </w:p>
        </w:tc>
      </w:tr>
      <w:tr w:rsidR="00487DD8" w14:paraId="277A7EF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2136541"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D203413"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显示方式：160</w:t>
            </w:r>
            <w:proofErr w:type="gramStart"/>
            <w:r>
              <w:rPr>
                <w:rFonts w:ascii="宋体" w:eastAsia="宋体" w:hAnsi="宋体" w:cs="宋体"/>
                <w:sz w:val="24"/>
                <w:szCs w:val="24"/>
              </w:rPr>
              <w:t>(RGB)</w:t>
            </w:r>
            <w:proofErr w:type="gramEnd"/>
            <w:r>
              <w:rPr>
                <w:rFonts w:ascii="宋体" w:eastAsia="宋体" w:hAnsi="宋体" w:cs="宋体"/>
                <w:sz w:val="24"/>
                <w:szCs w:val="24"/>
              </w:rPr>
              <w:t>X240点阵TFT显示多普勒血流的图谱和速度</w:t>
            </w:r>
            <w:r>
              <w:rPr>
                <w:rFonts w:ascii="宋体" w:eastAsia="宋体" w:hAnsi="宋体" w:cs="宋体" w:hint="eastAsia"/>
                <w:sz w:val="24"/>
                <w:szCs w:val="24"/>
              </w:rPr>
              <w:t>。</w:t>
            </w:r>
          </w:p>
        </w:tc>
      </w:tr>
      <w:tr w:rsidR="00487DD8" w14:paraId="72714D0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16691B2"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6F00EB6"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显示器≥2.4英寸。</w:t>
            </w:r>
          </w:p>
        </w:tc>
      </w:tr>
    </w:tbl>
    <w:p w14:paraId="7FA521EA" w14:textId="77777777" w:rsidR="00487DD8"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、综合说明及其他要求</w:t>
      </w:r>
    </w:p>
    <w:p w14:paraId="7D131181"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b/>
          <w:sz w:val="24"/>
          <w:szCs w:val="24"/>
        </w:rPr>
        <w:t>（一）有关说明：</w:t>
      </w:r>
    </w:p>
    <w:p w14:paraId="5F9379AC" w14:textId="77777777" w:rsidR="00487DD8" w:rsidRDefault="00000000">
      <w:pPr>
        <w:spacing w:line="360" w:lineRule="auto"/>
        <w:ind w:firstLine="470"/>
        <w:jc w:val="left"/>
        <w:rPr>
          <w:rFonts w:ascii="宋体" w:eastAsia="宋体" w:hAnsi="宋体" w:cs="宋体" w:hint="eastAsia"/>
          <w:b/>
          <w:sz w:val="24"/>
          <w:szCs w:val="24"/>
        </w:rPr>
      </w:pPr>
      <w:r>
        <w:rPr>
          <w:rFonts w:ascii="宋体" w:eastAsia="宋体" w:hAnsi="宋体" w:cs="宋体"/>
          <w:sz w:val="24"/>
          <w:szCs w:val="24"/>
        </w:rPr>
        <w:t>1、所有产品必须为原厂全新产品，并符合相关的质量检测标准及具有合法手续的产品。不得使用库存时间超过6个月的产品或部件。</w:t>
      </w:r>
    </w:p>
    <w:p w14:paraId="37AFA668" w14:textId="77777777" w:rsidR="00487DD8" w:rsidRDefault="00000000">
      <w:pPr>
        <w:spacing w:line="360" w:lineRule="auto"/>
        <w:ind w:firstLine="470"/>
        <w:jc w:val="left"/>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bCs/>
          <w:sz w:val="24"/>
          <w:szCs w:val="24"/>
        </w:rPr>
        <w:t>供应商应按采购人提供的标的物清单以及相关技术资料，根据现行市场价格并考虑</w:t>
      </w:r>
      <w:r>
        <w:rPr>
          <w:rFonts w:ascii="宋体" w:eastAsia="宋体" w:hAnsi="宋体" w:cs="宋体"/>
          <w:bCs/>
          <w:sz w:val="24"/>
          <w:szCs w:val="24"/>
        </w:rPr>
        <w:lastRenderedPageBreak/>
        <w:t>项目实施过程中的风险因素，综合报价。</w:t>
      </w:r>
    </w:p>
    <w:p w14:paraId="688FC556" w14:textId="77777777" w:rsidR="00487DD8" w:rsidRDefault="00000000">
      <w:pPr>
        <w:spacing w:line="360" w:lineRule="auto"/>
        <w:ind w:firstLine="470"/>
        <w:jc w:val="left"/>
        <w:rPr>
          <w:rFonts w:ascii="宋体" w:eastAsia="宋体" w:hAnsi="宋体" w:cs="宋体" w:hint="eastAsia"/>
          <w:b/>
          <w:sz w:val="24"/>
          <w:szCs w:val="24"/>
        </w:rPr>
      </w:pPr>
      <w:r>
        <w:rPr>
          <w:rFonts w:ascii="宋体" w:eastAsia="宋体" w:hAnsi="宋体" w:cs="宋体"/>
          <w:sz w:val="24"/>
          <w:szCs w:val="24"/>
        </w:rPr>
        <w:t>3、投标总报价一次报定，包括：</w:t>
      </w:r>
    </w:p>
    <w:p w14:paraId="6E92611C"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3.1货物全部价格（包括全部货物及辅配件、随货物应提交的备品备件和专用工具的价格以及资料等费用）；</w:t>
      </w:r>
    </w:p>
    <w:p w14:paraId="00A46C75"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3.2</w:t>
      </w:r>
      <w:r>
        <w:rPr>
          <w:rFonts w:ascii="宋体" w:eastAsia="宋体" w:hAnsi="宋体" w:cs="宋体"/>
          <w:bCs/>
          <w:sz w:val="24"/>
          <w:szCs w:val="24"/>
        </w:rPr>
        <w:t>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p>
    <w:p w14:paraId="3EE16C97"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3.3</w:t>
      </w:r>
      <w:r>
        <w:rPr>
          <w:rFonts w:ascii="宋体" w:eastAsia="宋体" w:hAnsi="宋体" w:cs="宋体"/>
          <w:bCs/>
          <w:sz w:val="24"/>
          <w:szCs w:val="24"/>
        </w:rPr>
        <w:t>供应商负有确保所供货物质量达到国家、省市相关标准，并承担不可推卸的责任，供货范围包括货物须配套的全部附件、质保期内备品备件及调试所需全部辅材。</w:t>
      </w:r>
    </w:p>
    <w:p w14:paraId="690FBD83"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3.4</w:t>
      </w:r>
      <w:r>
        <w:rPr>
          <w:rFonts w:ascii="宋体" w:eastAsia="宋体" w:hAnsi="宋体" w:cs="宋体"/>
          <w:bCs/>
          <w:sz w:val="24"/>
          <w:szCs w:val="24"/>
        </w:rPr>
        <w:t>供货范围还包括清单中虽未列入，但项目实施时必须的货物附件、材料，供应商均应纳入投标货物清单，货款计入投标总价，采购人不再承担因供应商漏报而增加的费用。</w:t>
      </w:r>
    </w:p>
    <w:p w14:paraId="1BE63C09"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3.5技术培训服务（说明服务内容）；</w:t>
      </w:r>
    </w:p>
    <w:p w14:paraId="6A99D8E5"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3.6供应商须负责货物的安装、调试、</w:t>
      </w:r>
      <w:r>
        <w:rPr>
          <w:rFonts w:ascii="宋体" w:eastAsia="宋体" w:hAnsi="宋体" w:cs="宋体"/>
          <w:sz w:val="24"/>
          <w:szCs w:val="24"/>
        </w:rPr>
        <w:t>技术支持、检验、验收、质保期服务等内容</w:t>
      </w:r>
      <w:r>
        <w:rPr>
          <w:rFonts w:ascii="宋体" w:eastAsia="宋体" w:hAnsi="宋体" w:cs="宋体"/>
          <w:bCs/>
          <w:sz w:val="24"/>
          <w:szCs w:val="24"/>
        </w:rPr>
        <w:t>，直至用户满意为止，该工作包含在投标报价内。</w:t>
      </w:r>
    </w:p>
    <w:p w14:paraId="2B22A8CD" w14:textId="77777777" w:rsidR="00487DD8" w:rsidRDefault="00000000">
      <w:pPr>
        <w:spacing w:line="360" w:lineRule="auto"/>
        <w:ind w:firstLine="482"/>
        <w:rPr>
          <w:rFonts w:ascii="宋体" w:eastAsia="宋体" w:hAnsi="宋体" w:cs="宋体" w:hint="eastAsia"/>
          <w:bCs/>
          <w:sz w:val="24"/>
          <w:szCs w:val="24"/>
        </w:rPr>
      </w:pPr>
      <w:r>
        <w:rPr>
          <w:rFonts w:ascii="宋体" w:eastAsia="宋体" w:hAnsi="宋体" w:cs="宋体"/>
          <w:bCs/>
          <w:sz w:val="24"/>
          <w:szCs w:val="24"/>
        </w:rPr>
        <w:t>4、本采购项目不接受进口产品投标。</w:t>
      </w:r>
    </w:p>
    <w:p w14:paraId="6BB2919E"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证采购产品的正常使用的整套附、配套件和材料的详细清单和报价等。</w:t>
      </w:r>
    </w:p>
    <w:p w14:paraId="3C894FBD"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6、供应商必须承诺招标文件中提出的全部技术规格与要求，如果其中某些条款不响应时，应在文件中逐条列出，未列出的视同响应。</w:t>
      </w:r>
    </w:p>
    <w:p w14:paraId="7AC4CA84"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7、安装、调试：供应商负责进行设备安装调试，并提供维修机构情况。</w:t>
      </w:r>
    </w:p>
    <w:p w14:paraId="6A9A2761"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8、技术服务要求：</w:t>
      </w:r>
    </w:p>
    <w:p w14:paraId="36E5B724"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8.1产品到货后应立即派员开箱安装、调试。</w:t>
      </w:r>
    </w:p>
    <w:p w14:paraId="25AFA012"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8.2投标方应提供必备的技术资料。</w:t>
      </w:r>
    </w:p>
    <w:p w14:paraId="5D9C8AA9"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9、投标文件以中文资料为准。</w:t>
      </w:r>
    </w:p>
    <w:p w14:paraId="5980511B"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10、其他优惠条件，请予以书面说明。</w:t>
      </w:r>
    </w:p>
    <w:p w14:paraId="2AB45F3D" w14:textId="77777777" w:rsidR="00487DD8" w:rsidRDefault="00000000">
      <w:pPr>
        <w:tabs>
          <w:tab w:val="left" w:pos="753"/>
        </w:tabs>
        <w:spacing w:line="360" w:lineRule="auto"/>
        <w:ind w:firstLine="482"/>
        <w:rPr>
          <w:rFonts w:ascii="宋体" w:eastAsia="宋体" w:hAnsi="宋体" w:cs="宋体" w:hint="eastAsia"/>
          <w:b/>
          <w:sz w:val="24"/>
          <w:szCs w:val="24"/>
        </w:rPr>
      </w:pPr>
      <w:r>
        <w:rPr>
          <w:rFonts w:ascii="宋体" w:eastAsia="宋体" w:hAnsi="宋体" w:cs="宋体"/>
          <w:b/>
          <w:sz w:val="24"/>
          <w:szCs w:val="24"/>
        </w:rPr>
        <w:t>（二）验收：</w:t>
      </w:r>
    </w:p>
    <w:p w14:paraId="64B6663F"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1、产品到货，经采购人初步验收合格后，中标供应商对产品进行安装调试，并完成约</w:t>
      </w:r>
      <w:r>
        <w:rPr>
          <w:rFonts w:ascii="宋体" w:eastAsia="宋体" w:hAnsi="宋体" w:cs="宋体"/>
          <w:sz w:val="24"/>
          <w:szCs w:val="24"/>
        </w:rPr>
        <w:lastRenderedPageBreak/>
        <w:t>定培训后方可申请进行产品最终验收。采购人、中标供应商双方代表、相关部门、外聘专家到现场按照相关国家、行业标准进行检验，并据实签署《产品验收单》作为凭证。中标供应商对不合格的产品验收意见提出书面异议时间为3日，逾期视为无异议；</w:t>
      </w:r>
    </w:p>
    <w:p w14:paraId="447D7CD7"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2、验收标准：根据中国政府颁布的相关国家标准和行业标准的规定；根据招标文件、中标单位的投标文件、双方签订的合同文件及其附件。</w:t>
      </w:r>
    </w:p>
    <w:p w14:paraId="1D2B2AE9"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（三）知识产权：</w:t>
      </w:r>
    </w:p>
    <w:p w14:paraId="1C19E837"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28EE48F8"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（四）质量保证：</w:t>
      </w:r>
    </w:p>
    <w:p w14:paraId="58721467"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2B85AA1B"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41DB9CDC"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3、若货物验收时产品质量不能满足要求，采购单位有权要求对标的物进行更换或退货，同时有权提出索赔，所产生的一切费用（含所有检验费用）由中标单位承担。</w:t>
      </w:r>
    </w:p>
    <w:p w14:paraId="211D6F9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4、履行中标单位在其投标文件中的服务承诺。</w:t>
      </w:r>
    </w:p>
    <w:p w14:paraId="014F2BF5"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（五）售后服务：</w:t>
      </w:r>
    </w:p>
    <w:p w14:paraId="555614A5"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1、按采购人的需求及时到货，中标单位需负责包括产品及辅配件、安装、调试、培训、技术支持、检验、验收等交付使用前的一切费用。除非项目需求有变动，否则采购单位不再向中标单位支付任何费用。</w:t>
      </w:r>
    </w:p>
    <w:p w14:paraId="6262D216" w14:textId="77777777" w:rsidR="00487DD8" w:rsidRDefault="00000000">
      <w:pPr>
        <w:spacing w:line="360" w:lineRule="auto"/>
        <w:ind w:firstLine="480"/>
        <w:rPr>
          <w:rFonts w:ascii="宋体" w:eastAsia="宋体" w:hAnsi="宋体" w:cs="宋体" w:hint="eastAsia"/>
          <w:b/>
          <w:bCs/>
          <w:sz w:val="24"/>
          <w:szCs w:val="24"/>
        </w:rPr>
      </w:pPr>
      <w:r>
        <w:rPr>
          <w:rFonts w:ascii="宋体" w:eastAsia="宋体" w:hAnsi="宋体" w:cs="宋体"/>
          <w:sz w:val="24"/>
          <w:szCs w:val="24"/>
        </w:rPr>
        <w:t>2、</w:t>
      </w:r>
      <w:r>
        <w:rPr>
          <w:rFonts w:ascii="宋体" w:eastAsia="宋体" w:hAnsi="宋体" w:cs="宋体"/>
          <w:b/>
          <w:bCs/>
          <w:sz w:val="24"/>
          <w:szCs w:val="24"/>
        </w:rPr>
        <w:t>质保期：各设备的质保期详见采购设备清单及各设备的功能需求。有特殊要求的按招标要求提供。在非人为因素情况下，一切维修换件保养费用和备品备件均由供应方免费提供。中标供应商在质保期内除免费排除故障、修复或更换合格的产品外；还应承担因更换所发生的运输、保险、安装、检测等有关的全部费用。</w:t>
      </w:r>
    </w:p>
    <w:p w14:paraId="04227AA0"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w:t>
      </w:r>
      <w:r>
        <w:rPr>
          <w:rFonts w:ascii="宋体" w:eastAsia="宋体" w:hAnsi="宋体" w:cs="宋体"/>
          <w:sz w:val="24"/>
          <w:szCs w:val="24"/>
        </w:rPr>
        <w:lastRenderedPageBreak/>
        <w:t>响应时间适用于非应急保障时段，应急保障时期供应商应派员提供24小时驻场服务。</w:t>
      </w:r>
    </w:p>
    <w:p w14:paraId="39C6FD6E"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4、在合同签订后，供应商需根据甲方具体问题提供以下几种形式的技术服务：</w:t>
      </w:r>
    </w:p>
    <w:p w14:paraId="21F52C5F"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1）用户培训</w:t>
      </w:r>
    </w:p>
    <w:p w14:paraId="55B3EFF5"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供应商负责为采购人免费培训1-2名维护人员，通过培训，使维护人员能熟练规范的进行操作，对一般故障能进行处理和日常维护。所有的培训费用必须计入投标总价；</w:t>
      </w:r>
    </w:p>
    <w:p w14:paraId="730973B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2）电话咨询</w:t>
      </w:r>
    </w:p>
    <w:p w14:paraId="4CA98BB9"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免费提供每周7天/每天24小时不间断的电话支持服务，解答采购人在产品使用、维护过程中遇到的问题，及时提出解决问题的建议和操作方法；</w:t>
      </w:r>
    </w:p>
    <w:p w14:paraId="1F621A71"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3）远程在线诊断和故障排除</w:t>
      </w:r>
    </w:p>
    <w:p w14:paraId="119D198D"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供应商能帮助采购人建立远程维护机制，对于电话咨询无法解决的问题，供应商工程师经甲方授权通过电话线、宽带网等方式远程在线诊断和故障排除；</w:t>
      </w:r>
    </w:p>
    <w:p w14:paraId="52E9E80D"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4）技术支持</w:t>
      </w:r>
    </w:p>
    <w:p w14:paraId="72780C8B"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质保期内，如需物资应急保障，供应商应根据采购人需要派员到项目现场提供免费技术支持和技术保障。</w:t>
      </w:r>
    </w:p>
    <w:p w14:paraId="028617D4" w14:textId="77777777" w:rsidR="00487DD8" w:rsidRDefault="00000000">
      <w:pPr>
        <w:tabs>
          <w:tab w:val="left" w:pos="540"/>
        </w:tabs>
        <w:spacing w:line="360" w:lineRule="auto"/>
        <w:ind w:firstLine="482"/>
        <w:rPr>
          <w:rFonts w:ascii="宋体" w:eastAsia="宋体" w:hAnsi="宋体" w:cs="宋体" w:hint="eastAsia"/>
          <w:b/>
          <w:sz w:val="24"/>
          <w:szCs w:val="24"/>
        </w:rPr>
      </w:pPr>
      <w:r>
        <w:rPr>
          <w:rFonts w:ascii="宋体" w:eastAsia="宋体" w:hAnsi="宋体" w:cs="宋体"/>
          <w:b/>
          <w:sz w:val="24"/>
          <w:szCs w:val="24"/>
        </w:rPr>
        <w:t>（六）合同交付时间及地点：</w:t>
      </w:r>
    </w:p>
    <w:p w14:paraId="6D4CBFB5" w14:textId="77777777" w:rsidR="00487DD8" w:rsidRDefault="00000000">
      <w:pPr>
        <w:tabs>
          <w:tab w:val="left" w:pos="540"/>
        </w:tabs>
        <w:spacing w:line="360" w:lineRule="auto"/>
        <w:ind w:firstLine="480"/>
        <w:rPr>
          <w:rFonts w:ascii="宋体" w:eastAsia="宋体" w:hAnsi="宋体" w:cs="宋体" w:hint="eastAsia"/>
          <w:sz w:val="24"/>
          <w:szCs w:val="24"/>
        </w:rPr>
      </w:pPr>
      <w:r>
        <w:rPr>
          <w:rFonts w:ascii="宋体" w:eastAsia="宋体" w:hAnsi="宋体" w:cs="宋体"/>
          <w:sz w:val="24"/>
          <w:szCs w:val="24"/>
        </w:rPr>
        <w:t>1、交付时间：</w:t>
      </w:r>
      <w:r>
        <w:rPr>
          <w:rFonts w:ascii="宋体" w:eastAsia="宋体" w:hAnsi="宋体" w:cs="宋体" w:hint="eastAsia"/>
          <w:sz w:val="24"/>
          <w:szCs w:val="24"/>
        </w:rPr>
        <w:t>合同签订之日起30天内完成到货、安装调试并通过验收</w:t>
      </w:r>
      <w:r>
        <w:rPr>
          <w:rFonts w:ascii="宋体" w:eastAsia="宋体" w:hAnsi="宋体" w:cs="宋体"/>
          <w:sz w:val="24"/>
          <w:szCs w:val="24"/>
        </w:rPr>
        <w:t>。</w:t>
      </w:r>
    </w:p>
    <w:p w14:paraId="34637C97" w14:textId="77777777" w:rsidR="00487DD8" w:rsidRDefault="00000000">
      <w:pPr>
        <w:tabs>
          <w:tab w:val="left" w:pos="540"/>
        </w:tabs>
        <w:spacing w:line="360" w:lineRule="auto"/>
        <w:ind w:firstLine="480"/>
        <w:rPr>
          <w:rFonts w:ascii="宋体" w:eastAsia="宋体" w:hAnsi="宋体" w:cs="宋体" w:hint="eastAsia"/>
          <w:sz w:val="24"/>
          <w:szCs w:val="24"/>
        </w:rPr>
      </w:pPr>
      <w:r>
        <w:rPr>
          <w:rFonts w:ascii="宋体" w:eastAsia="宋体" w:hAnsi="宋体" w:cs="宋体"/>
          <w:sz w:val="24"/>
          <w:szCs w:val="24"/>
        </w:rPr>
        <w:t>2、交货时间以采购人接到书面通知为准开始计算时间，如中标单位未接到采购人书面通知自行送货，由此引起的责任和损失由中标单位负责。</w:t>
      </w:r>
    </w:p>
    <w:p w14:paraId="67AF84BF" w14:textId="77777777" w:rsidR="00487DD8" w:rsidRDefault="00000000">
      <w:pPr>
        <w:tabs>
          <w:tab w:val="left" w:pos="540"/>
        </w:tabs>
        <w:spacing w:line="360" w:lineRule="auto"/>
        <w:ind w:firstLine="480"/>
        <w:rPr>
          <w:rFonts w:ascii="宋体" w:eastAsia="宋体" w:hAnsi="宋体" w:cs="宋体" w:hint="eastAsia"/>
          <w:sz w:val="24"/>
          <w:szCs w:val="24"/>
        </w:rPr>
      </w:pPr>
      <w:r>
        <w:rPr>
          <w:rFonts w:ascii="宋体" w:eastAsia="宋体" w:hAnsi="宋体" w:cs="宋体"/>
          <w:sz w:val="24"/>
          <w:szCs w:val="24"/>
        </w:rPr>
        <w:t>3、交货及安装地点：采购人指定地点。</w:t>
      </w:r>
    </w:p>
    <w:p w14:paraId="53846FB3"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（七）包装和装运</w:t>
      </w:r>
    </w:p>
    <w:p w14:paraId="1ABDF77A" w14:textId="77777777" w:rsidR="00487DD8" w:rsidRDefault="00000000">
      <w:pPr>
        <w:tabs>
          <w:tab w:val="left" w:pos="525"/>
          <w:tab w:val="left" w:pos="945"/>
        </w:tabs>
        <w:spacing w:line="360" w:lineRule="auto"/>
        <w:ind w:firstLine="420"/>
        <w:rPr>
          <w:rFonts w:ascii="宋体" w:eastAsia="宋体" w:hAnsi="宋体" w:cs="宋体" w:hint="eastAsia"/>
          <w:sz w:val="24"/>
          <w:szCs w:val="24"/>
        </w:rPr>
      </w:pPr>
      <w:r>
        <w:rPr>
          <w:rFonts w:ascii="宋体" w:eastAsia="宋体" w:hAnsi="宋体" w:cs="宋体"/>
          <w:sz w:val="24"/>
          <w:szCs w:val="24"/>
        </w:rPr>
        <w:t>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p>
    <w:p w14:paraId="04CBC7CF"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2、包装必须与运输方式相适应，包装方式的确定由中标单位负责；由于不适当的包装而造成货物在运输过程中有任何损坏由中标单位负责。</w:t>
      </w:r>
    </w:p>
    <w:p w14:paraId="18BD046D"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3、包装应足以承受整个过程中的运输、转运、装卸、储存等，充分考虑到运输途中的各种情况（如暴露于恶劣气候等）和无锡地区的气候特点。</w:t>
      </w:r>
    </w:p>
    <w:p w14:paraId="265F943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4、包装费、运费、保险费及其他相关费用应在产品总价中包括。凡因包装或标志不当导致的货物损坏或丢失，或因此引起的事故，均应乙方承担全部责任和由此发生的相关费用。</w:t>
      </w:r>
    </w:p>
    <w:p w14:paraId="3BC64B9D"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lastRenderedPageBreak/>
        <w:t>（八）节能产品和环境标志产品</w:t>
      </w:r>
    </w:p>
    <w:p w14:paraId="414F9802" w14:textId="77777777" w:rsidR="00487DD8" w:rsidRDefault="00000000">
      <w:pPr>
        <w:spacing w:line="360" w:lineRule="auto"/>
        <w:rPr>
          <w:rFonts w:ascii="宋体" w:eastAsia="宋体" w:hAnsi="宋体" w:cs="宋体" w:hint="eastAsia"/>
          <w:kern w:val="2"/>
          <w:sz w:val="24"/>
          <w:szCs w:val="24"/>
        </w:rPr>
      </w:pPr>
      <w:r>
        <w:rPr>
          <w:rFonts w:ascii="宋体" w:eastAsia="宋体" w:hAnsi="宋体" w:cs="宋体"/>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258753A1" w14:textId="77777777" w:rsidR="00487DD8" w:rsidRDefault="00000000">
      <w:pPr>
        <w:spacing w:line="360" w:lineRule="auto"/>
        <w:rPr>
          <w:rFonts w:ascii="宋体" w:eastAsia="宋体" w:hAnsi="宋体" w:hint="eastAsia"/>
          <w:b/>
          <w:kern w:val="2"/>
          <w:sz w:val="24"/>
          <w:szCs w:val="24"/>
        </w:rPr>
      </w:pPr>
      <w:r>
        <w:rPr>
          <w:rFonts w:ascii="宋体" w:eastAsia="宋体" w:hAnsi="宋体" w:cs="宋体"/>
          <w:kern w:val="2"/>
          <w:sz w:val="24"/>
          <w:szCs w:val="24"/>
        </w:rPr>
        <w:br w:type="page"/>
      </w:r>
      <w:r>
        <w:rPr>
          <w:rFonts w:ascii="宋体" w:eastAsia="宋体" w:hAnsi="宋体"/>
          <w:b/>
          <w:kern w:val="2"/>
          <w:sz w:val="24"/>
          <w:szCs w:val="24"/>
        </w:rPr>
        <w:lastRenderedPageBreak/>
        <w:t>采购包</w:t>
      </w:r>
      <w:r>
        <w:rPr>
          <w:rFonts w:ascii="宋体" w:eastAsia="宋体" w:hAnsi="宋体" w:hint="eastAsia"/>
          <w:b/>
          <w:kern w:val="2"/>
          <w:sz w:val="24"/>
          <w:szCs w:val="24"/>
        </w:rPr>
        <w:t>2</w:t>
      </w:r>
      <w:r>
        <w:rPr>
          <w:rFonts w:ascii="宋体" w:eastAsia="宋体" w:hAnsi="宋体"/>
          <w:b/>
          <w:kern w:val="2"/>
          <w:sz w:val="24"/>
          <w:szCs w:val="24"/>
        </w:rPr>
        <w:t>：</w:t>
      </w:r>
    </w:p>
    <w:p w14:paraId="53A0053A" w14:textId="77777777" w:rsidR="00487DD8"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一、采购设备清单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2070"/>
        <w:gridCol w:w="1682"/>
        <w:gridCol w:w="844"/>
        <w:gridCol w:w="709"/>
        <w:gridCol w:w="1791"/>
        <w:gridCol w:w="1044"/>
        <w:gridCol w:w="906"/>
      </w:tblGrid>
      <w:tr w:rsidR="00487DD8" w14:paraId="31BBF46A" w14:textId="77777777">
        <w:trPr>
          <w:trHeight w:val="642"/>
          <w:jc w:val="center"/>
        </w:trPr>
        <w:tc>
          <w:tcPr>
            <w:tcW w:w="751" w:type="dxa"/>
            <w:vAlign w:val="center"/>
          </w:tcPr>
          <w:p w14:paraId="3CF575AF"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2070" w:type="dxa"/>
            <w:vAlign w:val="center"/>
          </w:tcPr>
          <w:p w14:paraId="2FB09ED4"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1682" w:type="dxa"/>
            <w:vAlign w:val="center"/>
          </w:tcPr>
          <w:p w14:paraId="25CA0635" w14:textId="77777777" w:rsidR="00487DD8"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所属行业</w:t>
            </w:r>
          </w:p>
        </w:tc>
        <w:tc>
          <w:tcPr>
            <w:tcW w:w="844" w:type="dxa"/>
            <w:vAlign w:val="center"/>
          </w:tcPr>
          <w:p w14:paraId="525CD4E7"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709" w:type="dxa"/>
            <w:vAlign w:val="center"/>
          </w:tcPr>
          <w:p w14:paraId="4E607DDB" w14:textId="77777777" w:rsidR="00487DD8"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c>
          <w:tcPr>
            <w:tcW w:w="1791" w:type="dxa"/>
            <w:vAlign w:val="center"/>
          </w:tcPr>
          <w:p w14:paraId="66C90F86" w14:textId="77777777" w:rsidR="00487DD8"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单项最高限价</w:t>
            </w:r>
          </w:p>
        </w:tc>
        <w:tc>
          <w:tcPr>
            <w:tcW w:w="1044" w:type="dxa"/>
            <w:vAlign w:val="center"/>
          </w:tcPr>
          <w:p w14:paraId="4A658722" w14:textId="77777777" w:rsidR="00487DD8"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质保期</w:t>
            </w:r>
          </w:p>
        </w:tc>
        <w:tc>
          <w:tcPr>
            <w:tcW w:w="906" w:type="dxa"/>
            <w:vAlign w:val="center"/>
          </w:tcPr>
          <w:p w14:paraId="33FDFC11" w14:textId="77777777" w:rsidR="00487DD8"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备注</w:t>
            </w:r>
          </w:p>
        </w:tc>
      </w:tr>
      <w:tr w:rsidR="00487DD8" w14:paraId="218ACAF4" w14:textId="77777777">
        <w:trPr>
          <w:trHeight w:val="642"/>
          <w:jc w:val="center"/>
        </w:trPr>
        <w:tc>
          <w:tcPr>
            <w:tcW w:w="751" w:type="dxa"/>
            <w:vAlign w:val="center"/>
          </w:tcPr>
          <w:p w14:paraId="129C50FD"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2070" w:type="dxa"/>
            <w:vAlign w:val="center"/>
          </w:tcPr>
          <w:p w14:paraId="11DBC285"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彩色多普勒超声诊断仪</w:t>
            </w:r>
          </w:p>
        </w:tc>
        <w:tc>
          <w:tcPr>
            <w:tcW w:w="1682" w:type="dxa"/>
            <w:vAlign w:val="center"/>
          </w:tcPr>
          <w:p w14:paraId="36C21C2B"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4FBF6BC5"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844" w:type="dxa"/>
            <w:vAlign w:val="center"/>
          </w:tcPr>
          <w:p w14:paraId="7D964FB6"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0A7CEF95"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c>
          <w:tcPr>
            <w:tcW w:w="1791" w:type="dxa"/>
            <w:vAlign w:val="center"/>
          </w:tcPr>
          <w:p w14:paraId="75FFE158"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81.00万元/台</w:t>
            </w:r>
          </w:p>
        </w:tc>
        <w:tc>
          <w:tcPr>
            <w:tcW w:w="1044" w:type="dxa"/>
            <w:vAlign w:val="center"/>
          </w:tcPr>
          <w:p w14:paraId="7474F257"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906" w:type="dxa"/>
            <w:vAlign w:val="center"/>
          </w:tcPr>
          <w:p w14:paraId="4581D9BC"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核心产品</w:t>
            </w:r>
          </w:p>
        </w:tc>
      </w:tr>
      <w:tr w:rsidR="00487DD8" w14:paraId="43748EC6" w14:textId="77777777">
        <w:trPr>
          <w:trHeight w:val="642"/>
          <w:jc w:val="center"/>
        </w:trPr>
        <w:tc>
          <w:tcPr>
            <w:tcW w:w="751" w:type="dxa"/>
            <w:vAlign w:val="center"/>
          </w:tcPr>
          <w:p w14:paraId="6498BB52"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2070" w:type="dxa"/>
            <w:vAlign w:val="center"/>
          </w:tcPr>
          <w:p w14:paraId="525719F8"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彩色多普勒超声诊断仪</w:t>
            </w:r>
          </w:p>
        </w:tc>
        <w:tc>
          <w:tcPr>
            <w:tcW w:w="1682" w:type="dxa"/>
            <w:vAlign w:val="center"/>
          </w:tcPr>
          <w:p w14:paraId="728C2F7C"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07069393"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844" w:type="dxa"/>
            <w:vAlign w:val="center"/>
          </w:tcPr>
          <w:p w14:paraId="225814B1"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281E9D2C"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1791" w:type="dxa"/>
            <w:vAlign w:val="center"/>
          </w:tcPr>
          <w:p w14:paraId="398076C7"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76.00万元/台</w:t>
            </w:r>
          </w:p>
        </w:tc>
        <w:tc>
          <w:tcPr>
            <w:tcW w:w="1044" w:type="dxa"/>
            <w:vAlign w:val="center"/>
          </w:tcPr>
          <w:p w14:paraId="10598950" w14:textId="77777777" w:rsidR="00487DD8" w:rsidRDefault="00000000">
            <w:pPr>
              <w:spacing w:line="360" w:lineRule="auto"/>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906" w:type="dxa"/>
            <w:vAlign w:val="center"/>
          </w:tcPr>
          <w:p w14:paraId="55F56D72" w14:textId="17DF0EF8" w:rsidR="00487DD8" w:rsidRDefault="00487DD8">
            <w:pPr>
              <w:spacing w:line="360" w:lineRule="auto"/>
              <w:jc w:val="center"/>
              <w:rPr>
                <w:rFonts w:ascii="宋体" w:eastAsia="宋体" w:hAnsi="宋体" w:cs="宋体" w:hint="eastAsia"/>
                <w:kern w:val="2"/>
                <w:sz w:val="24"/>
                <w:szCs w:val="24"/>
              </w:rPr>
            </w:pPr>
          </w:p>
        </w:tc>
      </w:tr>
    </w:tbl>
    <w:p w14:paraId="69960C08" w14:textId="77777777" w:rsidR="00487DD8" w:rsidRDefault="00000000">
      <w:pPr>
        <w:spacing w:line="360" w:lineRule="auto"/>
        <w:rPr>
          <w:rFonts w:ascii="宋体" w:eastAsia="宋体" w:hAnsi="宋体" w:hint="eastAsia"/>
          <w:b/>
          <w:sz w:val="24"/>
          <w:szCs w:val="24"/>
        </w:rPr>
      </w:pPr>
      <w:r>
        <w:rPr>
          <w:rFonts w:ascii="宋体" w:eastAsia="宋体" w:hAnsi="宋体" w:hint="eastAsia"/>
          <w:b/>
          <w:sz w:val="24"/>
          <w:szCs w:val="24"/>
        </w:rPr>
        <w:t>二、配置要求：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6"/>
        <w:gridCol w:w="5909"/>
        <w:gridCol w:w="1312"/>
        <w:gridCol w:w="1277"/>
      </w:tblGrid>
      <w:tr w:rsidR="00487DD8" w14:paraId="5ABB7408" w14:textId="77777777">
        <w:trPr>
          <w:trHeight w:val="454"/>
          <w:jc w:val="center"/>
        </w:trPr>
        <w:tc>
          <w:tcPr>
            <w:tcW w:w="651" w:type="pct"/>
            <w:noWrap/>
            <w:vAlign w:val="center"/>
          </w:tcPr>
          <w:p w14:paraId="3C588166"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3114" w:type="pct"/>
            <w:noWrap/>
            <w:vAlign w:val="center"/>
          </w:tcPr>
          <w:p w14:paraId="2A68EE83"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名称</w:t>
            </w:r>
          </w:p>
        </w:tc>
        <w:tc>
          <w:tcPr>
            <w:tcW w:w="627" w:type="pct"/>
            <w:noWrap/>
            <w:vAlign w:val="center"/>
          </w:tcPr>
          <w:p w14:paraId="1692E3DF"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单位</w:t>
            </w:r>
          </w:p>
        </w:tc>
        <w:tc>
          <w:tcPr>
            <w:tcW w:w="608" w:type="pct"/>
            <w:noWrap/>
            <w:vAlign w:val="center"/>
          </w:tcPr>
          <w:p w14:paraId="1C3C920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数量</w:t>
            </w:r>
          </w:p>
        </w:tc>
      </w:tr>
      <w:tr w:rsidR="00487DD8" w14:paraId="4F69AA59" w14:textId="77777777">
        <w:trPr>
          <w:trHeight w:val="454"/>
          <w:jc w:val="center"/>
        </w:trPr>
        <w:tc>
          <w:tcPr>
            <w:tcW w:w="651" w:type="pct"/>
            <w:noWrap/>
            <w:vAlign w:val="center"/>
          </w:tcPr>
          <w:p w14:paraId="645F2E0C"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c>
          <w:tcPr>
            <w:tcW w:w="3114" w:type="pct"/>
            <w:noWrap/>
            <w:vAlign w:val="center"/>
          </w:tcPr>
          <w:p w14:paraId="327665B7" w14:textId="634DFF42" w:rsidR="00487DD8" w:rsidRDefault="00741BA7">
            <w:pPr>
              <w:widowControl/>
              <w:jc w:val="left"/>
              <w:rPr>
                <w:rFonts w:ascii="宋体" w:eastAsia="宋体" w:hAnsi="宋体" w:cs="宋体" w:hint="eastAsia"/>
                <w:sz w:val="24"/>
                <w:szCs w:val="24"/>
              </w:rPr>
            </w:pPr>
            <w:r w:rsidRPr="00741BA7">
              <w:rPr>
                <w:rFonts w:ascii="宋体" w:eastAsia="宋体" w:hAnsi="宋体" w:cs="宋体"/>
                <w:sz w:val="24"/>
                <w:szCs w:val="24"/>
              </w:rPr>
              <w:t>设备</w:t>
            </w:r>
          </w:p>
        </w:tc>
        <w:tc>
          <w:tcPr>
            <w:tcW w:w="627" w:type="pct"/>
            <w:noWrap/>
            <w:vAlign w:val="center"/>
          </w:tcPr>
          <w:p w14:paraId="0328F1C7"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608" w:type="pct"/>
            <w:noWrap/>
            <w:vAlign w:val="center"/>
          </w:tcPr>
          <w:p w14:paraId="54D02008"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4BF90F1B" w14:textId="77777777">
        <w:trPr>
          <w:trHeight w:val="454"/>
          <w:jc w:val="center"/>
        </w:trPr>
        <w:tc>
          <w:tcPr>
            <w:tcW w:w="651" w:type="pct"/>
            <w:noWrap/>
            <w:vAlign w:val="center"/>
          </w:tcPr>
          <w:p w14:paraId="23B90834"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3114" w:type="pct"/>
            <w:noWrap/>
            <w:vAlign w:val="center"/>
          </w:tcPr>
          <w:p w14:paraId="0C7C6DA3"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腹部凸阵探头</w:t>
            </w:r>
          </w:p>
        </w:tc>
        <w:tc>
          <w:tcPr>
            <w:tcW w:w="627" w:type="pct"/>
            <w:noWrap/>
            <w:vAlign w:val="center"/>
          </w:tcPr>
          <w:p w14:paraId="1C86C947"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608" w:type="pct"/>
            <w:noWrap/>
            <w:vAlign w:val="center"/>
          </w:tcPr>
          <w:p w14:paraId="79E47212"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79285F4C" w14:textId="77777777">
        <w:trPr>
          <w:trHeight w:val="454"/>
          <w:jc w:val="center"/>
        </w:trPr>
        <w:tc>
          <w:tcPr>
            <w:tcW w:w="651" w:type="pct"/>
            <w:noWrap/>
            <w:vAlign w:val="center"/>
          </w:tcPr>
          <w:p w14:paraId="2CC54E4F"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3114" w:type="pct"/>
            <w:noWrap/>
            <w:vAlign w:val="center"/>
          </w:tcPr>
          <w:p w14:paraId="2859FBD3"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相控阵探头</w:t>
            </w:r>
          </w:p>
        </w:tc>
        <w:tc>
          <w:tcPr>
            <w:tcW w:w="627" w:type="pct"/>
            <w:noWrap/>
            <w:vAlign w:val="center"/>
          </w:tcPr>
          <w:p w14:paraId="1F1EA04D"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608" w:type="pct"/>
            <w:noWrap/>
            <w:vAlign w:val="center"/>
          </w:tcPr>
          <w:p w14:paraId="74F86ADC"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2E301BB2" w14:textId="77777777">
        <w:trPr>
          <w:trHeight w:val="454"/>
          <w:jc w:val="center"/>
        </w:trPr>
        <w:tc>
          <w:tcPr>
            <w:tcW w:w="651" w:type="pct"/>
            <w:noWrap/>
            <w:vAlign w:val="center"/>
          </w:tcPr>
          <w:p w14:paraId="1CDCDDAC"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3114" w:type="pct"/>
            <w:noWrap/>
            <w:vAlign w:val="center"/>
          </w:tcPr>
          <w:p w14:paraId="6030DB16"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甲乳专用探头</w:t>
            </w:r>
          </w:p>
        </w:tc>
        <w:tc>
          <w:tcPr>
            <w:tcW w:w="1312" w:type="dxa"/>
            <w:noWrap/>
            <w:vAlign w:val="center"/>
          </w:tcPr>
          <w:p w14:paraId="4D51BF65"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1277" w:type="dxa"/>
            <w:noWrap/>
            <w:vAlign w:val="center"/>
          </w:tcPr>
          <w:p w14:paraId="54286ED1"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4793FC09" w14:textId="77777777">
        <w:trPr>
          <w:trHeight w:val="454"/>
          <w:jc w:val="center"/>
        </w:trPr>
        <w:tc>
          <w:tcPr>
            <w:tcW w:w="651" w:type="pct"/>
            <w:noWrap/>
            <w:vAlign w:val="center"/>
          </w:tcPr>
          <w:p w14:paraId="06A3585B"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3114" w:type="pct"/>
            <w:noWrap/>
            <w:vAlign w:val="center"/>
          </w:tcPr>
          <w:p w14:paraId="4381429F"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高频线阵探头</w:t>
            </w:r>
          </w:p>
        </w:tc>
        <w:tc>
          <w:tcPr>
            <w:tcW w:w="627" w:type="pct"/>
            <w:noWrap/>
            <w:vAlign w:val="center"/>
          </w:tcPr>
          <w:p w14:paraId="50E5A401"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608" w:type="pct"/>
            <w:noWrap/>
            <w:vAlign w:val="center"/>
          </w:tcPr>
          <w:p w14:paraId="14D196D4"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3F8F06BB" w14:textId="77777777">
        <w:trPr>
          <w:trHeight w:val="454"/>
          <w:jc w:val="center"/>
        </w:trPr>
        <w:tc>
          <w:tcPr>
            <w:tcW w:w="651" w:type="pct"/>
            <w:noWrap/>
            <w:vAlign w:val="center"/>
          </w:tcPr>
          <w:p w14:paraId="1338C7E1"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3114" w:type="pct"/>
            <w:noWrap/>
            <w:vAlign w:val="center"/>
          </w:tcPr>
          <w:p w14:paraId="0458B7B7"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腔内探头</w:t>
            </w:r>
          </w:p>
        </w:tc>
        <w:tc>
          <w:tcPr>
            <w:tcW w:w="627" w:type="pct"/>
            <w:noWrap/>
            <w:vAlign w:val="center"/>
          </w:tcPr>
          <w:p w14:paraId="5A8CAB11"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把</w:t>
            </w:r>
          </w:p>
        </w:tc>
        <w:tc>
          <w:tcPr>
            <w:tcW w:w="608" w:type="pct"/>
            <w:noWrap/>
            <w:vAlign w:val="center"/>
          </w:tcPr>
          <w:p w14:paraId="618B7EDE"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4981A3C1" w14:textId="77777777">
        <w:trPr>
          <w:trHeight w:val="454"/>
          <w:jc w:val="center"/>
        </w:trPr>
        <w:tc>
          <w:tcPr>
            <w:tcW w:w="651" w:type="pct"/>
            <w:noWrap/>
            <w:vAlign w:val="center"/>
          </w:tcPr>
          <w:p w14:paraId="6D0205FA"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3114" w:type="pct"/>
            <w:noWrap/>
            <w:vAlign w:val="center"/>
          </w:tcPr>
          <w:p w14:paraId="01AC440E"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外置式AI人工智能辅助诊断系统（</w:t>
            </w:r>
            <w:r>
              <w:rPr>
                <w:rFonts w:ascii="宋体" w:eastAsia="宋体" w:hAnsi="宋体" w:cs="宋体" w:hint="eastAsia"/>
                <w:sz w:val="24"/>
                <w:szCs w:val="24"/>
              </w:rPr>
              <w:t>含</w:t>
            </w:r>
            <w:r>
              <w:rPr>
                <w:rFonts w:ascii="宋体" w:eastAsia="宋体" w:hAnsi="宋体" w:cs="宋体"/>
                <w:sz w:val="24"/>
                <w:szCs w:val="24"/>
              </w:rPr>
              <w:t>甲状腺AI模块</w:t>
            </w:r>
            <w:r>
              <w:rPr>
                <w:rFonts w:ascii="宋体" w:eastAsia="宋体" w:hAnsi="宋体" w:cs="宋体" w:hint="eastAsia"/>
                <w:sz w:val="24"/>
                <w:szCs w:val="24"/>
              </w:rPr>
              <w:t>和</w:t>
            </w:r>
            <w:r>
              <w:rPr>
                <w:rFonts w:ascii="宋体" w:eastAsia="宋体" w:hAnsi="宋体" w:cs="宋体"/>
                <w:sz w:val="24"/>
                <w:szCs w:val="24"/>
              </w:rPr>
              <w:t>乳腺AI模块）</w:t>
            </w:r>
          </w:p>
        </w:tc>
        <w:tc>
          <w:tcPr>
            <w:tcW w:w="627" w:type="pct"/>
            <w:noWrap/>
            <w:vAlign w:val="center"/>
          </w:tcPr>
          <w:p w14:paraId="48BB86DB"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套</w:t>
            </w:r>
          </w:p>
        </w:tc>
        <w:tc>
          <w:tcPr>
            <w:tcW w:w="608" w:type="pct"/>
            <w:noWrap/>
            <w:vAlign w:val="center"/>
          </w:tcPr>
          <w:p w14:paraId="5D315B1F"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w:t>
            </w:r>
          </w:p>
        </w:tc>
      </w:tr>
      <w:tr w:rsidR="00487DD8" w14:paraId="79C52308" w14:textId="77777777">
        <w:trPr>
          <w:trHeight w:val="454"/>
          <w:jc w:val="center"/>
        </w:trPr>
        <w:tc>
          <w:tcPr>
            <w:tcW w:w="5000" w:type="pct"/>
            <w:gridSpan w:val="4"/>
            <w:noWrap/>
            <w:vAlign w:val="center"/>
          </w:tcPr>
          <w:p w14:paraId="0D7407BF" w14:textId="77777777" w:rsidR="00487DD8" w:rsidRDefault="00000000">
            <w:pPr>
              <w:widowControl/>
              <w:rPr>
                <w:rFonts w:ascii="宋体" w:eastAsia="宋体" w:hAnsi="宋体" w:cs="宋体" w:hint="eastAsia"/>
                <w:sz w:val="24"/>
                <w:szCs w:val="24"/>
              </w:rPr>
            </w:pPr>
            <w:r>
              <w:rPr>
                <w:rFonts w:ascii="宋体" w:eastAsia="宋体" w:hAnsi="宋体" w:cs="宋体" w:hint="eastAsia"/>
                <w:sz w:val="24"/>
                <w:szCs w:val="24"/>
              </w:rPr>
              <w:t>配置一：数量3台，探头：腹部凸阵探头，相控阵探头，甲乳专用线阵探头，高频线阵探头，腔内探头（临床科室根据实际需求，选择其中4把探头），</w:t>
            </w:r>
            <w:r>
              <w:rPr>
                <w:rFonts w:ascii="宋体" w:eastAsia="宋体" w:hAnsi="宋体" w:cs="宋体"/>
                <w:sz w:val="24"/>
                <w:szCs w:val="24"/>
              </w:rPr>
              <w:t>外置式AI人工智能辅助诊断系统</w:t>
            </w:r>
          </w:p>
          <w:p w14:paraId="3759DBB1" w14:textId="77777777" w:rsidR="00487DD8" w:rsidRDefault="00000000">
            <w:pPr>
              <w:widowControl/>
              <w:rPr>
                <w:rFonts w:ascii="宋体" w:eastAsia="宋体" w:hAnsi="宋体" w:cs="宋体" w:hint="eastAsia"/>
                <w:sz w:val="24"/>
                <w:szCs w:val="24"/>
              </w:rPr>
            </w:pPr>
            <w:r>
              <w:rPr>
                <w:rFonts w:ascii="宋体" w:eastAsia="宋体" w:hAnsi="宋体" w:cs="宋体" w:hint="eastAsia"/>
                <w:sz w:val="24"/>
                <w:szCs w:val="24"/>
              </w:rPr>
              <w:t>配置二：数量2台，</w:t>
            </w:r>
            <w:r>
              <w:rPr>
                <w:rFonts w:ascii="宋体" w:eastAsia="宋体" w:hAnsi="宋体" w:cs="宋体"/>
                <w:sz w:val="24"/>
                <w:szCs w:val="24"/>
              </w:rPr>
              <w:t>探头：腹部凸阵探头，</w:t>
            </w:r>
            <w:r>
              <w:rPr>
                <w:rFonts w:ascii="宋体" w:eastAsia="宋体" w:hAnsi="宋体" w:cs="宋体" w:hint="eastAsia"/>
                <w:sz w:val="24"/>
                <w:szCs w:val="24"/>
              </w:rPr>
              <w:t>高频线阵探头</w:t>
            </w:r>
            <w:r>
              <w:rPr>
                <w:rFonts w:ascii="宋体" w:eastAsia="宋体" w:hAnsi="宋体" w:cs="宋体"/>
                <w:sz w:val="24"/>
                <w:szCs w:val="24"/>
              </w:rPr>
              <w:t>，腔内探头</w:t>
            </w:r>
            <w:r>
              <w:rPr>
                <w:rFonts w:ascii="宋体" w:eastAsia="宋体" w:hAnsi="宋体" w:cs="宋体" w:hint="eastAsia"/>
                <w:sz w:val="24"/>
                <w:szCs w:val="24"/>
              </w:rPr>
              <w:t>，</w:t>
            </w:r>
            <w:r>
              <w:rPr>
                <w:rFonts w:ascii="宋体" w:eastAsia="宋体" w:hAnsi="宋体" w:cs="宋体"/>
                <w:sz w:val="24"/>
                <w:szCs w:val="24"/>
              </w:rPr>
              <w:t>外置式AI人工智能辅助诊断系统</w:t>
            </w:r>
          </w:p>
          <w:p w14:paraId="0D4DDCB6" w14:textId="48D3ED15" w:rsidR="00487DD8" w:rsidRDefault="00000000">
            <w:pPr>
              <w:widowControl/>
              <w:rPr>
                <w:rFonts w:ascii="宋体" w:eastAsia="宋体" w:hAnsi="宋体" w:cs="宋体" w:hint="eastAsia"/>
                <w:sz w:val="24"/>
                <w:szCs w:val="24"/>
              </w:rPr>
            </w:pPr>
            <w:r>
              <w:rPr>
                <w:rFonts w:ascii="宋体" w:eastAsia="宋体" w:hAnsi="宋体" w:cs="宋体" w:hint="eastAsia"/>
                <w:sz w:val="24"/>
                <w:szCs w:val="24"/>
              </w:rPr>
              <w:t>配置一和配置二</w:t>
            </w:r>
            <w:r w:rsidR="00741BA7" w:rsidRPr="00741BA7">
              <w:rPr>
                <w:rFonts w:ascii="宋体" w:eastAsia="宋体" w:hAnsi="宋体" w:cs="宋体"/>
                <w:sz w:val="24"/>
                <w:szCs w:val="24"/>
              </w:rPr>
              <w:t>设备</w:t>
            </w:r>
            <w:r>
              <w:rPr>
                <w:rFonts w:ascii="宋体" w:eastAsia="宋体" w:hAnsi="宋体" w:cs="宋体" w:hint="eastAsia"/>
                <w:sz w:val="24"/>
                <w:szCs w:val="24"/>
              </w:rPr>
              <w:t>应为同一型号，</w:t>
            </w:r>
            <w:r w:rsidR="00741BA7" w:rsidRPr="00741BA7">
              <w:rPr>
                <w:rFonts w:ascii="宋体" w:eastAsia="宋体" w:hAnsi="宋体" w:cs="宋体"/>
                <w:sz w:val="24"/>
                <w:szCs w:val="24"/>
              </w:rPr>
              <w:t>设备</w:t>
            </w:r>
            <w:r>
              <w:rPr>
                <w:rFonts w:ascii="宋体" w:eastAsia="宋体" w:hAnsi="宋体" w:cs="宋体" w:hint="eastAsia"/>
                <w:sz w:val="24"/>
                <w:szCs w:val="24"/>
              </w:rPr>
              <w:t>具备标准</w:t>
            </w:r>
            <w:r>
              <w:rPr>
                <w:rFonts w:ascii="宋体" w:eastAsia="宋体" w:hAnsi="宋体" w:cs="宋体"/>
                <w:sz w:val="24"/>
                <w:szCs w:val="24"/>
              </w:rPr>
              <w:t>DICOM3.0</w:t>
            </w:r>
            <w:r>
              <w:rPr>
                <w:rFonts w:ascii="宋体" w:eastAsia="宋体" w:hAnsi="宋体" w:cs="宋体" w:hint="eastAsia"/>
                <w:sz w:val="24"/>
                <w:szCs w:val="24"/>
              </w:rPr>
              <w:t>通讯接口，可传输影像图像；自带完整图文报告工作站系统，工作站支持</w:t>
            </w:r>
            <w:r>
              <w:rPr>
                <w:rFonts w:ascii="宋体" w:eastAsia="宋体" w:hAnsi="宋体" w:cs="宋体"/>
                <w:sz w:val="24"/>
                <w:szCs w:val="24"/>
              </w:rPr>
              <w:t>DICOM3.0</w:t>
            </w:r>
            <w:r>
              <w:rPr>
                <w:rFonts w:ascii="宋体" w:eastAsia="宋体" w:hAnsi="宋体" w:cs="宋体" w:hint="eastAsia"/>
                <w:sz w:val="24"/>
                <w:szCs w:val="24"/>
              </w:rPr>
              <w:t>协议，完成图像及报告一并上传院内</w:t>
            </w:r>
            <w:r>
              <w:rPr>
                <w:rFonts w:ascii="宋体" w:eastAsia="宋体" w:hAnsi="宋体" w:cs="宋体"/>
                <w:sz w:val="24"/>
                <w:szCs w:val="24"/>
              </w:rPr>
              <w:t>PACS</w:t>
            </w:r>
            <w:r>
              <w:rPr>
                <w:rFonts w:ascii="宋体" w:eastAsia="宋体" w:hAnsi="宋体" w:cs="宋体" w:hint="eastAsia"/>
                <w:sz w:val="24"/>
                <w:szCs w:val="24"/>
              </w:rPr>
              <w:t>系统；工作站支持院内授权迁移，更换电脑无需重复采购授权，科室模板及配置数据可备份迁移；配备手动按键式图像采集器，可一键采集图像；配套电脑及打印机。投标设备硬件平台、成像算法、多普勒性能、心脏相关定量分析等全部本次采购所要求的临床功能，须为出厂完整授权开启状态，不得后期付费解锁开通；不得以同硬件平台下软件功能删减版本替代完整功能配置。所有响应本采购文件技术条款的功能，设备到货验收时应直接可用，不得需要额外购买软件授权、模块密钥方可启用。</w:t>
            </w:r>
          </w:p>
          <w:p w14:paraId="7F18E990" w14:textId="053B2476" w:rsidR="00487DD8" w:rsidRDefault="00000000">
            <w:pPr>
              <w:widowControl/>
              <w:rPr>
                <w:rFonts w:ascii="宋体" w:eastAsia="宋体" w:hAnsi="宋体" w:cs="宋体" w:hint="eastAsia"/>
                <w:sz w:val="24"/>
                <w:szCs w:val="24"/>
              </w:rPr>
            </w:pPr>
            <w:r>
              <w:rPr>
                <w:rFonts w:ascii="宋体" w:eastAsia="宋体" w:hAnsi="宋体" w:cs="宋体" w:hint="eastAsia"/>
                <w:sz w:val="24"/>
                <w:szCs w:val="24"/>
              </w:rPr>
              <w:t>设备及图文工作站原有全部功能固件、软件</w:t>
            </w:r>
            <w:r>
              <w:rPr>
                <w:rFonts w:ascii="宋体" w:eastAsia="宋体" w:hAnsi="宋体" w:cs="宋体"/>
                <w:sz w:val="24"/>
                <w:szCs w:val="24"/>
              </w:rPr>
              <w:t>BUG</w:t>
            </w:r>
            <w:r>
              <w:rPr>
                <w:rFonts w:ascii="宋体" w:eastAsia="宋体" w:hAnsi="宋体" w:cs="宋体" w:hint="eastAsia"/>
                <w:sz w:val="24"/>
                <w:szCs w:val="24"/>
              </w:rPr>
              <w:t>修复、现有功能迭代升级终身免费。</w:t>
            </w:r>
          </w:p>
        </w:tc>
      </w:tr>
    </w:tbl>
    <w:p w14:paraId="501FF243" w14:textId="77777777" w:rsidR="00487DD8" w:rsidRDefault="00000000">
      <w:pPr>
        <w:spacing w:line="360" w:lineRule="auto"/>
        <w:rPr>
          <w:rFonts w:ascii="宋体" w:eastAsia="宋体" w:hAnsi="宋体" w:hint="eastAsia"/>
          <w:b/>
          <w:sz w:val="24"/>
          <w:szCs w:val="24"/>
        </w:rPr>
      </w:pPr>
      <w:r>
        <w:rPr>
          <w:rFonts w:ascii="宋体" w:eastAsia="宋体" w:hAnsi="宋体" w:hint="eastAsia"/>
          <w:b/>
          <w:sz w:val="24"/>
          <w:szCs w:val="24"/>
        </w:rPr>
        <w:t>★三、技术参数：</w:t>
      </w:r>
    </w:p>
    <w:tbl>
      <w:tblPr>
        <w:tblW w:w="0" w:type="auto"/>
        <w:jc w:val="center"/>
        <w:tblLayout w:type="fixed"/>
        <w:tblLook w:val="04A0" w:firstRow="1" w:lastRow="0" w:firstColumn="1" w:lastColumn="0" w:noHBand="0" w:noVBand="1"/>
      </w:tblPr>
      <w:tblGrid>
        <w:gridCol w:w="704"/>
        <w:gridCol w:w="8924"/>
      </w:tblGrid>
      <w:tr w:rsidR="00487DD8" w14:paraId="3CFDE3EC"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49DC81B" w14:textId="77777777" w:rsidR="00487DD8"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412B6DB" w14:textId="77777777" w:rsidR="00487DD8" w:rsidRDefault="00000000">
            <w:pPr>
              <w:widowControl/>
              <w:jc w:val="left"/>
              <w:rPr>
                <w:rFonts w:ascii="宋体" w:hAnsi="宋体" w:cs="宋体"/>
                <w:sz w:val="24"/>
                <w:szCs w:val="24"/>
              </w:rPr>
            </w:pPr>
            <w:r>
              <w:rPr>
                <w:rFonts w:ascii="宋体" w:eastAsia="宋体" w:hAnsi="宋体" w:cs="宋体" w:hint="eastAsia"/>
                <w:sz w:val="24"/>
                <w:szCs w:val="24"/>
              </w:rPr>
              <w:t>基础参数：</w:t>
            </w:r>
          </w:p>
        </w:tc>
      </w:tr>
      <w:tr w:rsidR="00487DD8" w14:paraId="2312C27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31DB1F1" w14:textId="77777777" w:rsidR="00487DD8"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5406941"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高分辨率LED液晶显示器≥23英寸；液晶触摸屏≥13.5英寸；</w:t>
            </w:r>
          </w:p>
        </w:tc>
      </w:tr>
      <w:tr w:rsidR="00487DD8" w14:paraId="743A9A1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1BA7578"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9393F35" w14:textId="5BF22BB4" w:rsidR="00487DD8" w:rsidRDefault="00741BA7">
            <w:pPr>
              <w:widowControl/>
              <w:jc w:val="left"/>
              <w:rPr>
                <w:rFonts w:ascii="宋体" w:eastAsia="宋体" w:hAnsi="宋体" w:cs="宋体" w:hint="eastAsia"/>
                <w:sz w:val="24"/>
                <w:szCs w:val="24"/>
              </w:rPr>
            </w:pPr>
            <w:r w:rsidRPr="00741BA7">
              <w:rPr>
                <w:rFonts w:ascii="宋体" w:eastAsia="宋体" w:hAnsi="宋体" w:cs="宋体"/>
                <w:sz w:val="24"/>
                <w:szCs w:val="24"/>
              </w:rPr>
              <w:t>设备</w:t>
            </w:r>
            <w:r>
              <w:rPr>
                <w:rFonts w:ascii="宋体" w:eastAsia="宋体" w:hAnsi="宋体" w:cs="宋体"/>
                <w:sz w:val="24"/>
                <w:szCs w:val="24"/>
              </w:rPr>
              <w:t>具备NMPA三类医疗器械注册证；</w:t>
            </w:r>
          </w:p>
        </w:tc>
      </w:tr>
      <w:tr w:rsidR="00487DD8" w14:paraId="20889BC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73622ED" w14:textId="77777777" w:rsidR="00487DD8"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2E684FC"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全程动态聚焦；</w:t>
            </w:r>
          </w:p>
        </w:tc>
      </w:tr>
      <w:tr w:rsidR="00487DD8" w14:paraId="6D75F6B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3CDE2A9"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lastRenderedPageBreak/>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C7D4967"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曲线解剖M型；</w:t>
            </w:r>
          </w:p>
        </w:tc>
      </w:tr>
      <w:tr w:rsidR="00487DD8" w14:paraId="7E464A2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186C5E3"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A62759A"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造影成像功能：双造影计时器、TIC时间强度曲线分析，支持造影剂爆破模式，支持斑点噪声抑制。可支持腹部、浅表和腔内探头；</w:t>
            </w:r>
          </w:p>
        </w:tc>
      </w:tr>
      <w:tr w:rsidR="00487DD8" w14:paraId="43031A3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99745EE"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B62A93B"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内置快捷操作指导模块；</w:t>
            </w:r>
          </w:p>
        </w:tc>
      </w:tr>
      <w:tr w:rsidR="00487DD8" w14:paraId="6121F5B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912A63F"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B80A40B"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支持</w:t>
            </w:r>
            <w:r>
              <w:rPr>
                <w:rFonts w:ascii="宋体" w:eastAsia="宋体" w:hAnsi="宋体" w:cs="宋体" w:hint="eastAsia"/>
                <w:sz w:val="24"/>
                <w:szCs w:val="24"/>
              </w:rPr>
              <w:t>四驱按键探头；</w:t>
            </w:r>
          </w:p>
        </w:tc>
      </w:tr>
      <w:tr w:rsidR="00487DD8" w14:paraId="0EE2DD5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EDC3E67"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252D5DB"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频率：宽频、变频探头，可视可调中心频率范围1.7-20 MHz，可显示具体数值；</w:t>
            </w:r>
          </w:p>
        </w:tc>
      </w:tr>
      <w:tr w:rsidR="00487DD8" w14:paraId="6B296A4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05247F2" w14:textId="77777777" w:rsidR="00487DD8"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F9ED39F" w14:textId="77777777" w:rsidR="00487DD8" w:rsidRDefault="00000000">
            <w:pPr>
              <w:widowControl/>
              <w:jc w:val="left"/>
              <w:rPr>
                <w:rFonts w:ascii="宋体" w:eastAsia="宋体" w:hAnsi="宋体" w:cs="宋体" w:hint="eastAsia"/>
                <w:sz w:val="24"/>
                <w:szCs w:val="24"/>
              </w:rPr>
            </w:pPr>
            <w:r>
              <w:rPr>
                <w:rFonts w:ascii="宋体" w:eastAsia="宋体" w:hAnsi="宋体" w:cs="宋体"/>
                <w:sz w:val="24"/>
                <w:szCs w:val="24"/>
              </w:rPr>
              <w:t>穿刺导向：具有穿刺引导线；</w:t>
            </w:r>
          </w:p>
        </w:tc>
      </w:tr>
    </w:tbl>
    <w:p w14:paraId="2EDE243E" w14:textId="77777777" w:rsidR="00487DD8"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综合说明及其他要求</w:t>
      </w:r>
    </w:p>
    <w:p w14:paraId="1B213644" w14:textId="77777777" w:rsidR="00487DD8" w:rsidRDefault="00000000">
      <w:pPr>
        <w:spacing w:line="360" w:lineRule="auto"/>
        <w:ind w:firstLine="482"/>
        <w:rPr>
          <w:rFonts w:ascii="宋体" w:eastAsia="宋体" w:hAnsi="宋体" w:cs="宋体" w:hint="eastAsia"/>
          <w:sz w:val="24"/>
          <w:szCs w:val="24"/>
        </w:rPr>
      </w:pPr>
      <w:r>
        <w:rPr>
          <w:rFonts w:ascii="宋体" w:eastAsia="宋体" w:hAnsi="宋体" w:cs="宋体"/>
          <w:b/>
          <w:sz w:val="24"/>
          <w:szCs w:val="24"/>
        </w:rPr>
        <w:t>（一）有关说明：</w:t>
      </w:r>
    </w:p>
    <w:p w14:paraId="642B9D14" w14:textId="77777777" w:rsidR="00487DD8" w:rsidRDefault="00000000">
      <w:pPr>
        <w:spacing w:line="360" w:lineRule="auto"/>
        <w:ind w:firstLine="470"/>
        <w:jc w:val="left"/>
        <w:rPr>
          <w:rFonts w:ascii="宋体" w:eastAsia="宋体" w:hAnsi="宋体" w:cs="宋体" w:hint="eastAsia"/>
          <w:b/>
          <w:sz w:val="24"/>
          <w:szCs w:val="24"/>
        </w:rPr>
      </w:pPr>
      <w:r>
        <w:rPr>
          <w:rFonts w:ascii="宋体" w:eastAsia="宋体" w:hAnsi="宋体" w:cs="宋体"/>
          <w:sz w:val="24"/>
          <w:szCs w:val="24"/>
        </w:rPr>
        <w:t>1、所有产品必须为原厂全新产品，并符合相关的质量检测标准及具有合法手续的产品。不得使用库存时间超过6个月的产品或部件。</w:t>
      </w:r>
    </w:p>
    <w:p w14:paraId="7835E1F4" w14:textId="77777777" w:rsidR="00487DD8" w:rsidRDefault="00000000">
      <w:pPr>
        <w:spacing w:line="360" w:lineRule="auto"/>
        <w:ind w:firstLine="470"/>
        <w:jc w:val="left"/>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bCs/>
          <w:sz w:val="24"/>
          <w:szCs w:val="24"/>
        </w:rPr>
        <w:t>供应商应按采购人提供的标的物清单以及相关技术资料，根据现行市场价格并考虑项目实施过程中的风险因素，综合报价。</w:t>
      </w:r>
    </w:p>
    <w:p w14:paraId="462A37BD" w14:textId="77777777" w:rsidR="00487DD8" w:rsidRDefault="00000000">
      <w:pPr>
        <w:spacing w:line="360" w:lineRule="auto"/>
        <w:ind w:firstLine="470"/>
        <w:jc w:val="left"/>
        <w:rPr>
          <w:rFonts w:ascii="宋体" w:eastAsia="宋体" w:hAnsi="宋体" w:cs="宋体" w:hint="eastAsia"/>
          <w:b/>
          <w:sz w:val="24"/>
          <w:szCs w:val="24"/>
        </w:rPr>
      </w:pPr>
      <w:r>
        <w:rPr>
          <w:rFonts w:ascii="宋体" w:eastAsia="宋体" w:hAnsi="宋体" w:cs="宋体"/>
          <w:sz w:val="24"/>
          <w:szCs w:val="24"/>
        </w:rPr>
        <w:t>3、投标总报价一次报定，包括：</w:t>
      </w:r>
    </w:p>
    <w:p w14:paraId="5CA92F4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3.1货物全部价格（包括全部货物及辅配件、随货物应提交的备品备件和专用工具的价格以及资料等费用）；</w:t>
      </w:r>
    </w:p>
    <w:p w14:paraId="61881DB8"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3.2</w:t>
      </w:r>
      <w:r>
        <w:rPr>
          <w:rFonts w:ascii="宋体" w:eastAsia="宋体" w:hAnsi="宋体" w:cs="宋体"/>
          <w:bCs/>
          <w:sz w:val="24"/>
          <w:szCs w:val="24"/>
        </w:rPr>
        <w:t>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p>
    <w:p w14:paraId="3DE91501"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3.3</w:t>
      </w:r>
      <w:r>
        <w:rPr>
          <w:rFonts w:ascii="宋体" w:eastAsia="宋体" w:hAnsi="宋体" w:cs="宋体"/>
          <w:bCs/>
          <w:sz w:val="24"/>
          <w:szCs w:val="24"/>
        </w:rPr>
        <w:t>供应商负有确保所供货物质量达到国家、省市相关标准，并承担不可推卸的责任，供货范围包括货物须配套的全部附件、质保期内备品备件及调试所需全部辅材。</w:t>
      </w:r>
    </w:p>
    <w:p w14:paraId="31D79630"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3.4</w:t>
      </w:r>
      <w:r>
        <w:rPr>
          <w:rFonts w:ascii="宋体" w:eastAsia="宋体" w:hAnsi="宋体" w:cs="宋体"/>
          <w:bCs/>
          <w:sz w:val="24"/>
          <w:szCs w:val="24"/>
        </w:rPr>
        <w:t>供货范围还包括清单中虽未列入，但项目实施时必须的货物附件、材料，供应商均应纳入投标货物清单，货款计入投标总价，采购人不再承担因供应商漏报而增加的费用。</w:t>
      </w:r>
    </w:p>
    <w:p w14:paraId="36A98C93"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sz w:val="24"/>
          <w:szCs w:val="24"/>
        </w:rPr>
        <w:t>3.5技术培训服务（说明服务内容）；</w:t>
      </w:r>
    </w:p>
    <w:p w14:paraId="2182B4C7"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3.6供应商须负责货物的安装、调试、</w:t>
      </w:r>
      <w:r>
        <w:rPr>
          <w:rFonts w:ascii="宋体" w:eastAsia="宋体" w:hAnsi="宋体" w:cs="宋体"/>
          <w:sz w:val="24"/>
          <w:szCs w:val="24"/>
        </w:rPr>
        <w:t>技术支持、检验、验收、质保期服务等内容</w:t>
      </w:r>
      <w:r>
        <w:rPr>
          <w:rFonts w:ascii="宋体" w:eastAsia="宋体" w:hAnsi="宋体" w:cs="宋体"/>
          <w:bCs/>
          <w:sz w:val="24"/>
          <w:szCs w:val="24"/>
        </w:rPr>
        <w:t>，直至用户满意为止，该工作包含在投标报价内。</w:t>
      </w:r>
    </w:p>
    <w:p w14:paraId="2E5DF3CF" w14:textId="77777777" w:rsidR="00487DD8" w:rsidRDefault="00000000">
      <w:pPr>
        <w:spacing w:line="360" w:lineRule="auto"/>
        <w:ind w:firstLine="482"/>
        <w:rPr>
          <w:rFonts w:ascii="宋体" w:eastAsia="宋体" w:hAnsi="宋体" w:cs="宋体" w:hint="eastAsia"/>
          <w:bCs/>
          <w:sz w:val="24"/>
          <w:szCs w:val="24"/>
        </w:rPr>
      </w:pPr>
      <w:r>
        <w:rPr>
          <w:rFonts w:ascii="宋体" w:eastAsia="宋体" w:hAnsi="宋体" w:cs="宋体"/>
          <w:bCs/>
          <w:sz w:val="24"/>
          <w:szCs w:val="24"/>
        </w:rPr>
        <w:t>4、本采购项目</w:t>
      </w:r>
      <w:r>
        <w:rPr>
          <w:rFonts w:ascii="宋体" w:eastAsia="宋体" w:hAnsi="宋体" w:cs="宋体" w:hint="eastAsia"/>
          <w:bCs/>
          <w:sz w:val="24"/>
          <w:szCs w:val="24"/>
        </w:rPr>
        <w:t>不</w:t>
      </w:r>
      <w:r>
        <w:rPr>
          <w:rFonts w:ascii="宋体" w:eastAsia="宋体" w:hAnsi="宋体" w:cs="宋体"/>
          <w:bCs/>
          <w:sz w:val="24"/>
          <w:szCs w:val="24"/>
        </w:rPr>
        <w:t>接受进口产品投标。</w:t>
      </w:r>
    </w:p>
    <w:p w14:paraId="655F2AE8"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w:t>
      </w:r>
      <w:r>
        <w:rPr>
          <w:rFonts w:ascii="宋体" w:eastAsia="宋体" w:hAnsi="宋体" w:cs="宋体"/>
          <w:sz w:val="24"/>
          <w:szCs w:val="24"/>
        </w:rPr>
        <w:lastRenderedPageBreak/>
        <w:t>证采购产品的正常使用的整套附、配套件和材料的详细清单和报价等。</w:t>
      </w:r>
    </w:p>
    <w:p w14:paraId="0EFDF6E7"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6、供应商必须承诺招标文件中提出的全部技术规格与要求，如果其中某些条款不响应时，应在文件中逐条列出，未列出的视同响应。</w:t>
      </w:r>
    </w:p>
    <w:p w14:paraId="3FF5AF9E"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7、安装、调试：供应商负责进行设备安装调试，并提供维修机构情况。</w:t>
      </w:r>
    </w:p>
    <w:p w14:paraId="4F5F26F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8、技术服务要求：</w:t>
      </w:r>
    </w:p>
    <w:p w14:paraId="106711D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8.1产品到货后应立即派员开箱安装、调试。</w:t>
      </w:r>
    </w:p>
    <w:p w14:paraId="5D24812E"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8.2投标方应提供必备的技术资料。</w:t>
      </w:r>
    </w:p>
    <w:p w14:paraId="5C7CA943"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9、投标文件以中文资料为准。</w:t>
      </w:r>
    </w:p>
    <w:p w14:paraId="35764A3B"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10、其他优惠条件，请予以书面说明。</w:t>
      </w:r>
    </w:p>
    <w:p w14:paraId="160A7993" w14:textId="77777777" w:rsidR="00487DD8" w:rsidRDefault="00000000">
      <w:pPr>
        <w:tabs>
          <w:tab w:val="left" w:pos="753"/>
        </w:tabs>
        <w:spacing w:line="360" w:lineRule="auto"/>
        <w:ind w:firstLine="482"/>
        <w:rPr>
          <w:rFonts w:ascii="宋体" w:eastAsia="宋体" w:hAnsi="宋体" w:cs="宋体" w:hint="eastAsia"/>
          <w:b/>
          <w:sz w:val="24"/>
          <w:szCs w:val="24"/>
        </w:rPr>
      </w:pPr>
      <w:r>
        <w:rPr>
          <w:rFonts w:ascii="宋体" w:eastAsia="宋体" w:hAnsi="宋体" w:cs="宋体"/>
          <w:b/>
          <w:sz w:val="24"/>
          <w:szCs w:val="24"/>
        </w:rPr>
        <w:t>（二）验收：</w:t>
      </w:r>
    </w:p>
    <w:p w14:paraId="2AE6C276"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产品到货，经采购人初步验收合格后，中标供应商对产品进行安装调试，并完成约定培训后方可申请进行产品最终验收。采购人、中标供应商双方代表、相关部门、外聘专家到现场按照相关国家、行业标准进行检验，并据实签署《产品验收单》作为凭证。中标供应商对不合格的产品验收意见提出书面异议时间为3日，逾期视为无异议；</w:t>
      </w:r>
    </w:p>
    <w:p w14:paraId="71BEFC56"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2、验收标准：根据中国政府颁布的相关国家标准和行业标准的规定；根据招标文件、中标单位的投标文件、双方签订的合同文件及其附件。</w:t>
      </w:r>
    </w:p>
    <w:p w14:paraId="46E3566B"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（三）知识产权：</w:t>
      </w:r>
    </w:p>
    <w:p w14:paraId="1A77255C"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67E0EFC5"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（四）质量保证：</w:t>
      </w:r>
    </w:p>
    <w:p w14:paraId="3B5B3EFE"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368C7BB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46736629"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3、若货物验收时产品质量不能满足要求，采购单位有权要求对标的物进行更换或退货，同时有权提出索赔，所产生的一切费用（含所有检验费用）由中标单位承担。</w:t>
      </w:r>
    </w:p>
    <w:p w14:paraId="542319B2"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4、履行中标单位在其投标文件中的服务承诺。</w:t>
      </w:r>
    </w:p>
    <w:p w14:paraId="619DA398"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lastRenderedPageBreak/>
        <w:t>（五）售后服务：</w:t>
      </w:r>
    </w:p>
    <w:p w14:paraId="7799E791"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1、按采购人的需求及时到货，中标单位需负责包括产品及辅配件、安装、调试、培训、技术支持、检验、验收等交付使用前的一切费用。除非项目需求有变动，否则采购单位不再向中标单位支付任何费用。</w:t>
      </w:r>
    </w:p>
    <w:p w14:paraId="66558E59" w14:textId="77777777" w:rsidR="00487DD8" w:rsidRDefault="00000000">
      <w:pPr>
        <w:spacing w:line="360" w:lineRule="auto"/>
        <w:ind w:firstLine="480"/>
        <w:rPr>
          <w:rFonts w:ascii="宋体" w:eastAsia="宋体" w:hAnsi="宋体" w:cs="宋体" w:hint="eastAsia"/>
          <w:b/>
          <w:bCs/>
          <w:sz w:val="24"/>
          <w:szCs w:val="24"/>
        </w:rPr>
      </w:pPr>
      <w:r>
        <w:rPr>
          <w:rFonts w:ascii="宋体" w:eastAsia="宋体" w:hAnsi="宋体" w:cs="宋体"/>
          <w:sz w:val="24"/>
          <w:szCs w:val="24"/>
        </w:rPr>
        <w:t>2、</w:t>
      </w:r>
      <w:r>
        <w:rPr>
          <w:rFonts w:ascii="宋体" w:eastAsia="宋体" w:hAnsi="宋体" w:cs="宋体"/>
          <w:b/>
          <w:bCs/>
          <w:sz w:val="24"/>
          <w:szCs w:val="24"/>
        </w:rPr>
        <w:t>质保期：</w:t>
      </w:r>
      <w:r>
        <w:rPr>
          <w:rFonts w:ascii="宋体" w:eastAsia="宋体" w:hAnsi="宋体" w:cs="宋体" w:hint="eastAsia"/>
          <w:b/>
          <w:bCs/>
          <w:sz w:val="24"/>
          <w:szCs w:val="24"/>
        </w:rPr>
        <w:t>各设备的质保期详见</w:t>
      </w:r>
      <w:r>
        <w:rPr>
          <w:rFonts w:ascii="宋体" w:eastAsia="宋体" w:hAnsi="宋体" w:cs="宋体"/>
          <w:b/>
          <w:bCs/>
          <w:sz w:val="24"/>
          <w:szCs w:val="24"/>
        </w:rPr>
        <w:t>采购设备清单。有特殊要求的按招标要求提供。在非人为因素情况下，一切维修换件保养费用和备品备件均由供应方免费提供。中标供应商在质保期内除免费排除故障、修复或更换合格的产品外；还应承担因更换所发生的运输、保险、安装、检测等有关的全部费用。</w:t>
      </w:r>
    </w:p>
    <w:p w14:paraId="7B42E317" w14:textId="77777777" w:rsidR="00487DD8" w:rsidRDefault="00000000">
      <w:pPr>
        <w:spacing w:line="360" w:lineRule="auto"/>
        <w:ind w:firstLine="480"/>
        <w:rPr>
          <w:rFonts w:ascii="宋体" w:eastAsia="宋体" w:hAnsi="宋体" w:cs="宋体" w:hint="eastAsia"/>
          <w:b/>
          <w:bCs/>
          <w:sz w:val="24"/>
          <w:szCs w:val="24"/>
        </w:rPr>
      </w:pPr>
      <w:r>
        <w:rPr>
          <w:rFonts w:ascii="宋体" w:eastAsia="宋体" w:hAnsi="宋体" w:cs="宋体" w:hint="eastAsia"/>
          <w:sz w:val="24"/>
          <w:szCs w:val="24"/>
        </w:rPr>
        <w:t>免费质保期后，设备终身维修，维修只收配件费，供方必须以低于市场价的</w:t>
      </w:r>
      <w:r>
        <w:rPr>
          <w:rFonts w:ascii="宋体" w:eastAsia="宋体" w:hAnsi="宋体" w:cs="宋体"/>
          <w:sz w:val="24"/>
          <w:szCs w:val="24"/>
        </w:rPr>
        <w:t>80</w:t>
      </w:r>
      <w:r>
        <w:rPr>
          <w:rFonts w:ascii="宋体" w:eastAsia="宋体" w:hAnsi="宋体" w:cs="宋体" w:hint="eastAsia"/>
          <w:sz w:val="24"/>
          <w:szCs w:val="24"/>
        </w:rPr>
        <w:t>％优惠提供</w:t>
      </w:r>
      <w:r>
        <w:rPr>
          <w:rFonts w:ascii="宋体" w:eastAsia="宋体" w:hAnsi="宋体" w:cs="宋体" w:hint="eastAsia"/>
          <w:b/>
          <w:bCs/>
          <w:sz w:val="24"/>
          <w:szCs w:val="24"/>
        </w:rPr>
        <w:t>（提供承诺书，格式自拟，并加盖投标人公章）。</w:t>
      </w:r>
    </w:p>
    <w:p w14:paraId="500EE5BC"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响应时间适用于非应急保障时段，应急保障时期供应商应派员提供24小时驻场服务。</w:t>
      </w:r>
    </w:p>
    <w:p w14:paraId="66904B37"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4、在合同签订后，供应商需根据甲方具体问题提供以下几种形式的技术服务：</w:t>
      </w:r>
    </w:p>
    <w:p w14:paraId="48A268BA"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1）用户培训</w:t>
      </w:r>
    </w:p>
    <w:p w14:paraId="1998890E"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供应商负责为采购人免费培训1-2名维护人员，通过培训，使维护人员能熟练规范的进行操作，对一般故障能进行处理和日常维护。所有的培训费用必须计入投标总价；</w:t>
      </w:r>
    </w:p>
    <w:p w14:paraId="0BCE9DA1"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2）电话咨询</w:t>
      </w:r>
    </w:p>
    <w:p w14:paraId="1081DE2B"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免费提供每周7天/每天24小时不间断的电话支持服务，解答采购人在产品使用、维护过程中遇到的问题，及时提出解决问题的建议和操作方法；</w:t>
      </w:r>
    </w:p>
    <w:p w14:paraId="6134BF55"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3）远程在线诊断和故障排除</w:t>
      </w:r>
    </w:p>
    <w:p w14:paraId="3F9D040F"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供应商能帮助采购人建立远程维护机制，对于电话咨询无法解决的问题，供应商工程师经甲方授权通过电话线、宽带网等方式远程在线诊断和故障排除；</w:t>
      </w:r>
    </w:p>
    <w:p w14:paraId="05B187AC"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4）技术支持</w:t>
      </w:r>
    </w:p>
    <w:p w14:paraId="06AE8B42"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质保期内，如需物资应急保障，供应商应根据采购人需要派员到项目现场提供免费技术支持和技术保障。</w:t>
      </w:r>
    </w:p>
    <w:p w14:paraId="7121182C" w14:textId="77777777" w:rsidR="00487DD8" w:rsidRDefault="00000000">
      <w:pPr>
        <w:tabs>
          <w:tab w:val="left" w:pos="540"/>
        </w:tabs>
        <w:spacing w:line="360" w:lineRule="auto"/>
        <w:ind w:firstLine="482"/>
        <w:rPr>
          <w:rFonts w:ascii="宋体" w:eastAsia="宋体" w:hAnsi="宋体" w:cs="宋体" w:hint="eastAsia"/>
          <w:b/>
          <w:sz w:val="24"/>
          <w:szCs w:val="24"/>
        </w:rPr>
      </w:pPr>
      <w:r>
        <w:rPr>
          <w:rFonts w:ascii="宋体" w:eastAsia="宋体" w:hAnsi="宋体" w:cs="宋体"/>
          <w:b/>
          <w:sz w:val="24"/>
          <w:szCs w:val="24"/>
        </w:rPr>
        <w:t>（六）合同交付时间及地点：</w:t>
      </w:r>
    </w:p>
    <w:p w14:paraId="1DA94ED7" w14:textId="77777777" w:rsidR="00487DD8" w:rsidRDefault="00000000">
      <w:pPr>
        <w:tabs>
          <w:tab w:val="left" w:pos="540"/>
        </w:tabs>
        <w:spacing w:line="360" w:lineRule="auto"/>
        <w:ind w:firstLine="480"/>
        <w:rPr>
          <w:rFonts w:ascii="宋体" w:eastAsia="宋体" w:hAnsi="宋体" w:cs="宋体" w:hint="eastAsia"/>
          <w:sz w:val="24"/>
          <w:szCs w:val="24"/>
        </w:rPr>
      </w:pPr>
      <w:r>
        <w:rPr>
          <w:rFonts w:ascii="宋体" w:eastAsia="宋体" w:hAnsi="宋体" w:cs="宋体"/>
          <w:sz w:val="24"/>
          <w:szCs w:val="24"/>
        </w:rPr>
        <w:t>1、交付时间：</w:t>
      </w:r>
      <w:r>
        <w:rPr>
          <w:rFonts w:ascii="宋体" w:eastAsia="宋体" w:hAnsi="宋体" w:cs="宋体" w:hint="eastAsia"/>
          <w:sz w:val="24"/>
          <w:szCs w:val="24"/>
        </w:rPr>
        <w:t>合同签订之日起30天内完成到货、安装调试并通过验收</w:t>
      </w:r>
      <w:r>
        <w:rPr>
          <w:rFonts w:ascii="宋体" w:eastAsia="宋体" w:hAnsi="宋体" w:cs="宋体"/>
          <w:sz w:val="24"/>
          <w:szCs w:val="24"/>
        </w:rPr>
        <w:t>。</w:t>
      </w:r>
    </w:p>
    <w:p w14:paraId="03425584" w14:textId="77777777" w:rsidR="00487DD8" w:rsidRDefault="00000000">
      <w:pPr>
        <w:tabs>
          <w:tab w:val="left" w:pos="540"/>
        </w:tabs>
        <w:spacing w:line="360" w:lineRule="auto"/>
        <w:ind w:firstLine="480"/>
        <w:rPr>
          <w:rFonts w:ascii="宋体" w:eastAsia="宋体" w:hAnsi="宋体" w:cs="宋体" w:hint="eastAsia"/>
          <w:sz w:val="24"/>
          <w:szCs w:val="24"/>
        </w:rPr>
      </w:pPr>
      <w:r>
        <w:rPr>
          <w:rFonts w:ascii="宋体" w:eastAsia="宋体" w:hAnsi="宋体" w:cs="宋体"/>
          <w:sz w:val="24"/>
          <w:szCs w:val="24"/>
        </w:rPr>
        <w:t>2、交货时间以采购人接到书面通知为准开始计算时间，如中标单位未接到采购人书面通知自行送货，由此引起的责任和损失由中标单位负责。</w:t>
      </w:r>
    </w:p>
    <w:p w14:paraId="22D76067" w14:textId="77777777" w:rsidR="00487DD8" w:rsidRDefault="00000000">
      <w:pPr>
        <w:tabs>
          <w:tab w:val="left" w:pos="540"/>
        </w:tabs>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3、交货及安装地点：采购人指定地点。</w:t>
      </w:r>
    </w:p>
    <w:p w14:paraId="3B9A12C8"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（七）包装和装运</w:t>
      </w:r>
    </w:p>
    <w:p w14:paraId="20CF5874" w14:textId="77777777" w:rsidR="00487DD8" w:rsidRDefault="00000000">
      <w:pPr>
        <w:tabs>
          <w:tab w:val="left" w:pos="525"/>
          <w:tab w:val="left" w:pos="945"/>
        </w:tabs>
        <w:spacing w:line="360" w:lineRule="auto"/>
        <w:ind w:firstLine="420"/>
        <w:rPr>
          <w:rFonts w:ascii="宋体" w:eastAsia="宋体" w:hAnsi="宋体" w:cs="宋体" w:hint="eastAsia"/>
          <w:sz w:val="24"/>
          <w:szCs w:val="24"/>
        </w:rPr>
      </w:pPr>
      <w:r>
        <w:rPr>
          <w:rFonts w:ascii="宋体" w:eastAsia="宋体" w:hAnsi="宋体" w:cs="宋体"/>
          <w:sz w:val="24"/>
          <w:szCs w:val="24"/>
        </w:rPr>
        <w:t>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p>
    <w:p w14:paraId="4D810CCB"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2、包装必须与运输方式相适应，包装方式的确定由中标单位负责；由于不适当的包装而造成货物在运输过程中有任何损坏由中标单位负责。</w:t>
      </w:r>
    </w:p>
    <w:p w14:paraId="6AD4997E"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3、包装应足以承受整个过程中的运输、转运、装卸、储存等，充分考虑到运输途中的各种情况（如暴露于恶劣气候等）和无锡地区的气候特点。</w:t>
      </w:r>
    </w:p>
    <w:p w14:paraId="79115721"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4、包装费、运费、保险费及其他相关费用应在产品总价中包括。凡因包装或标志不当导致的货物损坏或丢失，或因此引起的事故，均应乙方承担全部责任和由此发生的相关费用。</w:t>
      </w:r>
    </w:p>
    <w:p w14:paraId="29487D9B"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（八）节能产品和环境标志产品</w:t>
      </w:r>
    </w:p>
    <w:p w14:paraId="5D077D72" w14:textId="77777777" w:rsidR="00487DD8" w:rsidRDefault="00000000">
      <w:pPr>
        <w:spacing w:line="360" w:lineRule="auto"/>
        <w:rPr>
          <w:rFonts w:ascii="宋体" w:eastAsia="宋体" w:hAnsi="宋体" w:cs="宋体" w:hint="eastAsia"/>
          <w:sz w:val="24"/>
          <w:szCs w:val="24"/>
        </w:rPr>
      </w:pPr>
      <w:r>
        <w:rPr>
          <w:rFonts w:ascii="宋体" w:eastAsia="宋体" w:hAnsi="宋体" w:cs="宋体"/>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03646BF7" w14:textId="77777777" w:rsidR="00487DD8" w:rsidRDefault="00000000">
      <w:pPr>
        <w:widowControl/>
        <w:jc w:val="left"/>
        <w:rPr>
          <w:rFonts w:ascii="宋体" w:eastAsia="宋体" w:hAnsi="宋体" w:cs="宋体" w:hint="eastAsia"/>
          <w:kern w:val="2"/>
          <w:sz w:val="24"/>
          <w:szCs w:val="24"/>
        </w:rPr>
      </w:pPr>
      <w:r>
        <w:rPr>
          <w:rFonts w:ascii="宋体" w:eastAsia="宋体" w:hAnsi="宋体" w:cs="宋体" w:hint="eastAsia"/>
          <w:kern w:val="2"/>
          <w:sz w:val="24"/>
          <w:szCs w:val="24"/>
        </w:rPr>
        <w:br w:type="page"/>
      </w:r>
    </w:p>
    <w:p w14:paraId="3E8E8546" w14:textId="77777777" w:rsidR="00487DD8" w:rsidRDefault="00000000">
      <w:pPr>
        <w:pStyle w:val="111"/>
        <w:spacing w:line="360" w:lineRule="auto"/>
        <w:rPr>
          <w:rFonts w:ascii="宋体" w:eastAsia="宋体" w:hAnsi="宋体" w:hint="eastAsia"/>
          <w:sz w:val="40"/>
          <w:szCs w:val="24"/>
        </w:rPr>
      </w:pPr>
      <w:bookmarkStart w:id="32" w:name="_Toc229394829"/>
      <w:r>
        <w:rPr>
          <w:rFonts w:ascii="宋体" w:eastAsia="宋体" w:hAnsi="宋体" w:hint="eastAsia"/>
          <w:sz w:val="40"/>
          <w:szCs w:val="24"/>
        </w:rPr>
        <w:lastRenderedPageBreak/>
        <w:t>第四部分 合同文</w:t>
      </w:r>
      <w:bookmarkEnd w:id="8"/>
      <w:bookmarkEnd w:id="9"/>
      <w:bookmarkEnd w:id="10"/>
      <w:r>
        <w:rPr>
          <w:rFonts w:ascii="宋体" w:eastAsia="宋体" w:hAnsi="宋体" w:hint="eastAsia"/>
          <w:sz w:val="40"/>
          <w:szCs w:val="24"/>
        </w:rPr>
        <w:t>件</w:t>
      </w:r>
      <w:bookmarkEnd w:id="32"/>
    </w:p>
    <w:p w14:paraId="7C9B9E26" w14:textId="77777777" w:rsidR="00487DD8" w:rsidRDefault="00000000">
      <w:pPr>
        <w:jc w:val="center"/>
        <w:rPr>
          <w:rFonts w:ascii="宋体" w:eastAsia="宋体" w:hAnsi="宋体" w:cs="宋体" w:hint="eastAsia"/>
          <w:b/>
          <w:sz w:val="32"/>
          <w:szCs w:val="32"/>
        </w:rPr>
      </w:pPr>
      <w:r>
        <w:rPr>
          <w:rFonts w:ascii="宋体" w:eastAsia="宋体" w:hAnsi="宋体" w:cs="宋体"/>
          <w:b/>
          <w:sz w:val="32"/>
          <w:szCs w:val="32"/>
        </w:rPr>
        <w:t>医疗设备采购合同</w:t>
      </w:r>
    </w:p>
    <w:p w14:paraId="790F2232" w14:textId="77777777" w:rsidR="00487DD8"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合同编号：</w:t>
      </w:r>
    </w:p>
    <w:p w14:paraId="549FC4E2" w14:textId="77777777" w:rsidR="00487DD8"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签署地点：无锡市梁溪区</w:t>
      </w:r>
    </w:p>
    <w:p w14:paraId="10510186" w14:textId="77777777" w:rsidR="00487DD8"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签署时间：</w:t>
      </w:r>
    </w:p>
    <w:p w14:paraId="0EB428FB"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甲方（买方）：无锡市梁溪区清名桥街道社区卫生服务中心</w:t>
      </w:r>
    </w:p>
    <w:p w14:paraId="3094DA9C"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599359B4"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04E52FBA"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6764A42C"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1AFB0F44"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w:t>
      </w:r>
    </w:p>
    <w:p w14:paraId="2C857108" w14:textId="77777777" w:rsidR="00487DD8" w:rsidRDefault="00487DD8">
      <w:pPr>
        <w:widowControl/>
        <w:spacing w:line="360" w:lineRule="auto"/>
        <w:jc w:val="left"/>
        <w:rPr>
          <w:rFonts w:ascii="宋体" w:eastAsia="宋体" w:hAnsi="宋体" w:cs="宋体" w:hint="eastAsia"/>
          <w:b/>
          <w:sz w:val="24"/>
          <w:szCs w:val="24"/>
        </w:rPr>
      </w:pPr>
    </w:p>
    <w:p w14:paraId="164E04C5"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b/>
          <w:sz w:val="24"/>
          <w:szCs w:val="24"/>
        </w:rPr>
        <w:t>乙方（卖方）：</w:t>
      </w:r>
    </w:p>
    <w:p w14:paraId="4A19AA45"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55A5F574"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5AC63B8E"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01E79D51"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2D8AE107" w14:textId="77777777" w:rsidR="00487DD8"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 </w:t>
      </w:r>
    </w:p>
    <w:p w14:paraId="43E790A7"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根据《</w:t>
      </w:r>
      <w:r>
        <w:rPr>
          <w:rFonts w:ascii="宋体" w:eastAsia="宋体" w:hAnsi="宋体" w:cs="宋体"/>
          <w:b/>
          <w:sz w:val="24"/>
          <w:szCs w:val="24"/>
        </w:rPr>
        <w:t>中华人民共和国民法典</w:t>
      </w:r>
      <w:r>
        <w:rPr>
          <w:rFonts w:ascii="宋体" w:eastAsia="宋体" w:hAnsi="宋体" w:cs="宋体"/>
          <w:sz w:val="24"/>
          <w:szCs w:val="24"/>
        </w:rPr>
        <w:t>》有关规定及相关法律法规及</w:t>
      </w:r>
      <w:r>
        <w:rPr>
          <w:rFonts w:ascii="宋体" w:eastAsia="宋体" w:hAnsi="宋体" w:cs="宋体"/>
          <w:sz w:val="24"/>
          <w:szCs w:val="24"/>
          <w:u w:val="single"/>
        </w:rPr>
        <w:t>    </w:t>
      </w:r>
      <w:r>
        <w:rPr>
          <w:rFonts w:ascii="宋体" w:eastAsia="宋体" w:hAnsi="宋体" w:cs="宋体"/>
          <w:sz w:val="24"/>
          <w:szCs w:val="24"/>
        </w:rPr>
        <w:t>（招标编号）项目招标结果，就乙方为甲方</w:t>
      </w:r>
      <w:r>
        <w:rPr>
          <w:rFonts w:ascii="宋体" w:eastAsia="宋体" w:hAnsi="宋体" w:cs="宋体"/>
          <w:sz w:val="24"/>
          <w:szCs w:val="24"/>
          <w:u w:val="single"/>
        </w:rPr>
        <w:t>      </w:t>
      </w:r>
      <w:r>
        <w:rPr>
          <w:rFonts w:ascii="宋体" w:eastAsia="宋体" w:hAnsi="宋体" w:cs="宋体"/>
          <w:sz w:val="24"/>
          <w:szCs w:val="24"/>
        </w:rPr>
        <w:t>项目提供设备产品及相关服务事宜签订本合同，以供共同遵守。</w:t>
      </w:r>
    </w:p>
    <w:p w14:paraId="25A52F9C"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一、合同标的</w:t>
      </w:r>
    </w:p>
    <w:p w14:paraId="4D203E73" w14:textId="77777777" w:rsidR="00487DD8"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p>
    <w:p w14:paraId="6908A641" w14:textId="77777777" w:rsidR="00487DD8"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2.产品名称、型号、材质、数量、金额</w:t>
      </w:r>
    </w:p>
    <w:tbl>
      <w:tblPr>
        <w:tblW w:w="4997" w:type="pc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875"/>
        <w:gridCol w:w="1125"/>
        <w:gridCol w:w="1331"/>
        <w:gridCol w:w="1333"/>
        <w:gridCol w:w="886"/>
        <w:gridCol w:w="1597"/>
        <w:gridCol w:w="1509"/>
        <w:gridCol w:w="1192"/>
      </w:tblGrid>
      <w:tr w:rsidR="00487DD8" w14:paraId="7C41ADA0" w14:textId="77777777">
        <w:trPr>
          <w:trHeight w:val="510"/>
        </w:trPr>
        <w:tc>
          <w:tcPr>
            <w:tcW w:w="444" w:type="pct"/>
            <w:tcBorders>
              <w:top w:val="single" w:sz="6" w:space="0" w:color="000000"/>
              <w:left w:val="single" w:sz="6" w:space="0" w:color="000000"/>
              <w:bottom w:val="single" w:sz="6" w:space="0" w:color="000000"/>
              <w:right w:val="single" w:sz="6" w:space="0" w:color="000000"/>
            </w:tcBorders>
            <w:vAlign w:val="center"/>
          </w:tcPr>
          <w:p w14:paraId="0BDEFBB6"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序号</w:t>
            </w:r>
          </w:p>
        </w:tc>
        <w:tc>
          <w:tcPr>
            <w:tcW w:w="571" w:type="pct"/>
            <w:tcBorders>
              <w:top w:val="single" w:sz="6" w:space="0" w:color="000000"/>
              <w:left w:val="single" w:sz="6" w:space="0" w:color="000000"/>
              <w:bottom w:val="single" w:sz="6" w:space="0" w:color="000000"/>
              <w:right w:val="single" w:sz="6" w:space="0" w:color="000000"/>
            </w:tcBorders>
            <w:vAlign w:val="center"/>
          </w:tcPr>
          <w:p w14:paraId="046B1E68"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名称</w:t>
            </w:r>
          </w:p>
        </w:tc>
        <w:tc>
          <w:tcPr>
            <w:tcW w:w="676" w:type="pct"/>
            <w:tcBorders>
              <w:top w:val="single" w:sz="6" w:space="0" w:color="000000"/>
              <w:left w:val="single" w:sz="6" w:space="0" w:color="000000"/>
              <w:bottom w:val="single" w:sz="6" w:space="0" w:color="000000"/>
              <w:right w:val="single" w:sz="6" w:space="0" w:color="000000"/>
            </w:tcBorders>
            <w:vAlign w:val="center"/>
          </w:tcPr>
          <w:p w14:paraId="1C7A327B"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规格/型号</w:t>
            </w:r>
          </w:p>
        </w:tc>
        <w:tc>
          <w:tcPr>
            <w:tcW w:w="677" w:type="pct"/>
            <w:tcBorders>
              <w:top w:val="single" w:sz="6" w:space="0" w:color="000000"/>
              <w:left w:val="single" w:sz="6" w:space="0" w:color="000000"/>
              <w:bottom w:val="single" w:sz="6" w:space="0" w:color="000000"/>
              <w:right w:val="single" w:sz="6" w:space="0" w:color="000000"/>
            </w:tcBorders>
            <w:vAlign w:val="center"/>
          </w:tcPr>
          <w:p w14:paraId="16EF6317"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制造单位</w:t>
            </w:r>
          </w:p>
        </w:tc>
        <w:tc>
          <w:tcPr>
            <w:tcW w:w="450" w:type="pct"/>
            <w:tcBorders>
              <w:top w:val="single" w:sz="6" w:space="0" w:color="000000"/>
              <w:left w:val="single" w:sz="6" w:space="0" w:color="000000"/>
              <w:bottom w:val="single" w:sz="6" w:space="0" w:color="000000"/>
              <w:right w:val="single" w:sz="6" w:space="0" w:color="000000"/>
            </w:tcBorders>
            <w:vAlign w:val="center"/>
          </w:tcPr>
          <w:p w14:paraId="78B92AFD"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数量</w:t>
            </w:r>
          </w:p>
        </w:tc>
        <w:tc>
          <w:tcPr>
            <w:tcW w:w="811" w:type="pct"/>
            <w:tcBorders>
              <w:top w:val="single" w:sz="6" w:space="0" w:color="000000"/>
              <w:left w:val="single" w:sz="6" w:space="0" w:color="000000"/>
              <w:bottom w:val="single" w:sz="6" w:space="0" w:color="000000"/>
              <w:right w:val="single" w:sz="6" w:space="0" w:color="000000"/>
            </w:tcBorders>
            <w:vAlign w:val="center"/>
          </w:tcPr>
          <w:p w14:paraId="72B3309B"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单价</w:t>
            </w:r>
          </w:p>
          <w:p w14:paraId="5F5C9E85"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766" w:type="pct"/>
            <w:tcBorders>
              <w:top w:val="single" w:sz="6" w:space="0" w:color="000000"/>
              <w:left w:val="single" w:sz="6" w:space="0" w:color="000000"/>
              <w:bottom w:val="single" w:sz="6" w:space="0" w:color="000000"/>
              <w:right w:val="single" w:sz="6" w:space="0" w:color="000000"/>
            </w:tcBorders>
            <w:vAlign w:val="center"/>
          </w:tcPr>
          <w:p w14:paraId="7F3A4A06"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总价</w:t>
            </w:r>
          </w:p>
          <w:p w14:paraId="7A36D617"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605" w:type="pct"/>
            <w:tcBorders>
              <w:top w:val="single" w:sz="6" w:space="0" w:color="000000"/>
              <w:left w:val="single" w:sz="6" w:space="0" w:color="000000"/>
              <w:bottom w:val="single" w:sz="6" w:space="0" w:color="000000"/>
              <w:right w:val="single" w:sz="6" w:space="0" w:color="000000"/>
            </w:tcBorders>
            <w:vAlign w:val="center"/>
          </w:tcPr>
          <w:p w14:paraId="24C031C2" w14:textId="77777777" w:rsidR="00487DD8"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备注</w:t>
            </w:r>
          </w:p>
        </w:tc>
      </w:tr>
      <w:tr w:rsidR="00487DD8" w14:paraId="13BC6911"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7EAEBE45" w14:textId="77777777" w:rsidR="00487DD8" w:rsidRDefault="00487DD8">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10C653AE" w14:textId="77777777" w:rsidR="00487DD8" w:rsidRDefault="00487DD8">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2385025E" w14:textId="77777777" w:rsidR="00487DD8" w:rsidRDefault="00487DD8">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40B8A6EA" w14:textId="77777777" w:rsidR="00487DD8" w:rsidRDefault="00487DD8">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06E845E3" w14:textId="77777777" w:rsidR="00487DD8" w:rsidRDefault="00487DD8">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17CDD801" w14:textId="77777777" w:rsidR="00487DD8" w:rsidRDefault="00487DD8">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4EE45D3A" w14:textId="77777777" w:rsidR="00487DD8" w:rsidRDefault="00487DD8">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29D9631F" w14:textId="77777777" w:rsidR="00487DD8" w:rsidRDefault="00487DD8">
            <w:pPr>
              <w:spacing w:line="360" w:lineRule="auto"/>
              <w:ind w:firstLine="480"/>
              <w:rPr>
                <w:rFonts w:ascii="宋体" w:eastAsia="宋体" w:hAnsi="宋体" w:cs="宋体" w:hint="eastAsia"/>
                <w:sz w:val="24"/>
                <w:szCs w:val="24"/>
              </w:rPr>
            </w:pPr>
          </w:p>
        </w:tc>
      </w:tr>
      <w:tr w:rsidR="00487DD8" w14:paraId="487C74A6"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3E176B9F" w14:textId="77777777" w:rsidR="00487DD8" w:rsidRDefault="00487DD8">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23888051" w14:textId="77777777" w:rsidR="00487DD8" w:rsidRDefault="00487DD8">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46AF56D4" w14:textId="77777777" w:rsidR="00487DD8" w:rsidRDefault="00487DD8">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4FA2CDB8" w14:textId="77777777" w:rsidR="00487DD8" w:rsidRDefault="00487DD8">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33BAE95B" w14:textId="77777777" w:rsidR="00487DD8" w:rsidRDefault="00487DD8">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249715E9" w14:textId="77777777" w:rsidR="00487DD8" w:rsidRDefault="00487DD8">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53305AEB" w14:textId="77777777" w:rsidR="00487DD8" w:rsidRDefault="00487DD8">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011CC9F5" w14:textId="77777777" w:rsidR="00487DD8" w:rsidRDefault="00487DD8">
            <w:pPr>
              <w:spacing w:line="360" w:lineRule="auto"/>
              <w:ind w:firstLine="480"/>
              <w:rPr>
                <w:rFonts w:ascii="宋体" w:eastAsia="宋体" w:hAnsi="宋体" w:cs="宋体" w:hint="eastAsia"/>
                <w:sz w:val="24"/>
                <w:szCs w:val="24"/>
              </w:rPr>
            </w:pPr>
          </w:p>
        </w:tc>
      </w:tr>
      <w:tr w:rsidR="00487DD8" w14:paraId="453D0184"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6993EA6E" w14:textId="77777777" w:rsidR="00487DD8" w:rsidRDefault="00487DD8">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6A95795E" w14:textId="77777777" w:rsidR="00487DD8" w:rsidRDefault="00487DD8">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035DEB36" w14:textId="77777777" w:rsidR="00487DD8" w:rsidRDefault="00487DD8">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451524D9" w14:textId="77777777" w:rsidR="00487DD8" w:rsidRDefault="00487DD8">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57337571" w14:textId="77777777" w:rsidR="00487DD8" w:rsidRDefault="00487DD8">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6C2D5D5E" w14:textId="77777777" w:rsidR="00487DD8" w:rsidRDefault="00487DD8">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2363DFE1" w14:textId="77777777" w:rsidR="00487DD8" w:rsidRDefault="00487DD8">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4990709D" w14:textId="77777777" w:rsidR="00487DD8" w:rsidRDefault="00487DD8">
            <w:pPr>
              <w:spacing w:line="360" w:lineRule="auto"/>
              <w:ind w:firstLine="480"/>
              <w:rPr>
                <w:rFonts w:ascii="宋体" w:eastAsia="宋体" w:hAnsi="宋体" w:cs="宋体" w:hint="eastAsia"/>
                <w:sz w:val="24"/>
                <w:szCs w:val="24"/>
              </w:rPr>
            </w:pPr>
          </w:p>
        </w:tc>
      </w:tr>
      <w:tr w:rsidR="00487DD8" w14:paraId="1890B7E8"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506FED8F" w14:textId="77777777" w:rsidR="00487DD8" w:rsidRDefault="00487DD8">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70F96129" w14:textId="77777777" w:rsidR="00487DD8" w:rsidRDefault="00487DD8">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2A115669" w14:textId="77777777" w:rsidR="00487DD8" w:rsidRDefault="00487DD8">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762CBF00" w14:textId="77777777" w:rsidR="00487DD8" w:rsidRDefault="00487DD8">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2DA8606E" w14:textId="77777777" w:rsidR="00487DD8" w:rsidRDefault="00487DD8">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2F883880" w14:textId="77777777" w:rsidR="00487DD8" w:rsidRDefault="00487DD8">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17EC467E" w14:textId="77777777" w:rsidR="00487DD8" w:rsidRDefault="00487DD8">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5E5907E5" w14:textId="77777777" w:rsidR="00487DD8" w:rsidRDefault="00487DD8">
            <w:pPr>
              <w:spacing w:line="360" w:lineRule="auto"/>
              <w:ind w:firstLine="480"/>
              <w:rPr>
                <w:rFonts w:ascii="宋体" w:eastAsia="宋体" w:hAnsi="宋体" w:cs="宋体" w:hint="eastAsia"/>
                <w:sz w:val="24"/>
                <w:szCs w:val="24"/>
              </w:rPr>
            </w:pPr>
          </w:p>
        </w:tc>
      </w:tr>
      <w:tr w:rsidR="00487DD8" w14:paraId="0C4D2AC0"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02EBFF59" w14:textId="77777777" w:rsidR="00487DD8" w:rsidRDefault="00487DD8">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32AFB86C" w14:textId="77777777" w:rsidR="00487DD8" w:rsidRDefault="00487DD8">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1A42DED5" w14:textId="77777777" w:rsidR="00487DD8" w:rsidRDefault="00487DD8">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126B4276" w14:textId="77777777" w:rsidR="00487DD8" w:rsidRDefault="00487DD8">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37E15B5F" w14:textId="77777777" w:rsidR="00487DD8" w:rsidRDefault="00487DD8">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5B7B0F52" w14:textId="77777777" w:rsidR="00487DD8" w:rsidRDefault="00487DD8">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1B07A564" w14:textId="77777777" w:rsidR="00487DD8" w:rsidRDefault="00487DD8">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0F60B6B0" w14:textId="77777777" w:rsidR="00487DD8" w:rsidRDefault="00487DD8">
            <w:pPr>
              <w:spacing w:line="360" w:lineRule="auto"/>
              <w:ind w:firstLine="480"/>
              <w:rPr>
                <w:rFonts w:ascii="宋体" w:eastAsia="宋体" w:hAnsi="宋体" w:cs="宋体" w:hint="eastAsia"/>
                <w:sz w:val="24"/>
                <w:szCs w:val="24"/>
              </w:rPr>
            </w:pPr>
          </w:p>
        </w:tc>
      </w:tr>
      <w:tr w:rsidR="00487DD8" w14:paraId="640EDDBB"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076DACB2" w14:textId="77777777" w:rsidR="00487DD8" w:rsidRDefault="00487DD8">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1586CAD6" w14:textId="77777777" w:rsidR="00487DD8" w:rsidRDefault="00487DD8">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6F20209F" w14:textId="77777777" w:rsidR="00487DD8" w:rsidRDefault="00487DD8">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3E906C66" w14:textId="77777777" w:rsidR="00487DD8" w:rsidRDefault="00487DD8">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459B499D" w14:textId="77777777" w:rsidR="00487DD8" w:rsidRDefault="00487DD8">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7163ED97" w14:textId="77777777" w:rsidR="00487DD8" w:rsidRDefault="00487DD8">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219EA6BA" w14:textId="77777777" w:rsidR="00487DD8" w:rsidRDefault="00487DD8">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5E6F048F" w14:textId="77777777" w:rsidR="00487DD8" w:rsidRDefault="00487DD8">
            <w:pPr>
              <w:spacing w:line="360" w:lineRule="auto"/>
              <w:ind w:firstLine="480"/>
              <w:rPr>
                <w:rFonts w:ascii="宋体" w:eastAsia="宋体" w:hAnsi="宋体" w:cs="宋体" w:hint="eastAsia"/>
                <w:sz w:val="24"/>
                <w:szCs w:val="24"/>
              </w:rPr>
            </w:pPr>
          </w:p>
        </w:tc>
      </w:tr>
      <w:tr w:rsidR="00487DD8" w14:paraId="765980F1" w14:textId="77777777">
        <w:trPr>
          <w:trHeight w:val="255"/>
        </w:trPr>
        <w:tc>
          <w:tcPr>
            <w:tcW w:w="5000" w:type="pct"/>
            <w:gridSpan w:val="8"/>
            <w:tcBorders>
              <w:top w:val="single" w:sz="6" w:space="0" w:color="000000"/>
              <w:left w:val="single" w:sz="6" w:space="0" w:color="000000"/>
              <w:bottom w:val="single" w:sz="6" w:space="0" w:color="000000"/>
              <w:right w:val="single" w:sz="6" w:space="0" w:color="000000"/>
            </w:tcBorders>
          </w:tcPr>
          <w:p w14:paraId="295D2B79"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合计人民币（大写）元（￥）含税</w:t>
            </w:r>
          </w:p>
        </w:tc>
      </w:tr>
    </w:tbl>
    <w:p w14:paraId="62B4A266"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二、产品质量标准</w:t>
      </w:r>
    </w:p>
    <w:p w14:paraId="46C6FED7"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p>
    <w:p w14:paraId="5B2B6B8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2.乙方向甲方提供的产品应当符合本合同约定的要求及《中华人民共和国产品质量法》的有关规定，并且应当是全新的、未使用过的、原厂生产的合格产品。</w:t>
      </w:r>
    </w:p>
    <w:p w14:paraId="2BC7EED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3.乙方应当提供符合国家法规要求的产品合格证、使用说明书、相关认证资料，确保甲方所采购设备相关认证通过。</w:t>
      </w:r>
    </w:p>
    <w:p w14:paraId="30223959"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4.经乙方安装调试完毕的产品，满足甲方需求及合同要求，能够正常实现招标文件中要求的功能、技术参数。</w:t>
      </w:r>
    </w:p>
    <w:p w14:paraId="2BFEC840" w14:textId="77777777" w:rsidR="00487DD8" w:rsidRDefault="00000000">
      <w:pPr>
        <w:widowControl/>
        <w:spacing w:line="360" w:lineRule="auto"/>
        <w:ind w:firstLine="482"/>
        <w:jc w:val="left"/>
        <w:rPr>
          <w:rFonts w:ascii="宋体" w:eastAsia="宋体" w:hAnsi="宋体" w:cs="宋体" w:hint="eastAsia"/>
          <w:b/>
          <w:sz w:val="24"/>
          <w:szCs w:val="24"/>
        </w:rPr>
      </w:pPr>
      <w:r>
        <w:rPr>
          <w:rFonts w:ascii="宋体" w:eastAsia="宋体" w:hAnsi="宋体" w:cs="宋体"/>
          <w:b/>
          <w:sz w:val="24"/>
          <w:szCs w:val="24"/>
        </w:rPr>
        <w:t>5. 乙方应确保交付甲方使用的医疗设备在通过甲方验收时，对应设备的国家医疗器械注册证及注册登记表均在有效期内。</w:t>
      </w:r>
    </w:p>
    <w:p w14:paraId="68550C93" w14:textId="77777777" w:rsidR="00487DD8"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b/>
          <w:sz w:val="24"/>
          <w:szCs w:val="24"/>
        </w:rPr>
        <w:t>6.</w:t>
      </w:r>
      <w:r>
        <w:rPr>
          <w:rFonts w:ascii="宋体" w:eastAsia="宋体" w:hAnsi="宋体" w:cs="宋体"/>
          <w:sz w:val="24"/>
          <w:szCs w:val="24"/>
        </w:rPr>
        <w:t>本合同下交付的货物应符合招标文件技术规格书中明确的标准和技术要求。如果招标文件技术规格书中没有提及适用标准，则应符合下列标准：</w:t>
      </w:r>
    </w:p>
    <w:p w14:paraId="21D04EA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1）与合同货物制造及验收有关的最新有效版本的中华人民共和国国家标准/国际标准/部颁标准； 或</w:t>
      </w:r>
    </w:p>
    <w:p w14:paraId="4F65273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2）经甲方确认的，乙方随投标文件提供的，与合同货物制造及验收有关的，最新有效版本的货物制造国的官方标准；或</w:t>
      </w:r>
    </w:p>
    <w:p w14:paraId="769D5F2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3）乙方随投标文件提供的货物验收大纲，经甲方确认后，将作为对货物的验收依据之一；或</w:t>
      </w:r>
    </w:p>
    <w:p w14:paraId="0E598CD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4）乙方在澄清投标文件时作出的承诺，经甲方确认后，将作为对货物的验收依据之一。</w:t>
      </w:r>
    </w:p>
    <w:p w14:paraId="1C7D6DED"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三、价款及付款方式</w:t>
      </w:r>
    </w:p>
    <w:p w14:paraId="12EED1B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1.本合同总价款：人民币（大写）</w:t>
      </w:r>
      <w:r>
        <w:rPr>
          <w:rFonts w:ascii="宋体" w:eastAsia="宋体" w:hAnsi="宋体" w:cs="宋体"/>
          <w:sz w:val="24"/>
          <w:szCs w:val="24"/>
          <w:u w:val="single"/>
        </w:rPr>
        <w:t>        </w:t>
      </w:r>
      <w:r>
        <w:rPr>
          <w:rFonts w:ascii="宋体" w:eastAsia="宋体" w:hAnsi="宋体" w:cs="宋体"/>
          <w:sz w:val="24"/>
          <w:szCs w:val="24"/>
        </w:rPr>
        <w:t>元（￥</w:t>
      </w:r>
      <w:r>
        <w:rPr>
          <w:rFonts w:ascii="宋体" w:eastAsia="宋体" w:hAnsi="宋体" w:cs="宋体"/>
          <w:sz w:val="24"/>
          <w:szCs w:val="24"/>
          <w:u w:val="single"/>
        </w:rPr>
        <w:t>   </w:t>
      </w:r>
      <w:proofErr w:type="gramStart"/>
      <w:r>
        <w:rPr>
          <w:rFonts w:ascii="宋体" w:eastAsia="宋体" w:hAnsi="宋体" w:cs="宋体"/>
          <w:sz w:val="24"/>
          <w:szCs w:val="24"/>
          <w:u w:val="single"/>
        </w:rPr>
        <w:t> </w:t>
      </w:r>
      <w:r>
        <w:rPr>
          <w:rFonts w:ascii="宋体" w:eastAsia="宋体" w:hAnsi="宋体" w:cs="宋体"/>
          <w:sz w:val="24"/>
          <w:szCs w:val="24"/>
        </w:rPr>
        <w:t>）</w:t>
      </w:r>
      <w:proofErr w:type="gramEnd"/>
      <w:r>
        <w:rPr>
          <w:rFonts w:ascii="宋体" w:eastAsia="宋体" w:hAnsi="宋体" w:cs="宋体"/>
          <w:sz w:val="24"/>
          <w:szCs w:val="24"/>
        </w:rPr>
        <w:t>。合同合计金额应包括本次招标范围内所有设备、备品备件、专用工具及配套服务所有成本、税费、包装、运至最终目</w:t>
      </w:r>
      <w:r>
        <w:rPr>
          <w:rFonts w:ascii="宋体" w:eastAsia="宋体" w:hAnsi="宋体" w:cs="宋体"/>
          <w:sz w:val="24"/>
          <w:szCs w:val="24"/>
        </w:rPr>
        <w:lastRenderedPageBreak/>
        <w:t>的地的运输安装调试、验收、技术支持与培训、售后服务与维保全部费用，甲方在合同总价款之外不再向乙方支付任何费用。</w:t>
      </w:r>
    </w:p>
    <w:p w14:paraId="6EEF8722"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2.货款支付</w:t>
      </w:r>
    </w:p>
    <w:p w14:paraId="76200BA6" w14:textId="77777777" w:rsidR="00487DD8"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2.1.货款支付：合同签订后</w:t>
      </w:r>
      <w:r>
        <w:rPr>
          <w:rFonts w:ascii="宋体" w:eastAsia="宋体" w:hAnsi="宋体" w:cs="宋体" w:hint="eastAsia"/>
          <w:sz w:val="24"/>
          <w:szCs w:val="24"/>
        </w:rPr>
        <w:t>30日内</w:t>
      </w:r>
      <w:r>
        <w:rPr>
          <w:rFonts w:ascii="宋体" w:eastAsia="宋体" w:hAnsi="宋体" w:cs="宋体"/>
          <w:sz w:val="24"/>
          <w:szCs w:val="24"/>
        </w:rPr>
        <w:t>支付合同金额的30%，设备供货完成并验收合格后</w:t>
      </w:r>
      <w:r>
        <w:rPr>
          <w:rFonts w:ascii="宋体" w:eastAsia="宋体" w:hAnsi="宋体" w:cs="宋体" w:hint="eastAsia"/>
          <w:sz w:val="24"/>
          <w:szCs w:val="24"/>
        </w:rPr>
        <w:t>30日内</w:t>
      </w:r>
      <w:r>
        <w:rPr>
          <w:rFonts w:ascii="宋体" w:eastAsia="宋体" w:hAnsi="宋体" w:cs="宋体"/>
          <w:sz w:val="24"/>
          <w:szCs w:val="24"/>
        </w:rPr>
        <w:t>支付合同金额的60%，设备正常使用满1年且质保期内未发生乙方拒绝或迟延履行售后服务的情形后付清尾款10%。</w:t>
      </w:r>
    </w:p>
    <w:p w14:paraId="466BD98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2.2.乙方申请付款时须提供符合要求的增值税专用发票给甲方</w:t>
      </w:r>
      <w:r>
        <w:rPr>
          <w:rFonts w:ascii="宋体" w:eastAsia="宋体" w:hAnsi="宋体" w:cs="宋体" w:hint="eastAsia"/>
          <w:sz w:val="24"/>
          <w:szCs w:val="24"/>
        </w:rPr>
        <w:t>，</w:t>
      </w:r>
      <w:r>
        <w:rPr>
          <w:rFonts w:ascii="宋体" w:eastAsia="宋体" w:hAnsi="宋体" w:cs="宋体"/>
          <w:sz w:val="24"/>
          <w:szCs w:val="24"/>
        </w:rPr>
        <w:t>否则甲方有权顺延付款且不承担逾期</w:t>
      </w:r>
      <w:r>
        <w:rPr>
          <w:rFonts w:ascii="宋体" w:eastAsia="宋体" w:hAnsi="宋体" w:cs="宋体" w:hint="eastAsia"/>
          <w:sz w:val="24"/>
          <w:szCs w:val="24"/>
        </w:rPr>
        <w:t>付款</w:t>
      </w:r>
      <w:r>
        <w:rPr>
          <w:rFonts w:ascii="宋体" w:eastAsia="宋体" w:hAnsi="宋体" w:cs="宋体"/>
          <w:sz w:val="24"/>
          <w:szCs w:val="24"/>
        </w:rPr>
        <w:t>责任。乙方应当确保发票真实无误且合法有效，如发票存在违规的甲方有权拒绝付款，由乙方承担相应责任并赔偿甲方由此遭受的全部损失。</w:t>
      </w:r>
    </w:p>
    <w:p w14:paraId="32845A52"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2.3.乙方指定收款账号：</w:t>
      </w:r>
      <w:r>
        <w:rPr>
          <w:rFonts w:ascii="宋体" w:eastAsia="宋体" w:hAnsi="宋体" w:cs="宋体"/>
          <w:sz w:val="24"/>
          <w:szCs w:val="24"/>
          <w:u w:val="single"/>
        </w:rPr>
        <w:t>        </w:t>
      </w:r>
    </w:p>
    <w:p w14:paraId="1A89CC9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开户行：</w:t>
      </w:r>
      <w:r>
        <w:rPr>
          <w:rFonts w:ascii="宋体" w:eastAsia="宋体" w:hAnsi="宋体" w:cs="宋体"/>
          <w:sz w:val="24"/>
          <w:szCs w:val="24"/>
          <w:u w:val="single"/>
        </w:rPr>
        <w:t>        </w:t>
      </w:r>
    </w:p>
    <w:p w14:paraId="337982C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户名：</w:t>
      </w:r>
      <w:r>
        <w:rPr>
          <w:rFonts w:ascii="宋体" w:eastAsia="宋体" w:hAnsi="宋体" w:cs="宋体"/>
          <w:sz w:val="24"/>
          <w:szCs w:val="24"/>
          <w:u w:val="single"/>
        </w:rPr>
        <w:t>        </w:t>
      </w:r>
    </w:p>
    <w:p w14:paraId="579C188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p>
    <w:p w14:paraId="1A654736"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4.若项目在实施过程中，由于甲方或使用方对原需求进行变更而引起供货量变化的，按乙方投标时所报单价进行结算。</w:t>
      </w:r>
    </w:p>
    <w:p w14:paraId="3A69B27E"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p>
    <w:p w14:paraId="03F15761"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四、履约保证金：本项目不涉及。</w:t>
      </w:r>
    </w:p>
    <w:p w14:paraId="5CB1E247"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五、产品的送货</w:t>
      </w:r>
    </w:p>
    <w:p w14:paraId="2F42A6E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1.乙方应在接到甲方书面通知</w:t>
      </w:r>
      <w:r>
        <w:rPr>
          <w:rFonts w:ascii="宋体" w:eastAsia="宋体" w:hAnsi="宋体" w:cs="宋体" w:hint="eastAsia"/>
          <w:sz w:val="24"/>
          <w:szCs w:val="24"/>
          <w:u w:val="single"/>
        </w:rPr>
        <w:t>30</w:t>
      </w:r>
      <w:r>
        <w:rPr>
          <w:rFonts w:ascii="宋体" w:eastAsia="宋体" w:hAnsi="宋体" w:cs="宋体"/>
          <w:sz w:val="24"/>
          <w:szCs w:val="24"/>
        </w:rPr>
        <w:t>个日历天内，完成产品交付、安装调试并通过最终验收。乙方应负责办理运输并承担所有费用，直接送到甲方指定地点。</w:t>
      </w:r>
    </w:p>
    <w:p w14:paraId="2B0A592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2.交货时间以接到甲方书面通知开始计算时间。</w:t>
      </w:r>
    </w:p>
    <w:p w14:paraId="470A96C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3.乙方应在货物托运前24小时及货物预计抵达指定交货地点的24小时前以书面方式通知甲方进行到货验收及场地准备工作，并取得甲方收到通知的回执。</w:t>
      </w:r>
    </w:p>
    <w:p w14:paraId="7C46AB2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书面通知应包括但不限于合同编号、产品名称及装箱清单、运输方式、运输服务商及联系方式、运单号、发运人、发运时间、预计到达时间。</w:t>
      </w:r>
    </w:p>
    <w:p w14:paraId="3E1FE73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乙方未按约定提前通知或未按约定期限送货上门的，甲方有权拒绝到货验收，拒绝接收，乙方自行承担责任和风险。</w:t>
      </w:r>
    </w:p>
    <w:p w14:paraId="68F69EF8"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4.产品包装</w:t>
      </w:r>
    </w:p>
    <w:p w14:paraId="583D7672" w14:textId="77777777" w:rsidR="00487DD8" w:rsidRDefault="00000000">
      <w:pPr>
        <w:widowControl/>
        <w:spacing w:line="360" w:lineRule="auto"/>
        <w:ind w:firstLine="480"/>
        <w:jc w:val="left"/>
        <w:rPr>
          <w:rFonts w:ascii="宋体" w:eastAsia="宋体" w:hAnsi="宋体" w:hint="eastAsia"/>
          <w:bCs/>
          <w:sz w:val="24"/>
          <w:szCs w:val="24"/>
        </w:rPr>
      </w:pPr>
      <w:r>
        <w:rPr>
          <w:rFonts w:ascii="宋体" w:eastAsia="宋体" w:hAnsi="宋体"/>
          <w:bCs/>
          <w:sz w:val="24"/>
          <w:szCs w:val="24"/>
        </w:rPr>
        <w:t>本项目中如有涉及商品包装、快递包装要求的，应当按《关于印发〈商品包装政府采购需求标准（试行）〉、〈快递包装政府采购需求标准（试行）〉的通知》（财办库〔2020〕123号）文件执行，详见合同附件1和合同附件2。</w:t>
      </w:r>
    </w:p>
    <w:p w14:paraId="48F5D1E6"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全部货物的外包装，必须采用防漏、防潮、防震、防锈、防盗和考虑到可能会发生的野蛮装卸等长途内陆运输及多次装卸之需要。</w:t>
      </w:r>
    </w:p>
    <w:p w14:paraId="1982404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5.乙方负责送货上门地点：</w:t>
      </w:r>
      <w:r>
        <w:rPr>
          <w:rFonts w:ascii="宋体" w:eastAsia="宋体" w:hAnsi="宋体" w:cs="宋体"/>
          <w:sz w:val="24"/>
          <w:szCs w:val="24"/>
          <w:u w:val="single"/>
        </w:rPr>
        <w:t>甲方指定地点</w:t>
      </w:r>
      <w:r>
        <w:rPr>
          <w:rFonts w:ascii="宋体" w:eastAsia="宋体" w:hAnsi="宋体" w:cs="宋体"/>
          <w:sz w:val="24"/>
          <w:szCs w:val="24"/>
        </w:rPr>
        <w:t>，运输方式：</w:t>
      </w:r>
      <w:r>
        <w:rPr>
          <w:rFonts w:ascii="宋体" w:eastAsia="宋体" w:hAnsi="宋体" w:cs="宋体"/>
          <w:sz w:val="24"/>
          <w:szCs w:val="24"/>
          <w:u w:val="single"/>
        </w:rPr>
        <w:t>不限，特殊运输方式须经甲方同意后方可运输</w:t>
      </w:r>
      <w:r>
        <w:rPr>
          <w:rFonts w:ascii="宋体" w:eastAsia="宋体" w:hAnsi="宋体" w:cs="宋体"/>
          <w:sz w:val="24"/>
          <w:szCs w:val="24"/>
        </w:rPr>
        <w:t>。除甲方另有分批次、定时供货的书面要求以外，乙方应一次性完成交货</w:t>
      </w:r>
      <w:r>
        <w:rPr>
          <w:rFonts w:ascii="宋体" w:eastAsia="宋体" w:hAnsi="宋体" w:cs="宋体" w:hint="eastAsia"/>
          <w:sz w:val="24"/>
          <w:szCs w:val="24"/>
          <w:lang w:eastAsia="zh"/>
        </w:rPr>
        <w:t>，否则甲方有权拒收并要求乙方按逾期交货承担违约责任。</w:t>
      </w:r>
      <w:r>
        <w:rPr>
          <w:rFonts w:ascii="宋体" w:eastAsia="宋体" w:hAnsi="宋体" w:cs="宋体"/>
          <w:sz w:val="24"/>
          <w:szCs w:val="24"/>
        </w:rPr>
        <w:t>乙方应负责自行按照合同金额</w:t>
      </w:r>
      <w:r>
        <w:rPr>
          <w:rFonts w:ascii="宋体" w:eastAsia="宋体" w:hAnsi="宋体" w:cs="宋体" w:hint="eastAsia"/>
          <w:sz w:val="24"/>
          <w:szCs w:val="24"/>
          <w:u w:val="single"/>
          <w:lang w:eastAsia="zh"/>
        </w:rPr>
        <w:t xml:space="preserve"> </w:t>
      </w:r>
      <w:r>
        <w:rPr>
          <w:rFonts w:ascii="宋体" w:eastAsia="宋体" w:hAnsi="宋体" w:cs="宋体"/>
          <w:sz w:val="24"/>
          <w:szCs w:val="24"/>
          <w:u w:val="single"/>
        </w:rPr>
        <w:t>110</w:t>
      </w:r>
      <w:r>
        <w:rPr>
          <w:rFonts w:ascii="宋体" w:eastAsia="宋体" w:hAnsi="宋体" w:cs="宋体" w:hint="eastAsia"/>
          <w:sz w:val="24"/>
          <w:szCs w:val="24"/>
          <w:u w:val="single"/>
          <w:lang w:eastAsia="zh"/>
        </w:rPr>
        <w:t xml:space="preserve"> </w:t>
      </w:r>
      <w:r>
        <w:rPr>
          <w:rFonts w:ascii="宋体" w:eastAsia="宋体" w:hAnsi="宋体" w:cs="宋体"/>
          <w:sz w:val="24"/>
          <w:szCs w:val="24"/>
        </w:rPr>
        <w:t>%的标准投保产品运输意外保险</w:t>
      </w:r>
      <w:r>
        <w:rPr>
          <w:rFonts w:ascii="宋体" w:eastAsia="宋体" w:hAnsi="宋体" w:cs="宋体" w:hint="eastAsia"/>
          <w:sz w:val="24"/>
          <w:szCs w:val="24"/>
        </w:rPr>
        <w:t>。</w:t>
      </w:r>
    </w:p>
    <w:p w14:paraId="34E85722"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6.运输费用</w:t>
      </w:r>
    </w:p>
    <w:p w14:paraId="5063727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全部产品运输到甲方指定地点所发生包括但不限于运费、保险费、装卸费、仓储费及其他一切费用由乙方承担。货物装卸、转运需要装卸、运输工具的由乙方自行负责。</w:t>
      </w:r>
    </w:p>
    <w:p w14:paraId="122A30A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7.甲方可根据实际需要情况调整乙方交货时间和地点，变更调整的通知应采用书面形式，如要求提前供货的应给予乙方必要、合理准备时间。</w:t>
      </w:r>
    </w:p>
    <w:p w14:paraId="7798EA6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8.合同产品在安装调试完毕并经产品验收合格前，货物毁损、灭失的风险均由乙方承担。</w:t>
      </w:r>
    </w:p>
    <w:p w14:paraId="40646D2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p>
    <w:p w14:paraId="67BCF40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10.货物随箱应有下列资料（一式二份）</w:t>
      </w:r>
    </w:p>
    <w:p w14:paraId="56EB39A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a.详细装箱单（每箱件一单）</w:t>
      </w:r>
    </w:p>
    <w:p w14:paraId="190F14C8"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b.产品合格证及检验记录；</w:t>
      </w:r>
    </w:p>
    <w:p w14:paraId="729D0C1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c.随机备件清单；</w:t>
      </w:r>
    </w:p>
    <w:p w14:paraId="0DE549CA"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11.乙方须向甲方提供工作手册、维护手册（包括详细的技术资料、维修线路图、软件等）；</w:t>
      </w:r>
    </w:p>
    <w:p w14:paraId="304C7AD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12.乙方须向甲方提供货物的运行、安装使用环境要求、施工图纸及参数；</w:t>
      </w:r>
    </w:p>
    <w:p w14:paraId="011237C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13.乙方在货物包装后，应立即将装箱单邮寄甲方，一式二份。产品中如有外购配件也一并列入装箱单。办妥托运手续后，立即将有关情况告知。</w:t>
      </w:r>
    </w:p>
    <w:p w14:paraId="32F23EFC"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lastRenderedPageBreak/>
        <w:t>六、产品的安装调试与验收</w:t>
      </w:r>
    </w:p>
    <w:p w14:paraId="126708CA"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p>
    <w:p w14:paraId="15C8F80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p>
    <w:p w14:paraId="59E0D19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若到货验收发现数量不足、规格不符或外观损坏等不合格情形，甲方有权拒收，并要求乙方在3日内免费补足或更换</w:t>
      </w:r>
      <w:r>
        <w:rPr>
          <w:rFonts w:ascii="宋体" w:eastAsia="宋体" w:hAnsi="宋体" w:cs="宋体" w:hint="eastAsia"/>
          <w:sz w:val="24"/>
          <w:szCs w:val="24"/>
        </w:rPr>
        <w:t>。</w:t>
      </w:r>
      <w:r>
        <w:rPr>
          <w:rFonts w:ascii="宋体" w:eastAsia="宋体" w:hAnsi="宋体" w:cs="宋体"/>
          <w:sz w:val="24"/>
          <w:szCs w:val="24"/>
        </w:rPr>
        <w:t>因乙方原因导致到货验收不合格需更换或补足的，因此延误的时间计入逾期交货天数，按逾期交货违约责任处理。</w:t>
      </w:r>
    </w:p>
    <w:p w14:paraId="20D48AC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4.产品到货验收完毕后，乙方对产品进行安装调试，安装调试并正常试运行满</w:t>
      </w:r>
      <w:r>
        <w:rPr>
          <w:rFonts w:ascii="宋体" w:eastAsia="宋体" w:hAnsi="宋体" w:cs="宋体"/>
          <w:sz w:val="24"/>
          <w:szCs w:val="24"/>
          <w:u w:val="single"/>
        </w:rPr>
        <w:t>30</w:t>
      </w:r>
      <w:r>
        <w:rPr>
          <w:rFonts w:ascii="宋体" w:eastAsia="宋体" w:hAnsi="宋体" w:cs="宋体"/>
          <w:sz w:val="24"/>
          <w:szCs w:val="24"/>
        </w:rPr>
        <w:t>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p>
    <w:p w14:paraId="14DC76B2"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ascii="宋体" w:eastAsia="宋体" w:hAnsi="宋体" w:cs="宋体"/>
          <w:sz w:val="24"/>
          <w:szCs w:val="24"/>
          <w:u w:val="single"/>
        </w:rPr>
        <w:t>5</w:t>
      </w:r>
      <w:r>
        <w:rPr>
          <w:rFonts w:ascii="宋体" w:eastAsia="宋体" w:hAnsi="宋体" w:cs="宋体"/>
          <w:sz w:val="24"/>
          <w:szCs w:val="24"/>
        </w:rPr>
        <w:t>日内更换符合本合同质量要求的合格产品，由此产生的费用由乙方承担，并承担相应违约责任。</w:t>
      </w:r>
    </w:p>
    <w:p w14:paraId="68C236F2"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6.根据规定或技术性强需要相关部门检测结果作为验收依据或需要相关政府部门组织、参加的，应委托相关部门先行检测或邀请相关政府部门组织、参加产品验收。检测、验收所需费用由乙方负责。</w:t>
      </w:r>
    </w:p>
    <w:p w14:paraId="7DC2C929"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七、伴随服务</w:t>
      </w:r>
    </w:p>
    <w:p w14:paraId="34AC35A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乙方应为甲方提供如下伴随服务：</w:t>
      </w:r>
    </w:p>
    <w:p w14:paraId="4D927EEA"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1.提供保证货物在质保期内正常运行所需的随机备品备件、易损件。</w:t>
      </w:r>
    </w:p>
    <w:p w14:paraId="081BA28A"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2.提供安装和维护所需的专用工具；</w:t>
      </w:r>
    </w:p>
    <w:p w14:paraId="27373F3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3.负责运输（包括装车、运输和卸车）及运输保险；</w:t>
      </w:r>
    </w:p>
    <w:p w14:paraId="0D809B2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4.在交货前，制造商应对货物的技术性能参数，进行精确和全面的检测，并出具证明货物与投标文件中技术文件参数相符的检测报告。</w:t>
      </w:r>
    </w:p>
    <w:p w14:paraId="19CC611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5.乙方在交货时，须提供合同货物安装及日常运行维护所需的全部技术文件，应包括但不限于以下内容： </w:t>
      </w:r>
    </w:p>
    <w:p w14:paraId="50B64F6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1）货物机械总图、基础图、操作使用说明书、电气线路图，控制系统原理图，维修保养图册，零部件、辅机、选配件及外购件图册，备品备件及专用工具、易损件清单；装箱单。</w:t>
      </w:r>
    </w:p>
    <w:p w14:paraId="7D101EC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2）货物的装箱单、原产地证明、质量合格证书、出厂前检测报告等资料。</w:t>
      </w:r>
    </w:p>
    <w:p w14:paraId="6E793FE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3）对甲方人员进行操作和维护培训的技术资料。</w:t>
      </w:r>
    </w:p>
    <w:p w14:paraId="3C96A20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4）外购件使用说明书，产品合格证书，产品安全合格证明等。</w:t>
      </w:r>
    </w:p>
    <w:p w14:paraId="79D3615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5）货物控制系统的编程方式，正常运行的管理软件、升级软件及专用磁卡等；以及其他技术文件及电子文档。乙方交付的设备不得设置任何形式的软件锁、功能限制或隐蔽密码，</w:t>
      </w:r>
      <w:r>
        <w:rPr>
          <w:rFonts w:ascii="宋体" w:eastAsia="宋体" w:hAnsi="宋体" w:cs="宋体" w:hint="eastAsia"/>
          <w:sz w:val="24"/>
          <w:szCs w:val="24"/>
        </w:rPr>
        <w:t>设备应当</w:t>
      </w:r>
      <w:r>
        <w:rPr>
          <w:rFonts w:ascii="宋体" w:eastAsia="宋体" w:hAnsi="宋体" w:cs="宋体"/>
          <w:sz w:val="24"/>
          <w:szCs w:val="24"/>
        </w:rPr>
        <w:t>无条件永久免费开放全部权限。</w:t>
      </w:r>
      <w:r>
        <w:rPr>
          <w:rFonts w:ascii="宋体" w:eastAsia="宋体" w:hAnsi="宋体" w:cs="宋体" w:hint="eastAsia"/>
          <w:sz w:val="24"/>
          <w:szCs w:val="24"/>
        </w:rPr>
        <w:t>不论是在设备的</w:t>
      </w:r>
      <w:r>
        <w:rPr>
          <w:rFonts w:ascii="宋体" w:eastAsia="宋体" w:hAnsi="宋体" w:cs="宋体"/>
          <w:sz w:val="24"/>
          <w:szCs w:val="24"/>
        </w:rPr>
        <w:t>质保期内</w:t>
      </w:r>
      <w:r>
        <w:rPr>
          <w:rFonts w:ascii="宋体" w:eastAsia="宋体" w:hAnsi="宋体" w:cs="宋体" w:hint="eastAsia"/>
          <w:sz w:val="24"/>
          <w:szCs w:val="24"/>
        </w:rPr>
        <w:t>还是质保期外，</w:t>
      </w:r>
      <w:r>
        <w:rPr>
          <w:rFonts w:ascii="宋体" w:eastAsia="宋体" w:hAnsi="宋体" w:cs="宋体"/>
          <w:sz w:val="24"/>
          <w:szCs w:val="24"/>
        </w:rPr>
        <w:t>软件系统的升级、更新</w:t>
      </w:r>
      <w:r>
        <w:rPr>
          <w:rFonts w:ascii="宋体" w:eastAsia="宋体" w:hAnsi="宋体" w:cs="宋体" w:hint="eastAsia"/>
          <w:sz w:val="24"/>
          <w:szCs w:val="24"/>
        </w:rPr>
        <w:t>全部</w:t>
      </w:r>
      <w:r>
        <w:rPr>
          <w:rFonts w:ascii="宋体" w:eastAsia="宋体" w:hAnsi="宋体" w:cs="宋体"/>
          <w:sz w:val="24"/>
          <w:szCs w:val="24"/>
        </w:rPr>
        <w:t>由乙方免费提供并负责安装。若乙方违反本款关于软件密码开放或功能限制的约定，甲方有权要求乙方支付合同总价款10%的违约金并立即整改。</w:t>
      </w:r>
    </w:p>
    <w:p w14:paraId="3D49AB7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以上技术资料要求采用中文，一式四份。</w:t>
      </w:r>
    </w:p>
    <w:p w14:paraId="4E44711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p>
    <w:p w14:paraId="32B440C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7.负责调试，直至通过甲方及有关部门验收交付使用；</w:t>
      </w:r>
    </w:p>
    <w:p w14:paraId="4826B517"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8.免费负责甲方的操作、维修人员参观培训，列出培训计划，提供使用和维修中文手册。</w:t>
      </w:r>
    </w:p>
    <w:p w14:paraId="0FFE0B2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提供优质的「三包」售后服务和终身维保服务。乙方在国内必须有售后服务机构和设施，能提供快捷的维修服务及备品备件供应。质量保证期自产品验收合格次日起算，保修期外只收配件费，乙方必须以不高于乙方同期向同地区其他医疗机构销售的最低价格或原厂公开指导价（两者取低者）优惠提供，免收人工费。乙方承诺自设备验收合格之日起至少</w:t>
      </w:r>
      <w:r>
        <w:rPr>
          <w:rFonts w:ascii="宋体" w:eastAsia="宋体" w:hAnsi="宋体" w:cs="宋体" w:hint="eastAsia"/>
          <w:sz w:val="24"/>
          <w:szCs w:val="24"/>
        </w:rPr>
        <w:t>【 】</w:t>
      </w:r>
      <w:r>
        <w:rPr>
          <w:rFonts w:ascii="宋体" w:eastAsia="宋体" w:hAnsi="宋体" w:cs="宋体"/>
          <w:sz w:val="24"/>
          <w:szCs w:val="24"/>
        </w:rPr>
        <w:t>年内持续提供原厂备品备件及维修服务</w:t>
      </w:r>
      <w:r>
        <w:rPr>
          <w:rFonts w:ascii="宋体" w:eastAsia="宋体" w:hAnsi="宋体" w:cs="宋体" w:hint="eastAsia"/>
          <w:sz w:val="24"/>
          <w:szCs w:val="24"/>
        </w:rPr>
        <w:t>。</w:t>
      </w:r>
      <w:r>
        <w:rPr>
          <w:rFonts w:ascii="宋体" w:eastAsia="宋体" w:hAnsi="宋体" w:cs="宋体"/>
          <w:sz w:val="24"/>
          <w:szCs w:val="24"/>
        </w:rPr>
        <w:t>若原厂停产相关配件，乙方应提前</w:t>
      </w:r>
      <w:r>
        <w:rPr>
          <w:rFonts w:ascii="宋体" w:eastAsia="宋体" w:hAnsi="宋体" w:cs="宋体" w:hint="eastAsia"/>
          <w:sz w:val="24"/>
          <w:szCs w:val="24"/>
        </w:rPr>
        <w:t>【】</w:t>
      </w:r>
      <w:r>
        <w:rPr>
          <w:rFonts w:ascii="宋体" w:eastAsia="宋体" w:hAnsi="宋体" w:cs="宋体"/>
          <w:sz w:val="24"/>
          <w:szCs w:val="24"/>
        </w:rPr>
        <w:t>个月书面通知甲方并提供经甲方认可的兼容替代方案。质保期后的货物维护由甲乙双方协商再定。</w:t>
      </w:r>
    </w:p>
    <w:p w14:paraId="1FFF6C5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p>
    <w:p w14:paraId="24EBA816"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11.提供合同货物使用和维护方面的最新技术信息和资料。</w:t>
      </w:r>
    </w:p>
    <w:p w14:paraId="7F9C1819"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p>
    <w:p w14:paraId="22557B8F"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八、质量保证</w:t>
      </w:r>
    </w:p>
    <w:p w14:paraId="4471D5D2"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本合同产品的质量保证期为自产品验收合格次日起年。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一般故障应在到场后12小时内修复完毕，紧急故障应在到场后24小时内修复完毕。维护维修更换零配件的应提供使用原厂、全新零配件并经甲方确认。若乙方未在上述时限内修复故障，每逾期一日，应向甲方支付合同总价款万分之五的违约金</w:t>
      </w:r>
      <w:r>
        <w:rPr>
          <w:rFonts w:ascii="宋体" w:eastAsia="宋体" w:hAnsi="宋体" w:cs="宋体" w:hint="eastAsia"/>
          <w:sz w:val="24"/>
          <w:szCs w:val="24"/>
        </w:rPr>
        <w:t>。</w:t>
      </w:r>
    </w:p>
    <w:p w14:paraId="5E24ADF5" w14:textId="77777777" w:rsidR="00487DD8"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2.质量保证期内，如发生重要或核心部件</w:t>
      </w:r>
      <w:r>
        <w:rPr>
          <w:rFonts w:ascii="宋体" w:eastAsia="宋体" w:hAnsi="宋体" w:cs="宋体"/>
          <w:sz w:val="24"/>
          <w:szCs w:val="24"/>
          <w:u w:val="single"/>
        </w:rPr>
        <w:t>两次</w:t>
      </w:r>
      <w:r>
        <w:rPr>
          <w:rFonts w:ascii="宋体" w:eastAsia="宋体" w:hAnsi="宋体" w:cs="宋体"/>
          <w:sz w:val="24"/>
          <w:szCs w:val="24"/>
        </w:rPr>
        <w:t>及以上故障，或相同故障经</w:t>
      </w:r>
      <w:r>
        <w:rPr>
          <w:rFonts w:ascii="宋体" w:eastAsia="宋体" w:hAnsi="宋体" w:cs="宋体"/>
          <w:sz w:val="24"/>
          <w:szCs w:val="24"/>
          <w:u w:val="single"/>
        </w:rPr>
        <w:t>三次</w:t>
      </w:r>
      <w:r>
        <w:rPr>
          <w:rFonts w:ascii="宋体" w:eastAsia="宋体" w:hAnsi="宋体" w:cs="宋体"/>
          <w:sz w:val="24"/>
          <w:szCs w:val="24"/>
        </w:rPr>
        <w:t>维修不能解决的，甲方有权要求乙方无条件退款退货并赔偿损失。</w:t>
      </w:r>
    </w:p>
    <w:p w14:paraId="4032739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3.质量保证期内，超过约定期限未能修复设备的，乙方应在</w:t>
      </w:r>
      <w:r>
        <w:rPr>
          <w:rFonts w:ascii="宋体" w:eastAsia="宋体" w:hAnsi="宋体" w:cs="宋体"/>
          <w:sz w:val="24"/>
          <w:szCs w:val="24"/>
          <w:u w:val="single"/>
        </w:rPr>
        <w:t>2</w:t>
      </w:r>
      <w:r>
        <w:rPr>
          <w:rFonts w:ascii="宋体" w:eastAsia="宋体" w:hAnsi="宋体" w:cs="宋体"/>
          <w:sz w:val="24"/>
          <w:szCs w:val="24"/>
        </w:rPr>
        <w:t>日内提供不低于合同设备功能标准的备用设备，保证甲方业务工作的连续性。</w:t>
      </w:r>
    </w:p>
    <w:p w14:paraId="6A89045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w:t>
      </w:r>
      <w:r>
        <w:rPr>
          <w:rFonts w:ascii="宋体" w:eastAsia="宋体" w:hAnsi="宋体" w:cs="宋体" w:hint="eastAsia"/>
          <w:sz w:val="24"/>
          <w:szCs w:val="24"/>
          <w:lang w:eastAsia="zh"/>
        </w:rPr>
        <w:t>因</w:t>
      </w:r>
      <w:r>
        <w:rPr>
          <w:rFonts w:ascii="宋体" w:eastAsia="宋体" w:hAnsi="宋体" w:cs="宋体"/>
          <w:sz w:val="24"/>
          <w:szCs w:val="24"/>
        </w:rPr>
        <w:t>乙方未及时履行保修义务导致</w:t>
      </w:r>
      <w:r>
        <w:rPr>
          <w:rFonts w:ascii="宋体" w:eastAsia="宋体" w:hAnsi="宋体" w:cs="宋体" w:hint="eastAsia"/>
          <w:sz w:val="24"/>
          <w:szCs w:val="24"/>
          <w:lang w:eastAsia="zh"/>
        </w:rPr>
        <w:t>设备停机，造成甲方医疗业务中断</w:t>
      </w:r>
      <w:r>
        <w:rPr>
          <w:rFonts w:ascii="宋体" w:eastAsia="宋体" w:hAnsi="宋体" w:cs="宋体"/>
          <w:sz w:val="24"/>
          <w:szCs w:val="24"/>
        </w:rPr>
        <w:t>损失</w:t>
      </w:r>
      <w:r>
        <w:rPr>
          <w:rFonts w:ascii="宋体" w:eastAsia="宋体" w:hAnsi="宋体" w:cs="宋体" w:hint="eastAsia"/>
          <w:sz w:val="24"/>
          <w:szCs w:val="24"/>
          <w:lang w:eastAsia="zh"/>
        </w:rPr>
        <w:t>、患者索赔及委托第三方维修产生的所有费用，</w:t>
      </w:r>
      <w:r>
        <w:rPr>
          <w:rFonts w:ascii="宋体" w:eastAsia="宋体" w:hAnsi="宋体" w:cs="宋体"/>
          <w:sz w:val="24"/>
          <w:szCs w:val="24"/>
        </w:rPr>
        <w:t>均由乙方</w:t>
      </w:r>
      <w:r>
        <w:rPr>
          <w:rFonts w:ascii="宋体" w:eastAsia="宋体" w:hAnsi="宋体" w:cs="宋体" w:hint="eastAsia"/>
          <w:sz w:val="24"/>
          <w:szCs w:val="24"/>
          <w:lang w:eastAsia="zh"/>
        </w:rPr>
        <w:t>全额赔偿</w:t>
      </w:r>
      <w:r>
        <w:rPr>
          <w:rFonts w:ascii="宋体" w:eastAsia="宋体" w:hAnsi="宋体" w:cs="宋体"/>
          <w:sz w:val="24"/>
          <w:szCs w:val="24"/>
        </w:rPr>
        <w:t>。</w:t>
      </w:r>
    </w:p>
    <w:p w14:paraId="2577E54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5.产品重要或核心零部件经过维修后，自维修合格之日起，质量保证期重新开始计算。</w:t>
      </w:r>
    </w:p>
    <w:p w14:paraId="03A2C72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6.招投标文件及乙方在质量保证或售后服务承诺中对质量保修及售后服务有其他约定及有更高要求的以其约定为准。</w:t>
      </w:r>
    </w:p>
    <w:p w14:paraId="16BFFE04"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九、违约责任</w:t>
      </w:r>
    </w:p>
    <w:p w14:paraId="5E808BC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1.若乙方未按本合同约定或甲方发货通知要求的期限交货、安装或完成包括提供银行保函在内的本合同约定的其他事项的，每逾期一天，乙方应按本合同总价款的</w:t>
      </w:r>
      <w:r>
        <w:rPr>
          <w:rFonts w:ascii="宋体" w:eastAsia="宋体" w:hAnsi="宋体" w:cs="宋体"/>
          <w:sz w:val="24"/>
          <w:szCs w:val="24"/>
          <w:u w:val="single"/>
        </w:rPr>
        <w:t xml:space="preserve"> 万分之五 </w:t>
      </w:r>
      <w:r>
        <w:rPr>
          <w:rFonts w:ascii="宋体" w:eastAsia="宋体" w:hAnsi="宋体" w:cs="宋体"/>
          <w:sz w:val="24"/>
          <w:szCs w:val="24"/>
        </w:rPr>
        <w:t>向</w:t>
      </w:r>
      <w:r>
        <w:rPr>
          <w:rFonts w:ascii="宋体" w:eastAsia="宋体" w:hAnsi="宋体" w:cs="宋体"/>
          <w:sz w:val="24"/>
          <w:szCs w:val="24"/>
        </w:rPr>
        <w:lastRenderedPageBreak/>
        <w:t>甲方支付违约金；逾期15天，甲方有权选择单方解除本合同，乙方应退还甲方已支付的全部费用，并支付合同总价款</w:t>
      </w:r>
      <w:r>
        <w:rPr>
          <w:rFonts w:ascii="宋体" w:eastAsia="宋体" w:hAnsi="宋体" w:cs="宋体"/>
          <w:sz w:val="24"/>
          <w:szCs w:val="24"/>
          <w:u w:val="single"/>
        </w:rPr>
        <w:t>30</w:t>
      </w:r>
      <w:r>
        <w:rPr>
          <w:rFonts w:ascii="宋体" w:eastAsia="宋体" w:hAnsi="宋体" w:cs="宋体"/>
          <w:sz w:val="24"/>
          <w:szCs w:val="24"/>
        </w:rPr>
        <w:t>%的违约金，前述违约金不足以弥补甲方损失的，乙方应全额赔偿。由于甲方的原因要求延期交货，甲方应按规定承付货款。</w:t>
      </w:r>
    </w:p>
    <w:p w14:paraId="0480726C"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2.经过甲方验收，乙方交付的产品数量、规格、品牌、质量、随附单证、包装等与合同约定不一致的或到货验收不合格的，或最终验收不合格的，甲方有权采取下列任何一种或几种措施追究乙方违约责任：</w:t>
      </w:r>
    </w:p>
    <w:p w14:paraId="4EB25421" w14:textId="77777777" w:rsidR="00487DD8" w:rsidRDefault="00000000">
      <w:pPr>
        <w:widowControl/>
        <w:spacing w:line="360" w:lineRule="auto"/>
        <w:ind w:firstLine="240"/>
        <w:jc w:val="left"/>
        <w:rPr>
          <w:rFonts w:ascii="宋体" w:eastAsia="宋体" w:hAnsi="宋体" w:cs="宋体" w:hint="eastAsia"/>
          <w:sz w:val="24"/>
          <w:szCs w:val="24"/>
        </w:rPr>
      </w:pPr>
      <w:r>
        <w:rPr>
          <w:rFonts w:ascii="宋体" w:eastAsia="宋体" w:hAnsi="宋体" w:cs="宋体"/>
          <w:sz w:val="24"/>
          <w:szCs w:val="24"/>
        </w:rPr>
        <w:t>（1）拒绝接受不合格产品，要求乙方在</w:t>
      </w:r>
      <w:r>
        <w:rPr>
          <w:rFonts w:ascii="宋体" w:eastAsia="宋体" w:hAnsi="宋体" w:cs="宋体"/>
          <w:sz w:val="24"/>
          <w:szCs w:val="24"/>
          <w:u w:val="single"/>
        </w:rPr>
        <w:t> 5 </w:t>
      </w:r>
      <w:r>
        <w:rPr>
          <w:rFonts w:ascii="宋体" w:eastAsia="宋体" w:hAnsi="宋体" w:cs="宋体"/>
          <w:sz w:val="24"/>
          <w:szCs w:val="24"/>
        </w:rPr>
        <w:t>日内无条件更换、补足或修理、重做，由此产生的费用由乙方承担，因此延误交货期的乙方承担相应的违约责任，逾期</w:t>
      </w:r>
      <w:r>
        <w:rPr>
          <w:rFonts w:ascii="宋体" w:eastAsia="宋体" w:hAnsi="宋体" w:cs="宋体"/>
          <w:sz w:val="24"/>
          <w:szCs w:val="24"/>
          <w:u w:val="single"/>
        </w:rPr>
        <w:t> 15 </w:t>
      </w:r>
      <w:r>
        <w:rPr>
          <w:rFonts w:ascii="宋体" w:eastAsia="宋体" w:hAnsi="宋体" w:cs="宋体"/>
          <w:sz w:val="24"/>
          <w:szCs w:val="24"/>
        </w:rPr>
        <w:t>日仍未更换、补足或更换、补足后仍不符合合同约定的，甲方有权选择单方解除本合同或部分解除本合同，并要求乙方支付解除合同部分价款</w:t>
      </w:r>
      <w:r>
        <w:rPr>
          <w:rFonts w:ascii="宋体" w:eastAsia="宋体" w:hAnsi="宋体" w:cs="宋体"/>
          <w:sz w:val="24"/>
          <w:szCs w:val="24"/>
          <w:u w:val="single"/>
        </w:rPr>
        <w:t> 50 </w:t>
      </w:r>
      <w:r>
        <w:rPr>
          <w:rFonts w:ascii="宋体" w:eastAsia="宋体" w:hAnsi="宋体" w:cs="宋体"/>
          <w:sz w:val="24"/>
          <w:szCs w:val="24"/>
        </w:rPr>
        <w:t>%作为违约金；</w:t>
      </w:r>
    </w:p>
    <w:p w14:paraId="2A5246F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（2）已经接收的产品要求乙方在</w:t>
      </w:r>
      <w:r>
        <w:rPr>
          <w:rFonts w:ascii="宋体" w:eastAsia="宋体" w:hAnsi="宋体" w:cs="宋体"/>
          <w:sz w:val="24"/>
          <w:szCs w:val="24"/>
          <w:u w:val="single"/>
        </w:rPr>
        <w:t> 5 </w:t>
      </w:r>
      <w:r>
        <w:rPr>
          <w:rFonts w:ascii="宋体" w:eastAsia="宋体" w:hAnsi="宋体" w:cs="宋体"/>
          <w:sz w:val="24"/>
          <w:szCs w:val="24"/>
        </w:rPr>
        <w:t>日内无条件退货并退还甲方已支付的全部价款并支付退货部分价款</w:t>
      </w:r>
      <w:r>
        <w:rPr>
          <w:rFonts w:ascii="宋体" w:eastAsia="宋体" w:hAnsi="宋体" w:cs="宋体"/>
          <w:sz w:val="24"/>
          <w:szCs w:val="24"/>
          <w:u w:val="single"/>
        </w:rPr>
        <w:t> 20 </w:t>
      </w:r>
      <w:r>
        <w:rPr>
          <w:rFonts w:ascii="宋体" w:eastAsia="宋体" w:hAnsi="宋体" w:cs="宋体"/>
          <w:sz w:val="24"/>
          <w:szCs w:val="24"/>
        </w:rPr>
        <w:t>%的违约金；</w:t>
      </w:r>
    </w:p>
    <w:p w14:paraId="317A18F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（3）选择不退换货的，甲方有权根据情况以质论价减少价款并要求乙方支付本合同总金额的</w:t>
      </w:r>
      <w:r>
        <w:rPr>
          <w:rFonts w:ascii="宋体" w:eastAsia="宋体" w:hAnsi="宋体" w:cs="宋体"/>
          <w:sz w:val="24"/>
          <w:szCs w:val="24"/>
          <w:u w:val="single"/>
        </w:rPr>
        <w:t> 10 </w:t>
      </w:r>
      <w:r>
        <w:rPr>
          <w:rFonts w:ascii="宋体" w:eastAsia="宋体" w:hAnsi="宋体" w:cs="宋体"/>
          <w:sz w:val="24"/>
          <w:szCs w:val="24"/>
        </w:rPr>
        <w:t>%作为违约金。</w:t>
      </w:r>
    </w:p>
    <w:p w14:paraId="341BEF3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对其交付产品的质量承担保证责任，因产品设计、生产、存储、运输、工艺、材料缺陷或安装、质保不当等原因发生质量故障的，无论产品的质量保证期是否经过，均由乙方承担责任，赔偿由此给甲方、第三人造成的全部损失。</w:t>
      </w:r>
    </w:p>
    <w:p w14:paraId="2EB572D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p>
    <w:p w14:paraId="0202813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5.本合同签订及履行过程中，未经甲方书面同意，乙方不得将本合同的权利义务以任何方式转让给第三人，否则甲方有权选择单方解除本合同，乙方应退还甲方已支付的全部费用，并支付合同总金额</w:t>
      </w:r>
      <w:r>
        <w:rPr>
          <w:rFonts w:ascii="宋体" w:eastAsia="宋体" w:hAnsi="宋体" w:cs="宋体"/>
          <w:sz w:val="24"/>
          <w:szCs w:val="24"/>
          <w:u w:val="single"/>
        </w:rPr>
        <w:t>20</w:t>
      </w:r>
      <w:r>
        <w:rPr>
          <w:rFonts w:ascii="宋体" w:eastAsia="宋体" w:hAnsi="宋体" w:cs="宋体"/>
          <w:sz w:val="24"/>
          <w:szCs w:val="24"/>
        </w:rPr>
        <w:t>%的违约金。</w:t>
      </w:r>
    </w:p>
    <w:p w14:paraId="3524B55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6.本合同签订后，乙方要求提前解除合同的，应向甲方支付本合同总价款</w:t>
      </w:r>
      <w:r>
        <w:rPr>
          <w:rFonts w:ascii="宋体" w:eastAsia="宋体" w:hAnsi="宋体" w:cs="宋体"/>
          <w:sz w:val="24"/>
          <w:szCs w:val="24"/>
          <w:u w:val="single"/>
        </w:rPr>
        <w:t>20</w:t>
      </w:r>
      <w:r>
        <w:rPr>
          <w:rFonts w:ascii="宋体" w:eastAsia="宋体" w:hAnsi="宋体" w:cs="宋体"/>
          <w:sz w:val="24"/>
          <w:szCs w:val="24"/>
        </w:rPr>
        <w:t>%的违约金，退还甲方已支付的全部费用并赔偿由此给甲方造成的全部损失。</w:t>
      </w:r>
    </w:p>
    <w:p w14:paraId="5C4C81B9"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7.乙方应当支付给甲方的违约金、赔偿金，甲方有权从履约保函及未支付的货款中扣除，违约金不足以赔偿给甲方造成损失的，甲方仍有权向乙方进行追偿。</w:t>
      </w:r>
    </w:p>
    <w:p w14:paraId="7E1987D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8.按本合同约定或法律规定，甲方主张解除合同的，自甲方解除合同的书面通知送达乙方之日起合同解除。若因</w:t>
      </w:r>
      <w:r>
        <w:rPr>
          <w:rFonts w:ascii="宋体" w:eastAsia="宋体" w:hAnsi="宋体" w:cs="宋体" w:hint="eastAsia"/>
          <w:sz w:val="24"/>
          <w:szCs w:val="24"/>
        </w:rPr>
        <w:t>乙方交付</w:t>
      </w:r>
      <w:r>
        <w:rPr>
          <w:rFonts w:ascii="宋体" w:eastAsia="宋体" w:hAnsi="宋体" w:cs="宋体"/>
          <w:sz w:val="24"/>
          <w:szCs w:val="24"/>
        </w:rPr>
        <w:t>产品质量不合格</w:t>
      </w:r>
      <w:r>
        <w:rPr>
          <w:rFonts w:ascii="宋体" w:eastAsia="宋体" w:hAnsi="宋体" w:cs="宋体" w:hint="eastAsia"/>
          <w:sz w:val="24"/>
          <w:szCs w:val="24"/>
        </w:rPr>
        <w:t>或因乙方</w:t>
      </w:r>
      <w:r>
        <w:rPr>
          <w:rFonts w:ascii="宋体" w:eastAsia="宋体" w:hAnsi="宋体" w:cs="宋体"/>
          <w:sz w:val="24"/>
          <w:szCs w:val="24"/>
        </w:rPr>
        <w:t>逾期交货等其他违约行为导致解</w:t>
      </w:r>
      <w:r>
        <w:rPr>
          <w:rFonts w:ascii="宋体" w:eastAsia="宋体" w:hAnsi="宋体" w:cs="宋体"/>
          <w:sz w:val="24"/>
          <w:szCs w:val="24"/>
        </w:rPr>
        <w:lastRenderedPageBreak/>
        <w:t>除合同</w:t>
      </w:r>
      <w:r>
        <w:rPr>
          <w:rFonts w:ascii="宋体" w:eastAsia="宋体" w:hAnsi="宋体" w:cs="宋体" w:hint="eastAsia"/>
          <w:sz w:val="24"/>
          <w:szCs w:val="24"/>
        </w:rPr>
        <w:t>的，</w:t>
      </w:r>
      <w:r>
        <w:rPr>
          <w:rFonts w:ascii="宋体" w:eastAsia="宋体" w:hAnsi="宋体" w:cs="宋体"/>
          <w:sz w:val="24"/>
          <w:szCs w:val="24"/>
        </w:rPr>
        <w:t>乙方应支付合同总价款30%的违约金</w:t>
      </w:r>
      <w:r>
        <w:rPr>
          <w:rFonts w:ascii="宋体" w:eastAsia="宋体" w:hAnsi="宋体" w:cs="宋体" w:hint="eastAsia"/>
          <w:sz w:val="24"/>
          <w:szCs w:val="24"/>
        </w:rPr>
        <w:t>，违约金</w:t>
      </w:r>
      <w:r>
        <w:rPr>
          <w:rFonts w:ascii="宋体" w:eastAsia="宋体" w:hAnsi="宋体" w:cs="宋体"/>
          <w:sz w:val="24"/>
          <w:szCs w:val="24"/>
        </w:rPr>
        <w:t>不足以弥补甲方损失的，乙方应全额赔偿。乙方对解除合同有异议的，异议期为</w:t>
      </w:r>
      <w:r>
        <w:rPr>
          <w:rFonts w:ascii="宋体" w:eastAsia="宋体" w:hAnsi="宋体" w:cs="宋体"/>
          <w:sz w:val="24"/>
          <w:szCs w:val="24"/>
          <w:u w:val="single"/>
        </w:rPr>
        <w:t>7</w:t>
      </w:r>
      <w:r>
        <w:rPr>
          <w:rFonts w:ascii="宋体" w:eastAsia="宋体" w:hAnsi="宋体" w:cs="宋体"/>
          <w:sz w:val="24"/>
          <w:szCs w:val="24"/>
        </w:rPr>
        <w:t>日。乙方应当在合同解除后</w:t>
      </w:r>
      <w:r>
        <w:rPr>
          <w:rFonts w:ascii="宋体" w:eastAsia="宋体" w:hAnsi="宋体" w:cs="宋体"/>
          <w:sz w:val="24"/>
          <w:szCs w:val="24"/>
          <w:u w:val="single"/>
        </w:rPr>
        <w:t>5</w:t>
      </w:r>
      <w:r>
        <w:rPr>
          <w:rFonts w:ascii="宋体" w:eastAsia="宋体" w:hAnsi="宋体" w:cs="宋体"/>
          <w:sz w:val="24"/>
          <w:szCs w:val="24"/>
        </w:rPr>
        <w:t>日内退还甲方支付的所有费用（如有），并自费运回所交付的货物</w:t>
      </w:r>
      <w:r>
        <w:rPr>
          <w:rFonts w:ascii="宋体" w:eastAsia="宋体" w:hAnsi="宋体" w:cs="宋体" w:hint="eastAsia"/>
          <w:sz w:val="24"/>
          <w:szCs w:val="24"/>
        </w:rPr>
        <w:t>，同时付清违约金、赔偿金</w:t>
      </w:r>
      <w:r>
        <w:rPr>
          <w:rFonts w:ascii="宋体" w:eastAsia="宋体" w:hAnsi="宋体" w:cs="宋体"/>
          <w:sz w:val="24"/>
          <w:szCs w:val="24"/>
        </w:rPr>
        <w:t>。若乙方未在期限内运回货物，甲方有权自行处置或代为保管，由此产生的仓储、处置等费用由乙方承担。</w:t>
      </w:r>
    </w:p>
    <w:p w14:paraId="347E64E8"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p>
    <w:p w14:paraId="6FF1EB86"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十、不可抗力</w:t>
      </w:r>
    </w:p>
    <w:p w14:paraId="2EE56C5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1.在合同有效期内，任何一方因不可抗力事件导致不能履行合同，则合同履行期可延长，其延长期与不可抗力影响期相同。</w:t>
      </w:r>
    </w:p>
    <w:p w14:paraId="327923FC"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2.不可抗力事件发生后，应立即通知对方，并在发生五日内向对方提交公证机关或有权政府机关出具的公证书或证明文件。</w:t>
      </w:r>
    </w:p>
    <w:p w14:paraId="6C665C1A"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3.不可抗力事件持续或预计将持续</w:t>
      </w:r>
      <w:r>
        <w:rPr>
          <w:rFonts w:ascii="宋体" w:eastAsia="宋体" w:hAnsi="宋体" w:cs="宋体"/>
          <w:sz w:val="24"/>
          <w:szCs w:val="24"/>
          <w:u w:val="single"/>
        </w:rPr>
        <w:t xml:space="preserve"> 六十 </w:t>
      </w:r>
      <w:r>
        <w:rPr>
          <w:rFonts w:ascii="宋体" w:eastAsia="宋体" w:hAnsi="宋体" w:cs="宋体"/>
          <w:sz w:val="24"/>
          <w:szCs w:val="24"/>
        </w:rPr>
        <w:t>日历天以上，双方应通过友好协商，确定是否继续履行合同。</w:t>
      </w:r>
    </w:p>
    <w:p w14:paraId="2DE83E51"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十一、争议解决</w:t>
      </w:r>
    </w:p>
    <w:p w14:paraId="41AB806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1.本合同的签订、解释及与本合同有关的纠纷解决，均受中华人民共和国现行有效的法律约束。</w:t>
      </w:r>
    </w:p>
    <w:p w14:paraId="6B6A5E49"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2.因本合同引起的或与本合同有关的任何争议，由合同各方协商解决，也可由有关部门调解。协商或调解不成的，应依法向</w:t>
      </w:r>
      <w:r>
        <w:rPr>
          <w:rFonts w:ascii="宋体" w:eastAsia="宋体" w:hAnsi="宋体" w:cs="宋体"/>
          <w:sz w:val="24"/>
          <w:szCs w:val="24"/>
          <w:u w:val="single"/>
        </w:rPr>
        <w:t> 甲方 </w:t>
      </w:r>
      <w:r>
        <w:rPr>
          <w:rFonts w:ascii="宋体" w:eastAsia="宋体" w:hAnsi="宋体" w:cs="宋体"/>
          <w:sz w:val="24"/>
          <w:szCs w:val="24"/>
        </w:rPr>
        <w:t>所在地有管辖权的人民法院起诉。</w:t>
      </w:r>
    </w:p>
    <w:p w14:paraId="6AB0196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3.适用法律：中华人民共和国的法律</w:t>
      </w:r>
    </w:p>
    <w:p w14:paraId="00CC044D"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十二、合同组成及相互关系</w:t>
      </w:r>
    </w:p>
    <w:p w14:paraId="2DCDBD1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1.合同履行过程中双方签章确认的协议或其他文件：</w:t>
      </w:r>
    </w:p>
    <w:p w14:paraId="48DAE668"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（1）本合同及其附件；</w:t>
      </w:r>
    </w:p>
    <w:p w14:paraId="10C5EFB9"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（2）中标通知书；</w:t>
      </w:r>
    </w:p>
    <w:p w14:paraId="148A566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（3）符合招标要求的投标文件；</w:t>
      </w:r>
    </w:p>
    <w:p w14:paraId="1A20E71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（4）招标文件（招标答疑）；</w:t>
      </w:r>
    </w:p>
    <w:p w14:paraId="7B4D152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（5）标准、规范及有关技术文件；</w:t>
      </w:r>
    </w:p>
    <w:p w14:paraId="57311F7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（6）其他合同文件。</w:t>
      </w:r>
    </w:p>
    <w:p w14:paraId="12909E7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2.前述文件应认为是互为补充和解释的，如有互相矛盾之处，以前述文件所列顺序作为其优先解释的顺序，但如果某一文件对甲方权利维护更有利或对乙方有更高、更严格要求的以该文件内容为准。</w:t>
      </w:r>
    </w:p>
    <w:p w14:paraId="511B7E8A"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3.前述各项文件包括双方就该合同组成文件所做出的补充和修改，属于同一项文件的，应以最新签署的为准。</w:t>
      </w:r>
    </w:p>
    <w:p w14:paraId="26D24907"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十三、通知和送达</w:t>
      </w:r>
    </w:p>
    <w:p w14:paraId="6C4863A9"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30244D98"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2.任何一方当事人向对/他方所发出的通知或请求送达时间：</w:t>
      </w:r>
    </w:p>
    <w:p w14:paraId="7BC19C27"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（1）如果是传真，则在发送当日视为送达；</w:t>
      </w:r>
    </w:p>
    <w:p w14:paraId="4D907F80"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（2）如果是短信/微信/电子邮件，电子文件内容在发送方正确填写地址且未被系统退回的情况下，进入对方数据电文接收系统当日视为送达。</w:t>
      </w:r>
    </w:p>
    <w:p w14:paraId="3B782AB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（3）如果是信函，在挂号信交邮后第三日视为送达；</w:t>
      </w:r>
    </w:p>
    <w:p w14:paraId="0C0C7B5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（4）如果是派人专程送达，则在收件人签收之日视为收到；</w:t>
      </w:r>
    </w:p>
    <w:p w14:paraId="55E3800E"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（5）如果同时使用几种通知方式的，以其中较快到达接收方者为准。</w:t>
      </w:r>
    </w:p>
    <w:p w14:paraId="13B48AAE"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（6）若送达日为非工作日，则视为在下一工作日送达。</w:t>
      </w:r>
    </w:p>
    <w:p w14:paraId="1038F6C7"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745FE14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4.合同送达条款与争议解决条款均为独立条款，不受合同整体或其他条款的效力的影响。</w:t>
      </w:r>
    </w:p>
    <w:p w14:paraId="1D52F282" w14:textId="77777777" w:rsidR="00487DD8"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十四、其他约定</w:t>
      </w:r>
    </w:p>
    <w:p w14:paraId="122E2D3C"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1.本合同一式</w:t>
      </w:r>
      <w:r>
        <w:rPr>
          <w:rFonts w:ascii="宋体" w:eastAsia="宋体" w:hAnsi="宋体" w:cs="宋体"/>
          <w:sz w:val="24"/>
          <w:szCs w:val="24"/>
          <w:u w:val="single"/>
        </w:rPr>
        <w:t xml:space="preserve"> 捌 </w:t>
      </w:r>
      <w:r>
        <w:rPr>
          <w:rFonts w:ascii="宋体" w:eastAsia="宋体" w:hAnsi="宋体" w:cs="宋体"/>
          <w:sz w:val="24"/>
          <w:szCs w:val="24"/>
        </w:rPr>
        <w:t>份，经甲乙双方法定代表人或授权代表签字并加盖公章或合同章后生效。</w:t>
      </w:r>
    </w:p>
    <w:p w14:paraId="108A1FA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2.特别提醒条款一：</w:t>
      </w:r>
    </w:p>
    <w:p w14:paraId="1DEC2C3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a.乙方所提供的医疗器械产品注册证必须真实有效；</w:t>
      </w:r>
    </w:p>
    <w:p w14:paraId="086A2EAD"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b.乙方所提供设备上的中文品名、型号及产品说明书所注适用范围必须与医疗器械产品注册证所标明的完全一致；</w:t>
      </w:r>
    </w:p>
    <w:p w14:paraId="6C8D68C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c.医疗设备上的铭牌必须标注医疗器械注册证号。</w:t>
      </w:r>
    </w:p>
    <w:p w14:paraId="07F8A004"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d.发票上所列品名与型号必须与合同所列品名与型号完全一致；</w:t>
      </w:r>
    </w:p>
    <w:p w14:paraId="681F5C25"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e.其他未提及事项必须符合国家药品监督管理局的相关规定。</w:t>
      </w:r>
    </w:p>
    <w:p w14:paraId="161ED51B"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hint="eastAsia"/>
          <w:sz w:val="24"/>
          <w:szCs w:val="24"/>
          <w:lang w:eastAsia="zh"/>
        </w:rPr>
        <w:t>若因上述任一情形导致设备无法合法使用、被监管部门查处或强制召回的，乙方应在3日内无条件全额退还甲方已付货款，承担甲方因此遭受的全部直接损失及行政罚款，并按合同总价款的30%向甲方支付违约金。</w:t>
      </w:r>
    </w:p>
    <w:p w14:paraId="37E2223C"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 特别提醒条款二：</w:t>
      </w:r>
    </w:p>
    <w:p w14:paraId="79481ED3"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a.设备到货时间，请乙方至少提前三天通知甲方对接人员，以便甲方安排好相关收货工作。</w:t>
      </w:r>
    </w:p>
    <w:p w14:paraId="5ED38C59"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b.设备到达甲方指定地点时，乙方代表必须随机到达，由乙方负责卸货并搬运至甲方指定的地点，待设备搬运完毕后，供需双方办理交接手续。</w:t>
      </w:r>
    </w:p>
    <w:p w14:paraId="74BC0A5F"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如未按上述规定执行，造成的一切后果全部由乙方承担。  </w:t>
      </w:r>
    </w:p>
    <w:p w14:paraId="6CE6C8C2" w14:textId="77777777" w:rsidR="00487DD8" w:rsidRDefault="00000000">
      <w:pPr>
        <w:widowControl/>
        <w:numPr>
          <w:ilvl w:val="0"/>
          <w:numId w:val="6"/>
        </w:numPr>
        <w:spacing w:line="360" w:lineRule="auto"/>
        <w:ind w:firstLine="420"/>
        <w:jc w:val="left"/>
        <w:rPr>
          <w:rFonts w:ascii="宋体" w:eastAsia="宋体" w:hAnsi="宋体" w:cs="宋体" w:hint="eastAsia"/>
          <w:sz w:val="24"/>
          <w:szCs w:val="24"/>
        </w:rPr>
      </w:pPr>
      <w:r>
        <w:rPr>
          <w:rFonts w:ascii="宋体" w:eastAsia="宋体" w:hAnsi="宋体" w:cs="宋体"/>
          <w:sz w:val="24"/>
          <w:szCs w:val="24"/>
        </w:rPr>
        <w:t>本合同未尽事宜，双方应另行协商并签订补充协议。本合同补充协议、附件同为本合同不可分割的组成部分，与本合同具有同等法律效力。</w:t>
      </w:r>
    </w:p>
    <w:p w14:paraId="6CB0AA31" w14:textId="77777777" w:rsidR="00487DD8"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甲方（盖章）：</w:t>
      </w:r>
    </w:p>
    <w:p w14:paraId="507E1369" w14:textId="77777777" w:rsidR="00487DD8"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0FBB757E" w14:textId="77777777" w:rsidR="00487DD8"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25972E27" w14:textId="77777777" w:rsidR="00487DD8"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乙方（盖章）：</w:t>
      </w:r>
    </w:p>
    <w:p w14:paraId="33D25DAB" w14:textId="77777777" w:rsidR="00487DD8"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2860383F" w14:textId="77777777" w:rsidR="00487DD8"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0E5A9B89" w14:textId="77777777" w:rsidR="00487DD8" w:rsidRDefault="00000000">
      <w:pPr>
        <w:widowControl/>
        <w:spacing w:beforeAutospacing="1" w:afterAutospacing="1" w:line="360" w:lineRule="auto"/>
        <w:ind w:firstLine="482"/>
        <w:jc w:val="left"/>
        <w:rPr>
          <w:rFonts w:ascii="宋体" w:eastAsia="宋体" w:hAnsi="宋体" w:hint="eastAsia"/>
          <w:b/>
          <w:sz w:val="24"/>
          <w:szCs w:val="24"/>
        </w:rPr>
      </w:pPr>
      <w:r>
        <w:rPr>
          <w:rFonts w:ascii="宋体" w:eastAsia="宋体" w:hAnsi="宋体" w:hint="eastAsia"/>
          <w:b/>
          <w:sz w:val="24"/>
          <w:szCs w:val="24"/>
        </w:rPr>
        <w:t>见证方（盖章）：江苏弘业国际技术工程有限公司</w:t>
      </w:r>
    </w:p>
    <w:p w14:paraId="450D97A8" w14:textId="77777777" w:rsidR="00487DD8"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日期：年 月 日</w:t>
      </w:r>
    </w:p>
    <w:p w14:paraId="357FED69" w14:textId="77777777" w:rsidR="00487DD8" w:rsidRDefault="00000000">
      <w:pPr>
        <w:ind w:firstLine="1044"/>
        <w:rPr>
          <w:rFonts w:ascii="宋体" w:eastAsia="宋体" w:hAnsi="宋体" w:cs="宋体" w:hint="eastAsia"/>
          <w:sz w:val="24"/>
          <w:szCs w:val="24"/>
        </w:rPr>
      </w:pPr>
      <w:r>
        <w:rPr>
          <w:rFonts w:ascii="宋体" w:eastAsia="宋体" w:hAnsi="宋体" w:cs="宋体"/>
          <w:sz w:val="24"/>
          <w:szCs w:val="24"/>
        </w:rPr>
        <w:br w:type="page"/>
      </w:r>
    </w:p>
    <w:p w14:paraId="07C3A5C5"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附件1</w:t>
      </w:r>
    </w:p>
    <w:p w14:paraId="77BB3B1F" w14:textId="77777777" w:rsidR="00487DD8" w:rsidRDefault="00000000">
      <w:pPr>
        <w:widowControl/>
        <w:spacing w:line="480" w:lineRule="auto"/>
        <w:ind w:firstLine="482"/>
        <w:jc w:val="center"/>
        <w:rPr>
          <w:rFonts w:ascii="宋体" w:eastAsia="宋体" w:hAnsi="宋体" w:cs="宋体" w:hint="eastAsia"/>
          <w:b/>
          <w:bCs/>
          <w:sz w:val="24"/>
          <w:szCs w:val="24"/>
        </w:rPr>
      </w:pPr>
      <w:r>
        <w:rPr>
          <w:rFonts w:ascii="宋体" w:eastAsia="宋体" w:hAnsi="宋体" w:cs="宋体"/>
          <w:b/>
          <w:bCs/>
          <w:sz w:val="24"/>
          <w:szCs w:val="24"/>
        </w:rPr>
        <w:t>商品包装政府采购需求标准（试行）</w:t>
      </w:r>
    </w:p>
    <w:p w14:paraId="64D81C2E" w14:textId="77777777" w:rsidR="00487DD8"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一、适用范围</w:t>
      </w:r>
    </w:p>
    <w:p w14:paraId="51BDFDBB"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本标准规定了商品使用的塑料、纸质、木质等包装材料的环保要求。</w:t>
      </w:r>
    </w:p>
    <w:p w14:paraId="00BBD3CB" w14:textId="77777777" w:rsidR="00487DD8"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二、商品包装环保要求</w:t>
      </w:r>
    </w:p>
    <w:p w14:paraId="40B8B297"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1.商品包装层数不得超过3层，空隙率不大于40%；</w:t>
      </w:r>
    </w:p>
    <w:p w14:paraId="08A82C44"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2.商品包装尽可能使用单一材质的包装材料，如因功能需求必须使用不同材质，不同材质间应便于分离； </w:t>
      </w:r>
    </w:p>
    <w:p w14:paraId="36B6F0BD"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3.商品包装中铅、汞、镉、六价铬的总含量应不大于100mg/kg；</w:t>
      </w:r>
    </w:p>
    <w:p w14:paraId="233E59CE"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4.商品包装印刷使用的油墨中挥发性有机化合物（VOCs）含量应不大于5%（以重量计）；</w:t>
      </w:r>
    </w:p>
    <w:p w14:paraId="2A07F0D4"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5.塑料材质商品包装上呈现的印刷颜色不得超过6色； </w:t>
      </w:r>
    </w:p>
    <w:p w14:paraId="0DAEC950"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6.纸质商品包装应使用75%以上的可再生纤维原料生产； </w:t>
      </w:r>
    </w:p>
    <w:p w14:paraId="056DC2CE"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7.木质商品包装的原料应来源于可持续性森林。</w:t>
      </w:r>
    </w:p>
    <w:p w14:paraId="5ED709EA"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三、检测方法</w:t>
      </w:r>
    </w:p>
    <w:p w14:paraId="7AA42EDF"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1.商品包装中重金属（铅、汞、镉、六价铬）总量的检测按照GB/T10004-2008《包装用塑料复合膜、袋干法复合、挤出复合》规定的方法进行。</w:t>
      </w:r>
    </w:p>
    <w:p w14:paraId="07A70B30"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2.商品包装印刷使用的油墨中挥发性有机化合物（VOCs）的检测按照GB/T 23986-2009《色漆和清漆挥发性有机化合物（VOC）含量的测定气相色谱法》规定的方法进行。</w:t>
      </w:r>
    </w:p>
    <w:p w14:paraId="2E64F2C0" w14:textId="77777777" w:rsidR="00487DD8" w:rsidRDefault="00487DD8">
      <w:pPr>
        <w:spacing w:line="360" w:lineRule="auto"/>
        <w:ind w:firstLine="480"/>
        <w:rPr>
          <w:rFonts w:ascii="宋体" w:eastAsia="宋体" w:hAnsi="宋体" w:cs="宋体" w:hint="eastAsia"/>
          <w:sz w:val="24"/>
          <w:szCs w:val="24"/>
        </w:rPr>
      </w:pPr>
    </w:p>
    <w:p w14:paraId="71C18012"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br w:type="page"/>
      </w:r>
      <w:r>
        <w:rPr>
          <w:rFonts w:ascii="宋体" w:eastAsia="宋体" w:hAnsi="宋体" w:cs="宋体"/>
          <w:sz w:val="24"/>
          <w:szCs w:val="24"/>
        </w:rPr>
        <w:lastRenderedPageBreak/>
        <w:t>附件2</w:t>
      </w:r>
    </w:p>
    <w:p w14:paraId="275B27F4" w14:textId="77777777" w:rsidR="00487DD8" w:rsidRDefault="00000000">
      <w:pPr>
        <w:widowControl/>
        <w:spacing w:line="360" w:lineRule="auto"/>
        <w:ind w:firstLine="482"/>
        <w:jc w:val="center"/>
        <w:rPr>
          <w:rFonts w:ascii="宋体" w:eastAsia="宋体" w:hAnsi="宋体" w:cs="宋体" w:hint="eastAsia"/>
          <w:b/>
          <w:bCs/>
          <w:sz w:val="24"/>
          <w:szCs w:val="24"/>
        </w:rPr>
      </w:pPr>
      <w:r>
        <w:rPr>
          <w:rFonts w:ascii="宋体" w:eastAsia="宋体" w:hAnsi="宋体" w:cs="宋体"/>
          <w:b/>
          <w:bCs/>
          <w:sz w:val="24"/>
          <w:szCs w:val="24"/>
        </w:rPr>
        <w:t>快递包装政府采购需求标准（试行）</w:t>
      </w:r>
    </w:p>
    <w:p w14:paraId="6F188764" w14:textId="77777777" w:rsidR="00487DD8"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一、适用范围</w:t>
      </w:r>
    </w:p>
    <w:p w14:paraId="1B0EF9AC"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本标准中的快递包装主要指快递封装材料，包括封套、胶带、面单、包装袋/箱、填充物、集装袋、周转箱等。</w:t>
      </w:r>
    </w:p>
    <w:p w14:paraId="288CF628" w14:textId="77777777" w:rsidR="00487DD8"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t>二、快递包装环保要求</w:t>
      </w:r>
    </w:p>
    <w:p w14:paraId="42CC18A0"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1.快递包装中重金属（铅、汞、镉、六价铬）总量应不大于100mg/kg；</w:t>
      </w:r>
    </w:p>
    <w:p w14:paraId="2AD97F87"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2.快递包装印刷使用的油墨中不应添加邻苯二甲酸酯，其挥发性有机化合物（VOCs）含量应不大于5%（以重量计）；</w:t>
      </w:r>
    </w:p>
    <w:p w14:paraId="74FE29DE"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3.快递包装中使用纸基材的包装材料，纸基材中的有机氯的含量应不大于150mg/kg；</w:t>
      </w:r>
    </w:p>
    <w:p w14:paraId="559922F5"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 </w:t>
      </w:r>
    </w:p>
    <w:p w14:paraId="6EDEEDD6"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5.快递中使用的塑料包装袋不得使用聚氯乙烯作为原料，且原料应为单一材质制成，生物分解率大于60%； </w:t>
      </w:r>
    </w:p>
    <w:p w14:paraId="79572CF7"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6.快递中使用的充气类填充物不得使用聚氯乙烯作为原料，且原料为单一材质制成，生物分解率大于60%；</w:t>
      </w:r>
    </w:p>
    <w:p w14:paraId="2064F43F"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7.快递中使用的集装袋应为单一材质制成，其重复使用次数应不小于80次； </w:t>
      </w:r>
    </w:p>
    <w:p w14:paraId="5BFAD9BF"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8.快递中应使用幅宽不大于45mm的生物降解胶带； </w:t>
      </w:r>
    </w:p>
    <w:p w14:paraId="41804B74"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9.快递包装中不得使用溶剂型胶粘剂； </w:t>
      </w:r>
    </w:p>
    <w:p w14:paraId="71DB7D86"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10.快递应使用电子面单； </w:t>
      </w:r>
    </w:p>
    <w:p w14:paraId="0C6B7C76"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11.直接使用商品包装作为快递包装的商品，其商品包装满足《商品包装政府采购需求标准（试行）》即可； </w:t>
      </w:r>
    </w:p>
    <w:p w14:paraId="12927B3C"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12.快递包装产品质量和封装方式应符合相关国家或行业标准技术指标要求。</w:t>
      </w:r>
    </w:p>
    <w:p w14:paraId="188E6166" w14:textId="77777777" w:rsidR="00487DD8"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rPr>
        <w:lastRenderedPageBreak/>
        <w:t>三、检测方法</w:t>
      </w:r>
    </w:p>
    <w:p w14:paraId="293B4D2A"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1.快递包装中重金属（铅、汞、镉、六价铬）总量的检测按照GB/T10004-2008《包装用塑料复合膜、袋干法复合、挤出复合》规定的方法进行。 </w:t>
      </w:r>
    </w:p>
    <w:p w14:paraId="630C0631"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2.快递包装印刷使用的油墨中挥发性有机化合物（VOCs）的检测按照GB/T 23986-2009《色漆和清漆挥发性有机化合物（VOC）含量的测定气相色谱法》规定的方法进行。 </w:t>
      </w:r>
    </w:p>
    <w:p w14:paraId="5F568002"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 xml:space="preserve">3.快递包装所使用的塑料包装的生物降解率的检测按照GB/T 20197-2006《降解塑料的定义、分类、标识和降解性能要求》规定的方法进行。 </w:t>
      </w:r>
    </w:p>
    <w:p w14:paraId="1479B062"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4.快递包装使用纸基材的包装材料中有机氯的检测按照GB/T22904-2008《纸浆、纸和纸板总氯和有机氯的检定》规定的方法进行。</w:t>
      </w:r>
    </w:p>
    <w:p w14:paraId="1B706969" w14:textId="77777777" w:rsidR="00487DD8"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rPr>
        <w:t>5.快递包装中使用的生物降解胶带的生物降解率的检测按照GB/T19277.1《受控堆肥条件下材料最终需氧生物分解能力的测定采用测定释放的二氧化碳的方法第1部分：通用方法》规定的方法进行。</w:t>
      </w:r>
    </w:p>
    <w:p w14:paraId="42889166" w14:textId="77777777" w:rsidR="00487DD8" w:rsidRDefault="00487DD8">
      <w:pPr>
        <w:rPr>
          <w:rFonts w:eastAsiaTheme="minorEastAsia"/>
        </w:rPr>
      </w:pPr>
    </w:p>
    <w:p w14:paraId="0C3ECF00" w14:textId="77777777" w:rsidR="00487DD8" w:rsidRDefault="00000000">
      <w:pPr>
        <w:rPr>
          <w:rFonts w:ascii="宋体" w:eastAsia="宋体" w:hAnsi="宋体" w:cs="宋体" w:hint="eastAsia"/>
          <w:sz w:val="24"/>
          <w:szCs w:val="24"/>
        </w:rPr>
      </w:pPr>
      <w:bookmarkStart w:id="33" w:name="_Toc16938590"/>
      <w:bookmarkStart w:id="34" w:name="_Toc20823346"/>
      <w:bookmarkStart w:id="35" w:name="_Toc120614244"/>
      <w:bookmarkStart w:id="36" w:name="_Hlt16619350"/>
      <w:r>
        <w:rPr>
          <w:rFonts w:ascii="宋体" w:eastAsia="宋体" w:hAnsi="宋体" w:cs="宋体"/>
          <w:sz w:val="24"/>
          <w:szCs w:val="24"/>
        </w:rPr>
        <w:br w:type="page"/>
      </w:r>
    </w:p>
    <w:p w14:paraId="6097D76A" w14:textId="77777777" w:rsidR="00487DD8" w:rsidRDefault="00000000">
      <w:pPr>
        <w:pStyle w:val="111"/>
        <w:spacing w:line="360" w:lineRule="auto"/>
        <w:rPr>
          <w:rFonts w:ascii="宋体" w:eastAsia="宋体" w:hAnsi="宋体" w:hint="eastAsia"/>
          <w:sz w:val="40"/>
          <w:szCs w:val="24"/>
        </w:rPr>
      </w:pPr>
      <w:bookmarkStart w:id="37" w:name="_Toc49090575"/>
      <w:bookmarkStart w:id="38" w:name="_Toc26554093"/>
      <w:bookmarkStart w:id="39" w:name="_Toc120614281"/>
      <w:bookmarkStart w:id="40" w:name="_Toc229394830"/>
      <w:bookmarkEnd w:id="33"/>
      <w:bookmarkEnd w:id="34"/>
      <w:bookmarkEnd w:id="35"/>
      <w:bookmarkEnd w:id="36"/>
      <w:proofErr w:type="gramStart"/>
      <w:r>
        <w:rPr>
          <w:rFonts w:ascii="宋体" w:eastAsia="宋体" w:hAnsi="宋体" w:hint="eastAsia"/>
          <w:sz w:val="40"/>
          <w:szCs w:val="24"/>
        </w:rPr>
        <w:lastRenderedPageBreak/>
        <w:t xml:space="preserve">第五部分  </w:t>
      </w:r>
      <w:bookmarkEnd w:id="37"/>
      <w:bookmarkEnd w:id="38"/>
      <w:bookmarkEnd w:id="39"/>
      <w:r>
        <w:rPr>
          <w:rFonts w:ascii="宋体" w:eastAsia="宋体" w:hAnsi="宋体" w:hint="eastAsia"/>
          <w:sz w:val="40"/>
          <w:szCs w:val="24"/>
        </w:rPr>
        <w:t>投标文件格式</w:t>
      </w:r>
      <w:bookmarkEnd w:id="40"/>
      <w:proofErr w:type="gramEnd"/>
    </w:p>
    <w:p w14:paraId="3C2FE1FD" w14:textId="77777777" w:rsidR="00487DD8" w:rsidRDefault="00487DD8">
      <w:pPr>
        <w:rPr>
          <w:rFonts w:ascii="黑体" w:eastAsia="黑体" w:hAnsi="Times New Roman"/>
          <w:bCs/>
          <w:sz w:val="32"/>
          <w:szCs w:val="24"/>
        </w:rPr>
      </w:pPr>
    </w:p>
    <w:p w14:paraId="13FD70A5" w14:textId="77777777" w:rsidR="00487DD8" w:rsidRDefault="00487DD8">
      <w:pPr>
        <w:rPr>
          <w:rFonts w:ascii="黑体" w:eastAsia="黑体" w:hAnsi="Times New Roman"/>
          <w:bCs/>
          <w:sz w:val="32"/>
          <w:szCs w:val="24"/>
        </w:rPr>
      </w:pPr>
    </w:p>
    <w:p w14:paraId="7CD71339" w14:textId="77777777" w:rsidR="00487DD8" w:rsidRDefault="00000000">
      <w:pPr>
        <w:spacing w:line="360" w:lineRule="auto"/>
        <w:jc w:val="center"/>
        <w:rPr>
          <w:rFonts w:ascii="宋体" w:eastAsia="宋体" w:hAnsi="宋体" w:hint="eastAsia"/>
          <w:b/>
          <w:sz w:val="48"/>
          <w:szCs w:val="20"/>
        </w:rPr>
      </w:pPr>
      <w:r>
        <w:rPr>
          <w:rFonts w:ascii="宋体" w:eastAsia="宋体" w:hAnsi="宋体" w:hint="eastAsia"/>
          <w:b/>
          <w:sz w:val="48"/>
          <w:szCs w:val="20"/>
        </w:rPr>
        <w:t>无锡市梁溪区清名桥街道社区卫生服务中心医用超声波仪器设备一批采购项目</w:t>
      </w:r>
    </w:p>
    <w:p w14:paraId="62097521" w14:textId="77777777" w:rsidR="00487DD8" w:rsidRDefault="00487DD8">
      <w:pPr>
        <w:spacing w:line="360" w:lineRule="auto"/>
        <w:jc w:val="center"/>
        <w:rPr>
          <w:rFonts w:ascii="宋体" w:eastAsia="宋体" w:hAnsi="宋体" w:hint="eastAsia"/>
          <w:b/>
          <w:sz w:val="72"/>
          <w:szCs w:val="20"/>
        </w:rPr>
      </w:pPr>
    </w:p>
    <w:p w14:paraId="1FDF63E8" w14:textId="77777777" w:rsidR="00487DD8" w:rsidRDefault="00000000">
      <w:pPr>
        <w:spacing w:line="360" w:lineRule="auto"/>
        <w:jc w:val="center"/>
        <w:rPr>
          <w:rFonts w:ascii="宋体" w:eastAsia="宋体" w:hAnsi="宋体" w:hint="eastAsia"/>
          <w:b/>
          <w:sz w:val="72"/>
          <w:szCs w:val="20"/>
        </w:rPr>
      </w:pPr>
      <w:r>
        <w:rPr>
          <w:rFonts w:ascii="宋体" w:eastAsia="宋体" w:hAnsi="宋体"/>
          <w:b/>
          <w:sz w:val="72"/>
          <w:szCs w:val="20"/>
        </w:rPr>
        <w:t>投标文件</w:t>
      </w:r>
    </w:p>
    <w:p w14:paraId="58088ADB" w14:textId="77777777" w:rsidR="00487DD8" w:rsidRDefault="00487DD8">
      <w:pPr>
        <w:spacing w:line="360" w:lineRule="auto"/>
        <w:jc w:val="center"/>
        <w:rPr>
          <w:rFonts w:ascii="宋体" w:eastAsia="宋体" w:hAnsi="宋体" w:hint="eastAsia"/>
          <w:b/>
          <w:sz w:val="48"/>
          <w:szCs w:val="20"/>
        </w:rPr>
      </w:pPr>
    </w:p>
    <w:p w14:paraId="5AC3C9A6" w14:textId="77777777" w:rsidR="00487DD8" w:rsidRDefault="00487DD8">
      <w:pPr>
        <w:spacing w:line="360" w:lineRule="auto"/>
        <w:rPr>
          <w:rFonts w:ascii="宋体" w:eastAsia="宋体" w:hAnsi="宋体" w:hint="eastAsia"/>
          <w:b/>
          <w:sz w:val="48"/>
          <w:szCs w:val="20"/>
        </w:rPr>
      </w:pPr>
    </w:p>
    <w:p w14:paraId="241BDA32" w14:textId="77777777" w:rsidR="00487DD8" w:rsidRDefault="00000000">
      <w:pPr>
        <w:spacing w:line="360" w:lineRule="auto"/>
        <w:rPr>
          <w:rFonts w:ascii="宋体" w:eastAsia="宋体" w:hAnsi="宋体" w:hint="eastAsia"/>
          <w:b/>
          <w:sz w:val="28"/>
          <w:szCs w:val="20"/>
          <w:u w:val="single"/>
        </w:rPr>
      </w:pPr>
      <w:r>
        <w:rPr>
          <w:rFonts w:ascii="宋体" w:eastAsia="宋体" w:hAnsi="宋体"/>
          <w:b/>
          <w:sz w:val="28"/>
          <w:szCs w:val="20"/>
        </w:rPr>
        <w:t>政府采购编号：</w:t>
      </w:r>
    </w:p>
    <w:p w14:paraId="5B8E716D" w14:textId="77777777" w:rsidR="00487DD8" w:rsidRDefault="00000000">
      <w:pPr>
        <w:spacing w:line="360" w:lineRule="auto"/>
        <w:rPr>
          <w:rFonts w:ascii="宋体" w:eastAsia="宋体" w:hAnsi="宋体" w:hint="eastAsia"/>
          <w:b/>
          <w:sz w:val="30"/>
          <w:szCs w:val="20"/>
          <w:u w:val="single"/>
        </w:rPr>
      </w:pPr>
      <w:r>
        <w:rPr>
          <w:rFonts w:ascii="宋体" w:eastAsia="宋体" w:hAnsi="宋体"/>
          <w:b/>
          <w:sz w:val="28"/>
          <w:szCs w:val="20"/>
        </w:rPr>
        <w:t>项目</w:t>
      </w:r>
      <w:r>
        <w:rPr>
          <w:rFonts w:ascii="宋体" w:eastAsia="宋体" w:hAnsi="宋体"/>
          <w:b/>
          <w:sz w:val="30"/>
          <w:szCs w:val="20"/>
        </w:rPr>
        <w:t>名称：</w:t>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r>
        <w:rPr>
          <w:rFonts w:ascii="宋体" w:eastAsia="宋体" w:hAnsi="宋体"/>
          <w:b/>
          <w:sz w:val="30"/>
          <w:szCs w:val="20"/>
          <w:u w:val="single"/>
        </w:rPr>
        <w:tab/>
      </w:r>
    </w:p>
    <w:p w14:paraId="02A24475" w14:textId="77777777" w:rsidR="00487DD8" w:rsidRDefault="00000000">
      <w:pPr>
        <w:spacing w:line="360" w:lineRule="auto"/>
        <w:rPr>
          <w:rFonts w:ascii="宋体" w:eastAsia="宋体" w:hAnsi="宋体" w:hint="eastAsia"/>
          <w:b/>
          <w:sz w:val="30"/>
          <w:szCs w:val="20"/>
          <w:u w:val="single"/>
        </w:rPr>
      </w:pPr>
      <w:r>
        <w:rPr>
          <w:rFonts w:ascii="宋体" w:eastAsia="宋体" w:hAnsi="宋体"/>
          <w:b/>
          <w:sz w:val="30"/>
          <w:szCs w:val="20"/>
        </w:rPr>
        <w:t>供应商：</w:t>
      </w:r>
      <w:r>
        <w:rPr>
          <w:rFonts w:ascii="宋体" w:eastAsia="宋体" w:hAnsi="宋体"/>
          <w:b/>
          <w:sz w:val="30"/>
          <w:szCs w:val="20"/>
          <w:u w:val="single"/>
        </w:rPr>
        <w:tab/>
        <w:t xml:space="preserve">                 </w:t>
      </w:r>
      <w:r>
        <w:rPr>
          <w:rFonts w:ascii="宋体" w:eastAsia="宋体" w:hAnsi="宋体" w:hint="eastAsia"/>
          <w:b/>
          <w:sz w:val="30"/>
          <w:szCs w:val="20"/>
          <w:u w:val="single"/>
        </w:rPr>
        <w:t xml:space="preserve">    </w:t>
      </w:r>
      <w:r>
        <w:rPr>
          <w:rFonts w:ascii="宋体" w:eastAsia="宋体" w:hAnsi="宋体"/>
          <w:b/>
          <w:sz w:val="30"/>
          <w:szCs w:val="20"/>
          <w:u w:val="single"/>
        </w:rPr>
        <w:t xml:space="preserve">  （盖公章）</w:t>
      </w:r>
    </w:p>
    <w:p w14:paraId="2628F886" w14:textId="77777777" w:rsidR="00487DD8" w:rsidRDefault="00000000">
      <w:pPr>
        <w:spacing w:line="360" w:lineRule="auto"/>
        <w:rPr>
          <w:rFonts w:ascii="宋体" w:eastAsia="宋体" w:hAnsi="宋体" w:hint="eastAsia"/>
          <w:b/>
          <w:sz w:val="30"/>
          <w:szCs w:val="20"/>
        </w:rPr>
      </w:pPr>
      <w:r>
        <w:rPr>
          <w:rFonts w:ascii="宋体" w:eastAsia="宋体" w:hAnsi="宋体"/>
          <w:b/>
          <w:sz w:val="30"/>
          <w:szCs w:val="20"/>
        </w:rPr>
        <w:t>法定代表人或</w:t>
      </w:r>
    </w:p>
    <w:p w14:paraId="0CD2F31E" w14:textId="77777777" w:rsidR="00487DD8" w:rsidRDefault="00000000">
      <w:pPr>
        <w:spacing w:line="360" w:lineRule="auto"/>
        <w:rPr>
          <w:rFonts w:ascii="宋体" w:eastAsia="宋体" w:hAnsi="宋体" w:hint="eastAsia"/>
          <w:b/>
          <w:sz w:val="30"/>
          <w:szCs w:val="20"/>
          <w:u w:val="single"/>
        </w:rPr>
      </w:pPr>
      <w:r>
        <w:rPr>
          <w:rFonts w:ascii="宋体" w:eastAsia="宋体" w:hAnsi="宋体"/>
          <w:b/>
          <w:sz w:val="30"/>
          <w:szCs w:val="20"/>
        </w:rPr>
        <w:t>其委托代理人：</w:t>
      </w:r>
      <w:r>
        <w:rPr>
          <w:rFonts w:ascii="宋体" w:eastAsia="宋体" w:hAnsi="宋体"/>
          <w:b/>
          <w:sz w:val="30"/>
          <w:szCs w:val="20"/>
          <w:u w:val="single"/>
        </w:rPr>
        <w:tab/>
        <w:t xml:space="preserve">          </w:t>
      </w:r>
      <w:r>
        <w:rPr>
          <w:rFonts w:ascii="宋体" w:eastAsia="宋体" w:hAnsi="宋体" w:hint="eastAsia"/>
          <w:b/>
          <w:sz w:val="30"/>
          <w:szCs w:val="20"/>
          <w:u w:val="single"/>
        </w:rPr>
        <w:t xml:space="preserve"> </w:t>
      </w:r>
      <w:r>
        <w:rPr>
          <w:rFonts w:ascii="宋体" w:eastAsia="宋体" w:hAnsi="宋体"/>
          <w:b/>
          <w:sz w:val="30"/>
          <w:szCs w:val="20"/>
          <w:u w:val="single"/>
        </w:rPr>
        <w:t>（签字或盖章）</w:t>
      </w:r>
    </w:p>
    <w:p w14:paraId="13C5867D" w14:textId="77777777" w:rsidR="00487DD8" w:rsidRDefault="00487DD8">
      <w:pPr>
        <w:spacing w:line="360" w:lineRule="auto"/>
        <w:rPr>
          <w:rFonts w:ascii="宋体" w:eastAsia="宋体" w:hAnsi="宋体" w:hint="eastAsia"/>
          <w:b/>
          <w:sz w:val="30"/>
          <w:szCs w:val="20"/>
        </w:rPr>
      </w:pPr>
    </w:p>
    <w:p w14:paraId="1BC532EB" w14:textId="77777777" w:rsidR="00487DD8" w:rsidRDefault="00000000">
      <w:pPr>
        <w:spacing w:line="360" w:lineRule="auto"/>
        <w:rPr>
          <w:rFonts w:ascii="宋体" w:eastAsia="宋体" w:hAnsi="宋体" w:hint="eastAsia"/>
          <w:b/>
          <w:sz w:val="30"/>
          <w:szCs w:val="20"/>
        </w:rPr>
      </w:pPr>
      <w:proofErr w:type="gramStart"/>
      <w:r>
        <w:rPr>
          <w:rFonts w:ascii="宋体" w:eastAsia="宋体" w:hAnsi="宋体"/>
          <w:b/>
          <w:sz w:val="30"/>
          <w:szCs w:val="20"/>
        </w:rPr>
        <w:t>日  期</w:t>
      </w:r>
      <w:proofErr w:type="gramEnd"/>
      <w:r>
        <w:rPr>
          <w:rFonts w:ascii="宋体" w:eastAsia="宋体" w:hAnsi="宋体"/>
          <w:b/>
          <w:sz w:val="30"/>
          <w:szCs w:val="20"/>
        </w:rPr>
        <w:t>： 年 月</w:t>
      </w:r>
      <w:r>
        <w:rPr>
          <w:rFonts w:ascii="宋体" w:eastAsia="宋体" w:hAnsi="宋体" w:hint="eastAsia"/>
          <w:b/>
          <w:sz w:val="30"/>
          <w:szCs w:val="20"/>
        </w:rPr>
        <w:t xml:space="preserve"> </w:t>
      </w:r>
      <w:r>
        <w:rPr>
          <w:rFonts w:ascii="宋体" w:eastAsia="宋体" w:hAnsi="宋体"/>
          <w:b/>
          <w:sz w:val="30"/>
          <w:szCs w:val="20"/>
        </w:rPr>
        <w:t>日</w:t>
      </w:r>
    </w:p>
    <w:p w14:paraId="773F1C1D" w14:textId="77777777" w:rsidR="00487DD8" w:rsidRDefault="00000000">
      <w:pPr>
        <w:widowControl/>
        <w:shd w:val="clear" w:color="auto" w:fill="FFFFFF"/>
        <w:spacing w:line="360" w:lineRule="auto"/>
        <w:jc w:val="center"/>
        <w:rPr>
          <w:rFonts w:ascii="黑体" w:eastAsia="黑体" w:hAnsi="宋体" w:cs="宋体" w:hint="eastAsia"/>
          <w:sz w:val="30"/>
          <w:szCs w:val="30"/>
        </w:rPr>
      </w:pPr>
      <w:r>
        <w:rPr>
          <w:rFonts w:ascii="黑体" w:eastAsia="黑体" w:hAnsi="Arial"/>
          <w:bCs/>
          <w:sz w:val="30"/>
          <w:szCs w:val="30"/>
        </w:rPr>
        <w:br w:type="page"/>
      </w:r>
      <w:r>
        <w:rPr>
          <w:rFonts w:ascii="宋体" w:eastAsia="宋体" w:hAnsi="宋体" w:cs="宋体"/>
          <w:b/>
          <w:bCs/>
          <w:sz w:val="32"/>
          <w:szCs w:val="32"/>
        </w:rPr>
        <w:lastRenderedPageBreak/>
        <w:t>一、投标申请及声明</w:t>
      </w:r>
    </w:p>
    <w:p w14:paraId="4B266DF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致：江苏弘业国际技术工程有限公司</w:t>
      </w:r>
    </w:p>
    <w:p w14:paraId="1C553FB9" w14:textId="77777777" w:rsidR="00487DD8" w:rsidRDefault="00000000">
      <w:pPr>
        <w:widowControl/>
        <w:shd w:val="clear" w:color="auto" w:fill="FFFFFF"/>
        <w:spacing w:line="360" w:lineRule="auto"/>
        <w:ind w:firstLineChars="200" w:firstLine="480"/>
        <w:rPr>
          <w:rFonts w:ascii="宋体" w:eastAsia="宋体" w:hAnsi="宋体" w:cs="宋体" w:hint="eastAsia"/>
          <w:sz w:val="24"/>
          <w:szCs w:val="24"/>
        </w:rPr>
      </w:pPr>
      <w:r>
        <w:rPr>
          <w:rFonts w:ascii="宋体" w:eastAsia="宋体" w:hAnsi="宋体" w:cs="宋体"/>
          <w:sz w:val="24"/>
          <w:szCs w:val="24"/>
        </w:rPr>
        <w:t>根据贵方</w:t>
      </w:r>
      <w:r>
        <w:rPr>
          <w:rFonts w:ascii="宋体" w:eastAsia="宋体" w:hAnsi="宋体" w:cs="宋体"/>
          <w:sz w:val="24"/>
          <w:szCs w:val="24"/>
          <w:u w:val="single"/>
        </w:rPr>
        <w:t>         </w:t>
      </w:r>
      <w:r>
        <w:rPr>
          <w:rFonts w:ascii="宋体" w:eastAsia="宋体" w:hAnsi="宋体" w:cs="宋体"/>
          <w:bCs/>
          <w:sz w:val="24"/>
          <w:szCs w:val="24"/>
          <w:u w:val="single"/>
        </w:rPr>
        <w:t>（</w:t>
      </w:r>
      <w:r>
        <w:rPr>
          <w:rFonts w:ascii="宋体" w:eastAsia="宋体" w:hAnsi="宋体" w:cs="宋体"/>
          <w:sz w:val="24"/>
          <w:szCs w:val="24"/>
        </w:rPr>
        <w:t>项目名称）</w:t>
      </w:r>
      <w:r>
        <w:rPr>
          <w:rFonts w:ascii="宋体" w:eastAsia="宋体" w:hAnsi="宋体" w:cs="宋体"/>
          <w:sz w:val="24"/>
          <w:szCs w:val="24"/>
          <w:u w:val="single"/>
        </w:rPr>
        <w:t>       </w:t>
      </w:r>
      <w:r>
        <w:rPr>
          <w:rFonts w:ascii="宋体" w:eastAsia="宋体" w:hAnsi="宋体" w:cs="宋体"/>
          <w:sz w:val="24"/>
          <w:szCs w:val="24"/>
        </w:rPr>
        <w:t>（项目编号）</w:t>
      </w:r>
      <w:r>
        <w:rPr>
          <w:rFonts w:ascii="宋体" w:eastAsia="宋体" w:hAnsi="宋体" w:cs="宋体" w:hint="eastAsia"/>
          <w:sz w:val="24"/>
          <w:szCs w:val="24"/>
        </w:rPr>
        <w:t>（采购包号及名称）</w:t>
      </w:r>
      <w:r>
        <w:rPr>
          <w:rFonts w:ascii="宋体" w:eastAsia="宋体" w:hAnsi="宋体" w:cs="宋体"/>
          <w:sz w:val="24"/>
          <w:szCs w:val="24"/>
        </w:rPr>
        <w:t>投标邀请，正式授权下述签字人</w:t>
      </w:r>
      <w:r>
        <w:rPr>
          <w:rFonts w:ascii="宋体" w:eastAsia="宋体" w:hAnsi="宋体" w:cs="宋体"/>
          <w:sz w:val="24"/>
          <w:szCs w:val="24"/>
          <w:u w:val="single"/>
        </w:rPr>
        <w:t>            （</w:t>
      </w:r>
      <w:r>
        <w:rPr>
          <w:rFonts w:ascii="宋体" w:eastAsia="宋体" w:hAnsi="宋体" w:cs="宋体"/>
          <w:sz w:val="24"/>
          <w:szCs w:val="24"/>
        </w:rPr>
        <w:t>姓名和职务）代表供应商</w:t>
      </w:r>
      <w:r>
        <w:rPr>
          <w:rFonts w:ascii="宋体" w:eastAsia="宋体" w:hAnsi="宋体" w:cs="宋体"/>
          <w:sz w:val="24"/>
          <w:szCs w:val="24"/>
          <w:u w:val="single"/>
        </w:rPr>
        <w:t>     </w:t>
      </w:r>
      <w:r>
        <w:rPr>
          <w:rFonts w:ascii="宋体" w:eastAsia="宋体" w:hAnsi="宋体" w:cs="宋体"/>
          <w:sz w:val="24"/>
          <w:szCs w:val="24"/>
        </w:rPr>
        <w:t>（供应商名称），提交投标文件。</w:t>
      </w:r>
    </w:p>
    <w:p w14:paraId="0D7A6F6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据此函，签字人兹宣布声明和承诺如下：</w:t>
      </w:r>
    </w:p>
    <w:p w14:paraId="2D0FA78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b/>
          <w:bCs/>
          <w:sz w:val="24"/>
          <w:szCs w:val="24"/>
        </w:rPr>
        <w:t>我们的资格条件完全符合政府采购法和本次招标要求</w:t>
      </w:r>
      <w:r>
        <w:rPr>
          <w:rFonts w:ascii="宋体" w:eastAsia="宋体" w:hAnsi="宋体" w:cs="宋体"/>
          <w:sz w:val="24"/>
          <w:szCs w:val="24"/>
        </w:rPr>
        <w:t>，我们同意并向贵方提供了与投标有关的所有证据和资料。</w:t>
      </w:r>
    </w:p>
    <w:p w14:paraId="4C9B4807" w14:textId="11FE9343"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2.按招标要求，我们的投标总报价为（大写）</w:t>
      </w:r>
      <w:r w:rsidR="008E7F52" w:rsidRPr="008E7F52">
        <w:rPr>
          <w:rFonts w:ascii="宋体" w:eastAsia="宋体" w:hAnsi="宋体" w:cs="宋体" w:hint="eastAsia"/>
          <w:sz w:val="24"/>
          <w:szCs w:val="24"/>
          <w:u w:val="single"/>
        </w:rPr>
        <w:t xml:space="preserve">        </w:t>
      </w:r>
      <w:r>
        <w:rPr>
          <w:rFonts w:ascii="宋体" w:eastAsia="宋体" w:hAnsi="宋体" w:cs="宋体"/>
          <w:sz w:val="24"/>
          <w:szCs w:val="24"/>
        </w:rPr>
        <w:t>元人民币。</w:t>
      </w:r>
    </w:p>
    <w:p w14:paraId="7C2707C9"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3.合同履行期限：</w:t>
      </w:r>
      <w:r>
        <w:rPr>
          <w:rFonts w:ascii="宋体" w:eastAsia="宋体" w:hAnsi="宋体" w:cs="Arial" w:hint="eastAsia"/>
          <w:bCs/>
          <w:spacing w:val="8"/>
          <w:sz w:val="24"/>
          <w:szCs w:val="21"/>
        </w:rPr>
        <w:t>合同签订之日起30天内完成到货、安装调试并通过验收</w:t>
      </w:r>
      <w:r>
        <w:rPr>
          <w:rFonts w:ascii="宋体" w:eastAsia="宋体" w:hAnsi="宋体" w:cs="宋体"/>
          <w:sz w:val="24"/>
          <w:szCs w:val="24"/>
        </w:rPr>
        <w:t>。</w:t>
      </w:r>
    </w:p>
    <w:p w14:paraId="0062A2A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4.我们已详细审核全部招标文件及其有效补充文件。</w:t>
      </w:r>
    </w:p>
    <w:p w14:paraId="6306CB9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5.我们同意从规定的开标日期起遵循本投标文件，并在规定的投标有效期期满之前均具有约束力。</w:t>
      </w:r>
    </w:p>
    <w:p w14:paraId="16BD416B"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6.一旦我方中标，我方将根据招标文件的规定严格履行合同，并保证于承诺的时间完成货物的启动/集成、调试等服务，交付采购人验收、使用。</w:t>
      </w:r>
    </w:p>
    <w:p w14:paraId="75835466"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A49C58A"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8.与本次投标有关的正式联系方式为：</w:t>
      </w:r>
    </w:p>
    <w:p w14:paraId="0B2C1BF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地   址：</w:t>
      </w:r>
      <w:r>
        <w:rPr>
          <w:rFonts w:ascii="宋体" w:eastAsia="宋体" w:hAnsi="宋体" w:cs="宋体"/>
          <w:sz w:val="24"/>
          <w:szCs w:val="24"/>
          <w:u w:val="single"/>
        </w:rPr>
        <w:t>                      </w:t>
      </w:r>
    </w:p>
    <w:p w14:paraId="3639D4F5"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电   话：</w:t>
      </w:r>
      <w:r>
        <w:rPr>
          <w:rFonts w:ascii="宋体" w:eastAsia="宋体" w:hAnsi="宋体" w:cs="宋体"/>
          <w:sz w:val="24"/>
          <w:szCs w:val="24"/>
          <w:u w:val="single"/>
        </w:rPr>
        <w:t>                      </w:t>
      </w:r>
    </w:p>
    <w:p w14:paraId="63AB8901"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传   真：</w:t>
      </w:r>
      <w:r>
        <w:rPr>
          <w:rFonts w:ascii="宋体" w:eastAsia="宋体" w:hAnsi="宋体" w:cs="宋体"/>
          <w:sz w:val="24"/>
          <w:szCs w:val="24"/>
          <w:u w:val="single"/>
        </w:rPr>
        <w:t>                      </w:t>
      </w:r>
    </w:p>
    <w:p w14:paraId="46B3C89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开户银行：</w:t>
      </w:r>
    </w:p>
    <w:p w14:paraId="7A2287BD"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银行账号：</w:t>
      </w:r>
    </w:p>
    <w:p w14:paraId="19BE63C9"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供应商授权代表姓名（签字）：</w:t>
      </w:r>
      <w:r>
        <w:rPr>
          <w:rFonts w:ascii="宋体" w:eastAsia="宋体" w:hAnsi="宋体" w:cs="宋体"/>
          <w:sz w:val="24"/>
          <w:szCs w:val="24"/>
          <w:u w:val="single"/>
        </w:rPr>
        <w:t>        </w:t>
      </w:r>
    </w:p>
    <w:p w14:paraId="3806CEE4"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供应商名称：</w:t>
      </w:r>
      <w:r>
        <w:rPr>
          <w:rFonts w:ascii="宋体" w:eastAsia="宋体" w:hAnsi="宋体" w:cs="宋体"/>
          <w:sz w:val="24"/>
          <w:szCs w:val="24"/>
          <w:u w:val="single"/>
        </w:rPr>
        <w:t>                 </w:t>
      </w:r>
      <w:r>
        <w:rPr>
          <w:rFonts w:ascii="宋体" w:eastAsia="宋体" w:hAnsi="宋体" w:cs="宋体"/>
          <w:sz w:val="24"/>
          <w:szCs w:val="24"/>
        </w:rPr>
        <w:t>（盖章）</w:t>
      </w:r>
    </w:p>
    <w:p w14:paraId="783BD57E"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日    期：</w:t>
      </w:r>
      <w:r>
        <w:rPr>
          <w:rFonts w:ascii="宋体" w:eastAsia="宋体" w:hAnsi="宋体" w:cs="宋体"/>
          <w:sz w:val="24"/>
          <w:szCs w:val="24"/>
          <w:u w:val="single"/>
        </w:rPr>
        <w:t>       </w:t>
      </w:r>
      <w:r>
        <w:rPr>
          <w:rFonts w:ascii="宋体" w:eastAsia="宋体" w:hAnsi="宋体" w:cs="宋体"/>
          <w:sz w:val="24"/>
          <w:szCs w:val="24"/>
        </w:rPr>
        <w:t>年</w:t>
      </w:r>
      <w:r>
        <w:rPr>
          <w:rFonts w:ascii="宋体" w:eastAsia="宋体" w:hAnsi="宋体" w:cs="宋体"/>
          <w:sz w:val="24"/>
          <w:szCs w:val="24"/>
          <w:u w:val="single"/>
        </w:rPr>
        <w:t>    </w:t>
      </w:r>
      <w:r>
        <w:rPr>
          <w:rFonts w:ascii="宋体" w:eastAsia="宋体" w:hAnsi="宋体" w:cs="宋体"/>
          <w:sz w:val="24"/>
          <w:szCs w:val="24"/>
        </w:rPr>
        <w:t>月</w:t>
      </w:r>
      <w:r>
        <w:rPr>
          <w:rFonts w:ascii="宋体" w:eastAsia="宋体" w:hAnsi="宋体" w:cs="宋体"/>
          <w:sz w:val="24"/>
          <w:szCs w:val="24"/>
          <w:u w:val="single"/>
        </w:rPr>
        <w:t>    </w:t>
      </w:r>
      <w:r>
        <w:rPr>
          <w:rFonts w:ascii="宋体" w:eastAsia="宋体" w:hAnsi="宋体" w:cs="宋体"/>
          <w:sz w:val="24"/>
          <w:szCs w:val="24"/>
        </w:rPr>
        <w:t>日</w:t>
      </w:r>
    </w:p>
    <w:p w14:paraId="2A7A4CB8" w14:textId="77777777" w:rsidR="00487DD8" w:rsidRDefault="00487DD8">
      <w:pPr>
        <w:keepNext/>
        <w:keepLines/>
        <w:tabs>
          <w:tab w:val="left" w:pos="567"/>
          <w:tab w:val="left" w:pos="1800"/>
          <w:tab w:val="left" w:pos="4636"/>
        </w:tabs>
        <w:spacing w:before="260" w:after="260"/>
        <w:ind w:left="567" w:hanging="567"/>
        <w:jc w:val="center"/>
        <w:outlineLvl w:val="1"/>
        <w:rPr>
          <w:rFonts w:ascii="宋体" w:eastAsia="宋体" w:hAnsi="宋体" w:hint="eastAsia"/>
          <w:sz w:val="24"/>
          <w:szCs w:val="24"/>
        </w:rPr>
      </w:pPr>
    </w:p>
    <w:p w14:paraId="30DDF1C2" w14:textId="77777777" w:rsidR="00487DD8" w:rsidRDefault="00000000">
      <w:pPr>
        <w:keepNext/>
        <w:keepLines/>
        <w:tabs>
          <w:tab w:val="left" w:pos="567"/>
          <w:tab w:val="left" w:pos="1800"/>
          <w:tab w:val="left" w:pos="4636"/>
        </w:tabs>
        <w:spacing w:before="260" w:after="260"/>
        <w:ind w:left="567" w:hanging="567"/>
        <w:jc w:val="center"/>
        <w:outlineLvl w:val="1"/>
        <w:rPr>
          <w:rFonts w:ascii="Arial" w:eastAsia="黑体" w:hAnsi="Arial"/>
          <w:sz w:val="32"/>
          <w:szCs w:val="32"/>
        </w:rPr>
      </w:pPr>
      <w:bookmarkStart w:id="41" w:name="_Toc229394832"/>
      <w:r>
        <w:rPr>
          <w:rFonts w:ascii="Arial" w:eastAsia="黑体" w:hAnsi="Arial"/>
          <w:sz w:val="32"/>
          <w:szCs w:val="32"/>
        </w:rPr>
        <w:t>二、开标一览表</w:t>
      </w:r>
      <w:bookmarkEnd w:id="41"/>
    </w:p>
    <w:p w14:paraId="4D905AD2"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项目名称：</w:t>
      </w:r>
    </w:p>
    <w:p w14:paraId="35F8FEBC"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采购包号及名称</w:t>
      </w:r>
      <w:r>
        <w:rPr>
          <w:rFonts w:ascii="宋体" w:eastAsia="宋体" w:hAnsi="宋体" w:cs="宋体" w:hint="eastAsia"/>
          <w:bCs/>
          <w:sz w:val="24"/>
          <w:szCs w:val="24"/>
        </w:rPr>
        <w:t>：</w:t>
      </w:r>
    </w:p>
    <w:p w14:paraId="2C5140F9"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供应商</w:t>
      </w:r>
      <w:r>
        <w:rPr>
          <w:rFonts w:ascii="宋体" w:eastAsia="宋体" w:hAnsi="宋体" w:cs="宋体"/>
          <w:bCs/>
          <w:sz w:val="24"/>
          <w:szCs w:val="24"/>
        </w:rPr>
        <w:t>名称（盖章）：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85"/>
        <w:gridCol w:w="7069"/>
      </w:tblGrid>
      <w:tr w:rsidR="00487DD8" w14:paraId="0698325F" w14:textId="77777777">
        <w:trPr>
          <w:cantSplit/>
          <w:trHeight w:val="993"/>
          <w:jc w:val="center"/>
        </w:trPr>
        <w:tc>
          <w:tcPr>
            <w:tcW w:w="1413" w:type="pct"/>
            <w:tcMar>
              <w:top w:w="0" w:type="dxa"/>
              <w:left w:w="108" w:type="dxa"/>
              <w:bottom w:w="0" w:type="dxa"/>
              <w:right w:w="108" w:type="dxa"/>
            </w:tcMar>
            <w:vAlign w:val="center"/>
          </w:tcPr>
          <w:p w14:paraId="44365FA8" w14:textId="77777777" w:rsidR="00487DD8" w:rsidRDefault="00000000">
            <w:pPr>
              <w:widowControl/>
              <w:spacing w:before="100" w:beforeAutospacing="1" w:after="100" w:afterAutospacing="1"/>
              <w:jc w:val="center"/>
              <w:rPr>
                <w:rFonts w:ascii="宋体" w:eastAsia="宋体" w:hAnsi="宋体" w:cs="Verdana" w:hint="eastAsia"/>
                <w:sz w:val="24"/>
                <w:szCs w:val="24"/>
              </w:rPr>
            </w:pPr>
            <w:r>
              <w:rPr>
                <w:rFonts w:ascii="宋体" w:eastAsia="宋体" w:hAnsi="宋体" w:cs="宋体" w:hint="eastAsia"/>
                <w:sz w:val="24"/>
                <w:szCs w:val="24"/>
              </w:rPr>
              <w:t>项目总报价（人民币）</w:t>
            </w:r>
          </w:p>
        </w:tc>
        <w:tc>
          <w:tcPr>
            <w:tcW w:w="3587" w:type="pct"/>
            <w:tcMar>
              <w:top w:w="0" w:type="dxa"/>
              <w:left w:w="108" w:type="dxa"/>
              <w:bottom w:w="0" w:type="dxa"/>
              <w:right w:w="108" w:type="dxa"/>
            </w:tcMar>
            <w:vAlign w:val="center"/>
          </w:tcPr>
          <w:p w14:paraId="750089A4" w14:textId="77777777" w:rsidR="00487DD8" w:rsidRDefault="00000000">
            <w:pPr>
              <w:widowControl/>
              <w:spacing w:before="100" w:beforeAutospacing="1" w:after="100" w:afterAutospacing="1"/>
              <w:rPr>
                <w:rFonts w:ascii="Verdana" w:hAnsi="Verdana" w:cs="Verdana"/>
                <w:sz w:val="24"/>
                <w:szCs w:val="24"/>
              </w:rPr>
            </w:pPr>
            <w:r>
              <w:rPr>
                <w:rFonts w:ascii="宋体" w:eastAsia="宋体" w:hAnsi="宋体" w:cs="宋体" w:hint="eastAsia"/>
                <w:sz w:val="24"/>
                <w:szCs w:val="24"/>
              </w:rPr>
              <w:t>大写：</w:t>
            </w:r>
          </w:p>
          <w:p w14:paraId="30AD6213" w14:textId="77777777" w:rsidR="00487DD8" w:rsidRDefault="00000000">
            <w:pPr>
              <w:widowControl/>
              <w:spacing w:before="100" w:beforeAutospacing="1" w:after="100" w:afterAutospacing="1"/>
              <w:rPr>
                <w:rFonts w:ascii="宋体" w:eastAsia="宋体" w:hAnsi="宋体" w:cs="Verdana" w:hint="eastAsia"/>
                <w:sz w:val="24"/>
                <w:szCs w:val="24"/>
              </w:rPr>
            </w:pPr>
            <w:r>
              <w:rPr>
                <w:rFonts w:ascii="宋体" w:eastAsia="宋体" w:hAnsi="宋体" w:cs="宋体" w:hint="eastAsia"/>
                <w:sz w:val="24"/>
                <w:szCs w:val="24"/>
              </w:rPr>
              <w:t>小写：</w:t>
            </w:r>
          </w:p>
        </w:tc>
      </w:tr>
      <w:tr w:rsidR="00487DD8" w14:paraId="12C6E3F1" w14:textId="77777777">
        <w:trPr>
          <w:cantSplit/>
          <w:trHeight w:val="1060"/>
          <w:jc w:val="center"/>
        </w:trPr>
        <w:tc>
          <w:tcPr>
            <w:tcW w:w="1413" w:type="pct"/>
            <w:tcMar>
              <w:top w:w="0" w:type="dxa"/>
              <w:left w:w="108" w:type="dxa"/>
              <w:bottom w:w="0" w:type="dxa"/>
              <w:right w:w="108" w:type="dxa"/>
            </w:tcMar>
            <w:vAlign w:val="center"/>
          </w:tcPr>
          <w:p w14:paraId="17D11439" w14:textId="77777777" w:rsidR="00487DD8"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投标有效期</w:t>
            </w:r>
          </w:p>
        </w:tc>
        <w:tc>
          <w:tcPr>
            <w:tcW w:w="3587" w:type="pct"/>
            <w:tcMar>
              <w:top w:w="0" w:type="dxa"/>
              <w:left w:w="108" w:type="dxa"/>
              <w:bottom w:w="0" w:type="dxa"/>
              <w:right w:w="108" w:type="dxa"/>
            </w:tcMar>
            <w:vAlign w:val="center"/>
          </w:tcPr>
          <w:p w14:paraId="4B017A8A" w14:textId="77777777" w:rsidR="00487DD8" w:rsidRDefault="00000000">
            <w:pPr>
              <w:widowControl/>
              <w:spacing w:before="100" w:beforeAutospacing="1" w:after="100" w:afterAutospacing="1"/>
              <w:rPr>
                <w:rFonts w:ascii="宋体" w:eastAsia="宋体" w:hAnsi="宋体" w:hint="eastAsia"/>
                <w:sz w:val="24"/>
                <w:szCs w:val="24"/>
              </w:rPr>
            </w:pPr>
            <w:r>
              <w:rPr>
                <w:rFonts w:ascii="宋体" w:eastAsia="宋体" w:hAnsi="宋体"/>
                <w:sz w:val="24"/>
                <w:szCs w:val="24"/>
              </w:rPr>
              <w:t>投标截止之日起90个日历天</w:t>
            </w:r>
          </w:p>
        </w:tc>
      </w:tr>
      <w:tr w:rsidR="00487DD8" w14:paraId="193AB095" w14:textId="77777777">
        <w:trPr>
          <w:cantSplit/>
          <w:trHeight w:val="1010"/>
          <w:jc w:val="center"/>
        </w:trPr>
        <w:tc>
          <w:tcPr>
            <w:tcW w:w="1413" w:type="pct"/>
            <w:tcMar>
              <w:top w:w="0" w:type="dxa"/>
              <w:left w:w="108" w:type="dxa"/>
              <w:bottom w:w="0" w:type="dxa"/>
              <w:right w:w="108" w:type="dxa"/>
            </w:tcMar>
            <w:vAlign w:val="center"/>
          </w:tcPr>
          <w:p w14:paraId="732345ED" w14:textId="77777777" w:rsidR="00487DD8"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合同履行期限</w:t>
            </w:r>
          </w:p>
        </w:tc>
        <w:tc>
          <w:tcPr>
            <w:tcW w:w="3587" w:type="pct"/>
            <w:tcMar>
              <w:top w:w="0" w:type="dxa"/>
              <w:left w:w="108" w:type="dxa"/>
              <w:bottom w:w="0" w:type="dxa"/>
              <w:right w:w="108" w:type="dxa"/>
            </w:tcMar>
            <w:vAlign w:val="center"/>
          </w:tcPr>
          <w:p w14:paraId="2B3E89D6" w14:textId="77777777" w:rsidR="00487DD8"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合同签订之日起30天内完成到货、安装调试并通过验收</w:t>
            </w:r>
            <w:r>
              <w:rPr>
                <w:rFonts w:ascii="宋体" w:eastAsia="宋体" w:hAnsi="宋体"/>
                <w:sz w:val="24"/>
                <w:szCs w:val="24"/>
              </w:rPr>
              <w:t>。</w:t>
            </w:r>
          </w:p>
        </w:tc>
      </w:tr>
      <w:tr w:rsidR="00487DD8" w14:paraId="35161696" w14:textId="77777777">
        <w:trPr>
          <w:cantSplit/>
          <w:trHeight w:val="1031"/>
          <w:jc w:val="center"/>
        </w:trPr>
        <w:tc>
          <w:tcPr>
            <w:tcW w:w="1413" w:type="pct"/>
            <w:tcMar>
              <w:top w:w="0" w:type="dxa"/>
              <w:left w:w="108" w:type="dxa"/>
              <w:bottom w:w="0" w:type="dxa"/>
              <w:right w:w="108" w:type="dxa"/>
            </w:tcMar>
            <w:vAlign w:val="center"/>
          </w:tcPr>
          <w:p w14:paraId="7B9515CC" w14:textId="77777777" w:rsidR="00487DD8"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质量标准</w:t>
            </w:r>
          </w:p>
        </w:tc>
        <w:tc>
          <w:tcPr>
            <w:tcW w:w="3587" w:type="pct"/>
            <w:tcMar>
              <w:top w:w="0" w:type="dxa"/>
              <w:left w:w="108" w:type="dxa"/>
              <w:bottom w:w="0" w:type="dxa"/>
              <w:right w:w="108" w:type="dxa"/>
            </w:tcMar>
            <w:vAlign w:val="center"/>
          </w:tcPr>
          <w:p w14:paraId="217232DD" w14:textId="77777777" w:rsidR="00487DD8"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合格</w:t>
            </w:r>
          </w:p>
        </w:tc>
      </w:tr>
    </w:tbl>
    <w:p w14:paraId="2B6D4B37"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说明：</w:t>
      </w:r>
    </w:p>
    <w:p w14:paraId="1AEB44D7"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hint="eastAsia"/>
          <w:b/>
          <w:sz w:val="24"/>
          <w:szCs w:val="24"/>
        </w:rPr>
        <w:t>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p>
    <w:p w14:paraId="4EBCA700"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hint="eastAsia"/>
          <w:b/>
          <w:sz w:val="24"/>
          <w:szCs w:val="24"/>
        </w:rPr>
        <w:t>2、本项目仅接受一个价格，不得填报有选择性报价方案或提供单独提交的报价函。若有优惠条款须注明，但不得影响报价，影响产品整体功能。</w:t>
      </w:r>
    </w:p>
    <w:p w14:paraId="365F7C00" w14:textId="77777777" w:rsidR="00487DD8" w:rsidRDefault="00000000">
      <w:pPr>
        <w:spacing w:line="360" w:lineRule="auto"/>
        <w:ind w:firstLine="482"/>
        <w:jc w:val="left"/>
        <w:rPr>
          <w:rFonts w:ascii="宋体" w:eastAsia="宋体" w:hAnsi="宋体" w:hint="eastAsia"/>
          <w:b/>
          <w:sz w:val="24"/>
          <w:szCs w:val="24"/>
        </w:rPr>
      </w:pPr>
      <w:r>
        <w:rPr>
          <w:rFonts w:ascii="宋体" w:eastAsia="宋体" w:hAnsi="宋体" w:cs="宋体"/>
          <w:b/>
          <w:sz w:val="24"/>
          <w:szCs w:val="24"/>
        </w:rPr>
        <w:t>3、本项目采购包1：彩色多普勒超声诊断仪（心超）及超声多普勒系统（含下肢血管检查），最高限价：</w:t>
      </w:r>
      <w:r>
        <w:rPr>
          <w:rFonts w:ascii="宋体" w:eastAsia="宋体" w:hAnsi="宋体" w:cs="宋体" w:hint="eastAsia"/>
          <w:b/>
          <w:sz w:val="24"/>
          <w:szCs w:val="24"/>
        </w:rPr>
        <w:t>155.00万元；</w:t>
      </w:r>
      <w:r>
        <w:rPr>
          <w:rFonts w:ascii="宋体" w:eastAsia="宋体" w:hAnsi="宋体" w:cs="宋体"/>
          <w:b/>
          <w:sz w:val="24"/>
          <w:szCs w:val="24"/>
        </w:rPr>
        <w:t>采购包2：彩色多普勒超声诊断仪，最高限价：</w:t>
      </w:r>
      <w:r>
        <w:rPr>
          <w:rFonts w:ascii="宋体" w:eastAsia="宋体" w:hAnsi="宋体" w:cs="宋体" w:hint="eastAsia"/>
          <w:b/>
          <w:sz w:val="24"/>
          <w:szCs w:val="24"/>
        </w:rPr>
        <w:t>395.00万元</w:t>
      </w:r>
      <w:r>
        <w:rPr>
          <w:rFonts w:ascii="宋体" w:eastAsia="宋体" w:hAnsi="宋体" w:cs="宋体"/>
          <w:b/>
          <w:sz w:val="24"/>
          <w:szCs w:val="24"/>
        </w:rPr>
        <w:t>；单项设备最高限价详见采购需求，投标报价高于最高限价的作无效投标处理。</w:t>
      </w:r>
      <w:bookmarkStart w:id="42" w:name="_Toc452140310"/>
      <w:bookmarkStart w:id="43" w:name="_Toc433810998"/>
      <w:bookmarkStart w:id="44" w:name="_Toc416005133"/>
      <w:bookmarkStart w:id="45" w:name="_Toc31557"/>
      <w:bookmarkStart w:id="46" w:name="_Toc487"/>
      <w:r>
        <w:rPr>
          <w:rFonts w:ascii="宋体" w:eastAsia="宋体" w:hAnsi="宋体"/>
          <w:b/>
          <w:sz w:val="24"/>
          <w:szCs w:val="24"/>
        </w:rPr>
        <w:br w:type="page"/>
      </w:r>
    </w:p>
    <w:p w14:paraId="0824CD0B"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7" w:name="_Toc229394833"/>
      <w:r>
        <w:rPr>
          <w:rFonts w:ascii="Arial" w:eastAsia="黑体" w:hAnsi="Arial"/>
          <w:sz w:val="32"/>
          <w:szCs w:val="32"/>
        </w:rPr>
        <w:lastRenderedPageBreak/>
        <w:t>三、细目报价表</w:t>
      </w:r>
      <w:bookmarkEnd w:id="47"/>
    </w:p>
    <w:p w14:paraId="06DAC597" w14:textId="77777777" w:rsidR="00487DD8"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供应商名称：（盖章）</w:t>
      </w:r>
    </w:p>
    <w:p w14:paraId="11DAD3E0" w14:textId="77777777" w:rsidR="00487DD8"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u w:val="single"/>
        </w:rPr>
      </w:pPr>
      <w:r>
        <w:rPr>
          <w:rFonts w:ascii="宋体" w:eastAsia="宋体" w:hAnsi="宋体" w:cs="宋体" w:hint="eastAsia"/>
          <w:sz w:val="24"/>
          <w:szCs w:val="24"/>
        </w:rPr>
        <w:t>采购包号及名称：</w:t>
      </w:r>
      <w:r>
        <w:rPr>
          <w:rFonts w:ascii="宋体" w:eastAsia="宋体" w:hAnsi="宋体" w:cs="宋体"/>
          <w:sz w:val="24"/>
          <w:szCs w:val="24"/>
        </w:rPr>
        <w:t>采购包1：彩色多普勒超声诊断仪（心超）及超声多普勒系统（含下肢血管检查）</w:t>
      </w:r>
    </w:p>
    <w:p w14:paraId="12FEFDB0" w14:textId="77777777" w:rsidR="00487DD8"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项目编号：</w:t>
      </w: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19"/>
        <w:gridCol w:w="1787"/>
        <w:gridCol w:w="1436"/>
        <w:gridCol w:w="931"/>
        <w:gridCol w:w="1027"/>
        <w:gridCol w:w="895"/>
        <w:gridCol w:w="834"/>
        <w:gridCol w:w="893"/>
        <w:gridCol w:w="1208"/>
      </w:tblGrid>
      <w:tr w:rsidR="00487DD8" w14:paraId="723EB4B6" w14:textId="77777777">
        <w:trPr>
          <w:cantSplit/>
          <w:trHeight w:val="495"/>
        </w:trPr>
        <w:tc>
          <w:tcPr>
            <w:tcW w:w="508" w:type="pct"/>
            <w:tcMar>
              <w:top w:w="15" w:type="dxa"/>
              <w:left w:w="15" w:type="dxa"/>
              <w:bottom w:w="0" w:type="dxa"/>
              <w:right w:w="15" w:type="dxa"/>
            </w:tcMar>
            <w:vAlign w:val="center"/>
          </w:tcPr>
          <w:p w14:paraId="5B56FD16"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891" w:type="pct"/>
            <w:tcMar>
              <w:top w:w="15" w:type="dxa"/>
              <w:left w:w="15" w:type="dxa"/>
              <w:bottom w:w="0" w:type="dxa"/>
              <w:right w:w="15" w:type="dxa"/>
            </w:tcMar>
            <w:vAlign w:val="center"/>
          </w:tcPr>
          <w:p w14:paraId="33381F04"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名称</w:t>
            </w:r>
          </w:p>
        </w:tc>
        <w:tc>
          <w:tcPr>
            <w:tcW w:w="716" w:type="pct"/>
            <w:tcMar>
              <w:top w:w="15" w:type="dxa"/>
              <w:left w:w="15" w:type="dxa"/>
              <w:bottom w:w="0" w:type="dxa"/>
              <w:right w:w="15" w:type="dxa"/>
            </w:tcMar>
            <w:vAlign w:val="center"/>
          </w:tcPr>
          <w:p w14:paraId="0B0AB71F"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规格型号</w:t>
            </w:r>
          </w:p>
        </w:tc>
        <w:tc>
          <w:tcPr>
            <w:tcW w:w="464" w:type="pct"/>
            <w:tcMar>
              <w:top w:w="15" w:type="dxa"/>
              <w:left w:w="15" w:type="dxa"/>
              <w:bottom w:w="0" w:type="dxa"/>
              <w:right w:w="15" w:type="dxa"/>
            </w:tcMar>
            <w:vAlign w:val="center"/>
          </w:tcPr>
          <w:p w14:paraId="351FCB7F"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品牌</w:t>
            </w:r>
          </w:p>
        </w:tc>
        <w:tc>
          <w:tcPr>
            <w:tcW w:w="512" w:type="pct"/>
            <w:tcMar>
              <w:top w:w="15" w:type="dxa"/>
              <w:left w:w="15" w:type="dxa"/>
              <w:bottom w:w="0" w:type="dxa"/>
              <w:right w:w="15" w:type="dxa"/>
            </w:tcMar>
            <w:vAlign w:val="center"/>
          </w:tcPr>
          <w:p w14:paraId="1FCE998F"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产地</w:t>
            </w:r>
          </w:p>
        </w:tc>
        <w:tc>
          <w:tcPr>
            <w:tcW w:w="446" w:type="pct"/>
            <w:tcMar>
              <w:top w:w="15" w:type="dxa"/>
              <w:left w:w="15" w:type="dxa"/>
              <w:bottom w:w="0" w:type="dxa"/>
              <w:right w:w="15" w:type="dxa"/>
            </w:tcMar>
            <w:vAlign w:val="center"/>
          </w:tcPr>
          <w:p w14:paraId="53E5D54B"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数量</w:t>
            </w:r>
          </w:p>
        </w:tc>
        <w:tc>
          <w:tcPr>
            <w:tcW w:w="416" w:type="pct"/>
            <w:tcMar>
              <w:top w:w="15" w:type="dxa"/>
              <w:left w:w="15" w:type="dxa"/>
              <w:bottom w:w="0" w:type="dxa"/>
              <w:right w:w="15" w:type="dxa"/>
            </w:tcMar>
            <w:vAlign w:val="center"/>
          </w:tcPr>
          <w:p w14:paraId="33348FFD"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单位</w:t>
            </w:r>
          </w:p>
        </w:tc>
        <w:tc>
          <w:tcPr>
            <w:tcW w:w="445" w:type="pct"/>
            <w:tcMar>
              <w:top w:w="15" w:type="dxa"/>
              <w:left w:w="15" w:type="dxa"/>
              <w:bottom w:w="0" w:type="dxa"/>
              <w:right w:w="15" w:type="dxa"/>
            </w:tcMar>
            <w:vAlign w:val="center"/>
          </w:tcPr>
          <w:p w14:paraId="0284AC6A"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单价</w:t>
            </w:r>
          </w:p>
        </w:tc>
        <w:tc>
          <w:tcPr>
            <w:tcW w:w="602" w:type="pct"/>
            <w:tcMar>
              <w:top w:w="15" w:type="dxa"/>
              <w:left w:w="15" w:type="dxa"/>
              <w:bottom w:w="0" w:type="dxa"/>
              <w:right w:w="15" w:type="dxa"/>
            </w:tcMar>
            <w:vAlign w:val="center"/>
          </w:tcPr>
          <w:p w14:paraId="36D70745"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合价</w:t>
            </w:r>
          </w:p>
        </w:tc>
      </w:tr>
      <w:tr w:rsidR="00487DD8" w14:paraId="1430301A" w14:textId="77777777">
        <w:trPr>
          <w:cantSplit/>
          <w:trHeight w:val="458"/>
        </w:trPr>
        <w:tc>
          <w:tcPr>
            <w:tcW w:w="508" w:type="pct"/>
            <w:tcMar>
              <w:top w:w="15" w:type="dxa"/>
              <w:left w:w="15" w:type="dxa"/>
              <w:bottom w:w="0" w:type="dxa"/>
              <w:right w:w="15" w:type="dxa"/>
            </w:tcMar>
            <w:vAlign w:val="center"/>
          </w:tcPr>
          <w:p w14:paraId="6AA7A85E" w14:textId="77777777" w:rsidR="00487DD8" w:rsidRDefault="00000000">
            <w:pPr>
              <w:spacing w:before="5"/>
              <w:jc w:val="center"/>
              <w:rPr>
                <w:rFonts w:ascii="宋体" w:eastAsia="宋体" w:hAnsi="宋体" w:hint="eastAsia"/>
                <w:sz w:val="24"/>
                <w:szCs w:val="24"/>
              </w:rPr>
            </w:pPr>
            <w:r>
              <w:rPr>
                <w:rFonts w:ascii="宋体" w:eastAsia="宋体" w:hAnsi="宋体" w:hint="eastAsia"/>
                <w:sz w:val="24"/>
                <w:szCs w:val="24"/>
              </w:rPr>
              <w:t>1</w:t>
            </w:r>
          </w:p>
        </w:tc>
        <w:tc>
          <w:tcPr>
            <w:tcW w:w="891" w:type="pct"/>
            <w:tcMar>
              <w:top w:w="15" w:type="dxa"/>
              <w:left w:w="15" w:type="dxa"/>
              <w:bottom w:w="0" w:type="dxa"/>
              <w:right w:w="15" w:type="dxa"/>
            </w:tcMar>
            <w:vAlign w:val="center"/>
          </w:tcPr>
          <w:p w14:paraId="3CF320E6" w14:textId="77777777" w:rsidR="00487DD8" w:rsidRDefault="00000000">
            <w:pPr>
              <w:widowControl/>
              <w:jc w:val="center"/>
              <w:rPr>
                <w:rFonts w:ascii="宋体" w:eastAsia="宋体" w:hAnsi="宋体" w:cs="宋体" w:hint="eastAsia"/>
                <w:bCs/>
                <w:sz w:val="24"/>
                <w:szCs w:val="24"/>
              </w:rPr>
            </w:pPr>
            <w:r>
              <w:rPr>
                <w:rFonts w:ascii="宋体" w:eastAsia="宋体" w:hAnsi="宋体" w:cs="宋体"/>
                <w:kern w:val="2"/>
                <w:sz w:val="24"/>
                <w:szCs w:val="24"/>
              </w:rPr>
              <w:t>彩色多普勒超声诊断仪（心超）</w:t>
            </w:r>
          </w:p>
        </w:tc>
        <w:tc>
          <w:tcPr>
            <w:tcW w:w="716" w:type="pct"/>
            <w:tcMar>
              <w:top w:w="15" w:type="dxa"/>
              <w:left w:w="15" w:type="dxa"/>
              <w:bottom w:w="0" w:type="dxa"/>
              <w:right w:w="15" w:type="dxa"/>
            </w:tcMar>
            <w:vAlign w:val="center"/>
          </w:tcPr>
          <w:p w14:paraId="5641EFF8" w14:textId="77777777" w:rsidR="00487DD8" w:rsidRDefault="00487DD8">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3A9FE3D2" w14:textId="77777777" w:rsidR="00487DD8" w:rsidRDefault="00487DD8">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22F3CA41" w14:textId="77777777" w:rsidR="00487DD8" w:rsidRDefault="00487DD8">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7DA2E6B7" w14:textId="77777777" w:rsidR="00487DD8" w:rsidRDefault="00000000">
            <w:pPr>
              <w:widowControl/>
              <w:jc w:val="center"/>
              <w:rPr>
                <w:rFonts w:ascii="宋体" w:eastAsia="宋体" w:hAnsi="宋体" w:cs="宋体" w:hint="eastAsia"/>
                <w:bCs/>
                <w:sz w:val="24"/>
                <w:szCs w:val="24"/>
              </w:rPr>
            </w:pPr>
            <w:r>
              <w:rPr>
                <w:rFonts w:ascii="宋体" w:eastAsia="宋体" w:hAnsi="宋体" w:cs="宋体"/>
                <w:kern w:val="2"/>
                <w:sz w:val="24"/>
                <w:szCs w:val="24"/>
              </w:rPr>
              <w:t>1</w:t>
            </w:r>
          </w:p>
        </w:tc>
        <w:tc>
          <w:tcPr>
            <w:tcW w:w="416" w:type="pct"/>
            <w:tcMar>
              <w:top w:w="15" w:type="dxa"/>
              <w:left w:w="15" w:type="dxa"/>
              <w:bottom w:w="0" w:type="dxa"/>
              <w:right w:w="15" w:type="dxa"/>
            </w:tcMar>
            <w:vAlign w:val="center"/>
          </w:tcPr>
          <w:p w14:paraId="6D7A0924" w14:textId="77777777" w:rsidR="00487DD8" w:rsidRDefault="00000000">
            <w:pPr>
              <w:widowControl/>
              <w:jc w:val="center"/>
              <w:rPr>
                <w:rFonts w:ascii="宋体" w:eastAsia="宋体" w:hAnsi="宋体" w:cs="宋体" w:hint="eastAsia"/>
                <w:bCs/>
                <w:sz w:val="24"/>
                <w:szCs w:val="24"/>
              </w:rPr>
            </w:pPr>
            <w:r>
              <w:rPr>
                <w:rFonts w:ascii="宋体" w:eastAsia="宋体" w:hAnsi="宋体" w:cs="宋体"/>
                <w:kern w:val="2"/>
                <w:sz w:val="24"/>
                <w:szCs w:val="24"/>
              </w:rPr>
              <w:t>台</w:t>
            </w:r>
          </w:p>
        </w:tc>
        <w:tc>
          <w:tcPr>
            <w:tcW w:w="445" w:type="pct"/>
            <w:tcMar>
              <w:top w:w="15" w:type="dxa"/>
              <w:left w:w="15" w:type="dxa"/>
              <w:bottom w:w="0" w:type="dxa"/>
              <w:right w:w="15" w:type="dxa"/>
            </w:tcMar>
            <w:vAlign w:val="center"/>
          </w:tcPr>
          <w:p w14:paraId="7DBDA448" w14:textId="77777777" w:rsidR="00487DD8" w:rsidRDefault="00000000">
            <w:pPr>
              <w:ind w:firstLine="482"/>
              <w:jc w:val="center"/>
              <w:rPr>
                <w:rFonts w:ascii="黑体" w:eastAsia="黑体" w:hAnsi="宋体" w:cs="宋体" w:hint="eastAsia"/>
                <w:b/>
                <w:bCs/>
                <w:sz w:val="24"/>
                <w:szCs w:val="24"/>
              </w:rPr>
            </w:pPr>
            <w:r>
              <w:rPr>
                <w:rFonts w:ascii="黑体" w:eastAsia="黑体" w:hAnsi="宋体" w:cs="宋体"/>
                <w:b/>
                <w:bCs/>
                <w:sz w:val="24"/>
                <w:szCs w:val="24"/>
              </w:rPr>
              <w:t xml:space="preserve">　</w:t>
            </w:r>
          </w:p>
        </w:tc>
        <w:tc>
          <w:tcPr>
            <w:tcW w:w="602" w:type="pct"/>
            <w:tcMar>
              <w:top w:w="15" w:type="dxa"/>
              <w:left w:w="15" w:type="dxa"/>
              <w:bottom w:w="0" w:type="dxa"/>
              <w:right w:w="15" w:type="dxa"/>
            </w:tcMar>
            <w:vAlign w:val="center"/>
          </w:tcPr>
          <w:p w14:paraId="6F54683F" w14:textId="77777777" w:rsidR="00487DD8" w:rsidRDefault="00487DD8">
            <w:pPr>
              <w:ind w:firstLine="482"/>
              <w:jc w:val="center"/>
              <w:rPr>
                <w:rFonts w:ascii="黑体" w:eastAsia="黑体" w:hAnsi="宋体" w:cs="宋体" w:hint="eastAsia"/>
                <w:b/>
                <w:bCs/>
                <w:sz w:val="24"/>
                <w:szCs w:val="24"/>
              </w:rPr>
            </w:pPr>
          </w:p>
        </w:tc>
      </w:tr>
      <w:tr w:rsidR="00487DD8" w14:paraId="050D9E03" w14:textId="77777777">
        <w:trPr>
          <w:cantSplit/>
          <w:trHeight w:val="485"/>
        </w:trPr>
        <w:tc>
          <w:tcPr>
            <w:tcW w:w="508" w:type="pct"/>
            <w:tcMar>
              <w:top w:w="15" w:type="dxa"/>
              <w:left w:w="15" w:type="dxa"/>
              <w:bottom w:w="0" w:type="dxa"/>
              <w:right w:w="15" w:type="dxa"/>
            </w:tcMar>
            <w:vAlign w:val="center"/>
          </w:tcPr>
          <w:p w14:paraId="17B208A0" w14:textId="77777777" w:rsidR="00487DD8" w:rsidRDefault="00000000">
            <w:pPr>
              <w:spacing w:before="5"/>
              <w:jc w:val="center"/>
              <w:rPr>
                <w:rFonts w:ascii="宋体" w:eastAsia="宋体" w:hAnsi="宋体" w:hint="eastAsia"/>
                <w:sz w:val="24"/>
                <w:szCs w:val="24"/>
              </w:rPr>
            </w:pPr>
            <w:r>
              <w:rPr>
                <w:rFonts w:ascii="宋体" w:eastAsia="宋体" w:hAnsi="宋体" w:hint="eastAsia"/>
                <w:sz w:val="24"/>
                <w:szCs w:val="24"/>
              </w:rPr>
              <w:t>2</w:t>
            </w:r>
          </w:p>
        </w:tc>
        <w:tc>
          <w:tcPr>
            <w:tcW w:w="891" w:type="pct"/>
            <w:tcMar>
              <w:top w:w="15" w:type="dxa"/>
              <w:left w:w="15" w:type="dxa"/>
              <w:bottom w:w="0" w:type="dxa"/>
              <w:right w:w="15" w:type="dxa"/>
            </w:tcMar>
            <w:vAlign w:val="center"/>
          </w:tcPr>
          <w:p w14:paraId="240197ED" w14:textId="77777777" w:rsidR="00487DD8" w:rsidRDefault="00000000">
            <w:pPr>
              <w:widowControl/>
              <w:jc w:val="center"/>
              <w:rPr>
                <w:rFonts w:ascii="宋体" w:eastAsia="宋体" w:hAnsi="宋体" w:cs="宋体" w:hint="eastAsia"/>
                <w:bCs/>
                <w:sz w:val="24"/>
                <w:szCs w:val="24"/>
              </w:rPr>
            </w:pPr>
            <w:r>
              <w:rPr>
                <w:rFonts w:ascii="宋体" w:eastAsia="宋体" w:hAnsi="宋体" w:cs="宋体"/>
                <w:kern w:val="2"/>
                <w:sz w:val="24"/>
                <w:szCs w:val="24"/>
              </w:rPr>
              <w:t>超声多普勒系统（含下肢血管检查）</w:t>
            </w:r>
          </w:p>
        </w:tc>
        <w:tc>
          <w:tcPr>
            <w:tcW w:w="716" w:type="pct"/>
            <w:tcMar>
              <w:top w:w="15" w:type="dxa"/>
              <w:left w:w="15" w:type="dxa"/>
              <w:bottom w:w="0" w:type="dxa"/>
              <w:right w:w="15" w:type="dxa"/>
            </w:tcMar>
            <w:vAlign w:val="center"/>
          </w:tcPr>
          <w:p w14:paraId="6C2E229B" w14:textId="77777777" w:rsidR="00487DD8" w:rsidRDefault="00487DD8">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40F28766" w14:textId="77777777" w:rsidR="00487DD8" w:rsidRDefault="00487DD8">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33412DE5" w14:textId="77777777" w:rsidR="00487DD8" w:rsidRDefault="00487DD8">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668A7BDC" w14:textId="77777777" w:rsidR="00487DD8" w:rsidRDefault="00000000">
            <w:pPr>
              <w:widowControl/>
              <w:jc w:val="center"/>
              <w:rPr>
                <w:rFonts w:ascii="宋体" w:eastAsia="宋体" w:hAnsi="宋体" w:cs="宋体" w:hint="eastAsia"/>
                <w:bCs/>
                <w:sz w:val="24"/>
                <w:szCs w:val="24"/>
              </w:rPr>
            </w:pPr>
            <w:r>
              <w:rPr>
                <w:rFonts w:ascii="宋体" w:eastAsia="宋体" w:hAnsi="宋体" w:cs="宋体"/>
                <w:kern w:val="2"/>
                <w:sz w:val="24"/>
                <w:szCs w:val="24"/>
              </w:rPr>
              <w:t>1</w:t>
            </w:r>
          </w:p>
        </w:tc>
        <w:tc>
          <w:tcPr>
            <w:tcW w:w="416" w:type="pct"/>
            <w:tcMar>
              <w:top w:w="15" w:type="dxa"/>
              <w:left w:w="15" w:type="dxa"/>
              <w:bottom w:w="0" w:type="dxa"/>
              <w:right w:w="15" w:type="dxa"/>
            </w:tcMar>
            <w:vAlign w:val="center"/>
          </w:tcPr>
          <w:p w14:paraId="69BEA6AC" w14:textId="77777777" w:rsidR="00487DD8" w:rsidRDefault="00000000">
            <w:pPr>
              <w:widowControl/>
              <w:jc w:val="center"/>
              <w:rPr>
                <w:rFonts w:ascii="宋体" w:eastAsia="宋体" w:hAnsi="宋体" w:cs="宋体" w:hint="eastAsia"/>
                <w:bCs/>
                <w:sz w:val="24"/>
                <w:szCs w:val="24"/>
              </w:rPr>
            </w:pPr>
            <w:r>
              <w:rPr>
                <w:rFonts w:ascii="宋体" w:eastAsia="宋体" w:hAnsi="宋体" w:cs="宋体"/>
                <w:kern w:val="2"/>
                <w:sz w:val="24"/>
                <w:szCs w:val="24"/>
              </w:rPr>
              <w:t>台</w:t>
            </w:r>
          </w:p>
        </w:tc>
        <w:tc>
          <w:tcPr>
            <w:tcW w:w="445" w:type="pct"/>
            <w:tcMar>
              <w:top w:w="15" w:type="dxa"/>
              <w:left w:w="15" w:type="dxa"/>
              <w:bottom w:w="0" w:type="dxa"/>
              <w:right w:w="15" w:type="dxa"/>
            </w:tcMar>
            <w:vAlign w:val="center"/>
          </w:tcPr>
          <w:p w14:paraId="520D0912" w14:textId="77777777" w:rsidR="00487DD8" w:rsidRDefault="00487DD8">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5921E9A7" w14:textId="77777777" w:rsidR="00487DD8" w:rsidRDefault="00487DD8">
            <w:pPr>
              <w:ind w:firstLine="482"/>
              <w:jc w:val="center"/>
              <w:rPr>
                <w:rFonts w:ascii="黑体" w:eastAsia="黑体" w:hAnsi="宋体" w:cs="宋体" w:hint="eastAsia"/>
                <w:b/>
                <w:bCs/>
                <w:sz w:val="24"/>
                <w:szCs w:val="24"/>
              </w:rPr>
            </w:pPr>
          </w:p>
        </w:tc>
      </w:tr>
      <w:tr w:rsidR="00487DD8" w14:paraId="585ED971" w14:textId="77777777">
        <w:trPr>
          <w:cantSplit/>
          <w:trHeight w:val="631"/>
        </w:trPr>
        <w:tc>
          <w:tcPr>
            <w:tcW w:w="1399" w:type="pct"/>
            <w:gridSpan w:val="2"/>
            <w:tcMar>
              <w:top w:w="15" w:type="dxa"/>
              <w:left w:w="15" w:type="dxa"/>
              <w:bottom w:w="0" w:type="dxa"/>
              <w:right w:w="15" w:type="dxa"/>
            </w:tcMar>
            <w:vAlign w:val="center"/>
          </w:tcPr>
          <w:p w14:paraId="7673939B" w14:textId="77777777" w:rsidR="00487DD8" w:rsidRDefault="00000000">
            <w:pPr>
              <w:ind w:firstLine="480"/>
              <w:jc w:val="center"/>
              <w:rPr>
                <w:rFonts w:ascii="宋体" w:eastAsia="宋体" w:hAnsi="宋体" w:cs="宋体" w:hint="eastAsia"/>
                <w:sz w:val="24"/>
                <w:szCs w:val="24"/>
              </w:rPr>
            </w:pPr>
            <w:r>
              <w:rPr>
                <w:rFonts w:ascii="宋体" w:eastAsia="宋体" w:hAnsi="宋体" w:cs="宋体"/>
                <w:sz w:val="24"/>
                <w:szCs w:val="24"/>
              </w:rPr>
              <w:t>合计：</w:t>
            </w:r>
          </w:p>
        </w:tc>
        <w:tc>
          <w:tcPr>
            <w:tcW w:w="3601" w:type="pct"/>
            <w:gridSpan w:val="7"/>
            <w:tcMar>
              <w:top w:w="15" w:type="dxa"/>
              <w:left w:w="15" w:type="dxa"/>
              <w:bottom w:w="0" w:type="dxa"/>
              <w:right w:w="15" w:type="dxa"/>
            </w:tcMar>
            <w:vAlign w:val="center"/>
          </w:tcPr>
          <w:p w14:paraId="4AF29C31" w14:textId="77777777" w:rsidR="00487DD8" w:rsidRDefault="00487DD8">
            <w:pPr>
              <w:ind w:firstLine="482"/>
              <w:jc w:val="center"/>
              <w:rPr>
                <w:rFonts w:ascii="黑体" w:eastAsia="黑体" w:hAnsi="宋体" w:cs="宋体" w:hint="eastAsia"/>
                <w:b/>
                <w:bCs/>
                <w:sz w:val="24"/>
                <w:szCs w:val="24"/>
              </w:rPr>
            </w:pPr>
          </w:p>
        </w:tc>
      </w:tr>
      <w:tr w:rsidR="00487DD8" w14:paraId="33E77CC3" w14:textId="77777777">
        <w:trPr>
          <w:cantSplit/>
          <w:trHeight w:val="631"/>
        </w:trPr>
        <w:tc>
          <w:tcPr>
            <w:tcW w:w="5000" w:type="pct"/>
            <w:gridSpan w:val="9"/>
            <w:tcMar>
              <w:top w:w="15" w:type="dxa"/>
              <w:left w:w="15" w:type="dxa"/>
              <w:bottom w:w="0" w:type="dxa"/>
              <w:right w:w="15" w:type="dxa"/>
            </w:tcMar>
          </w:tcPr>
          <w:p w14:paraId="49C8B57E" w14:textId="3778FEAC" w:rsidR="00487DD8" w:rsidRDefault="00000000">
            <w:pPr>
              <w:rPr>
                <w:rFonts w:ascii="黑体" w:eastAsia="黑体" w:hAnsi="宋体" w:cs="宋体" w:hint="eastAsia"/>
                <w:b/>
                <w:bCs/>
                <w:sz w:val="24"/>
                <w:szCs w:val="24"/>
              </w:rPr>
            </w:pPr>
            <w:r>
              <w:rPr>
                <w:rFonts w:ascii="宋体" w:eastAsia="宋体" w:hAnsi="宋体" w:cs="宋体"/>
                <w:szCs w:val="21"/>
                <w:lang w:val="zh-CN"/>
              </w:rPr>
              <w:t>本采购包中提供的符合本国产品标准的产品成本之和占该采购包提供的全部产品成本之和的比例为</w:t>
            </w:r>
            <w:r w:rsidR="008E7F52" w:rsidRPr="008E7F52">
              <w:rPr>
                <w:rFonts w:ascii="宋体" w:eastAsia="宋体" w:hAnsi="宋体" w:cs="宋体" w:hint="eastAsia"/>
                <w:szCs w:val="21"/>
                <w:u w:val="single"/>
                <w:lang w:val="zh-CN"/>
              </w:rPr>
              <w:t xml:space="preserve">   </w:t>
            </w:r>
            <w:r>
              <w:rPr>
                <w:rFonts w:ascii="宋体" w:eastAsia="宋体" w:hAnsi="宋体" w:cs="宋体"/>
                <w:szCs w:val="21"/>
                <w:lang w:val="zh-CN"/>
              </w:rPr>
              <w:t>%。</w:t>
            </w:r>
          </w:p>
        </w:tc>
      </w:tr>
    </w:tbl>
    <w:p w14:paraId="52AA2473" w14:textId="77777777" w:rsidR="00487DD8" w:rsidRDefault="00487DD8">
      <w:pPr>
        <w:spacing w:line="360" w:lineRule="auto"/>
        <w:rPr>
          <w:rFonts w:ascii="宋体" w:eastAsia="宋体" w:hAnsi="宋体" w:cs="宋体" w:hint="eastAsia"/>
          <w:sz w:val="24"/>
          <w:szCs w:val="24"/>
        </w:rPr>
      </w:pPr>
    </w:p>
    <w:p w14:paraId="644520EC" w14:textId="77777777" w:rsidR="00487DD8" w:rsidRDefault="00000000">
      <w:pPr>
        <w:widowControl/>
        <w:shd w:val="clear" w:color="auto" w:fill="FFFFFF"/>
        <w:spacing w:line="360" w:lineRule="auto"/>
        <w:ind w:firstLine="482"/>
        <w:rPr>
          <w:rFonts w:ascii="宋体" w:eastAsia="宋体" w:hAnsi="宋体" w:cs="宋体" w:hint="eastAsia"/>
          <w:sz w:val="24"/>
          <w:szCs w:val="24"/>
        </w:rPr>
      </w:pPr>
      <w:r>
        <w:rPr>
          <w:rFonts w:ascii="_5b8b_4f53" w:eastAsia="宋体" w:hAnsi="_5b8b_4f53" w:cs="宋体"/>
          <w:b/>
          <w:bCs/>
          <w:sz w:val="24"/>
          <w:szCs w:val="24"/>
        </w:rPr>
        <w:t>法定代表人或授权代表签字：</w:t>
      </w:r>
    </w:p>
    <w:p w14:paraId="4B0CF312"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注：</w:t>
      </w:r>
    </w:p>
    <w:p w14:paraId="4AD5E49C"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（1）投标报价应包括本次招标范围内的设备及辅配件、配套软件、税费、包装、运至最终目的地的运输安装调试、验收、技术支持与培训、售后服务与维保全部费用；</w:t>
      </w:r>
    </w:p>
    <w:p w14:paraId="0AB0242B"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226843E3"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（3）如果表格行数不够，请自行增加。</w:t>
      </w:r>
    </w:p>
    <w:p w14:paraId="15013322" w14:textId="77777777" w:rsidR="00487DD8" w:rsidRDefault="00487DD8">
      <w:pPr>
        <w:spacing w:line="360" w:lineRule="auto"/>
        <w:ind w:firstLine="482"/>
        <w:rPr>
          <w:rFonts w:ascii="Times New Roman" w:eastAsia="宋体" w:hAnsi="Times New Roman"/>
          <w:b/>
          <w:sz w:val="24"/>
          <w:szCs w:val="24"/>
        </w:rPr>
      </w:pPr>
    </w:p>
    <w:p w14:paraId="6A1366C2" w14:textId="77777777" w:rsidR="00487DD8" w:rsidRDefault="00000000">
      <w:pPr>
        <w:widowControl/>
        <w:shd w:val="clear" w:color="auto" w:fill="FFFFFF"/>
        <w:spacing w:line="360" w:lineRule="auto"/>
        <w:ind w:firstLine="643"/>
        <w:jc w:val="center"/>
        <w:rPr>
          <w:rFonts w:ascii="Times New Roman" w:eastAsia="宋体" w:hAnsi="Times New Roman"/>
          <w:b/>
          <w:bCs/>
          <w:sz w:val="32"/>
          <w:szCs w:val="32"/>
        </w:rPr>
      </w:pPr>
      <w:r>
        <w:rPr>
          <w:rFonts w:ascii="Times New Roman" w:eastAsia="宋体" w:hAnsi="Times New Roman"/>
          <w:b/>
          <w:bCs/>
          <w:sz w:val="32"/>
          <w:szCs w:val="32"/>
        </w:rPr>
        <w:br w:type="page"/>
      </w:r>
    </w:p>
    <w:p w14:paraId="0559FE4A" w14:textId="77777777" w:rsidR="00487DD8" w:rsidRDefault="00487DD8">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p>
    <w:p w14:paraId="687D203E"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2"/>
          <w:szCs w:val="32"/>
        </w:rPr>
        <w:t>三、细目报价表</w:t>
      </w:r>
    </w:p>
    <w:p w14:paraId="234ACFAE" w14:textId="77777777" w:rsidR="00487DD8"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供应商名称：（盖章）</w:t>
      </w:r>
    </w:p>
    <w:p w14:paraId="080E01EF" w14:textId="77777777" w:rsidR="00487DD8"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u w:val="single"/>
        </w:rPr>
      </w:pPr>
      <w:r>
        <w:rPr>
          <w:rFonts w:ascii="宋体" w:eastAsia="宋体" w:hAnsi="宋体" w:cs="宋体" w:hint="eastAsia"/>
          <w:sz w:val="24"/>
          <w:szCs w:val="24"/>
        </w:rPr>
        <w:t>采购包号及名称：</w:t>
      </w:r>
      <w:r>
        <w:rPr>
          <w:rFonts w:ascii="宋体" w:eastAsia="宋体" w:hAnsi="宋体" w:cs="宋体"/>
          <w:sz w:val="24"/>
          <w:szCs w:val="24"/>
        </w:rPr>
        <w:t>采购包2：彩色多普勒超声诊断仪</w:t>
      </w:r>
    </w:p>
    <w:p w14:paraId="1C6CD863" w14:textId="77777777" w:rsidR="00487DD8"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项目编号：</w:t>
      </w: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19"/>
        <w:gridCol w:w="1787"/>
        <w:gridCol w:w="1436"/>
        <w:gridCol w:w="931"/>
        <w:gridCol w:w="1027"/>
        <w:gridCol w:w="895"/>
        <w:gridCol w:w="834"/>
        <w:gridCol w:w="893"/>
        <w:gridCol w:w="1208"/>
      </w:tblGrid>
      <w:tr w:rsidR="00487DD8" w14:paraId="77016AB0" w14:textId="77777777">
        <w:trPr>
          <w:cantSplit/>
          <w:trHeight w:val="495"/>
        </w:trPr>
        <w:tc>
          <w:tcPr>
            <w:tcW w:w="508" w:type="pct"/>
            <w:tcMar>
              <w:top w:w="15" w:type="dxa"/>
              <w:left w:w="15" w:type="dxa"/>
              <w:bottom w:w="0" w:type="dxa"/>
              <w:right w:w="15" w:type="dxa"/>
            </w:tcMar>
            <w:vAlign w:val="center"/>
          </w:tcPr>
          <w:p w14:paraId="16B6080A"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891" w:type="pct"/>
            <w:tcMar>
              <w:top w:w="15" w:type="dxa"/>
              <w:left w:w="15" w:type="dxa"/>
              <w:bottom w:w="0" w:type="dxa"/>
              <w:right w:w="15" w:type="dxa"/>
            </w:tcMar>
            <w:vAlign w:val="center"/>
          </w:tcPr>
          <w:p w14:paraId="605F1257"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名称</w:t>
            </w:r>
          </w:p>
        </w:tc>
        <w:tc>
          <w:tcPr>
            <w:tcW w:w="716" w:type="pct"/>
            <w:tcMar>
              <w:top w:w="15" w:type="dxa"/>
              <w:left w:w="15" w:type="dxa"/>
              <w:bottom w:w="0" w:type="dxa"/>
              <w:right w:w="15" w:type="dxa"/>
            </w:tcMar>
            <w:vAlign w:val="center"/>
          </w:tcPr>
          <w:p w14:paraId="3A4F81FA"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规格型号</w:t>
            </w:r>
          </w:p>
        </w:tc>
        <w:tc>
          <w:tcPr>
            <w:tcW w:w="464" w:type="pct"/>
            <w:tcMar>
              <w:top w:w="15" w:type="dxa"/>
              <w:left w:w="15" w:type="dxa"/>
              <w:bottom w:w="0" w:type="dxa"/>
              <w:right w:w="15" w:type="dxa"/>
            </w:tcMar>
            <w:vAlign w:val="center"/>
          </w:tcPr>
          <w:p w14:paraId="173A1CA7"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品牌</w:t>
            </w:r>
          </w:p>
        </w:tc>
        <w:tc>
          <w:tcPr>
            <w:tcW w:w="512" w:type="pct"/>
            <w:tcMar>
              <w:top w:w="15" w:type="dxa"/>
              <w:left w:w="15" w:type="dxa"/>
              <w:bottom w:w="0" w:type="dxa"/>
              <w:right w:w="15" w:type="dxa"/>
            </w:tcMar>
            <w:vAlign w:val="center"/>
          </w:tcPr>
          <w:p w14:paraId="2B69FB6D"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产地</w:t>
            </w:r>
          </w:p>
        </w:tc>
        <w:tc>
          <w:tcPr>
            <w:tcW w:w="446" w:type="pct"/>
            <w:tcMar>
              <w:top w:w="15" w:type="dxa"/>
              <w:left w:w="15" w:type="dxa"/>
              <w:bottom w:w="0" w:type="dxa"/>
              <w:right w:w="15" w:type="dxa"/>
            </w:tcMar>
            <w:vAlign w:val="center"/>
          </w:tcPr>
          <w:p w14:paraId="1BDF4663"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数量</w:t>
            </w:r>
          </w:p>
        </w:tc>
        <w:tc>
          <w:tcPr>
            <w:tcW w:w="416" w:type="pct"/>
            <w:tcMar>
              <w:top w:w="15" w:type="dxa"/>
              <w:left w:w="15" w:type="dxa"/>
              <w:bottom w:w="0" w:type="dxa"/>
              <w:right w:w="15" w:type="dxa"/>
            </w:tcMar>
            <w:vAlign w:val="center"/>
          </w:tcPr>
          <w:p w14:paraId="5F9C09DF"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单位</w:t>
            </w:r>
          </w:p>
        </w:tc>
        <w:tc>
          <w:tcPr>
            <w:tcW w:w="445" w:type="pct"/>
            <w:tcMar>
              <w:top w:w="15" w:type="dxa"/>
              <w:left w:w="15" w:type="dxa"/>
              <w:bottom w:w="0" w:type="dxa"/>
              <w:right w:w="15" w:type="dxa"/>
            </w:tcMar>
            <w:vAlign w:val="center"/>
          </w:tcPr>
          <w:p w14:paraId="00339BEA"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单价</w:t>
            </w:r>
          </w:p>
        </w:tc>
        <w:tc>
          <w:tcPr>
            <w:tcW w:w="602" w:type="pct"/>
            <w:tcMar>
              <w:top w:w="15" w:type="dxa"/>
              <w:left w:w="15" w:type="dxa"/>
              <w:bottom w:w="0" w:type="dxa"/>
              <w:right w:w="15" w:type="dxa"/>
            </w:tcMar>
            <w:vAlign w:val="center"/>
          </w:tcPr>
          <w:p w14:paraId="56F102B3" w14:textId="77777777" w:rsidR="00487DD8" w:rsidRDefault="00000000">
            <w:pPr>
              <w:jc w:val="center"/>
              <w:rPr>
                <w:rFonts w:ascii="宋体" w:eastAsia="宋体" w:hAnsi="宋体" w:cs="宋体" w:hint="eastAsia"/>
                <w:sz w:val="24"/>
                <w:szCs w:val="24"/>
              </w:rPr>
            </w:pPr>
            <w:r>
              <w:rPr>
                <w:rFonts w:ascii="宋体" w:eastAsia="宋体" w:hAnsi="宋体" w:cs="宋体"/>
                <w:sz w:val="24"/>
                <w:szCs w:val="24"/>
              </w:rPr>
              <w:t>合价</w:t>
            </w:r>
          </w:p>
        </w:tc>
      </w:tr>
      <w:tr w:rsidR="00487DD8" w14:paraId="131C3249" w14:textId="77777777">
        <w:trPr>
          <w:cantSplit/>
          <w:trHeight w:val="458"/>
        </w:trPr>
        <w:tc>
          <w:tcPr>
            <w:tcW w:w="508" w:type="pct"/>
            <w:tcMar>
              <w:top w:w="15" w:type="dxa"/>
              <w:left w:w="15" w:type="dxa"/>
              <w:bottom w:w="0" w:type="dxa"/>
              <w:right w:w="15" w:type="dxa"/>
            </w:tcMar>
            <w:vAlign w:val="center"/>
          </w:tcPr>
          <w:p w14:paraId="0C66CC1D" w14:textId="77777777" w:rsidR="00487DD8" w:rsidRDefault="00000000">
            <w:pPr>
              <w:spacing w:before="5"/>
              <w:jc w:val="center"/>
              <w:rPr>
                <w:rFonts w:ascii="宋体" w:eastAsia="宋体" w:hAnsi="宋体" w:hint="eastAsia"/>
                <w:sz w:val="24"/>
                <w:szCs w:val="24"/>
              </w:rPr>
            </w:pPr>
            <w:r>
              <w:rPr>
                <w:rFonts w:ascii="宋体" w:eastAsia="宋体" w:hAnsi="宋体" w:hint="eastAsia"/>
                <w:sz w:val="24"/>
                <w:szCs w:val="24"/>
              </w:rPr>
              <w:t>1</w:t>
            </w:r>
          </w:p>
        </w:tc>
        <w:tc>
          <w:tcPr>
            <w:tcW w:w="891" w:type="pct"/>
            <w:tcMar>
              <w:top w:w="15" w:type="dxa"/>
              <w:left w:w="15" w:type="dxa"/>
              <w:bottom w:w="0" w:type="dxa"/>
              <w:right w:w="15" w:type="dxa"/>
            </w:tcMar>
            <w:vAlign w:val="center"/>
          </w:tcPr>
          <w:p w14:paraId="5EB136D8" w14:textId="77777777" w:rsidR="00487DD8" w:rsidRDefault="00000000">
            <w:pPr>
              <w:widowControl/>
              <w:jc w:val="center"/>
              <w:rPr>
                <w:rFonts w:ascii="宋体" w:eastAsia="宋体" w:hAnsi="宋体" w:cs="宋体" w:hint="eastAsia"/>
                <w:bCs/>
                <w:sz w:val="24"/>
                <w:szCs w:val="24"/>
              </w:rPr>
            </w:pPr>
            <w:r>
              <w:rPr>
                <w:rFonts w:ascii="宋体" w:eastAsia="宋体" w:hAnsi="宋体" w:cs="宋体" w:hint="eastAsia"/>
                <w:kern w:val="2"/>
                <w:sz w:val="24"/>
                <w:szCs w:val="24"/>
              </w:rPr>
              <w:t>彩色多普勒超声诊断仪</w:t>
            </w:r>
          </w:p>
        </w:tc>
        <w:tc>
          <w:tcPr>
            <w:tcW w:w="716" w:type="pct"/>
            <w:tcMar>
              <w:top w:w="15" w:type="dxa"/>
              <w:left w:w="15" w:type="dxa"/>
              <w:bottom w:w="0" w:type="dxa"/>
              <w:right w:w="15" w:type="dxa"/>
            </w:tcMar>
            <w:vAlign w:val="center"/>
          </w:tcPr>
          <w:p w14:paraId="4F91F328" w14:textId="77777777" w:rsidR="00487DD8" w:rsidRDefault="00487DD8">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2D2A1495" w14:textId="77777777" w:rsidR="00487DD8" w:rsidRDefault="00487DD8">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426463CF" w14:textId="77777777" w:rsidR="00487DD8" w:rsidRDefault="00487DD8">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2055C136" w14:textId="77777777" w:rsidR="00487DD8" w:rsidRDefault="00000000">
            <w:pPr>
              <w:widowControl/>
              <w:jc w:val="center"/>
              <w:rPr>
                <w:rFonts w:ascii="宋体" w:eastAsia="宋体" w:hAnsi="宋体" w:cs="宋体" w:hint="eastAsia"/>
                <w:bCs/>
                <w:sz w:val="24"/>
                <w:szCs w:val="24"/>
              </w:rPr>
            </w:pPr>
            <w:r>
              <w:rPr>
                <w:rFonts w:ascii="宋体" w:eastAsia="宋体" w:hAnsi="宋体" w:cs="宋体" w:hint="eastAsia"/>
                <w:kern w:val="2"/>
                <w:sz w:val="24"/>
                <w:szCs w:val="24"/>
              </w:rPr>
              <w:t>5</w:t>
            </w:r>
          </w:p>
        </w:tc>
        <w:tc>
          <w:tcPr>
            <w:tcW w:w="416" w:type="pct"/>
            <w:tcMar>
              <w:top w:w="15" w:type="dxa"/>
              <w:left w:w="15" w:type="dxa"/>
              <w:bottom w:w="0" w:type="dxa"/>
              <w:right w:w="15" w:type="dxa"/>
            </w:tcMar>
            <w:vAlign w:val="center"/>
          </w:tcPr>
          <w:p w14:paraId="14E1F343" w14:textId="77777777" w:rsidR="00487DD8" w:rsidRDefault="00000000">
            <w:pPr>
              <w:widowControl/>
              <w:jc w:val="center"/>
              <w:rPr>
                <w:rFonts w:ascii="宋体" w:eastAsia="宋体" w:hAnsi="宋体" w:cs="宋体" w:hint="eastAsia"/>
                <w:bCs/>
                <w:sz w:val="24"/>
                <w:szCs w:val="24"/>
              </w:rPr>
            </w:pPr>
            <w:r>
              <w:rPr>
                <w:rFonts w:ascii="宋体" w:eastAsia="宋体" w:hAnsi="宋体" w:cs="宋体" w:hint="eastAsia"/>
                <w:kern w:val="2"/>
                <w:sz w:val="24"/>
                <w:szCs w:val="24"/>
              </w:rPr>
              <w:t>台</w:t>
            </w:r>
          </w:p>
        </w:tc>
        <w:tc>
          <w:tcPr>
            <w:tcW w:w="445" w:type="pct"/>
            <w:tcMar>
              <w:top w:w="15" w:type="dxa"/>
              <w:left w:w="15" w:type="dxa"/>
              <w:bottom w:w="0" w:type="dxa"/>
              <w:right w:w="15" w:type="dxa"/>
            </w:tcMar>
            <w:vAlign w:val="center"/>
          </w:tcPr>
          <w:p w14:paraId="3B3DFF1F" w14:textId="77777777" w:rsidR="00487DD8" w:rsidRDefault="00000000">
            <w:pPr>
              <w:ind w:firstLine="482"/>
              <w:jc w:val="center"/>
              <w:rPr>
                <w:rFonts w:ascii="黑体" w:eastAsia="黑体" w:hAnsi="宋体" w:cs="宋体" w:hint="eastAsia"/>
                <w:b/>
                <w:bCs/>
                <w:sz w:val="24"/>
                <w:szCs w:val="24"/>
              </w:rPr>
            </w:pPr>
            <w:r>
              <w:rPr>
                <w:rFonts w:ascii="黑体" w:eastAsia="黑体" w:hAnsi="宋体" w:cs="宋体"/>
                <w:b/>
                <w:bCs/>
                <w:sz w:val="24"/>
                <w:szCs w:val="24"/>
              </w:rPr>
              <w:t xml:space="preserve">　</w:t>
            </w:r>
          </w:p>
        </w:tc>
        <w:tc>
          <w:tcPr>
            <w:tcW w:w="602" w:type="pct"/>
            <w:tcMar>
              <w:top w:w="15" w:type="dxa"/>
              <w:left w:w="15" w:type="dxa"/>
              <w:bottom w:w="0" w:type="dxa"/>
              <w:right w:w="15" w:type="dxa"/>
            </w:tcMar>
            <w:vAlign w:val="center"/>
          </w:tcPr>
          <w:p w14:paraId="5471216D" w14:textId="77777777" w:rsidR="00487DD8" w:rsidRDefault="00487DD8">
            <w:pPr>
              <w:ind w:firstLine="482"/>
              <w:jc w:val="center"/>
              <w:rPr>
                <w:rFonts w:ascii="黑体" w:eastAsia="黑体" w:hAnsi="宋体" w:cs="宋体" w:hint="eastAsia"/>
                <w:b/>
                <w:bCs/>
                <w:sz w:val="24"/>
                <w:szCs w:val="24"/>
              </w:rPr>
            </w:pPr>
          </w:p>
        </w:tc>
      </w:tr>
      <w:tr w:rsidR="00487DD8" w14:paraId="1A02099B" w14:textId="77777777">
        <w:trPr>
          <w:cantSplit/>
          <w:trHeight w:val="631"/>
        </w:trPr>
        <w:tc>
          <w:tcPr>
            <w:tcW w:w="1399" w:type="pct"/>
            <w:gridSpan w:val="2"/>
            <w:tcMar>
              <w:top w:w="15" w:type="dxa"/>
              <w:left w:w="15" w:type="dxa"/>
              <w:bottom w:w="0" w:type="dxa"/>
              <w:right w:w="15" w:type="dxa"/>
            </w:tcMar>
            <w:vAlign w:val="center"/>
          </w:tcPr>
          <w:p w14:paraId="3BC1CC46" w14:textId="77777777" w:rsidR="00487DD8" w:rsidRDefault="00000000">
            <w:pPr>
              <w:ind w:firstLine="480"/>
              <w:jc w:val="center"/>
              <w:rPr>
                <w:rFonts w:ascii="宋体" w:eastAsia="宋体" w:hAnsi="宋体" w:cs="宋体" w:hint="eastAsia"/>
                <w:sz w:val="24"/>
                <w:szCs w:val="24"/>
              </w:rPr>
            </w:pPr>
            <w:r>
              <w:rPr>
                <w:rFonts w:ascii="宋体" w:eastAsia="宋体" w:hAnsi="宋体" w:cs="宋体"/>
                <w:sz w:val="24"/>
                <w:szCs w:val="24"/>
              </w:rPr>
              <w:t>合计：</w:t>
            </w:r>
          </w:p>
        </w:tc>
        <w:tc>
          <w:tcPr>
            <w:tcW w:w="3601" w:type="pct"/>
            <w:gridSpan w:val="7"/>
            <w:tcMar>
              <w:top w:w="15" w:type="dxa"/>
              <w:left w:w="15" w:type="dxa"/>
              <w:bottom w:w="0" w:type="dxa"/>
              <w:right w:w="15" w:type="dxa"/>
            </w:tcMar>
            <w:vAlign w:val="center"/>
          </w:tcPr>
          <w:p w14:paraId="14C66449" w14:textId="77777777" w:rsidR="00487DD8" w:rsidRDefault="00487DD8">
            <w:pPr>
              <w:ind w:firstLine="482"/>
              <w:jc w:val="center"/>
              <w:rPr>
                <w:rFonts w:ascii="黑体" w:eastAsia="黑体" w:hAnsi="宋体" w:cs="宋体" w:hint="eastAsia"/>
                <w:b/>
                <w:bCs/>
                <w:sz w:val="24"/>
                <w:szCs w:val="24"/>
              </w:rPr>
            </w:pPr>
          </w:p>
        </w:tc>
      </w:tr>
      <w:tr w:rsidR="00487DD8" w14:paraId="725BBB64" w14:textId="77777777">
        <w:trPr>
          <w:cantSplit/>
          <w:trHeight w:val="631"/>
        </w:trPr>
        <w:tc>
          <w:tcPr>
            <w:tcW w:w="5000" w:type="pct"/>
            <w:gridSpan w:val="9"/>
            <w:tcMar>
              <w:top w:w="15" w:type="dxa"/>
              <w:left w:w="15" w:type="dxa"/>
              <w:bottom w:w="0" w:type="dxa"/>
              <w:right w:w="15" w:type="dxa"/>
            </w:tcMar>
          </w:tcPr>
          <w:p w14:paraId="5B3744EA" w14:textId="0AF89B06" w:rsidR="00487DD8" w:rsidRDefault="00000000">
            <w:pPr>
              <w:rPr>
                <w:rFonts w:ascii="黑体" w:eastAsia="黑体" w:hAnsi="宋体" w:cs="宋体" w:hint="eastAsia"/>
                <w:b/>
                <w:bCs/>
                <w:sz w:val="24"/>
                <w:szCs w:val="24"/>
              </w:rPr>
            </w:pPr>
            <w:r>
              <w:rPr>
                <w:rFonts w:ascii="宋体" w:eastAsia="宋体" w:hAnsi="宋体" w:cs="宋体"/>
                <w:szCs w:val="21"/>
                <w:lang w:val="zh-CN"/>
              </w:rPr>
              <w:t>本采购包中提供的符合本国产品标准的产品成本之和占该采购包提供的全部产品成本之和的比例为</w:t>
            </w:r>
            <w:r w:rsidR="00C53EE1" w:rsidRPr="00C53EE1">
              <w:rPr>
                <w:rFonts w:ascii="宋体" w:eastAsia="宋体" w:hAnsi="宋体" w:cs="宋体" w:hint="eastAsia"/>
                <w:szCs w:val="21"/>
                <w:u w:val="single"/>
                <w:lang w:val="zh-CN"/>
              </w:rPr>
              <w:t xml:space="preserve">    </w:t>
            </w:r>
            <w:r>
              <w:rPr>
                <w:rFonts w:ascii="宋体" w:eastAsia="宋体" w:hAnsi="宋体" w:cs="宋体"/>
                <w:szCs w:val="21"/>
                <w:lang w:val="zh-CN"/>
              </w:rPr>
              <w:t>%。</w:t>
            </w:r>
          </w:p>
        </w:tc>
      </w:tr>
    </w:tbl>
    <w:p w14:paraId="4430EB3B" w14:textId="77777777" w:rsidR="00487DD8" w:rsidRDefault="00487DD8">
      <w:pPr>
        <w:spacing w:line="360" w:lineRule="auto"/>
        <w:rPr>
          <w:rFonts w:ascii="宋体" w:eastAsia="宋体" w:hAnsi="宋体" w:cs="宋体" w:hint="eastAsia"/>
          <w:sz w:val="24"/>
          <w:szCs w:val="24"/>
        </w:rPr>
      </w:pPr>
    </w:p>
    <w:p w14:paraId="23BD12AC" w14:textId="77777777" w:rsidR="00487DD8" w:rsidRDefault="00000000">
      <w:pPr>
        <w:widowControl/>
        <w:shd w:val="clear" w:color="auto" w:fill="FFFFFF"/>
        <w:spacing w:line="360" w:lineRule="auto"/>
        <w:ind w:firstLine="482"/>
        <w:rPr>
          <w:rFonts w:ascii="宋体" w:eastAsia="宋体" w:hAnsi="宋体" w:cs="宋体" w:hint="eastAsia"/>
          <w:sz w:val="24"/>
          <w:szCs w:val="24"/>
        </w:rPr>
      </w:pPr>
      <w:r>
        <w:rPr>
          <w:rFonts w:ascii="_5b8b_4f53" w:eastAsia="宋体" w:hAnsi="_5b8b_4f53" w:cs="宋体"/>
          <w:b/>
          <w:bCs/>
          <w:sz w:val="24"/>
          <w:szCs w:val="24"/>
        </w:rPr>
        <w:t>法定代表人或授权代表签字：</w:t>
      </w:r>
    </w:p>
    <w:p w14:paraId="27821AF7"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注：</w:t>
      </w:r>
    </w:p>
    <w:p w14:paraId="45513E56"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（1）投标报价应包括本次招标范围内的设备及辅配件、配套软件、税费、包装、运至最终目的地的运输安装调试、验收、技术支持与培训、售后服务与维保全部费用；</w:t>
      </w:r>
    </w:p>
    <w:p w14:paraId="58D14374"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6F15ADA7" w14:textId="77777777" w:rsidR="00487DD8"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（3）如果表格行数不够，请自行增加。</w:t>
      </w:r>
    </w:p>
    <w:p w14:paraId="2DB3CAD1"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br w:type="page"/>
      </w:r>
    </w:p>
    <w:p w14:paraId="6578842C"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8" w:name="_Toc229394834"/>
      <w:r>
        <w:rPr>
          <w:rFonts w:ascii="Arial" w:eastAsia="黑体" w:hAnsi="Arial"/>
          <w:sz w:val="32"/>
          <w:szCs w:val="32"/>
        </w:rPr>
        <w:lastRenderedPageBreak/>
        <w:t>四、供应商资格、资信证明文件</w:t>
      </w:r>
      <w:bookmarkEnd w:id="48"/>
    </w:p>
    <w:p w14:paraId="5B737A6D"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）关于资格的声明函（格式见附件）；</w:t>
      </w:r>
    </w:p>
    <w:p w14:paraId="782C9DC2"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2</w:t>
      </w:r>
      <w:r>
        <w:rPr>
          <w:rFonts w:ascii="宋体" w:eastAsia="宋体" w:hAnsi="宋体" w:hint="eastAsia"/>
          <w:sz w:val="24"/>
          <w:szCs w:val="24"/>
        </w:rPr>
        <w:t>）供应商单位营业执照或事业单位或其他组织法人证书或经相关部门登记的证明文件扫描件并加盖供应商公章；</w:t>
      </w:r>
    </w:p>
    <w:p w14:paraId="62AD0679"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3</w:t>
      </w:r>
      <w:r>
        <w:rPr>
          <w:rFonts w:ascii="宋体" w:eastAsia="宋体" w:hAnsi="宋体" w:hint="eastAsia"/>
          <w:sz w:val="24"/>
          <w:szCs w:val="24"/>
        </w:rPr>
        <w:t>）</w:t>
      </w:r>
      <w:r>
        <w:rPr>
          <w:rFonts w:ascii="宋体" w:eastAsia="宋体" w:hAnsi="宋体"/>
          <w:sz w:val="24"/>
          <w:szCs w:val="24"/>
        </w:rPr>
        <w:t>国家规定需要进行医疗器械注册的设备，供应商需提供国家医疗器械注册证（扫描件）</w:t>
      </w:r>
      <w:r>
        <w:rPr>
          <w:rFonts w:ascii="宋体" w:eastAsia="宋体" w:hAnsi="宋体" w:hint="eastAsia"/>
          <w:sz w:val="24"/>
          <w:szCs w:val="24"/>
        </w:rPr>
        <w:t>；</w:t>
      </w:r>
    </w:p>
    <w:p w14:paraId="22DE387C"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4229AF6F"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5）供应商近一年中任意一个月份（不含投标当月）的依法缴纳税收的相关材料（投标时提供相关主管部门证明扫描件或银行代扣证明扫描件并加盖公章）；</w:t>
      </w:r>
    </w:p>
    <w:p w14:paraId="543C0C9D"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6）供应商近一年中任意一个月份（不含投标当月）的依法缴纳社会保障资金证明材料（扫描件加盖公章）；</w:t>
      </w:r>
    </w:p>
    <w:p w14:paraId="1EBCD454"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7）供应商近一年中任意一个月份（不含投标当月）的财务状况报告（资产负债表和利润表）或</w:t>
      </w:r>
      <w:r>
        <w:rPr>
          <w:rFonts w:ascii="宋体" w:eastAsia="宋体" w:hAnsi="宋体"/>
          <w:sz w:val="24"/>
          <w:szCs w:val="24"/>
        </w:rPr>
        <w:t>2025</w:t>
      </w:r>
      <w:r>
        <w:rPr>
          <w:rFonts w:ascii="宋体" w:eastAsia="宋体" w:hAnsi="宋体" w:hint="eastAsia"/>
          <w:sz w:val="24"/>
          <w:szCs w:val="24"/>
        </w:rPr>
        <w:t>年度的财务审计报告扫描件加盖供应商公章；</w:t>
      </w:r>
    </w:p>
    <w:p w14:paraId="4D2A6691"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8）供应商法定代表人授权委托书（加盖公章）（格式见附件）；</w:t>
      </w:r>
    </w:p>
    <w:p w14:paraId="6EADB086"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9）供应商法定代表人身份证扫描件及法定代表人授权代表身份证扫描件加盖公章；</w:t>
      </w:r>
    </w:p>
    <w:p w14:paraId="1859FB72" w14:textId="77777777" w:rsidR="00487DD8"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0）</w:t>
      </w:r>
      <w:r>
        <w:rPr>
          <w:rFonts w:ascii="宋体" w:eastAsia="宋体" w:hAnsi="宋体"/>
          <w:sz w:val="24"/>
          <w:szCs w:val="24"/>
        </w:rPr>
        <w:t>供应商被授权代表须为供应商在职员工，须提供由法定的社保收缴部门出具的近一年中任意一个月（不含投标当月）的供应商为被授权代表依法缴纳社会保险证明材料</w:t>
      </w:r>
      <w:r>
        <w:rPr>
          <w:rFonts w:ascii="宋体" w:eastAsia="宋体" w:hAnsi="宋体" w:hint="eastAsia"/>
          <w:sz w:val="24"/>
          <w:szCs w:val="24"/>
        </w:rPr>
        <w:t>；</w:t>
      </w:r>
    </w:p>
    <w:p w14:paraId="4F0FF425" w14:textId="77777777" w:rsidR="00487DD8" w:rsidRDefault="00000000">
      <w:pPr>
        <w:tabs>
          <w:tab w:val="left" w:pos="0"/>
        </w:tabs>
        <w:spacing w:line="360" w:lineRule="auto"/>
        <w:ind w:firstLine="480"/>
        <w:rPr>
          <w:rFonts w:ascii="宋体" w:eastAsia="宋体" w:hAnsi="宋体" w:hint="eastAsia"/>
          <w:b/>
          <w:bCs/>
          <w:sz w:val="24"/>
          <w:szCs w:val="24"/>
        </w:rPr>
      </w:pPr>
      <w:r>
        <w:rPr>
          <w:rFonts w:ascii="宋体" w:eastAsia="宋体" w:hAnsi="宋体"/>
          <w:sz w:val="24"/>
          <w:szCs w:val="24"/>
        </w:rPr>
        <w:t>1</w:t>
      </w:r>
      <w:r>
        <w:rPr>
          <w:rFonts w:ascii="宋体" w:eastAsia="宋体" w:hAnsi="宋体" w:hint="eastAsia"/>
          <w:sz w:val="24"/>
          <w:szCs w:val="24"/>
        </w:rPr>
        <w:t>1）承诺书（格式见附件）。</w:t>
      </w:r>
    </w:p>
    <w:p w14:paraId="3215FDF8" w14:textId="77777777" w:rsidR="00487DD8" w:rsidRDefault="00000000">
      <w:pPr>
        <w:widowControl/>
        <w:shd w:val="clear" w:color="auto" w:fill="FFFFFF"/>
        <w:spacing w:line="360" w:lineRule="auto"/>
        <w:ind w:firstLine="200"/>
        <w:jc w:val="center"/>
        <w:rPr>
          <w:rFonts w:ascii="宋体" w:eastAsia="宋体" w:hAnsi="宋体" w:cs="宋体" w:hint="eastAsia"/>
          <w:b/>
          <w:sz w:val="28"/>
          <w:szCs w:val="28"/>
        </w:rPr>
      </w:pPr>
      <w:r>
        <w:rPr>
          <w:rFonts w:ascii="Times New Roman" w:eastAsia="宋体" w:hAnsi="Times New Roman"/>
          <w:szCs w:val="21"/>
        </w:rPr>
        <w:br w:type="page"/>
      </w:r>
      <w:r>
        <w:rPr>
          <w:rFonts w:ascii="Times New Roman" w:eastAsia="宋体" w:hAnsi="Times New Roman"/>
          <w:b/>
          <w:sz w:val="24"/>
          <w:szCs w:val="24"/>
        </w:rPr>
        <w:lastRenderedPageBreak/>
        <w:t>格式一、关于资格的声明函</w:t>
      </w:r>
    </w:p>
    <w:p w14:paraId="10BCD45C" w14:textId="77777777" w:rsidR="00487DD8" w:rsidRDefault="00487DD8">
      <w:pPr>
        <w:spacing w:line="480" w:lineRule="auto"/>
        <w:rPr>
          <w:rFonts w:ascii="宋体" w:eastAsia="宋体" w:hAnsi="宋体" w:cs="宋体" w:hint="eastAsia"/>
          <w:bCs/>
          <w:sz w:val="24"/>
          <w:szCs w:val="20"/>
        </w:rPr>
      </w:pPr>
    </w:p>
    <w:p w14:paraId="372B88EA" w14:textId="77777777" w:rsidR="00487DD8" w:rsidRDefault="00000000">
      <w:pPr>
        <w:spacing w:line="480" w:lineRule="auto"/>
        <w:ind w:firstLine="240"/>
        <w:rPr>
          <w:rFonts w:ascii="宋体" w:eastAsia="宋体" w:hAnsi="宋体" w:cs="宋体" w:hint="eastAsia"/>
          <w:bCs/>
          <w:sz w:val="24"/>
          <w:szCs w:val="24"/>
        </w:rPr>
      </w:pPr>
      <w:r>
        <w:rPr>
          <w:rFonts w:ascii="宋体" w:eastAsia="宋体" w:hAnsi="宋体" w:cs="宋体"/>
          <w:bCs/>
          <w:sz w:val="24"/>
          <w:szCs w:val="24"/>
        </w:rPr>
        <w:t>江苏弘业国际技术工程有限公司：</w:t>
      </w:r>
    </w:p>
    <w:p w14:paraId="1C305B64" w14:textId="77777777" w:rsidR="00487DD8" w:rsidRDefault="00487DD8">
      <w:pPr>
        <w:spacing w:line="480" w:lineRule="auto"/>
        <w:rPr>
          <w:rFonts w:ascii="宋体" w:eastAsia="宋体" w:hAnsi="宋体" w:cs="宋体" w:hint="eastAsia"/>
          <w:bCs/>
          <w:sz w:val="24"/>
          <w:szCs w:val="24"/>
        </w:rPr>
      </w:pPr>
    </w:p>
    <w:p w14:paraId="062ED1C4" w14:textId="77777777" w:rsidR="00487DD8"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1.我单位在参加政府采购活动前三年内在生产经营活动中没有重大违法记录。</w:t>
      </w:r>
    </w:p>
    <w:p w14:paraId="4D31F5CA" w14:textId="21CF4322" w:rsidR="00487DD8"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2.我单位愿针对本次项目（</w:t>
      </w:r>
      <w:r w:rsidR="005C0B7A">
        <w:rPr>
          <w:rFonts w:ascii="宋体" w:eastAsia="宋体" w:hAnsi="宋体" w:cs="宋体"/>
          <w:bCs/>
          <w:sz w:val="24"/>
          <w:szCs w:val="24"/>
        </w:rPr>
        <w:t>JSZC-320213-JSHY-G2026-0217</w:t>
      </w:r>
      <w:r>
        <w:rPr>
          <w:rFonts w:ascii="宋体" w:eastAsia="宋体" w:hAnsi="宋体" w:cs="宋体"/>
          <w:bCs/>
          <w:sz w:val="24"/>
          <w:szCs w:val="24"/>
        </w:rPr>
        <w:t>）进行投标，投标文件中所有关于投标资格的文件、证明、陈述均是真实的、准确的。若有违背，我单位愿意承担由此而产生的一切后果。</w:t>
      </w:r>
    </w:p>
    <w:p w14:paraId="10AF18F5" w14:textId="77777777" w:rsidR="00487DD8" w:rsidRDefault="00487DD8">
      <w:pPr>
        <w:spacing w:line="480" w:lineRule="auto"/>
        <w:rPr>
          <w:rFonts w:ascii="宋体" w:eastAsia="宋体" w:hAnsi="宋体" w:cs="宋体" w:hint="eastAsia"/>
          <w:bCs/>
          <w:sz w:val="24"/>
          <w:szCs w:val="24"/>
        </w:rPr>
      </w:pPr>
    </w:p>
    <w:p w14:paraId="285D28ED" w14:textId="77777777" w:rsidR="00487DD8"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供应商（盖章）：</w:t>
      </w:r>
    </w:p>
    <w:p w14:paraId="18F7CF3C" w14:textId="77777777" w:rsidR="00487DD8"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法定代表人或被授权代表（签字或盖章）：</w:t>
      </w:r>
    </w:p>
    <w:p w14:paraId="75D6010B" w14:textId="77777777" w:rsidR="00487DD8" w:rsidRDefault="00000000">
      <w:pPr>
        <w:widowControl/>
        <w:shd w:val="clear" w:color="auto" w:fill="FFFFFF"/>
        <w:spacing w:line="360" w:lineRule="auto"/>
        <w:ind w:firstLine="4394"/>
        <w:rPr>
          <w:rFonts w:ascii="Times New Roman" w:eastAsia="宋体" w:hAnsi="Times New Roman"/>
          <w:sz w:val="24"/>
          <w:szCs w:val="24"/>
        </w:rPr>
      </w:pPr>
      <w:r>
        <w:rPr>
          <w:rFonts w:ascii="宋体" w:eastAsia="宋体" w:hAnsi="宋体" w:cs="宋体"/>
          <w:bCs/>
          <w:sz w:val="24"/>
          <w:szCs w:val="24"/>
        </w:rPr>
        <w:t>日期：</w:t>
      </w:r>
    </w:p>
    <w:p w14:paraId="2DF2F171" w14:textId="77777777" w:rsidR="00487DD8"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szCs w:val="24"/>
        </w:rPr>
        <w:br w:type="page"/>
      </w:r>
      <w:r>
        <w:rPr>
          <w:rFonts w:ascii="Times New Roman" w:eastAsia="宋体" w:hAnsi="Times New Roman"/>
          <w:b/>
          <w:sz w:val="24"/>
          <w:szCs w:val="24"/>
        </w:rPr>
        <w:lastRenderedPageBreak/>
        <w:t>格式二：法定代表人授权委托书</w:t>
      </w:r>
    </w:p>
    <w:p w14:paraId="5C254BFF" w14:textId="77777777" w:rsidR="00487DD8" w:rsidRDefault="00487DD8">
      <w:pPr>
        <w:widowControl/>
        <w:shd w:val="clear" w:color="auto" w:fill="FFFFFF"/>
        <w:spacing w:line="360" w:lineRule="auto"/>
        <w:jc w:val="left"/>
        <w:rPr>
          <w:rFonts w:ascii="宋体" w:eastAsia="宋体" w:hAnsi="宋体" w:hint="eastAsia"/>
          <w:sz w:val="24"/>
          <w:szCs w:val="24"/>
        </w:rPr>
      </w:pPr>
    </w:p>
    <w:p w14:paraId="1DE16E93" w14:textId="77777777" w:rsidR="00487DD8"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致：江苏弘业国际技术工程有限公司</w:t>
      </w:r>
    </w:p>
    <w:p w14:paraId="6C5BB752" w14:textId="77777777" w:rsidR="00487DD8"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声明：注册于（供应商住址）的（供应商名称）法定代表人（法定代表人姓名、职务）代表本公司授权在下面签字的（供应商代表姓名、职务）为本公司的合法代理人，就贵方组织的（项目名称），（项目编号）</w:t>
      </w:r>
      <w:r>
        <w:rPr>
          <w:rFonts w:ascii="宋体" w:eastAsia="宋体" w:hAnsi="宋体" w:hint="eastAsia"/>
          <w:sz w:val="24"/>
          <w:szCs w:val="24"/>
        </w:rPr>
        <w:t>，（</w:t>
      </w:r>
      <w:r>
        <w:rPr>
          <w:rFonts w:ascii="宋体" w:eastAsia="宋体" w:hAnsi="宋体"/>
          <w:sz w:val="24"/>
          <w:szCs w:val="24"/>
        </w:rPr>
        <w:t>采购包号及名称</w:t>
      </w:r>
      <w:r>
        <w:rPr>
          <w:rFonts w:ascii="宋体" w:eastAsia="宋体" w:hAnsi="宋体" w:hint="eastAsia"/>
          <w:sz w:val="24"/>
          <w:szCs w:val="24"/>
        </w:rPr>
        <w:t>）</w:t>
      </w:r>
      <w:r>
        <w:rPr>
          <w:rFonts w:ascii="宋体" w:eastAsia="宋体" w:hAnsi="宋体"/>
          <w:sz w:val="24"/>
          <w:szCs w:val="24"/>
        </w:rPr>
        <w:t>投标，以本公司名义处理一切与之有关的事务。</w:t>
      </w:r>
    </w:p>
    <w:p w14:paraId="1594AE4A" w14:textId="77777777" w:rsidR="00487DD8"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本授权书于年月日签字生效，特此声明。</w:t>
      </w:r>
    </w:p>
    <w:p w14:paraId="03EF1D23" w14:textId="77777777" w:rsidR="00487DD8"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供应商名称（公章）：</w:t>
      </w:r>
    </w:p>
    <w:p w14:paraId="073D6970" w14:textId="77777777" w:rsidR="00487DD8"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法定代表人签字：</w:t>
      </w:r>
    </w:p>
    <w:p w14:paraId="5A02971F" w14:textId="77777777" w:rsidR="00487DD8"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授权委托人签字：</w:t>
      </w:r>
    </w:p>
    <w:p w14:paraId="306C6B43" w14:textId="77777777" w:rsidR="00487DD8"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日    期：    年    月    日</w:t>
      </w:r>
    </w:p>
    <w:p w14:paraId="4A5BAB80" w14:textId="77777777" w:rsidR="00487DD8" w:rsidRDefault="00487DD8">
      <w:pPr>
        <w:widowControl/>
        <w:shd w:val="clear" w:color="auto" w:fill="FFFFFF"/>
        <w:spacing w:line="360" w:lineRule="auto"/>
        <w:jc w:val="left"/>
        <w:rPr>
          <w:rFonts w:ascii="宋体" w:eastAsia="宋体" w:hAnsi="宋体" w:hint="eastAsia"/>
          <w:sz w:val="24"/>
          <w:szCs w:val="24"/>
        </w:rPr>
      </w:pPr>
    </w:p>
    <w:p w14:paraId="39CF3640" w14:textId="77777777" w:rsidR="00487DD8" w:rsidRDefault="00487DD8">
      <w:pPr>
        <w:widowControl/>
        <w:shd w:val="clear" w:color="auto" w:fill="FFFFFF"/>
        <w:spacing w:line="360" w:lineRule="auto"/>
        <w:jc w:val="left"/>
        <w:rPr>
          <w:rFonts w:ascii="宋体" w:eastAsia="宋体" w:hAnsi="宋体" w:hint="eastAsia"/>
          <w:sz w:val="24"/>
          <w:szCs w:val="24"/>
        </w:rPr>
      </w:pPr>
    </w:p>
    <w:p w14:paraId="5D610C8A" w14:textId="77777777" w:rsidR="00487DD8"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附：法定代表人身份证</w:t>
      </w:r>
      <w:r>
        <w:rPr>
          <w:rFonts w:ascii="宋体" w:eastAsia="宋体" w:hAnsi="宋体" w:hint="eastAsia"/>
          <w:sz w:val="24"/>
          <w:szCs w:val="24"/>
        </w:rPr>
        <w:t>扫描件</w:t>
      </w:r>
      <w:r>
        <w:rPr>
          <w:rFonts w:ascii="宋体" w:eastAsia="宋体" w:hAnsi="宋体"/>
          <w:sz w:val="24"/>
          <w:szCs w:val="24"/>
        </w:rPr>
        <w:t>及法定代表人授权代表身份证</w:t>
      </w:r>
      <w:r>
        <w:rPr>
          <w:rFonts w:ascii="宋体" w:eastAsia="宋体" w:hAnsi="宋体" w:hint="eastAsia"/>
          <w:sz w:val="24"/>
          <w:szCs w:val="24"/>
        </w:rPr>
        <w:t>扫描件</w:t>
      </w:r>
    </w:p>
    <w:p w14:paraId="6F2AFB6C" w14:textId="77777777" w:rsidR="00487DD8" w:rsidRDefault="00000000">
      <w:pPr>
        <w:widowControl/>
        <w:shd w:val="clear" w:color="auto" w:fill="FFFFFF"/>
        <w:spacing w:line="360" w:lineRule="auto"/>
        <w:ind w:firstLine="420"/>
        <w:jc w:val="left"/>
        <w:rPr>
          <w:rFonts w:ascii="Times New Roman" w:eastAsia="宋体" w:hAnsi="Times New Roman"/>
          <w:b/>
          <w:bCs/>
          <w:szCs w:val="24"/>
        </w:rPr>
      </w:pPr>
      <w:r>
        <w:rPr>
          <w:rFonts w:ascii="Times New Roman" w:eastAsia="宋体" w:hAnsi="Times New Roman"/>
          <w:szCs w:val="24"/>
        </w:rPr>
        <w:br w:type="page"/>
      </w:r>
    </w:p>
    <w:p w14:paraId="5EFC50A6" w14:textId="77777777" w:rsidR="00487DD8"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b/>
          <w:sz w:val="24"/>
          <w:szCs w:val="24"/>
        </w:rPr>
        <w:lastRenderedPageBreak/>
        <w:t>格式三：承诺书</w:t>
      </w:r>
    </w:p>
    <w:p w14:paraId="10AED83C" w14:textId="77777777" w:rsidR="00487DD8" w:rsidRDefault="00487DD8">
      <w:pPr>
        <w:ind w:firstLine="482"/>
        <w:jc w:val="left"/>
        <w:rPr>
          <w:rFonts w:ascii="仿宋_GB2312" w:eastAsia="宋体" w:hAnsi="宋体" w:hint="eastAsia"/>
          <w:b/>
          <w:bCs/>
          <w:sz w:val="24"/>
          <w:szCs w:val="24"/>
        </w:rPr>
      </w:pPr>
    </w:p>
    <w:p w14:paraId="1EAA26CD" w14:textId="77777777" w:rsidR="00487DD8" w:rsidRDefault="00000000">
      <w:pPr>
        <w:ind w:firstLine="482"/>
        <w:jc w:val="left"/>
        <w:rPr>
          <w:rFonts w:ascii="仿宋_GB2312" w:eastAsia="宋体" w:hAnsi="宋体" w:hint="eastAsia"/>
          <w:b/>
          <w:bCs/>
          <w:sz w:val="24"/>
          <w:szCs w:val="24"/>
        </w:rPr>
      </w:pPr>
      <w:r>
        <w:rPr>
          <w:rFonts w:ascii="仿宋_GB2312" w:eastAsia="宋体" w:hAnsi="宋体"/>
          <w:b/>
          <w:bCs/>
          <w:sz w:val="24"/>
          <w:szCs w:val="24"/>
        </w:rPr>
        <w:t>致：</w:t>
      </w:r>
      <w:r>
        <w:rPr>
          <w:rFonts w:ascii="仿宋_GB2312" w:eastAsia="宋体" w:hAnsi="宋体" w:hint="eastAsia"/>
          <w:b/>
          <w:bCs/>
          <w:sz w:val="24"/>
          <w:szCs w:val="24"/>
        </w:rPr>
        <w:t>无锡市梁溪区清名桥街道社区卫生服务中心</w:t>
      </w:r>
    </w:p>
    <w:p w14:paraId="009F5860" w14:textId="77777777" w:rsidR="00487DD8" w:rsidRDefault="00487DD8">
      <w:pPr>
        <w:widowControl/>
        <w:spacing w:line="360" w:lineRule="auto"/>
        <w:ind w:firstLine="480"/>
        <w:rPr>
          <w:rFonts w:ascii="宋体" w:eastAsia="宋体" w:hAnsi="宋体" w:cs="宋体" w:hint="eastAsia"/>
          <w:sz w:val="24"/>
          <w:szCs w:val="24"/>
        </w:rPr>
      </w:pPr>
    </w:p>
    <w:p w14:paraId="7C0DFC71"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我司在此郑重承诺：</w:t>
      </w:r>
    </w:p>
    <w:p w14:paraId="3F9A6347" w14:textId="77777777" w:rsidR="00487DD8"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1）我司没有处于被责令停业，投标资格被取消，财产被接管、冻结及破产状态。</w:t>
      </w:r>
    </w:p>
    <w:p w14:paraId="20DF7349" w14:textId="77777777" w:rsidR="00487DD8"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2）具备履行合同所必需的设备和专业技术能力；</w:t>
      </w:r>
    </w:p>
    <w:p w14:paraId="37567EDA" w14:textId="77777777" w:rsidR="00487DD8"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3）参加招标活动前三年内，在经营活动中没有重大违法记录，遵守《中华人民共和国政府采购法》及其他相关的法律和法规；</w:t>
      </w:r>
    </w:p>
    <w:p w14:paraId="0C4D480A" w14:textId="77777777" w:rsidR="00487DD8"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在参与本次招标投标活动中，如果采购人发现我司存在上述任何情况的，我司愿意承担由此造成的一切法律后果。</w:t>
      </w:r>
    </w:p>
    <w:p w14:paraId="0BD16F1E" w14:textId="77777777" w:rsidR="00487DD8" w:rsidRDefault="00487DD8">
      <w:pPr>
        <w:widowControl/>
        <w:spacing w:line="360" w:lineRule="auto"/>
        <w:ind w:firstLine="482"/>
        <w:rPr>
          <w:rFonts w:ascii="宋体" w:eastAsia="宋体" w:hAnsi="宋体" w:cs="宋体" w:hint="eastAsia"/>
          <w:b/>
          <w:bCs/>
          <w:sz w:val="24"/>
          <w:szCs w:val="24"/>
        </w:rPr>
      </w:pPr>
    </w:p>
    <w:p w14:paraId="7CA0904F" w14:textId="77777777" w:rsidR="00487DD8" w:rsidRDefault="00487DD8">
      <w:pPr>
        <w:widowControl/>
        <w:spacing w:line="360" w:lineRule="auto"/>
        <w:ind w:left="4328" w:firstLine="482"/>
        <w:rPr>
          <w:rFonts w:ascii="宋体" w:eastAsia="宋体" w:hAnsi="宋体" w:cs="宋体" w:hint="eastAsia"/>
          <w:b/>
          <w:bCs/>
          <w:sz w:val="24"/>
          <w:szCs w:val="24"/>
        </w:rPr>
      </w:pPr>
    </w:p>
    <w:p w14:paraId="36CD32AB" w14:textId="77777777" w:rsidR="00487DD8" w:rsidRDefault="00000000">
      <w:pPr>
        <w:tabs>
          <w:tab w:val="left" w:pos="0"/>
        </w:tabs>
        <w:spacing w:line="360" w:lineRule="auto"/>
        <w:ind w:right="-58" w:firstLine="2977"/>
        <w:rPr>
          <w:rFonts w:ascii="Times New Roman" w:eastAsia="宋体" w:hAnsi="Times New Roman"/>
          <w:sz w:val="24"/>
          <w:szCs w:val="24"/>
        </w:rPr>
      </w:pPr>
      <w:r>
        <w:rPr>
          <w:rFonts w:ascii="Times New Roman" w:eastAsia="宋体" w:hAnsi="Times New Roman"/>
          <w:sz w:val="24"/>
          <w:szCs w:val="24"/>
        </w:rPr>
        <w:t>供应商（公章）：</w:t>
      </w:r>
    </w:p>
    <w:p w14:paraId="791D8948" w14:textId="77777777" w:rsidR="00487DD8"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法定代表人（或授权代理人）签字：</w:t>
      </w:r>
    </w:p>
    <w:p w14:paraId="7D289413" w14:textId="77777777" w:rsidR="00487DD8"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日      期：</w:t>
      </w:r>
    </w:p>
    <w:p w14:paraId="18C5A619" w14:textId="77777777" w:rsidR="00487DD8"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br w:type="page"/>
      </w:r>
    </w:p>
    <w:p w14:paraId="7181D709"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
          <w:bCs/>
          <w:sz w:val="32"/>
          <w:szCs w:val="32"/>
        </w:rPr>
      </w:pPr>
      <w:bookmarkStart w:id="49" w:name="_Toc229394835"/>
      <w:r>
        <w:rPr>
          <w:rFonts w:ascii="Arial" w:eastAsia="黑体" w:hAnsi="Arial"/>
          <w:sz w:val="32"/>
          <w:szCs w:val="32"/>
        </w:rPr>
        <w:lastRenderedPageBreak/>
        <w:t>五、补充证明文件</w:t>
      </w:r>
      <w:bookmarkEnd w:id="49"/>
    </w:p>
    <w:p w14:paraId="1D2358D3"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7013677F"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337672F7"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62254312"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号）的规定提供由省级以上监狱管理局、戒毒管理局（含新疆生产建设兵团）出具的属于监狱企业的证明文件扫描件；供应商如为残疾人福利性单位的必须提供《残疾人福利性单位声明函》；</w:t>
      </w:r>
    </w:p>
    <w:p w14:paraId="4A8B0578" w14:textId="77777777" w:rsidR="00487DD8"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14:paraId="525DB711" w14:textId="77777777" w:rsidR="00487DD8" w:rsidRDefault="00487DD8">
      <w:pPr>
        <w:pStyle w:val="12"/>
      </w:pPr>
    </w:p>
    <w:p w14:paraId="7044E548" w14:textId="77777777" w:rsidR="00487DD8" w:rsidRDefault="00000000">
      <w:pPr>
        <w:spacing w:line="360" w:lineRule="auto"/>
        <w:rPr>
          <w:rFonts w:ascii="Times New Roman" w:eastAsia="宋体" w:hAnsi="Times New Roman"/>
          <w:szCs w:val="24"/>
        </w:rPr>
      </w:pPr>
      <w:r>
        <w:rPr>
          <w:rFonts w:ascii="Times New Roman" w:eastAsia="宋体" w:hAnsi="Times New Roman"/>
          <w:szCs w:val="24"/>
        </w:rPr>
        <w:br w:type="page"/>
      </w:r>
    </w:p>
    <w:p w14:paraId="1E1D00C1" w14:textId="77777777" w:rsidR="00487DD8" w:rsidRDefault="00000000">
      <w:pPr>
        <w:widowControl/>
        <w:shd w:val="clear" w:color="auto" w:fill="FFFFFF"/>
        <w:spacing w:line="480" w:lineRule="auto"/>
        <w:ind w:firstLine="480"/>
        <w:jc w:val="center"/>
        <w:rPr>
          <w:rFonts w:ascii="宋体" w:eastAsia="宋体" w:hAnsi="宋体" w:cs="宋体" w:hint="eastAsia"/>
          <w:b/>
          <w:sz w:val="24"/>
          <w:szCs w:val="21"/>
        </w:rPr>
      </w:pPr>
      <w:r>
        <w:rPr>
          <w:rFonts w:ascii="宋体" w:eastAsia="宋体" w:hAnsi="宋体" w:cs="宋体"/>
          <w:sz w:val="24"/>
          <w:szCs w:val="21"/>
        </w:rPr>
        <w:lastRenderedPageBreak/>
        <w:t>格式</w:t>
      </w:r>
      <w:r>
        <w:rPr>
          <w:rFonts w:ascii="宋体" w:eastAsia="宋体" w:hAnsi="宋体" w:cs="宋体" w:hint="eastAsia"/>
          <w:sz w:val="24"/>
          <w:szCs w:val="21"/>
        </w:rPr>
        <w:t>四</w:t>
      </w:r>
      <w:r>
        <w:rPr>
          <w:rFonts w:ascii="宋体" w:eastAsia="宋体" w:hAnsi="宋体" w:cs="宋体"/>
          <w:sz w:val="24"/>
          <w:szCs w:val="21"/>
        </w:rPr>
        <w:t>：中小企业声明函（货物）</w:t>
      </w:r>
    </w:p>
    <w:p w14:paraId="59B2C0DB"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本公司（联合体）郑重声明，根据《政府采购促进中小企业发展管理办法》（财库﹝2020﹞46 号）的规定，本公司（联合体）参加</w:t>
      </w:r>
      <w:r>
        <w:rPr>
          <w:rFonts w:ascii="宋体" w:eastAsia="宋体" w:hAnsi="宋体" w:cs="宋体"/>
          <w:bCs/>
          <w:sz w:val="24"/>
          <w:szCs w:val="24"/>
          <w:u w:val="single"/>
        </w:rPr>
        <w:t>（单位名称）</w:t>
      </w:r>
      <w:r>
        <w:rPr>
          <w:rFonts w:ascii="宋体" w:eastAsia="宋体" w:hAnsi="宋体" w:cs="宋体"/>
          <w:bCs/>
          <w:sz w:val="24"/>
          <w:szCs w:val="24"/>
        </w:rPr>
        <w:t xml:space="preserve"> 的</w:t>
      </w:r>
      <w:r>
        <w:rPr>
          <w:rFonts w:ascii="宋体" w:eastAsia="宋体" w:hAnsi="宋体" w:cs="宋体"/>
          <w:bCs/>
          <w:sz w:val="24"/>
          <w:szCs w:val="24"/>
          <w:u w:val="single"/>
        </w:rPr>
        <w:t xml:space="preserve">（项目名称） </w:t>
      </w:r>
      <w:r>
        <w:rPr>
          <w:rFonts w:ascii="宋体" w:eastAsia="宋体" w:hAnsi="宋体" w:cs="宋体"/>
          <w:bCs/>
          <w:sz w:val="24"/>
          <w:szCs w:val="24"/>
        </w:rPr>
        <w:t>采购活动， 提供的货物全部由符合政策要求的中小企业制造。相关企业（含联合体中的中小企业、 签订分包意向协议的中小企业）的具体情况如下：</w:t>
      </w:r>
    </w:p>
    <w:p w14:paraId="399D7C1B"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1.</w:t>
      </w:r>
      <w:r>
        <w:rPr>
          <w:rFonts w:ascii="宋体" w:eastAsia="宋体" w:hAnsi="宋体" w:cs="宋体"/>
          <w:bCs/>
          <w:sz w:val="24"/>
          <w:szCs w:val="24"/>
          <w:u w:val="single"/>
        </w:rPr>
        <w:t xml:space="preserve"> （标的名称）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从业人员人， 营业收入为万元，资产总额为万元，属于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69AEFCE2"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 xml:space="preserve">2. </w:t>
      </w:r>
      <w:r>
        <w:rPr>
          <w:rFonts w:ascii="宋体" w:eastAsia="宋体" w:hAnsi="宋体" w:cs="宋体"/>
          <w:bCs/>
          <w:sz w:val="24"/>
          <w:szCs w:val="24"/>
          <w:u w:val="single"/>
        </w:rPr>
        <w:t xml:space="preserve">（标的名称）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从业人员人， 营业收入为万元，资产总额为万元，属于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79286B93"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w:t>
      </w:r>
    </w:p>
    <w:p w14:paraId="1EB3E1D0"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以上企业，不属于大企业的分支机构，不存在控股股东为大企业的情形，也不存在与大企业的负责人为同一人的情形。</w:t>
      </w:r>
    </w:p>
    <w:p w14:paraId="75EAA254" w14:textId="77777777" w:rsidR="00487DD8"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本企业对上述声明内容的真实性负责，如有虚假，将依法承担相应责任。</w:t>
      </w:r>
    </w:p>
    <w:p w14:paraId="45627271" w14:textId="77777777" w:rsidR="00487DD8" w:rsidRDefault="00000000">
      <w:pPr>
        <w:spacing w:line="360" w:lineRule="auto"/>
        <w:ind w:firstLine="482"/>
        <w:rPr>
          <w:rFonts w:ascii="宋体" w:eastAsia="宋体" w:hAnsi="宋体" w:cs="宋体" w:hint="eastAsia"/>
          <w:b/>
          <w:sz w:val="24"/>
          <w:szCs w:val="24"/>
        </w:rPr>
      </w:pPr>
      <w:r>
        <w:rPr>
          <w:rFonts w:ascii="宋体" w:eastAsia="宋体" w:hAnsi="宋体" w:cs="宋体"/>
          <w:b/>
          <w:bCs/>
          <w:sz w:val="24"/>
          <w:szCs w:val="24"/>
        </w:rPr>
        <w:t>注：1.从业人员、营业收入、资产总额填报上一年度数据，无上一年度数据的新成立企业可不填报。</w:t>
      </w:r>
    </w:p>
    <w:p w14:paraId="6CCD31B0" w14:textId="77777777" w:rsidR="00487DD8"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6F82892" w14:textId="77777777" w:rsidR="00487DD8" w:rsidRDefault="00000000">
      <w:pPr>
        <w:widowControl/>
        <w:shd w:val="clear" w:color="auto" w:fill="FFFFFF"/>
        <w:spacing w:line="360" w:lineRule="auto"/>
        <w:jc w:val="center"/>
        <w:rPr>
          <w:rFonts w:ascii="宋体" w:eastAsia="宋体" w:hAnsi="宋体" w:cs="宋体" w:hint="eastAsia"/>
          <w:sz w:val="24"/>
          <w:szCs w:val="24"/>
        </w:rPr>
      </w:pPr>
      <w:r>
        <w:rPr>
          <w:rFonts w:ascii="Times New Roman" w:eastAsia="宋体" w:hAnsi="Times New Roman"/>
          <w:b/>
          <w:szCs w:val="24"/>
          <w:lang w:val="zh-CN"/>
        </w:rPr>
        <w:br w:type="page"/>
      </w:r>
      <w:r>
        <w:rPr>
          <w:rFonts w:ascii="宋体" w:eastAsia="宋体" w:hAnsi="宋体" w:cs="宋体"/>
          <w:sz w:val="24"/>
          <w:szCs w:val="24"/>
        </w:rPr>
        <w:lastRenderedPageBreak/>
        <w:t>格式</w:t>
      </w:r>
      <w:r>
        <w:rPr>
          <w:rFonts w:ascii="宋体" w:eastAsia="宋体" w:hAnsi="宋体" w:cs="宋体" w:hint="eastAsia"/>
          <w:sz w:val="24"/>
          <w:szCs w:val="24"/>
        </w:rPr>
        <w:t>五</w:t>
      </w:r>
      <w:r>
        <w:rPr>
          <w:rFonts w:ascii="宋体" w:eastAsia="宋体" w:hAnsi="宋体" w:cs="宋体"/>
          <w:sz w:val="24"/>
          <w:szCs w:val="24"/>
        </w:rPr>
        <w:t>：残疾人福利性单位声明函（格式）</w:t>
      </w:r>
    </w:p>
    <w:p w14:paraId="493937CA" w14:textId="77777777" w:rsidR="00487DD8" w:rsidRDefault="00000000">
      <w:pPr>
        <w:widowControl/>
        <w:shd w:val="clear" w:color="auto" w:fill="FFFFFF"/>
        <w:spacing w:line="360" w:lineRule="auto"/>
        <w:ind w:firstLine="480"/>
        <w:jc w:val="left"/>
        <w:rPr>
          <w:rFonts w:ascii="宋体" w:eastAsia="宋体" w:hAnsi="宋体" w:hint="eastAsia"/>
          <w:sz w:val="24"/>
          <w:szCs w:val="24"/>
        </w:rPr>
      </w:pPr>
      <w:r>
        <w:rPr>
          <w:rFonts w:ascii="微软雅黑" w:eastAsia="微软雅黑" w:hAnsi="微软雅黑"/>
          <w:sz w:val="24"/>
          <w:szCs w:val="24"/>
        </w:rPr>
        <w:t> </w:t>
      </w:r>
      <w:r>
        <w:rPr>
          <w:rFonts w:ascii="宋体" w:eastAsia="宋体" w:hAnsi="宋体"/>
          <w:sz w:val="24"/>
          <w:szCs w:val="24"/>
        </w:rPr>
        <w:t>本单位郑重声明，根据《财政部 民政部 中国残疾人联合会关于促进残疾人就业政府采购政策的通知》（财库〔2017〕141号）的规定，本单位为符合条件的残疾人福利性单位，且本单位参加的</w:t>
      </w:r>
      <w:r>
        <w:rPr>
          <w:rFonts w:ascii="宋体" w:eastAsia="宋体" w:hAnsi="宋体"/>
          <w:sz w:val="24"/>
          <w:szCs w:val="24"/>
          <w:u w:val="single"/>
        </w:rPr>
        <w:t xml:space="preserve">                                 （项目名称）</w:t>
      </w:r>
      <w:r>
        <w:rPr>
          <w:rFonts w:ascii="宋体" w:eastAsia="宋体" w:hAnsi="宋体"/>
          <w:sz w:val="24"/>
          <w:szCs w:val="24"/>
        </w:rPr>
        <w:t>提供本单位制造的货物（由本单位承担工程/提供服务），或者提供其他残疾人福利性单位制造的货物（不包括使用非残疾人福利性单位注册商标的货物）。</w:t>
      </w:r>
    </w:p>
    <w:p w14:paraId="331E168D" w14:textId="77777777" w:rsidR="00487DD8" w:rsidRDefault="00000000">
      <w:pPr>
        <w:widowControl/>
        <w:shd w:val="clear" w:color="auto" w:fill="FFFFFF"/>
        <w:spacing w:line="360" w:lineRule="auto"/>
        <w:ind w:firstLine="480"/>
        <w:jc w:val="left"/>
        <w:rPr>
          <w:rFonts w:ascii="宋体" w:eastAsia="宋体" w:hAnsi="宋体" w:hint="eastAsia"/>
          <w:sz w:val="24"/>
          <w:szCs w:val="24"/>
        </w:rPr>
      </w:pPr>
      <w:r>
        <w:rPr>
          <w:rFonts w:ascii="宋体" w:eastAsia="宋体" w:hAnsi="宋体"/>
          <w:sz w:val="24"/>
          <w:szCs w:val="24"/>
        </w:rPr>
        <w:t>本单位对上述声明的真实性负责。如有虚假，将依法承担相应</w:t>
      </w:r>
      <w:r>
        <w:rPr>
          <w:rFonts w:ascii="宋体" w:eastAsia="宋体" w:hAnsi="宋体" w:cs="@楷体_GB2312"/>
          <w:bCs/>
          <w:sz w:val="24"/>
          <w:szCs w:val="24"/>
        </w:rPr>
        <w:t>责任</w:t>
      </w:r>
      <w:r>
        <w:rPr>
          <w:rFonts w:ascii="宋体" w:eastAsia="宋体" w:hAnsi="宋体"/>
          <w:sz w:val="24"/>
          <w:szCs w:val="24"/>
        </w:rPr>
        <w:t>。</w:t>
      </w:r>
    </w:p>
    <w:p w14:paraId="2453F4B8" w14:textId="77777777" w:rsidR="00487DD8" w:rsidRDefault="00487DD8">
      <w:pPr>
        <w:widowControl/>
        <w:shd w:val="clear" w:color="auto" w:fill="FFFFFF"/>
        <w:spacing w:line="480" w:lineRule="atLeast"/>
        <w:jc w:val="left"/>
        <w:rPr>
          <w:rFonts w:ascii="宋体" w:eastAsia="宋体" w:hAnsi="宋体" w:hint="eastAsia"/>
          <w:sz w:val="24"/>
          <w:szCs w:val="24"/>
        </w:rPr>
      </w:pPr>
    </w:p>
    <w:p w14:paraId="43DFF3FC" w14:textId="77777777" w:rsidR="00487DD8" w:rsidRDefault="00487DD8">
      <w:pPr>
        <w:widowControl/>
        <w:shd w:val="clear" w:color="auto" w:fill="FFFFFF"/>
        <w:spacing w:line="480" w:lineRule="atLeast"/>
        <w:jc w:val="left"/>
        <w:rPr>
          <w:rFonts w:ascii="宋体" w:eastAsia="宋体" w:hAnsi="宋体" w:hint="eastAsia"/>
          <w:sz w:val="24"/>
          <w:szCs w:val="24"/>
        </w:rPr>
      </w:pPr>
    </w:p>
    <w:p w14:paraId="019FECC8" w14:textId="77777777" w:rsidR="00487DD8" w:rsidRDefault="00000000">
      <w:pPr>
        <w:spacing w:line="360" w:lineRule="auto"/>
        <w:ind w:firstLine="480"/>
        <w:jc w:val="center"/>
        <w:rPr>
          <w:rFonts w:ascii="宋体" w:eastAsia="宋体" w:hAnsi="宋体" w:cs="@楷体_GB2312" w:hint="eastAsia"/>
          <w:bCs/>
          <w:sz w:val="24"/>
          <w:szCs w:val="24"/>
        </w:rPr>
      </w:pPr>
      <w:r>
        <w:rPr>
          <w:rFonts w:ascii="宋体" w:eastAsia="宋体" w:hAnsi="宋体" w:cs="@楷体_GB2312"/>
          <w:bCs/>
          <w:sz w:val="24"/>
          <w:szCs w:val="24"/>
        </w:rPr>
        <w:t>企业名称（盖章）：</w:t>
      </w:r>
    </w:p>
    <w:p w14:paraId="6F4B6D26" w14:textId="77777777" w:rsidR="00487DD8" w:rsidRDefault="00000000">
      <w:pPr>
        <w:widowControl/>
        <w:shd w:val="clear" w:color="auto" w:fill="FFFFFF"/>
        <w:spacing w:line="360" w:lineRule="auto"/>
        <w:jc w:val="center"/>
        <w:rPr>
          <w:rFonts w:ascii="宋体" w:eastAsia="宋体" w:hAnsi="宋体" w:cs="@楷体_GB2312" w:hint="eastAsia"/>
          <w:bCs/>
          <w:sz w:val="24"/>
          <w:szCs w:val="24"/>
        </w:rPr>
      </w:pPr>
      <w:r>
        <w:rPr>
          <w:rFonts w:ascii="宋体" w:eastAsia="宋体" w:hAnsi="宋体" w:cs="@楷体_GB2312"/>
          <w:bCs/>
          <w:sz w:val="24"/>
          <w:szCs w:val="24"/>
        </w:rPr>
        <w:t xml:space="preserve">                                             日期：</w:t>
      </w:r>
    </w:p>
    <w:p w14:paraId="3BA7495C" w14:textId="77777777" w:rsidR="00487DD8" w:rsidRDefault="00000000">
      <w:pPr>
        <w:widowControl/>
        <w:shd w:val="clear" w:color="auto" w:fill="FFFFFF"/>
        <w:spacing w:line="360" w:lineRule="auto"/>
        <w:ind w:left="210" w:firstLine="480"/>
        <w:jc w:val="center"/>
        <w:rPr>
          <w:rFonts w:ascii="宋体" w:eastAsia="宋体" w:hAnsi="宋体" w:cs="@楷体_GB2312" w:hint="eastAsia"/>
          <w:bCs/>
          <w:sz w:val="24"/>
          <w:szCs w:val="24"/>
        </w:rPr>
      </w:pPr>
      <w:r>
        <w:rPr>
          <w:rFonts w:ascii="宋体" w:eastAsia="宋体" w:hAnsi="宋体" w:cs="@楷体_GB2312"/>
          <w:bCs/>
          <w:sz w:val="24"/>
          <w:szCs w:val="24"/>
        </w:rPr>
        <w:br w:type="page"/>
      </w:r>
    </w:p>
    <w:p w14:paraId="1BB62BDC" w14:textId="77777777" w:rsidR="00487DD8" w:rsidRDefault="00000000">
      <w:pPr>
        <w:widowControl/>
        <w:shd w:val="clear" w:color="auto" w:fill="FFFFFF"/>
        <w:spacing w:line="360" w:lineRule="auto"/>
        <w:jc w:val="center"/>
        <w:rPr>
          <w:rFonts w:ascii="宋体" w:eastAsia="宋体" w:hAnsi="宋体" w:cs="宋体" w:hint="eastAsia"/>
          <w:b/>
          <w:sz w:val="24"/>
          <w:szCs w:val="21"/>
        </w:rPr>
      </w:pPr>
      <w:r>
        <w:rPr>
          <w:rFonts w:ascii="Times New Roman" w:eastAsia="宋体" w:hAnsi="Times New Roman"/>
          <w:b/>
          <w:sz w:val="24"/>
          <w:szCs w:val="24"/>
        </w:rPr>
        <w:lastRenderedPageBreak/>
        <w:t>格式六：</w:t>
      </w:r>
      <w:r>
        <w:rPr>
          <w:rFonts w:ascii="宋体" w:eastAsia="宋体" w:hAnsi="宋体" w:cs="宋体"/>
          <w:b/>
          <w:sz w:val="24"/>
          <w:szCs w:val="21"/>
        </w:rPr>
        <w:t>关于符合本国产品标准的声明函（采购包号：如有）</w:t>
      </w:r>
    </w:p>
    <w:p w14:paraId="36BD5DCE" w14:textId="77777777" w:rsidR="00487DD8" w:rsidRDefault="00487DD8">
      <w:pPr>
        <w:widowControl/>
        <w:spacing w:line="0" w:lineRule="atLeast"/>
        <w:ind w:firstLine="420"/>
        <w:jc w:val="left"/>
        <w:rPr>
          <w:rFonts w:ascii="方正魏碑_GBK" w:eastAsia="方正魏碑_GBK" w:hAnsi="方正魏碑_GBK" w:cs="方正魏碑_GBK"/>
          <w:sz w:val="24"/>
          <w:szCs w:val="24"/>
        </w:rPr>
      </w:pPr>
    </w:p>
    <w:p w14:paraId="19C47B3C" w14:textId="77777777" w:rsidR="00487DD8" w:rsidRDefault="00487DD8">
      <w:pPr>
        <w:widowControl/>
        <w:spacing w:line="0" w:lineRule="atLeast"/>
        <w:ind w:firstLine="420"/>
        <w:jc w:val="left"/>
        <w:rPr>
          <w:rFonts w:ascii="宋体" w:eastAsia="宋体" w:hAnsi="宋体" w:cs="方正魏碑_GBK" w:hint="eastAsia"/>
          <w:sz w:val="24"/>
          <w:szCs w:val="24"/>
        </w:rPr>
      </w:pPr>
    </w:p>
    <w:p w14:paraId="21B866A5" w14:textId="77777777" w:rsidR="00487DD8" w:rsidRDefault="00000000">
      <w:pPr>
        <w:pStyle w:val="afb"/>
        <w:pBdr>
          <w:top w:val="none" w:sz="0" w:space="0" w:color="000000"/>
          <w:left w:val="none" w:sz="0" w:space="0" w:color="000000"/>
          <w:bottom w:val="none" w:sz="0" w:space="0" w:color="000000"/>
          <w:right w:val="none" w:sz="0" w:space="0" w:color="000000"/>
        </w:pBdr>
        <w:spacing w:before="0" w:beforeAutospacing="0" w:after="0" w:afterAutospacing="0" w:line="360" w:lineRule="auto"/>
      </w:pPr>
      <w:r>
        <w:rPr>
          <w:rFonts w:eastAsia="宋体" w:cs="宋体" w:hint="eastAsia"/>
          <w:szCs w:val="24"/>
        </w:rPr>
        <w:t>本公司（单位）郑重声明，根据《国务院办公厅关于在政府采购中实施本国产品标准及相关政策的通知》（国办发〔2025〕34号）的规定，本公司（单位）提供的以下产品属于本国产品。具体情况如下：</w:t>
      </w:r>
    </w:p>
    <w:p w14:paraId="3A46841C"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1.</w:t>
      </w:r>
      <w:r>
        <w:rPr>
          <w:rStyle w:val="aff5"/>
          <w:rFonts w:ascii="宋体" w:hAnsi="宋体" w:cs="宋体" w:hint="eastAsia"/>
          <w:i w:val="0"/>
          <w:szCs w:val="24"/>
          <w:u w:val="single"/>
          <w:shd w:val="clear" w:color="auto" w:fill="FFFFFF"/>
        </w:rPr>
        <w:t>（产品名称1）</w:t>
      </w:r>
      <w:r>
        <w:rPr>
          <w:rStyle w:val="aff5"/>
          <w:rFonts w:ascii="宋体" w:hAnsi="宋体" w:cs="宋体" w:hint="eastAsia"/>
          <w:i w:val="0"/>
          <w:szCs w:val="24"/>
          <w:shd w:val="clear" w:color="auto" w:fill="FFFFFF"/>
          <w:vertAlign w:val="superscript"/>
        </w:rPr>
        <w:t>1</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Style w:val="aff5"/>
          <w:rFonts w:ascii="宋体" w:hAnsi="宋体" w:cs="宋体" w:hint="eastAsia"/>
          <w:i w:val="0"/>
          <w:szCs w:val="24"/>
          <w:shd w:val="clear" w:color="auto" w:fill="FFFFFF"/>
          <w:vertAlign w:val="superscript"/>
        </w:rPr>
        <w:t>2</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proofErr w:type="gramStart"/>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3</w:t>
      </w:r>
      <w:proofErr w:type="gramEnd"/>
      <w:r>
        <w:rPr>
          <w:rFonts w:eastAsia="宋体" w:cs="宋体" w:hint="eastAsia"/>
          <w:szCs w:val="24"/>
          <w:shd w:val="clear" w:color="auto" w:fill="FFFFFF"/>
        </w:rPr>
        <w:t>。</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4</w:t>
      </w:r>
      <w:proofErr w:type="gramEnd"/>
      <w:r>
        <w:rPr>
          <w:rFonts w:eastAsia="宋体" w:cs="宋体" w:hint="eastAsia"/>
          <w:szCs w:val="24"/>
          <w:shd w:val="clear" w:color="auto" w:fill="FFFFFF"/>
        </w:rPr>
        <w:t>在中国境内生产。</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5</w:t>
      </w:r>
      <w:proofErr w:type="gramEnd"/>
      <w:r>
        <w:rPr>
          <w:rFonts w:eastAsia="宋体" w:cs="宋体" w:hint="eastAsia"/>
          <w:szCs w:val="24"/>
          <w:shd w:val="clear" w:color="auto" w:fill="FFFFFF"/>
        </w:rPr>
        <w:t>在中国境内完成。</w:t>
      </w:r>
    </w:p>
    <w:p w14:paraId="3E46FA8B"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2.</w:t>
      </w:r>
      <w:r>
        <w:rPr>
          <w:rStyle w:val="aff5"/>
          <w:rFonts w:ascii="宋体" w:hAnsi="宋体" w:cs="宋体" w:hint="eastAsia"/>
          <w:i w:val="0"/>
          <w:szCs w:val="24"/>
          <w:u w:val="single"/>
          <w:shd w:val="clear" w:color="auto" w:fill="FFFFFF"/>
        </w:rPr>
        <w:t>（产品名称2）</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proofErr w:type="gramEnd"/>
      <w:r>
        <w:rPr>
          <w:rFonts w:eastAsia="宋体" w:cs="宋体" w:hint="eastAsia"/>
          <w:szCs w:val="24"/>
          <w:shd w:val="clear" w:color="auto" w:fill="FFFFFF"/>
        </w:rPr>
        <w:t>≥</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在中国境内生产</w:t>
      </w:r>
      <w:proofErr w:type="gramEnd"/>
      <w:r>
        <w:rPr>
          <w:rFonts w:eastAsia="宋体" w:cs="宋体" w:hint="eastAsia"/>
          <w:szCs w:val="24"/>
          <w:shd w:val="clear" w:color="auto" w:fill="FFFFFF"/>
        </w:rPr>
        <w:t>。</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在中国境内完成</w:t>
      </w:r>
      <w:proofErr w:type="gramEnd"/>
      <w:r>
        <w:rPr>
          <w:rFonts w:eastAsia="宋体" w:cs="宋体" w:hint="eastAsia"/>
          <w:szCs w:val="24"/>
          <w:shd w:val="clear" w:color="auto" w:fill="FFFFFF"/>
        </w:rPr>
        <w:t>。</w:t>
      </w:r>
    </w:p>
    <w:p w14:paraId="44066E34"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w:t>
      </w:r>
    </w:p>
    <w:p w14:paraId="45BE9436"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本公司（单位）对上述声明内容的真实性负责。如有虚假，愿承担相应法律责任。</w:t>
      </w:r>
    </w:p>
    <w:p w14:paraId="3B48B4DB" w14:textId="77777777" w:rsidR="00487DD8" w:rsidRDefault="00487DD8">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6F4F1C35"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right"/>
      </w:pPr>
      <w:r>
        <w:rPr>
          <w:rFonts w:eastAsia="宋体" w:cs="宋体" w:hint="eastAsia"/>
          <w:szCs w:val="24"/>
          <w:shd w:val="clear" w:color="auto" w:fill="FFFFFF"/>
        </w:rPr>
        <w:t xml:space="preserve">   公司（单位）名称（加盖CA电子公章）：　        </w:t>
      </w:r>
    </w:p>
    <w:p w14:paraId="48FA179D"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center"/>
      </w:pPr>
      <w:r>
        <w:rPr>
          <w:rFonts w:eastAsia="宋体" w:cs="宋体" w:hint="eastAsia"/>
          <w:szCs w:val="24"/>
          <w:shd w:val="clear" w:color="auto" w:fill="FFFFFF"/>
        </w:rPr>
        <w:t xml:space="preserve">           日期：　     年　  月　  日         </w:t>
      </w:r>
    </w:p>
    <w:p w14:paraId="3D68AD57" w14:textId="77777777" w:rsidR="00487DD8" w:rsidRDefault="00487DD8">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73CEAB22" w14:textId="77777777" w:rsidR="00487DD8" w:rsidRDefault="00487DD8">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5A8830F5"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r>
        <w:rPr>
          <w:rFonts w:eastAsia="宋体" w:cs="宋体" w:hint="eastAsia"/>
          <w:szCs w:val="24"/>
          <w:shd w:val="clear" w:color="auto" w:fill="FFFFFF"/>
        </w:rPr>
        <w:t>_________________</w:t>
      </w:r>
    </w:p>
    <w:p w14:paraId="35CB1FB7"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1.产品如有型号，请在“产品名称”栏一并填写。</w:t>
      </w:r>
    </w:p>
    <w:p w14:paraId="4C8C7ADC"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2.生产厂名与厂址应与生产厂营业执照载明的相关信息保持一致。</w:t>
      </w:r>
    </w:p>
    <w:p w14:paraId="4452196C"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3.该产品的中国境内生产的组件成本占比相关要求实施前，“规定比例”栏可不填，下同。</w:t>
      </w:r>
    </w:p>
    <w:p w14:paraId="1CA6135C"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4.该产品的关键组件要求实施前，“关键组件”栏可不填，下同。</w:t>
      </w:r>
    </w:p>
    <w:p w14:paraId="2A418312" w14:textId="77777777" w:rsidR="00487DD8"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5.该产品的关键工序要求实施前，“关键工序”栏可不填，下同。</w:t>
      </w:r>
    </w:p>
    <w:p w14:paraId="2E4E0A6E" w14:textId="77777777" w:rsidR="00487DD8" w:rsidRDefault="00000000">
      <w:pPr>
        <w:widowControl/>
        <w:jc w:val="left"/>
        <w:rPr>
          <w:rFonts w:ascii="Times New Roman" w:eastAsia="宋体" w:hAnsi="Times New Roman"/>
          <w:b/>
          <w:sz w:val="24"/>
          <w:szCs w:val="24"/>
        </w:rPr>
      </w:pPr>
      <w:r>
        <w:rPr>
          <w:rFonts w:ascii="宋体" w:eastAsia="宋体" w:hAnsi="宋体" w:cs="宋体" w:hint="eastAsia"/>
          <w:sz w:val="24"/>
          <w:szCs w:val="24"/>
          <w:shd w:val="clear" w:color="auto" w:fill="FFFFFF"/>
        </w:rPr>
        <w:t>6.《声明函》中标注“</w:t>
      </w:r>
      <w:proofErr w:type="gramStart"/>
      <w:r>
        <w:rPr>
          <w:rStyle w:val="aff5"/>
          <w:rFonts w:ascii="宋体" w:hAnsi="宋体" w:cs="宋体" w:hint="eastAsia"/>
          <w:i w:val="0"/>
          <w:sz w:val="24"/>
          <w:szCs w:val="24"/>
          <w:u w:val="single"/>
          <w:shd w:val="clear" w:color="auto" w:fill="FFFFFF"/>
        </w:rPr>
        <w:t xml:space="preserve">/  </w:t>
      </w:r>
      <w:r>
        <w:rPr>
          <w:rFonts w:ascii="宋体" w:eastAsia="宋体" w:hAnsi="宋体" w:cs="宋体" w:hint="eastAsia"/>
          <w:sz w:val="24"/>
          <w:szCs w:val="24"/>
          <w:shd w:val="clear" w:color="auto" w:fill="FFFFFF"/>
        </w:rPr>
        <w:t>”</w:t>
      </w:r>
      <w:proofErr w:type="gramEnd"/>
      <w:r>
        <w:rPr>
          <w:rFonts w:ascii="宋体" w:eastAsia="宋体" w:hAnsi="宋体" w:cs="宋体" w:hint="eastAsia"/>
          <w:sz w:val="24"/>
          <w:szCs w:val="24"/>
          <w:shd w:val="clear" w:color="auto" w:fill="FFFFFF"/>
        </w:rPr>
        <w:t>的地方无需填写。</w:t>
      </w:r>
      <w:r>
        <w:rPr>
          <w:rFonts w:ascii="Times New Roman" w:eastAsia="宋体" w:hAnsi="Times New Roman"/>
          <w:b/>
          <w:sz w:val="24"/>
          <w:szCs w:val="24"/>
        </w:rPr>
        <w:br w:type="page"/>
      </w:r>
    </w:p>
    <w:p w14:paraId="02F2DCFB" w14:textId="77777777" w:rsidR="00487DD8" w:rsidRDefault="00000000">
      <w:pPr>
        <w:widowControl/>
        <w:shd w:val="clear" w:color="auto" w:fill="FFFFFF"/>
        <w:spacing w:line="360" w:lineRule="auto"/>
        <w:jc w:val="center"/>
        <w:rPr>
          <w:rFonts w:ascii="Times New Roman" w:eastAsia="宋体" w:hAnsi="Times New Roman"/>
          <w:b/>
          <w:kern w:val="2"/>
          <w:sz w:val="24"/>
          <w:szCs w:val="24"/>
        </w:rPr>
      </w:pPr>
      <w:r>
        <w:rPr>
          <w:rFonts w:ascii="Times New Roman" w:eastAsia="宋体" w:hAnsi="Times New Roman" w:hint="eastAsia"/>
          <w:b/>
          <w:sz w:val="24"/>
          <w:szCs w:val="24"/>
        </w:rPr>
        <w:lastRenderedPageBreak/>
        <w:t>格式七：</w:t>
      </w:r>
      <w:r>
        <w:rPr>
          <w:rFonts w:ascii="Times New Roman" w:eastAsia="宋体" w:hAnsi="Times New Roman"/>
          <w:b/>
          <w:kern w:val="2"/>
          <w:sz w:val="24"/>
          <w:szCs w:val="24"/>
        </w:rPr>
        <w:t>类似业绩</w:t>
      </w:r>
    </w:p>
    <w:p w14:paraId="3A143372" w14:textId="77777777" w:rsidR="00487DD8" w:rsidRDefault="00487DD8">
      <w:pPr>
        <w:widowControl/>
        <w:shd w:val="clear" w:color="auto" w:fill="FFFFFF"/>
        <w:spacing w:line="360" w:lineRule="auto"/>
        <w:ind w:firstLine="480"/>
        <w:jc w:val="center"/>
        <w:rPr>
          <w:rFonts w:ascii="Times New Roman" w:eastAsia="宋体" w:hAnsi="Times New Roman"/>
          <w:bCs/>
          <w:kern w:val="2"/>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423"/>
        <w:gridCol w:w="1583"/>
        <w:gridCol w:w="1606"/>
        <w:gridCol w:w="1659"/>
        <w:gridCol w:w="1403"/>
        <w:gridCol w:w="1027"/>
      </w:tblGrid>
      <w:tr w:rsidR="00487DD8" w14:paraId="71D96C3B" w14:textId="77777777">
        <w:trPr>
          <w:jc w:val="center"/>
        </w:trPr>
        <w:tc>
          <w:tcPr>
            <w:tcW w:w="585" w:type="pct"/>
            <w:vAlign w:val="center"/>
          </w:tcPr>
          <w:p w14:paraId="340660FA" w14:textId="77777777" w:rsidR="00487DD8" w:rsidRDefault="00000000">
            <w:pPr>
              <w:ind w:rightChars="-44" w:right="-92"/>
              <w:jc w:val="center"/>
              <w:rPr>
                <w:rFonts w:ascii="Times New Roman" w:eastAsia="宋体" w:hAnsi="Times New Roman"/>
                <w:bCs/>
                <w:kern w:val="2"/>
                <w:sz w:val="24"/>
                <w:szCs w:val="24"/>
              </w:rPr>
            </w:pPr>
            <w:r>
              <w:rPr>
                <w:rFonts w:ascii="Times New Roman" w:eastAsia="宋体" w:hAnsi="Times New Roman"/>
                <w:bCs/>
                <w:kern w:val="2"/>
                <w:sz w:val="24"/>
                <w:szCs w:val="24"/>
              </w:rPr>
              <w:t>项目名称</w:t>
            </w:r>
          </w:p>
        </w:tc>
        <w:tc>
          <w:tcPr>
            <w:tcW w:w="722" w:type="pct"/>
            <w:vAlign w:val="center"/>
          </w:tcPr>
          <w:p w14:paraId="73C32904" w14:textId="77777777" w:rsidR="00487DD8" w:rsidRDefault="00000000">
            <w:pPr>
              <w:ind w:leftChars="-27" w:left="-57" w:rightChars="-15" w:right="-31"/>
              <w:jc w:val="center"/>
              <w:rPr>
                <w:rFonts w:ascii="Times New Roman" w:eastAsia="宋体" w:hAnsi="Times New Roman"/>
                <w:bCs/>
                <w:kern w:val="2"/>
                <w:sz w:val="24"/>
                <w:szCs w:val="24"/>
              </w:rPr>
            </w:pPr>
            <w:r>
              <w:rPr>
                <w:rFonts w:ascii="Times New Roman" w:eastAsia="宋体" w:hAnsi="Times New Roman"/>
                <w:bCs/>
                <w:kern w:val="2"/>
                <w:sz w:val="24"/>
                <w:szCs w:val="24"/>
              </w:rPr>
              <w:t>项目业主</w:t>
            </w:r>
          </w:p>
        </w:tc>
        <w:tc>
          <w:tcPr>
            <w:tcW w:w="803" w:type="pct"/>
            <w:vAlign w:val="center"/>
          </w:tcPr>
          <w:p w14:paraId="21096243" w14:textId="77777777" w:rsidR="00487DD8" w:rsidRDefault="00000000">
            <w:pPr>
              <w:ind w:leftChars="-27" w:left="-57" w:rightChars="-41" w:right="-86"/>
              <w:jc w:val="center"/>
              <w:rPr>
                <w:rFonts w:ascii="Times New Roman" w:eastAsia="宋体" w:hAnsi="Times New Roman"/>
                <w:bCs/>
                <w:kern w:val="2"/>
                <w:sz w:val="24"/>
                <w:szCs w:val="24"/>
              </w:rPr>
            </w:pPr>
            <w:r>
              <w:rPr>
                <w:rFonts w:ascii="Times New Roman" w:eastAsia="宋体" w:hAnsi="Times New Roman"/>
                <w:bCs/>
                <w:kern w:val="2"/>
                <w:sz w:val="24"/>
                <w:szCs w:val="24"/>
              </w:rPr>
              <w:t>合同主要内容</w:t>
            </w:r>
          </w:p>
        </w:tc>
        <w:tc>
          <w:tcPr>
            <w:tcW w:w="815" w:type="pct"/>
            <w:vAlign w:val="center"/>
          </w:tcPr>
          <w:p w14:paraId="000B55B9" w14:textId="77777777" w:rsidR="00487DD8"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项目期限：</w:t>
            </w:r>
          </w:p>
          <w:p w14:paraId="4DE44238" w14:textId="77777777" w:rsidR="00487DD8"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年月至年月</w:t>
            </w:r>
          </w:p>
        </w:tc>
        <w:tc>
          <w:tcPr>
            <w:tcW w:w="842" w:type="pct"/>
            <w:vAlign w:val="center"/>
          </w:tcPr>
          <w:p w14:paraId="48CD3809" w14:textId="77777777" w:rsidR="00487DD8" w:rsidRDefault="00000000">
            <w:pPr>
              <w:ind w:leftChars="-22" w:left="-46" w:rightChars="-32" w:right="-67"/>
              <w:jc w:val="center"/>
              <w:rPr>
                <w:rFonts w:ascii="Times New Roman" w:eastAsia="宋体" w:hAnsi="Times New Roman"/>
                <w:bCs/>
                <w:kern w:val="2"/>
                <w:sz w:val="24"/>
                <w:szCs w:val="24"/>
              </w:rPr>
            </w:pPr>
            <w:r>
              <w:rPr>
                <w:rFonts w:ascii="Times New Roman" w:eastAsia="宋体" w:hAnsi="Times New Roman"/>
                <w:bCs/>
                <w:kern w:val="2"/>
                <w:sz w:val="24"/>
                <w:szCs w:val="24"/>
              </w:rPr>
              <w:t>合同金额</w:t>
            </w:r>
          </w:p>
          <w:p w14:paraId="03EB82A5" w14:textId="77777777" w:rsidR="00487DD8"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（万元）</w:t>
            </w:r>
          </w:p>
        </w:tc>
        <w:tc>
          <w:tcPr>
            <w:tcW w:w="712" w:type="pct"/>
            <w:vAlign w:val="center"/>
          </w:tcPr>
          <w:p w14:paraId="7CFFB174" w14:textId="77777777" w:rsidR="00487DD8"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履约情况</w:t>
            </w:r>
          </w:p>
        </w:tc>
        <w:tc>
          <w:tcPr>
            <w:tcW w:w="522" w:type="pct"/>
            <w:vAlign w:val="center"/>
          </w:tcPr>
          <w:p w14:paraId="7847B436" w14:textId="77777777" w:rsidR="00487DD8"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备注</w:t>
            </w:r>
          </w:p>
        </w:tc>
      </w:tr>
      <w:tr w:rsidR="00487DD8" w14:paraId="7CF68AC5" w14:textId="77777777">
        <w:trPr>
          <w:jc w:val="center"/>
        </w:trPr>
        <w:tc>
          <w:tcPr>
            <w:tcW w:w="585" w:type="pct"/>
          </w:tcPr>
          <w:p w14:paraId="3D1A13F0"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2C7BA572"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1E86D64A"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35D7A07D"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2C349974"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78EFB9E6"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1FBBA6B1"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198278CD" w14:textId="77777777">
        <w:trPr>
          <w:jc w:val="center"/>
        </w:trPr>
        <w:tc>
          <w:tcPr>
            <w:tcW w:w="585" w:type="pct"/>
          </w:tcPr>
          <w:p w14:paraId="1936A9CB"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611C9EE5"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2208A257"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4048B3B4"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4022E0E6"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151AAF99"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3BCF4478"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386CE452" w14:textId="77777777">
        <w:trPr>
          <w:jc w:val="center"/>
        </w:trPr>
        <w:tc>
          <w:tcPr>
            <w:tcW w:w="585" w:type="pct"/>
          </w:tcPr>
          <w:p w14:paraId="3D6115B5"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508A944C"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6F6815C0"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07176768"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27E6AF9D"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57EBE1AA"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0F3D297A"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261D5C89" w14:textId="77777777">
        <w:trPr>
          <w:jc w:val="center"/>
        </w:trPr>
        <w:tc>
          <w:tcPr>
            <w:tcW w:w="585" w:type="pct"/>
          </w:tcPr>
          <w:p w14:paraId="447FDDB4"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786919E7"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7313B91D"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56B173A9"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70AF0A69"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062F4D31"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5FB10BC5"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374072E3" w14:textId="77777777">
        <w:trPr>
          <w:jc w:val="center"/>
        </w:trPr>
        <w:tc>
          <w:tcPr>
            <w:tcW w:w="585" w:type="pct"/>
          </w:tcPr>
          <w:p w14:paraId="4F73B0B0"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244E1D44"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63C57E8F"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2A953161"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389432A0"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2866FC8B"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11F320DD"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07FBDA0E" w14:textId="77777777">
        <w:trPr>
          <w:jc w:val="center"/>
        </w:trPr>
        <w:tc>
          <w:tcPr>
            <w:tcW w:w="585" w:type="pct"/>
          </w:tcPr>
          <w:p w14:paraId="3E843592"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71080A56"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5C817F73"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6F034281"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6B1B45FF"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105940A6"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4B11E144"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2058FA26" w14:textId="77777777">
        <w:trPr>
          <w:jc w:val="center"/>
        </w:trPr>
        <w:tc>
          <w:tcPr>
            <w:tcW w:w="585" w:type="pct"/>
          </w:tcPr>
          <w:p w14:paraId="63E8F139"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7A7B0300"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5C2F1B66"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163AF066"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6E253273"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240D44DD"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2C179918"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4D2B7F9F" w14:textId="77777777">
        <w:trPr>
          <w:jc w:val="center"/>
        </w:trPr>
        <w:tc>
          <w:tcPr>
            <w:tcW w:w="585" w:type="pct"/>
          </w:tcPr>
          <w:p w14:paraId="108141C6"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49C504B9"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2653051A"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59F76C64"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04063024"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7C71998F"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2D1D03E7" w14:textId="77777777" w:rsidR="00487DD8" w:rsidRDefault="00487DD8">
            <w:pPr>
              <w:widowControl/>
              <w:spacing w:line="460" w:lineRule="exact"/>
              <w:ind w:firstLine="480"/>
              <w:rPr>
                <w:rFonts w:ascii="Times New Roman" w:eastAsia="宋体" w:hAnsi="Times New Roman"/>
                <w:bCs/>
                <w:kern w:val="2"/>
                <w:sz w:val="24"/>
                <w:szCs w:val="24"/>
              </w:rPr>
            </w:pPr>
          </w:p>
        </w:tc>
      </w:tr>
      <w:tr w:rsidR="00487DD8" w14:paraId="1D0AC925" w14:textId="77777777">
        <w:trPr>
          <w:jc w:val="center"/>
        </w:trPr>
        <w:tc>
          <w:tcPr>
            <w:tcW w:w="585" w:type="pct"/>
          </w:tcPr>
          <w:p w14:paraId="18CBD446" w14:textId="77777777" w:rsidR="00487DD8" w:rsidRDefault="00487DD8">
            <w:pPr>
              <w:widowControl/>
              <w:spacing w:line="460" w:lineRule="exact"/>
              <w:ind w:firstLine="480"/>
              <w:rPr>
                <w:rFonts w:ascii="Times New Roman" w:eastAsia="宋体" w:hAnsi="Times New Roman"/>
                <w:bCs/>
                <w:kern w:val="2"/>
                <w:sz w:val="24"/>
                <w:szCs w:val="24"/>
              </w:rPr>
            </w:pPr>
          </w:p>
        </w:tc>
        <w:tc>
          <w:tcPr>
            <w:tcW w:w="722" w:type="pct"/>
          </w:tcPr>
          <w:p w14:paraId="5E9B4F47" w14:textId="77777777" w:rsidR="00487DD8" w:rsidRDefault="00487DD8">
            <w:pPr>
              <w:widowControl/>
              <w:spacing w:line="460" w:lineRule="exact"/>
              <w:ind w:firstLine="480"/>
              <w:rPr>
                <w:rFonts w:ascii="Times New Roman" w:eastAsia="宋体" w:hAnsi="Times New Roman"/>
                <w:bCs/>
                <w:kern w:val="2"/>
                <w:sz w:val="24"/>
                <w:szCs w:val="24"/>
              </w:rPr>
            </w:pPr>
          </w:p>
        </w:tc>
        <w:tc>
          <w:tcPr>
            <w:tcW w:w="803" w:type="pct"/>
          </w:tcPr>
          <w:p w14:paraId="073D4C6F" w14:textId="77777777" w:rsidR="00487DD8" w:rsidRDefault="00487DD8">
            <w:pPr>
              <w:widowControl/>
              <w:spacing w:line="460" w:lineRule="exact"/>
              <w:ind w:firstLine="480"/>
              <w:rPr>
                <w:rFonts w:ascii="Times New Roman" w:eastAsia="宋体" w:hAnsi="Times New Roman"/>
                <w:bCs/>
                <w:kern w:val="2"/>
                <w:sz w:val="24"/>
                <w:szCs w:val="24"/>
              </w:rPr>
            </w:pPr>
          </w:p>
        </w:tc>
        <w:tc>
          <w:tcPr>
            <w:tcW w:w="815" w:type="pct"/>
          </w:tcPr>
          <w:p w14:paraId="55A9F88B" w14:textId="77777777" w:rsidR="00487DD8" w:rsidRDefault="00487DD8">
            <w:pPr>
              <w:widowControl/>
              <w:spacing w:line="460" w:lineRule="exact"/>
              <w:ind w:firstLine="480"/>
              <w:rPr>
                <w:rFonts w:ascii="Times New Roman" w:eastAsia="宋体" w:hAnsi="Times New Roman"/>
                <w:bCs/>
                <w:kern w:val="2"/>
                <w:sz w:val="24"/>
                <w:szCs w:val="24"/>
              </w:rPr>
            </w:pPr>
          </w:p>
        </w:tc>
        <w:tc>
          <w:tcPr>
            <w:tcW w:w="842" w:type="pct"/>
          </w:tcPr>
          <w:p w14:paraId="74B0CB81" w14:textId="77777777" w:rsidR="00487DD8" w:rsidRDefault="00487DD8">
            <w:pPr>
              <w:widowControl/>
              <w:spacing w:line="460" w:lineRule="exact"/>
              <w:ind w:firstLine="480"/>
              <w:rPr>
                <w:rFonts w:ascii="Times New Roman" w:eastAsia="宋体" w:hAnsi="Times New Roman"/>
                <w:bCs/>
                <w:kern w:val="2"/>
                <w:sz w:val="24"/>
                <w:szCs w:val="24"/>
              </w:rPr>
            </w:pPr>
          </w:p>
        </w:tc>
        <w:tc>
          <w:tcPr>
            <w:tcW w:w="712" w:type="pct"/>
          </w:tcPr>
          <w:p w14:paraId="3D7BF9FE" w14:textId="77777777" w:rsidR="00487DD8" w:rsidRDefault="00487DD8">
            <w:pPr>
              <w:widowControl/>
              <w:spacing w:line="460" w:lineRule="exact"/>
              <w:ind w:firstLine="480"/>
              <w:rPr>
                <w:rFonts w:ascii="Times New Roman" w:eastAsia="宋体" w:hAnsi="Times New Roman"/>
                <w:bCs/>
                <w:kern w:val="2"/>
                <w:sz w:val="24"/>
                <w:szCs w:val="24"/>
              </w:rPr>
            </w:pPr>
          </w:p>
        </w:tc>
        <w:tc>
          <w:tcPr>
            <w:tcW w:w="522" w:type="pct"/>
          </w:tcPr>
          <w:p w14:paraId="58324EED" w14:textId="77777777" w:rsidR="00487DD8" w:rsidRDefault="00487DD8">
            <w:pPr>
              <w:widowControl/>
              <w:spacing w:line="460" w:lineRule="exact"/>
              <w:ind w:firstLine="480"/>
              <w:rPr>
                <w:rFonts w:ascii="Times New Roman" w:eastAsia="宋体" w:hAnsi="Times New Roman"/>
                <w:bCs/>
                <w:kern w:val="2"/>
                <w:sz w:val="24"/>
                <w:szCs w:val="24"/>
              </w:rPr>
            </w:pPr>
          </w:p>
        </w:tc>
      </w:tr>
    </w:tbl>
    <w:p w14:paraId="41D34B43" w14:textId="77777777" w:rsidR="00487DD8" w:rsidRDefault="00000000">
      <w:pPr>
        <w:widowControl/>
        <w:shd w:val="clear" w:color="auto" w:fill="FFFFFF"/>
        <w:spacing w:line="360" w:lineRule="auto"/>
        <w:jc w:val="left"/>
        <w:rPr>
          <w:rFonts w:ascii="Times New Roman" w:eastAsia="宋体" w:hAnsi="Times New Roman"/>
          <w:b/>
          <w:sz w:val="24"/>
          <w:szCs w:val="24"/>
        </w:rPr>
      </w:pPr>
      <w:bookmarkStart w:id="50" w:name="_Toc13830"/>
      <w:bookmarkStart w:id="51" w:name="_Toc5813"/>
      <w:bookmarkStart w:id="52" w:name="_Toc452140332"/>
      <w:bookmarkStart w:id="53" w:name="_Toc416005155"/>
      <w:bookmarkStart w:id="54" w:name="_Toc433811020"/>
      <w:r>
        <w:rPr>
          <w:rFonts w:ascii="宋体" w:eastAsia="宋体" w:hAnsi="宋体" w:cs="宋体"/>
          <w:sz w:val="24"/>
          <w:szCs w:val="24"/>
        </w:rPr>
        <w:t>注：本表须按照评标办法相关要求附相关证明材料。</w:t>
      </w:r>
      <w:bookmarkEnd w:id="50"/>
      <w:bookmarkEnd w:id="51"/>
      <w:bookmarkEnd w:id="52"/>
      <w:bookmarkEnd w:id="53"/>
      <w:bookmarkEnd w:id="54"/>
    </w:p>
    <w:p w14:paraId="61FB135E" w14:textId="77777777" w:rsidR="00487DD8" w:rsidRDefault="00000000">
      <w:pPr>
        <w:widowControl/>
        <w:jc w:val="left"/>
        <w:rPr>
          <w:rFonts w:ascii="Times New Roman" w:eastAsia="宋体" w:hAnsi="Times New Roman"/>
          <w:b/>
          <w:sz w:val="24"/>
          <w:szCs w:val="24"/>
        </w:rPr>
      </w:pPr>
      <w:r>
        <w:rPr>
          <w:rFonts w:ascii="Times New Roman" w:eastAsia="宋体" w:hAnsi="Times New Roman"/>
          <w:b/>
          <w:sz w:val="24"/>
          <w:szCs w:val="24"/>
        </w:rPr>
        <w:br w:type="page"/>
      </w:r>
    </w:p>
    <w:p w14:paraId="7822E8AB"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Cs/>
          <w:sz w:val="32"/>
          <w:szCs w:val="32"/>
        </w:rPr>
      </w:pPr>
      <w:bookmarkStart w:id="55" w:name="_Toc229394836"/>
      <w:r>
        <w:rPr>
          <w:rFonts w:ascii="Arial" w:eastAsia="黑体" w:hAnsi="Arial"/>
          <w:sz w:val="32"/>
          <w:szCs w:val="32"/>
        </w:rPr>
        <w:lastRenderedPageBreak/>
        <w:t>六、</w:t>
      </w:r>
      <w:bookmarkEnd w:id="42"/>
      <w:bookmarkEnd w:id="43"/>
      <w:bookmarkEnd w:id="44"/>
      <w:bookmarkEnd w:id="45"/>
      <w:bookmarkEnd w:id="46"/>
      <w:r>
        <w:rPr>
          <w:rFonts w:ascii="Arial" w:eastAsia="黑体" w:hAnsi="Arial"/>
          <w:sz w:val="32"/>
          <w:szCs w:val="32"/>
        </w:rPr>
        <w:t>商务条款偏离表</w:t>
      </w:r>
      <w:bookmarkEnd w:id="55"/>
    </w:p>
    <w:p w14:paraId="6E44DB0F" w14:textId="77777777" w:rsidR="00487DD8" w:rsidRDefault="00000000">
      <w:pPr>
        <w:spacing w:after="240" w:line="360" w:lineRule="auto"/>
        <w:ind w:firstLine="420"/>
        <w:rPr>
          <w:rFonts w:ascii="宋体" w:eastAsia="宋体" w:hAnsi="宋体" w:hint="eastAsia"/>
          <w:sz w:val="24"/>
          <w:szCs w:val="24"/>
        </w:rPr>
      </w:pPr>
      <w:r>
        <w:rPr>
          <w:rFonts w:ascii="宋体" w:eastAsia="宋体" w:hAnsi="宋体"/>
          <w:sz w:val="24"/>
          <w:szCs w:val="24"/>
        </w:rPr>
        <w:t>项目名称：</w:t>
      </w:r>
    </w:p>
    <w:p w14:paraId="6294C0DD" w14:textId="77777777" w:rsidR="00487DD8" w:rsidRDefault="00000000">
      <w:pPr>
        <w:spacing w:after="240" w:line="360" w:lineRule="auto"/>
        <w:ind w:firstLine="420"/>
        <w:rPr>
          <w:rFonts w:ascii="宋体" w:eastAsia="宋体" w:hAnsi="宋体" w:hint="eastAsia"/>
          <w:sz w:val="24"/>
          <w:szCs w:val="24"/>
        </w:rPr>
      </w:pPr>
      <w:r>
        <w:rPr>
          <w:rFonts w:ascii="宋体" w:eastAsia="宋体" w:hAnsi="宋体"/>
          <w:sz w:val="24"/>
          <w:szCs w:val="24"/>
        </w:rPr>
        <w:t>招标编号：</w:t>
      </w:r>
    </w:p>
    <w:p w14:paraId="7FB7C635" w14:textId="77777777" w:rsidR="00487DD8" w:rsidRDefault="00000000">
      <w:pPr>
        <w:spacing w:after="240" w:line="360" w:lineRule="auto"/>
        <w:ind w:firstLine="420"/>
        <w:rPr>
          <w:rFonts w:ascii="宋体" w:eastAsia="宋体" w:hAnsi="宋体" w:hint="eastAsia"/>
          <w:sz w:val="24"/>
          <w:szCs w:val="24"/>
          <w:u w:val="single"/>
        </w:rPr>
      </w:pPr>
      <w:r>
        <w:rPr>
          <w:rFonts w:ascii="宋体" w:eastAsia="宋体" w:hAnsi="宋体" w:cs="宋体" w:hint="eastAsia"/>
          <w:sz w:val="24"/>
          <w:szCs w:val="24"/>
        </w:rPr>
        <w:t>采购包号及名称：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2219"/>
        <w:gridCol w:w="2775"/>
        <w:gridCol w:w="2775"/>
        <w:gridCol w:w="1267"/>
      </w:tblGrid>
      <w:tr w:rsidR="00487DD8" w14:paraId="037CCF27" w14:textId="77777777">
        <w:tc>
          <w:tcPr>
            <w:tcW w:w="415" w:type="pct"/>
          </w:tcPr>
          <w:p w14:paraId="483BDCFC" w14:textId="77777777" w:rsidR="00487DD8" w:rsidRDefault="00000000">
            <w:pPr>
              <w:spacing w:before="240" w:after="240"/>
              <w:jc w:val="center"/>
              <w:rPr>
                <w:rFonts w:ascii="宋体" w:eastAsia="宋体" w:hAnsi="宋体" w:hint="eastAsia"/>
                <w:sz w:val="24"/>
                <w:szCs w:val="24"/>
              </w:rPr>
            </w:pPr>
            <w:r>
              <w:rPr>
                <w:rFonts w:ascii="宋体" w:eastAsia="宋体" w:hAnsi="宋体"/>
                <w:sz w:val="24"/>
                <w:szCs w:val="24"/>
              </w:rPr>
              <w:t>序号</w:t>
            </w:r>
          </w:p>
        </w:tc>
        <w:tc>
          <w:tcPr>
            <w:tcW w:w="1126" w:type="pct"/>
          </w:tcPr>
          <w:p w14:paraId="3B998198" w14:textId="77777777" w:rsidR="00487DD8" w:rsidRDefault="00000000">
            <w:pPr>
              <w:spacing w:before="240" w:after="240"/>
              <w:jc w:val="center"/>
              <w:rPr>
                <w:rFonts w:ascii="宋体" w:eastAsia="宋体" w:hAnsi="宋体" w:hint="eastAsia"/>
                <w:sz w:val="24"/>
                <w:szCs w:val="24"/>
              </w:rPr>
            </w:pPr>
            <w:r>
              <w:rPr>
                <w:rFonts w:ascii="宋体" w:eastAsia="宋体" w:hAnsi="宋体"/>
                <w:sz w:val="24"/>
                <w:szCs w:val="24"/>
              </w:rPr>
              <w:t>招标文件条目号</w:t>
            </w:r>
          </w:p>
        </w:tc>
        <w:tc>
          <w:tcPr>
            <w:tcW w:w="1408" w:type="pct"/>
          </w:tcPr>
          <w:p w14:paraId="0B0D7A17" w14:textId="77777777" w:rsidR="00487DD8" w:rsidRDefault="00000000">
            <w:pPr>
              <w:spacing w:before="240" w:after="240"/>
              <w:jc w:val="center"/>
              <w:rPr>
                <w:rFonts w:ascii="宋体" w:eastAsia="宋体" w:hAnsi="宋体" w:hint="eastAsia"/>
                <w:sz w:val="24"/>
                <w:szCs w:val="24"/>
              </w:rPr>
            </w:pPr>
            <w:r>
              <w:rPr>
                <w:rFonts w:ascii="宋体" w:eastAsia="宋体" w:hAnsi="宋体"/>
                <w:sz w:val="24"/>
                <w:szCs w:val="24"/>
              </w:rPr>
              <w:t>招标文件的合同条款</w:t>
            </w:r>
          </w:p>
        </w:tc>
        <w:tc>
          <w:tcPr>
            <w:tcW w:w="1408" w:type="pct"/>
          </w:tcPr>
          <w:p w14:paraId="1F117DFA" w14:textId="77777777" w:rsidR="00487DD8" w:rsidRDefault="00000000">
            <w:pPr>
              <w:spacing w:before="240" w:after="240"/>
              <w:jc w:val="center"/>
              <w:rPr>
                <w:rFonts w:ascii="宋体" w:eastAsia="宋体" w:hAnsi="宋体" w:hint="eastAsia"/>
                <w:sz w:val="24"/>
                <w:szCs w:val="24"/>
              </w:rPr>
            </w:pPr>
            <w:r>
              <w:rPr>
                <w:rFonts w:ascii="宋体" w:eastAsia="宋体" w:hAnsi="宋体"/>
                <w:sz w:val="24"/>
                <w:szCs w:val="24"/>
              </w:rPr>
              <w:t>投标文件的合同条款响应情况</w:t>
            </w:r>
          </w:p>
        </w:tc>
        <w:tc>
          <w:tcPr>
            <w:tcW w:w="643" w:type="pct"/>
          </w:tcPr>
          <w:p w14:paraId="7D1AAD71" w14:textId="77777777" w:rsidR="00487DD8" w:rsidRDefault="00000000">
            <w:pPr>
              <w:spacing w:before="240" w:after="240"/>
              <w:jc w:val="center"/>
              <w:rPr>
                <w:rFonts w:ascii="宋体" w:eastAsia="宋体" w:hAnsi="宋体" w:hint="eastAsia"/>
                <w:sz w:val="24"/>
                <w:szCs w:val="24"/>
              </w:rPr>
            </w:pPr>
            <w:r>
              <w:rPr>
                <w:rFonts w:ascii="宋体" w:eastAsia="宋体" w:hAnsi="宋体"/>
                <w:sz w:val="24"/>
                <w:szCs w:val="24"/>
              </w:rPr>
              <w:t>偏离说明</w:t>
            </w:r>
          </w:p>
        </w:tc>
      </w:tr>
      <w:tr w:rsidR="00487DD8" w14:paraId="4110F3E5" w14:textId="77777777">
        <w:tc>
          <w:tcPr>
            <w:tcW w:w="415" w:type="pct"/>
          </w:tcPr>
          <w:p w14:paraId="6623AB76" w14:textId="77777777" w:rsidR="00487DD8" w:rsidRDefault="00487DD8">
            <w:pPr>
              <w:spacing w:before="240" w:after="240"/>
              <w:ind w:firstLine="420"/>
              <w:rPr>
                <w:rFonts w:ascii="宋体" w:eastAsia="宋体" w:hAnsi="宋体" w:hint="eastAsia"/>
                <w:sz w:val="24"/>
                <w:szCs w:val="24"/>
              </w:rPr>
            </w:pPr>
          </w:p>
        </w:tc>
        <w:tc>
          <w:tcPr>
            <w:tcW w:w="1126" w:type="pct"/>
          </w:tcPr>
          <w:p w14:paraId="0175B2BA" w14:textId="77777777" w:rsidR="00487DD8" w:rsidRDefault="00487DD8">
            <w:pPr>
              <w:spacing w:before="240" w:after="240"/>
              <w:ind w:firstLine="420"/>
              <w:rPr>
                <w:rFonts w:ascii="宋体" w:eastAsia="宋体" w:hAnsi="宋体" w:hint="eastAsia"/>
                <w:sz w:val="24"/>
                <w:szCs w:val="24"/>
              </w:rPr>
            </w:pPr>
          </w:p>
        </w:tc>
        <w:tc>
          <w:tcPr>
            <w:tcW w:w="1408" w:type="pct"/>
          </w:tcPr>
          <w:p w14:paraId="1B56296B" w14:textId="77777777" w:rsidR="00487DD8" w:rsidRDefault="00487DD8">
            <w:pPr>
              <w:spacing w:before="240" w:after="240"/>
              <w:ind w:firstLine="420"/>
              <w:rPr>
                <w:rFonts w:ascii="宋体" w:eastAsia="宋体" w:hAnsi="宋体" w:hint="eastAsia"/>
                <w:sz w:val="24"/>
                <w:szCs w:val="24"/>
              </w:rPr>
            </w:pPr>
          </w:p>
        </w:tc>
        <w:tc>
          <w:tcPr>
            <w:tcW w:w="1408" w:type="pct"/>
          </w:tcPr>
          <w:p w14:paraId="537FA8EA" w14:textId="77777777" w:rsidR="00487DD8" w:rsidRDefault="00487DD8">
            <w:pPr>
              <w:spacing w:before="240" w:after="240"/>
              <w:ind w:firstLine="420"/>
              <w:rPr>
                <w:rFonts w:ascii="宋体" w:eastAsia="宋体" w:hAnsi="宋体" w:hint="eastAsia"/>
                <w:sz w:val="24"/>
                <w:szCs w:val="24"/>
              </w:rPr>
            </w:pPr>
          </w:p>
        </w:tc>
        <w:tc>
          <w:tcPr>
            <w:tcW w:w="643" w:type="pct"/>
          </w:tcPr>
          <w:p w14:paraId="63800371" w14:textId="77777777" w:rsidR="00487DD8" w:rsidRDefault="00487DD8">
            <w:pPr>
              <w:spacing w:before="240" w:after="240"/>
              <w:ind w:firstLine="420"/>
              <w:rPr>
                <w:rFonts w:ascii="宋体" w:eastAsia="宋体" w:hAnsi="宋体" w:hint="eastAsia"/>
                <w:sz w:val="24"/>
                <w:szCs w:val="24"/>
              </w:rPr>
            </w:pPr>
          </w:p>
        </w:tc>
      </w:tr>
      <w:tr w:rsidR="00487DD8" w14:paraId="1C804E7F" w14:textId="77777777">
        <w:tc>
          <w:tcPr>
            <w:tcW w:w="415" w:type="pct"/>
          </w:tcPr>
          <w:p w14:paraId="42697CF8" w14:textId="77777777" w:rsidR="00487DD8" w:rsidRDefault="00487DD8">
            <w:pPr>
              <w:spacing w:before="240" w:after="240"/>
              <w:ind w:firstLine="420"/>
              <w:rPr>
                <w:rFonts w:ascii="宋体" w:eastAsia="宋体" w:hAnsi="宋体" w:hint="eastAsia"/>
                <w:sz w:val="24"/>
                <w:szCs w:val="24"/>
              </w:rPr>
            </w:pPr>
          </w:p>
        </w:tc>
        <w:tc>
          <w:tcPr>
            <w:tcW w:w="1126" w:type="pct"/>
          </w:tcPr>
          <w:p w14:paraId="63EC1BB2" w14:textId="77777777" w:rsidR="00487DD8" w:rsidRDefault="00487DD8">
            <w:pPr>
              <w:spacing w:before="240" w:after="240"/>
              <w:ind w:firstLine="420"/>
              <w:rPr>
                <w:rFonts w:ascii="宋体" w:eastAsia="宋体" w:hAnsi="宋体" w:hint="eastAsia"/>
                <w:sz w:val="24"/>
                <w:szCs w:val="24"/>
              </w:rPr>
            </w:pPr>
          </w:p>
        </w:tc>
        <w:tc>
          <w:tcPr>
            <w:tcW w:w="1408" w:type="pct"/>
          </w:tcPr>
          <w:p w14:paraId="73EF6130" w14:textId="77777777" w:rsidR="00487DD8" w:rsidRDefault="00487DD8">
            <w:pPr>
              <w:spacing w:before="240" w:after="240"/>
              <w:ind w:firstLine="420"/>
              <w:rPr>
                <w:rFonts w:ascii="宋体" w:eastAsia="宋体" w:hAnsi="宋体" w:hint="eastAsia"/>
                <w:sz w:val="24"/>
                <w:szCs w:val="24"/>
              </w:rPr>
            </w:pPr>
          </w:p>
        </w:tc>
        <w:tc>
          <w:tcPr>
            <w:tcW w:w="1408" w:type="pct"/>
          </w:tcPr>
          <w:p w14:paraId="4170735C" w14:textId="77777777" w:rsidR="00487DD8" w:rsidRDefault="00487DD8">
            <w:pPr>
              <w:spacing w:before="240" w:after="240"/>
              <w:ind w:firstLine="420"/>
              <w:rPr>
                <w:rFonts w:ascii="宋体" w:eastAsia="宋体" w:hAnsi="宋体" w:hint="eastAsia"/>
                <w:sz w:val="24"/>
                <w:szCs w:val="24"/>
              </w:rPr>
            </w:pPr>
          </w:p>
        </w:tc>
        <w:tc>
          <w:tcPr>
            <w:tcW w:w="643" w:type="pct"/>
          </w:tcPr>
          <w:p w14:paraId="12067341" w14:textId="77777777" w:rsidR="00487DD8" w:rsidRDefault="00487DD8">
            <w:pPr>
              <w:spacing w:before="240" w:after="240"/>
              <w:ind w:firstLine="420"/>
              <w:rPr>
                <w:rFonts w:ascii="宋体" w:eastAsia="宋体" w:hAnsi="宋体" w:hint="eastAsia"/>
                <w:sz w:val="24"/>
                <w:szCs w:val="24"/>
              </w:rPr>
            </w:pPr>
          </w:p>
        </w:tc>
      </w:tr>
      <w:tr w:rsidR="00487DD8" w14:paraId="1FBCBDBB" w14:textId="77777777">
        <w:tc>
          <w:tcPr>
            <w:tcW w:w="415" w:type="pct"/>
          </w:tcPr>
          <w:p w14:paraId="0150155D" w14:textId="77777777" w:rsidR="00487DD8" w:rsidRDefault="00487DD8">
            <w:pPr>
              <w:spacing w:before="240" w:after="240"/>
              <w:ind w:firstLine="420"/>
              <w:rPr>
                <w:rFonts w:ascii="宋体" w:eastAsia="宋体" w:hAnsi="宋体" w:hint="eastAsia"/>
                <w:sz w:val="24"/>
                <w:szCs w:val="24"/>
              </w:rPr>
            </w:pPr>
          </w:p>
        </w:tc>
        <w:tc>
          <w:tcPr>
            <w:tcW w:w="1126" w:type="pct"/>
          </w:tcPr>
          <w:p w14:paraId="78503F3D" w14:textId="77777777" w:rsidR="00487DD8" w:rsidRDefault="00487DD8">
            <w:pPr>
              <w:spacing w:before="240" w:after="240"/>
              <w:ind w:firstLine="420"/>
              <w:rPr>
                <w:rFonts w:ascii="宋体" w:eastAsia="宋体" w:hAnsi="宋体" w:hint="eastAsia"/>
                <w:sz w:val="24"/>
                <w:szCs w:val="24"/>
              </w:rPr>
            </w:pPr>
          </w:p>
        </w:tc>
        <w:tc>
          <w:tcPr>
            <w:tcW w:w="1408" w:type="pct"/>
          </w:tcPr>
          <w:p w14:paraId="3996F8AE" w14:textId="77777777" w:rsidR="00487DD8" w:rsidRDefault="00487DD8">
            <w:pPr>
              <w:spacing w:before="240" w:after="240"/>
              <w:ind w:firstLine="420"/>
              <w:rPr>
                <w:rFonts w:ascii="宋体" w:eastAsia="宋体" w:hAnsi="宋体" w:hint="eastAsia"/>
                <w:sz w:val="24"/>
                <w:szCs w:val="24"/>
              </w:rPr>
            </w:pPr>
          </w:p>
        </w:tc>
        <w:tc>
          <w:tcPr>
            <w:tcW w:w="1408" w:type="pct"/>
          </w:tcPr>
          <w:p w14:paraId="6FCEF16B" w14:textId="77777777" w:rsidR="00487DD8" w:rsidRDefault="00487DD8">
            <w:pPr>
              <w:spacing w:before="240" w:after="240"/>
              <w:ind w:firstLine="420"/>
              <w:rPr>
                <w:rFonts w:ascii="宋体" w:eastAsia="宋体" w:hAnsi="宋体" w:hint="eastAsia"/>
                <w:sz w:val="24"/>
                <w:szCs w:val="24"/>
              </w:rPr>
            </w:pPr>
          </w:p>
        </w:tc>
        <w:tc>
          <w:tcPr>
            <w:tcW w:w="643" w:type="pct"/>
          </w:tcPr>
          <w:p w14:paraId="71107746" w14:textId="77777777" w:rsidR="00487DD8" w:rsidRDefault="00487DD8">
            <w:pPr>
              <w:spacing w:before="240" w:after="240"/>
              <w:ind w:firstLine="420"/>
              <w:rPr>
                <w:rFonts w:ascii="宋体" w:eastAsia="宋体" w:hAnsi="宋体" w:hint="eastAsia"/>
                <w:sz w:val="24"/>
                <w:szCs w:val="24"/>
              </w:rPr>
            </w:pPr>
          </w:p>
        </w:tc>
      </w:tr>
      <w:tr w:rsidR="00487DD8" w14:paraId="1957FD7A" w14:textId="77777777">
        <w:tc>
          <w:tcPr>
            <w:tcW w:w="415" w:type="pct"/>
          </w:tcPr>
          <w:p w14:paraId="26C767CE" w14:textId="77777777" w:rsidR="00487DD8" w:rsidRDefault="00487DD8">
            <w:pPr>
              <w:spacing w:before="240" w:after="240"/>
              <w:ind w:firstLine="420"/>
              <w:rPr>
                <w:rFonts w:ascii="宋体" w:eastAsia="宋体" w:hAnsi="宋体" w:hint="eastAsia"/>
                <w:sz w:val="24"/>
                <w:szCs w:val="24"/>
              </w:rPr>
            </w:pPr>
          </w:p>
        </w:tc>
        <w:tc>
          <w:tcPr>
            <w:tcW w:w="1126" w:type="pct"/>
          </w:tcPr>
          <w:p w14:paraId="4AE61E81" w14:textId="77777777" w:rsidR="00487DD8" w:rsidRDefault="00487DD8">
            <w:pPr>
              <w:spacing w:before="240" w:after="240"/>
              <w:ind w:firstLine="420"/>
              <w:rPr>
                <w:rFonts w:ascii="宋体" w:eastAsia="宋体" w:hAnsi="宋体" w:hint="eastAsia"/>
                <w:sz w:val="24"/>
                <w:szCs w:val="24"/>
              </w:rPr>
            </w:pPr>
          </w:p>
        </w:tc>
        <w:tc>
          <w:tcPr>
            <w:tcW w:w="1408" w:type="pct"/>
          </w:tcPr>
          <w:p w14:paraId="792D1E71" w14:textId="77777777" w:rsidR="00487DD8" w:rsidRDefault="00487DD8">
            <w:pPr>
              <w:spacing w:before="240" w:after="240"/>
              <w:ind w:firstLine="420"/>
              <w:rPr>
                <w:rFonts w:ascii="宋体" w:eastAsia="宋体" w:hAnsi="宋体" w:hint="eastAsia"/>
                <w:sz w:val="24"/>
                <w:szCs w:val="24"/>
              </w:rPr>
            </w:pPr>
          </w:p>
        </w:tc>
        <w:tc>
          <w:tcPr>
            <w:tcW w:w="1408" w:type="pct"/>
          </w:tcPr>
          <w:p w14:paraId="52F5BE40" w14:textId="77777777" w:rsidR="00487DD8" w:rsidRDefault="00487DD8">
            <w:pPr>
              <w:spacing w:before="240" w:after="240"/>
              <w:ind w:firstLine="420"/>
              <w:rPr>
                <w:rFonts w:ascii="宋体" w:eastAsia="宋体" w:hAnsi="宋体" w:hint="eastAsia"/>
                <w:sz w:val="24"/>
                <w:szCs w:val="24"/>
              </w:rPr>
            </w:pPr>
          </w:p>
        </w:tc>
        <w:tc>
          <w:tcPr>
            <w:tcW w:w="643" w:type="pct"/>
          </w:tcPr>
          <w:p w14:paraId="389077FD" w14:textId="77777777" w:rsidR="00487DD8" w:rsidRDefault="00487DD8">
            <w:pPr>
              <w:spacing w:before="240" w:after="240"/>
              <w:ind w:firstLine="420"/>
              <w:rPr>
                <w:rFonts w:ascii="宋体" w:eastAsia="宋体" w:hAnsi="宋体" w:hint="eastAsia"/>
                <w:sz w:val="24"/>
                <w:szCs w:val="24"/>
              </w:rPr>
            </w:pPr>
          </w:p>
        </w:tc>
      </w:tr>
      <w:tr w:rsidR="00487DD8" w14:paraId="51C62672" w14:textId="77777777">
        <w:tc>
          <w:tcPr>
            <w:tcW w:w="415" w:type="pct"/>
          </w:tcPr>
          <w:p w14:paraId="5FA3FF9E" w14:textId="77777777" w:rsidR="00487DD8" w:rsidRDefault="00487DD8">
            <w:pPr>
              <w:spacing w:before="240" w:after="240"/>
              <w:ind w:firstLine="420"/>
              <w:rPr>
                <w:rFonts w:ascii="宋体" w:eastAsia="宋体" w:hAnsi="宋体" w:hint="eastAsia"/>
                <w:sz w:val="24"/>
                <w:szCs w:val="24"/>
              </w:rPr>
            </w:pPr>
          </w:p>
        </w:tc>
        <w:tc>
          <w:tcPr>
            <w:tcW w:w="1126" w:type="pct"/>
          </w:tcPr>
          <w:p w14:paraId="3192497C" w14:textId="77777777" w:rsidR="00487DD8" w:rsidRDefault="00487DD8">
            <w:pPr>
              <w:spacing w:before="240" w:after="240"/>
              <w:ind w:firstLine="420"/>
              <w:rPr>
                <w:rFonts w:ascii="宋体" w:eastAsia="宋体" w:hAnsi="宋体" w:hint="eastAsia"/>
                <w:sz w:val="24"/>
                <w:szCs w:val="24"/>
              </w:rPr>
            </w:pPr>
          </w:p>
        </w:tc>
        <w:tc>
          <w:tcPr>
            <w:tcW w:w="1408" w:type="pct"/>
          </w:tcPr>
          <w:p w14:paraId="5419E1E7" w14:textId="77777777" w:rsidR="00487DD8" w:rsidRDefault="00487DD8">
            <w:pPr>
              <w:spacing w:before="240" w:after="240"/>
              <w:ind w:firstLine="420"/>
              <w:rPr>
                <w:rFonts w:ascii="宋体" w:eastAsia="宋体" w:hAnsi="宋体" w:hint="eastAsia"/>
                <w:sz w:val="24"/>
                <w:szCs w:val="24"/>
              </w:rPr>
            </w:pPr>
          </w:p>
        </w:tc>
        <w:tc>
          <w:tcPr>
            <w:tcW w:w="1408" w:type="pct"/>
          </w:tcPr>
          <w:p w14:paraId="7FFC3C2C" w14:textId="77777777" w:rsidR="00487DD8" w:rsidRDefault="00487DD8">
            <w:pPr>
              <w:spacing w:before="240" w:after="240"/>
              <w:ind w:firstLine="420"/>
              <w:rPr>
                <w:rFonts w:ascii="宋体" w:eastAsia="宋体" w:hAnsi="宋体" w:hint="eastAsia"/>
                <w:sz w:val="24"/>
                <w:szCs w:val="24"/>
              </w:rPr>
            </w:pPr>
          </w:p>
        </w:tc>
        <w:tc>
          <w:tcPr>
            <w:tcW w:w="643" w:type="pct"/>
          </w:tcPr>
          <w:p w14:paraId="0A9D5B59" w14:textId="77777777" w:rsidR="00487DD8" w:rsidRDefault="00487DD8">
            <w:pPr>
              <w:spacing w:before="240" w:after="240"/>
              <w:ind w:firstLine="420"/>
              <w:rPr>
                <w:rFonts w:ascii="宋体" w:eastAsia="宋体" w:hAnsi="宋体" w:hint="eastAsia"/>
                <w:sz w:val="24"/>
                <w:szCs w:val="24"/>
              </w:rPr>
            </w:pPr>
          </w:p>
        </w:tc>
      </w:tr>
      <w:tr w:rsidR="00487DD8" w14:paraId="749F4092" w14:textId="77777777">
        <w:tc>
          <w:tcPr>
            <w:tcW w:w="415" w:type="pct"/>
          </w:tcPr>
          <w:p w14:paraId="39BDB756" w14:textId="77777777" w:rsidR="00487DD8" w:rsidRDefault="00487DD8">
            <w:pPr>
              <w:spacing w:before="240" w:after="240"/>
              <w:ind w:firstLine="420"/>
              <w:rPr>
                <w:rFonts w:ascii="宋体" w:eastAsia="宋体" w:hAnsi="宋体" w:hint="eastAsia"/>
                <w:sz w:val="24"/>
                <w:szCs w:val="24"/>
              </w:rPr>
            </w:pPr>
          </w:p>
        </w:tc>
        <w:tc>
          <w:tcPr>
            <w:tcW w:w="1126" w:type="pct"/>
          </w:tcPr>
          <w:p w14:paraId="3E2F2281" w14:textId="77777777" w:rsidR="00487DD8" w:rsidRDefault="00487DD8">
            <w:pPr>
              <w:spacing w:before="240" w:after="240"/>
              <w:ind w:firstLine="420"/>
              <w:rPr>
                <w:rFonts w:ascii="宋体" w:eastAsia="宋体" w:hAnsi="宋体" w:hint="eastAsia"/>
                <w:sz w:val="24"/>
                <w:szCs w:val="24"/>
              </w:rPr>
            </w:pPr>
          </w:p>
        </w:tc>
        <w:tc>
          <w:tcPr>
            <w:tcW w:w="1408" w:type="pct"/>
          </w:tcPr>
          <w:p w14:paraId="314B748C" w14:textId="77777777" w:rsidR="00487DD8" w:rsidRDefault="00487DD8">
            <w:pPr>
              <w:spacing w:before="240" w:after="240"/>
              <w:ind w:firstLine="420"/>
              <w:rPr>
                <w:rFonts w:ascii="宋体" w:eastAsia="宋体" w:hAnsi="宋体" w:hint="eastAsia"/>
                <w:sz w:val="24"/>
                <w:szCs w:val="24"/>
              </w:rPr>
            </w:pPr>
          </w:p>
        </w:tc>
        <w:tc>
          <w:tcPr>
            <w:tcW w:w="1408" w:type="pct"/>
          </w:tcPr>
          <w:p w14:paraId="36C2F5DA" w14:textId="77777777" w:rsidR="00487DD8" w:rsidRDefault="00487DD8">
            <w:pPr>
              <w:spacing w:before="240" w:after="240"/>
              <w:ind w:firstLine="420"/>
              <w:rPr>
                <w:rFonts w:ascii="宋体" w:eastAsia="宋体" w:hAnsi="宋体" w:hint="eastAsia"/>
                <w:sz w:val="24"/>
                <w:szCs w:val="24"/>
              </w:rPr>
            </w:pPr>
          </w:p>
        </w:tc>
        <w:tc>
          <w:tcPr>
            <w:tcW w:w="643" w:type="pct"/>
          </w:tcPr>
          <w:p w14:paraId="705E819C" w14:textId="77777777" w:rsidR="00487DD8" w:rsidRDefault="00487DD8">
            <w:pPr>
              <w:spacing w:before="240" w:after="240"/>
              <w:ind w:firstLine="420"/>
              <w:rPr>
                <w:rFonts w:ascii="宋体" w:eastAsia="宋体" w:hAnsi="宋体" w:hint="eastAsia"/>
                <w:sz w:val="24"/>
                <w:szCs w:val="24"/>
              </w:rPr>
            </w:pPr>
          </w:p>
        </w:tc>
      </w:tr>
      <w:tr w:rsidR="00487DD8" w14:paraId="34F832F5" w14:textId="77777777">
        <w:tc>
          <w:tcPr>
            <w:tcW w:w="415" w:type="pct"/>
          </w:tcPr>
          <w:p w14:paraId="1C7D0778" w14:textId="77777777" w:rsidR="00487DD8" w:rsidRDefault="00487DD8">
            <w:pPr>
              <w:spacing w:before="240" w:after="240"/>
              <w:ind w:firstLine="420"/>
              <w:rPr>
                <w:rFonts w:ascii="宋体" w:eastAsia="宋体" w:hAnsi="宋体" w:hint="eastAsia"/>
                <w:sz w:val="24"/>
                <w:szCs w:val="24"/>
              </w:rPr>
            </w:pPr>
          </w:p>
        </w:tc>
        <w:tc>
          <w:tcPr>
            <w:tcW w:w="1126" w:type="pct"/>
          </w:tcPr>
          <w:p w14:paraId="039445C3" w14:textId="77777777" w:rsidR="00487DD8" w:rsidRDefault="00487DD8">
            <w:pPr>
              <w:spacing w:before="240" w:after="240"/>
              <w:ind w:firstLine="420"/>
              <w:rPr>
                <w:rFonts w:ascii="宋体" w:eastAsia="宋体" w:hAnsi="宋体" w:hint="eastAsia"/>
                <w:sz w:val="24"/>
                <w:szCs w:val="24"/>
              </w:rPr>
            </w:pPr>
          </w:p>
        </w:tc>
        <w:tc>
          <w:tcPr>
            <w:tcW w:w="1408" w:type="pct"/>
          </w:tcPr>
          <w:p w14:paraId="6A450209" w14:textId="77777777" w:rsidR="00487DD8" w:rsidRDefault="00487DD8">
            <w:pPr>
              <w:spacing w:before="240" w:after="240"/>
              <w:ind w:firstLine="420"/>
              <w:rPr>
                <w:rFonts w:ascii="宋体" w:eastAsia="宋体" w:hAnsi="宋体" w:hint="eastAsia"/>
                <w:sz w:val="24"/>
                <w:szCs w:val="24"/>
              </w:rPr>
            </w:pPr>
          </w:p>
        </w:tc>
        <w:tc>
          <w:tcPr>
            <w:tcW w:w="1408" w:type="pct"/>
          </w:tcPr>
          <w:p w14:paraId="746BF5F2" w14:textId="77777777" w:rsidR="00487DD8" w:rsidRDefault="00487DD8">
            <w:pPr>
              <w:spacing w:before="240" w:after="240"/>
              <w:ind w:firstLine="420"/>
              <w:rPr>
                <w:rFonts w:ascii="宋体" w:eastAsia="宋体" w:hAnsi="宋体" w:hint="eastAsia"/>
                <w:sz w:val="24"/>
                <w:szCs w:val="24"/>
              </w:rPr>
            </w:pPr>
          </w:p>
        </w:tc>
        <w:tc>
          <w:tcPr>
            <w:tcW w:w="643" w:type="pct"/>
          </w:tcPr>
          <w:p w14:paraId="6CC74D95" w14:textId="77777777" w:rsidR="00487DD8" w:rsidRDefault="00487DD8">
            <w:pPr>
              <w:spacing w:before="240" w:after="240"/>
              <w:ind w:firstLine="420"/>
              <w:rPr>
                <w:rFonts w:ascii="宋体" w:eastAsia="宋体" w:hAnsi="宋体" w:hint="eastAsia"/>
                <w:sz w:val="24"/>
                <w:szCs w:val="24"/>
              </w:rPr>
            </w:pPr>
          </w:p>
        </w:tc>
      </w:tr>
    </w:tbl>
    <w:p w14:paraId="30C7B526" w14:textId="77777777" w:rsidR="00487DD8" w:rsidRDefault="00000000">
      <w:pPr>
        <w:spacing w:line="480" w:lineRule="auto"/>
        <w:ind w:firstLine="420"/>
        <w:rPr>
          <w:rFonts w:ascii="宋体" w:eastAsia="宋体" w:hAnsi="宋体" w:hint="eastAsia"/>
          <w:sz w:val="24"/>
          <w:szCs w:val="24"/>
        </w:rPr>
      </w:pPr>
      <w:r>
        <w:rPr>
          <w:rFonts w:ascii="宋体" w:eastAsia="宋体" w:hAnsi="宋体"/>
          <w:sz w:val="24"/>
          <w:szCs w:val="24"/>
        </w:rPr>
        <w:t>注：偏离包括正、负偏离，正偏离指供应商的响应高于招标文件要求，负偏离指供应商的响应低于招标文件要求。无偏离也应该予以说明。</w:t>
      </w:r>
      <w:r>
        <w:rPr>
          <w:rFonts w:ascii="宋体" w:eastAsia="宋体" w:hAnsi="宋体" w:hint="eastAsia"/>
          <w:sz w:val="24"/>
          <w:szCs w:val="24"/>
        </w:rPr>
        <w:t>如果行数不够，请自行添加。</w:t>
      </w:r>
    </w:p>
    <w:p w14:paraId="787D4BF7" w14:textId="77777777" w:rsidR="00487DD8"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供应商名称（公章）：</w:t>
      </w:r>
    </w:p>
    <w:p w14:paraId="79D848C6" w14:textId="77777777" w:rsidR="00487DD8"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供应商代表签字</w:t>
      </w:r>
      <w:r>
        <w:rPr>
          <w:rFonts w:ascii="宋体" w:eastAsia="宋体" w:hAnsi="宋体"/>
          <w:sz w:val="24"/>
          <w:szCs w:val="24"/>
          <w:u w:val="single"/>
        </w:rPr>
        <w:t xml:space="preserve">：                        </w:t>
      </w:r>
    </w:p>
    <w:p w14:paraId="796CD27B"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6"/>
          <w:szCs w:val="36"/>
        </w:rPr>
        <w:br w:type="page"/>
      </w:r>
      <w:bookmarkStart w:id="56" w:name="_Toc229394837"/>
      <w:r>
        <w:rPr>
          <w:rFonts w:ascii="Arial" w:eastAsia="黑体" w:hAnsi="Arial"/>
          <w:sz w:val="32"/>
          <w:szCs w:val="32"/>
        </w:rPr>
        <w:lastRenderedPageBreak/>
        <w:t>七、技术条款偏离表</w:t>
      </w:r>
      <w:bookmarkEnd w:id="56"/>
    </w:p>
    <w:p w14:paraId="5ED3B0F1" w14:textId="77777777" w:rsidR="00487DD8" w:rsidRDefault="00000000">
      <w:pPr>
        <w:spacing w:after="240" w:line="360" w:lineRule="auto"/>
        <w:ind w:firstLine="420"/>
        <w:rPr>
          <w:rFonts w:ascii="Times New Roman" w:eastAsia="宋体" w:hAnsi="Times New Roman"/>
          <w:sz w:val="24"/>
          <w:szCs w:val="24"/>
        </w:rPr>
      </w:pPr>
      <w:r>
        <w:rPr>
          <w:rFonts w:ascii="Times New Roman" w:eastAsia="宋体" w:hAnsi="Times New Roman"/>
          <w:sz w:val="24"/>
          <w:szCs w:val="24"/>
        </w:rPr>
        <w:t>项目名称：</w:t>
      </w:r>
      <w:r>
        <w:rPr>
          <w:rFonts w:ascii="Times New Roman" w:eastAsia="宋体" w:hAnsi="Times New Roman"/>
          <w:sz w:val="24"/>
          <w:szCs w:val="24"/>
        </w:rPr>
        <w:t xml:space="preserve">                            </w:t>
      </w:r>
      <w:r>
        <w:rPr>
          <w:rFonts w:ascii="Times New Roman" w:eastAsia="宋体" w:hAnsi="Times New Roman"/>
          <w:sz w:val="24"/>
          <w:szCs w:val="24"/>
        </w:rPr>
        <w:t>招标编号：</w:t>
      </w:r>
    </w:p>
    <w:p w14:paraId="7A37FBEB" w14:textId="77777777" w:rsidR="00487DD8" w:rsidRDefault="00000000">
      <w:pPr>
        <w:spacing w:after="240" w:line="360" w:lineRule="auto"/>
        <w:ind w:firstLine="420"/>
        <w:rPr>
          <w:rFonts w:ascii="Times New Roman" w:eastAsia="宋体" w:hAnsi="Times New Roman"/>
          <w:sz w:val="24"/>
          <w:szCs w:val="24"/>
          <w:u w:val="single"/>
        </w:rPr>
      </w:pPr>
      <w:r>
        <w:rPr>
          <w:rFonts w:ascii="宋体" w:eastAsia="宋体" w:hAnsi="宋体" w:cs="宋体" w:hint="eastAsia"/>
          <w:sz w:val="24"/>
          <w:szCs w:val="24"/>
        </w:rPr>
        <w:t>采购包号及名称：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2763"/>
        <w:gridCol w:w="3003"/>
        <w:gridCol w:w="2523"/>
      </w:tblGrid>
      <w:tr w:rsidR="00487DD8" w14:paraId="387638F3" w14:textId="77777777">
        <w:trPr>
          <w:trHeight w:val="655"/>
        </w:trPr>
        <w:tc>
          <w:tcPr>
            <w:tcW w:w="794" w:type="pct"/>
            <w:vAlign w:val="center"/>
          </w:tcPr>
          <w:p w14:paraId="50C85590" w14:textId="77777777" w:rsidR="00487DD8" w:rsidRDefault="00000000">
            <w:pPr>
              <w:jc w:val="center"/>
              <w:rPr>
                <w:rFonts w:ascii="Times New Roman" w:eastAsia="宋体" w:hAnsi="Times New Roman"/>
                <w:sz w:val="24"/>
                <w:szCs w:val="24"/>
              </w:rPr>
            </w:pPr>
            <w:r>
              <w:rPr>
                <w:rFonts w:ascii="Times New Roman" w:eastAsia="宋体" w:hAnsi="Times New Roman"/>
                <w:sz w:val="24"/>
                <w:szCs w:val="24"/>
              </w:rPr>
              <w:t>序号</w:t>
            </w:r>
          </w:p>
        </w:tc>
        <w:tc>
          <w:tcPr>
            <w:tcW w:w="1402" w:type="pct"/>
            <w:vAlign w:val="center"/>
          </w:tcPr>
          <w:p w14:paraId="3087646F" w14:textId="77777777" w:rsidR="00487DD8" w:rsidRDefault="00000000">
            <w:pPr>
              <w:jc w:val="center"/>
              <w:rPr>
                <w:rFonts w:ascii="Times New Roman" w:eastAsia="宋体" w:hAnsi="Times New Roman"/>
                <w:sz w:val="24"/>
                <w:szCs w:val="24"/>
              </w:rPr>
            </w:pPr>
            <w:r>
              <w:rPr>
                <w:rFonts w:ascii="Times New Roman" w:eastAsia="宋体" w:hAnsi="Times New Roman"/>
                <w:sz w:val="24"/>
                <w:szCs w:val="24"/>
              </w:rPr>
              <w:t>招标技术指标要求</w:t>
            </w:r>
          </w:p>
        </w:tc>
        <w:tc>
          <w:tcPr>
            <w:tcW w:w="1524" w:type="pct"/>
            <w:vAlign w:val="center"/>
          </w:tcPr>
          <w:p w14:paraId="5524B81C" w14:textId="77777777" w:rsidR="00487DD8" w:rsidRDefault="00000000">
            <w:pPr>
              <w:jc w:val="center"/>
              <w:rPr>
                <w:rFonts w:ascii="Times New Roman" w:eastAsia="宋体" w:hAnsi="Times New Roman"/>
                <w:sz w:val="24"/>
                <w:szCs w:val="24"/>
              </w:rPr>
            </w:pPr>
            <w:r>
              <w:rPr>
                <w:rFonts w:ascii="Times New Roman" w:eastAsia="宋体" w:hAnsi="Times New Roman"/>
                <w:sz w:val="24"/>
                <w:szCs w:val="24"/>
              </w:rPr>
              <w:t>投标技术指标情况</w:t>
            </w:r>
          </w:p>
        </w:tc>
        <w:tc>
          <w:tcPr>
            <w:tcW w:w="1280" w:type="pct"/>
            <w:vAlign w:val="center"/>
          </w:tcPr>
          <w:p w14:paraId="7CB7F671" w14:textId="77777777" w:rsidR="00487DD8" w:rsidRDefault="00000000">
            <w:pPr>
              <w:jc w:val="center"/>
              <w:rPr>
                <w:rFonts w:ascii="Times New Roman" w:eastAsia="宋体" w:hAnsi="Times New Roman"/>
                <w:sz w:val="24"/>
                <w:szCs w:val="24"/>
              </w:rPr>
            </w:pPr>
            <w:r>
              <w:rPr>
                <w:rFonts w:ascii="Times New Roman" w:eastAsia="宋体" w:hAnsi="Times New Roman"/>
                <w:sz w:val="24"/>
                <w:szCs w:val="24"/>
              </w:rPr>
              <w:t>偏离说明</w:t>
            </w:r>
          </w:p>
        </w:tc>
      </w:tr>
      <w:tr w:rsidR="00487DD8" w14:paraId="628A6288" w14:textId="77777777">
        <w:trPr>
          <w:trHeight w:val="611"/>
        </w:trPr>
        <w:tc>
          <w:tcPr>
            <w:tcW w:w="794" w:type="pct"/>
          </w:tcPr>
          <w:p w14:paraId="2A738B56" w14:textId="77777777" w:rsidR="00487DD8" w:rsidRDefault="00487DD8">
            <w:pPr>
              <w:ind w:firstLine="420"/>
              <w:jc w:val="center"/>
              <w:rPr>
                <w:rFonts w:ascii="Times New Roman" w:eastAsia="宋体" w:hAnsi="Times New Roman"/>
                <w:sz w:val="24"/>
                <w:szCs w:val="24"/>
              </w:rPr>
            </w:pPr>
          </w:p>
        </w:tc>
        <w:tc>
          <w:tcPr>
            <w:tcW w:w="1402" w:type="pct"/>
          </w:tcPr>
          <w:p w14:paraId="2DB5198A" w14:textId="77777777" w:rsidR="00487DD8" w:rsidRDefault="00487DD8">
            <w:pPr>
              <w:ind w:firstLine="420"/>
              <w:jc w:val="center"/>
              <w:rPr>
                <w:rFonts w:ascii="Times New Roman" w:eastAsia="宋体" w:hAnsi="Times New Roman"/>
                <w:sz w:val="24"/>
                <w:szCs w:val="24"/>
              </w:rPr>
            </w:pPr>
          </w:p>
        </w:tc>
        <w:tc>
          <w:tcPr>
            <w:tcW w:w="1524" w:type="pct"/>
          </w:tcPr>
          <w:p w14:paraId="17A19EEC" w14:textId="77777777" w:rsidR="00487DD8" w:rsidRDefault="00487DD8">
            <w:pPr>
              <w:ind w:firstLine="420"/>
              <w:rPr>
                <w:rFonts w:ascii="Times New Roman" w:eastAsia="宋体" w:hAnsi="Times New Roman"/>
                <w:sz w:val="24"/>
                <w:szCs w:val="24"/>
              </w:rPr>
            </w:pPr>
          </w:p>
        </w:tc>
        <w:tc>
          <w:tcPr>
            <w:tcW w:w="1280" w:type="pct"/>
          </w:tcPr>
          <w:p w14:paraId="2E5A8AC5" w14:textId="77777777" w:rsidR="00487DD8" w:rsidRDefault="00487DD8">
            <w:pPr>
              <w:ind w:firstLine="420"/>
              <w:rPr>
                <w:rFonts w:ascii="Times New Roman" w:eastAsia="宋体" w:hAnsi="Times New Roman"/>
                <w:sz w:val="24"/>
                <w:szCs w:val="24"/>
              </w:rPr>
            </w:pPr>
          </w:p>
        </w:tc>
      </w:tr>
      <w:tr w:rsidR="00487DD8" w14:paraId="1500DEBA" w14:textId="77777777">
        <w:trPr>
          <w:trHeight w:val="616"/>
        </w:trPr>
        <w:tc>
          <w:tcPr>
            <w:tcW w:w="794" w:type="pct"/>
          </w:tcPr>
          <w:p w14:paraId="71F2F9BC" w14:textId="77777777" w:rsidR="00487DD8" w:rsidRDefault="00487DD8">
            <w:pPr>
              <w:ind w:firstLine="420"/>
              <w:jc w:val="center"/>
              <w:rPr>
                <w:rFonts w:ascii="Times New Roman" w:eastAsia="宋体" w:hAnsi="Times New Roman"/>
                <w:sz w:val="24"/>
                <w:szCs w:val="24"/>
              </w:rPr>
            </w:pPr>
          </w:p>
        </w:tc>
        <w:tc>
          <w:tcPr>
            <w:tcW w:w="1402" w:type="pct"/>
          </w:tcPr>
          <w:p w14:paraId="11638494" w14:textId="77777777" w:rsidR="00487DD8" w:rsidRDefault="00487DD8">
            <w:pPr>
              <w:ind w:firstLine="420"/>
              <w:jc w:val="center"/>
              <w:rPr>
                <w:rFonts w:ascii="Times New Roman" w:eastAsia="宋体" w:hAnsi="Times New Roman"/>
                <w:sz w:val="24"/>
                <w:szCs w:val="24"/>
              </w:rPr>
            </w:pPr>
          </w:p>
        </w:tc>
        <w:tc>
          <w:tcPr>
            <w:tcW w:w="1524" w:type="pct"/>
          </w:tcPr>
          <w:p w14:paraId="31E1EF2B" w14:textId="77777777" w:rsidR="00487DD8" w:rsidRDefault="00487DD8">
            <w:pPr>
              <w:ind w:firstLine="420"/>
              <w:rPr>
                <w:rFonts w:ascii="Times New Roman" w:eastAsia="宋体" w:hAnsi="Times New Roman"/>
                <w:sz w:val="24"/>
                <w:szCs w:val="24"/>
              </w:rPr>
            </w:pPr>
          </w:p>
        </w:tc>
        <w:tc>
          <w:tcPr>
            <w:tcW w:w="1280" w:type="pct"/>
          </w:tcPr>
          <w:p w14:paraId="43A11073" w14:textId="77777777" w:rsidR="00487DD8" w:rsidRDefault="00487DD8">
            <w:pPr>
              <w:ind w:firstLine="420"/>
              <w:rPr>
                <w:rFonts w:ascii="Times New Roman" w:eastAsia="宋体" w:hAnsi="Times New Roman"/>
                <w:sz w:val="24"/>
                <w:szCs w:val="24"/>
              </w:rPr>
            </w:pPr>
          </w:p>
        </w:tc>
      </w:tr>
      <w:tr w:rsidR="00487DD8" w14:paraId="227484F6" w14:textId="77777777">
        <w:trPr>
          <w:trHeight w:val="616"/>
        </w:trPr>
        <w:tc>
          <w:tcPr>
            <w:tcW w:w="794" w:type="pct"/>
          </w:tcPr>
          <w:p w14:paraId="5D6D3BF7" w14:textId="77777777" w:rsidR="00487DD8" w:rsidRDefault="00487DD8">
            <w:pPr>
              <w:ind w:firstLine="420"/>
              <w:jc w:val="center"/>
              <w:rPr>
                <w:rFonts w:ascii="Times New Roman" w:eastAsia="宋体" w:hAnsi="Times New Roman"/>
                <w:sz w:val="24"/>
                <w:szCs w:val="24"/>
              </w:rPr>
            </w:pPr>
          </w:p>
        </w:tc>
        <w:tc>
          <w:tcPr>
            <w:tcW w:w="1402" w:type="pct"/>
          </w:tcPr>
          <w:p w14:paraId="42A26DFD" w14:textId="77777777" w:rsidR="00487DD8" w:rsidRDefault="00487DD8">
            <w:pPr>
              <w:ind w:firstLine="420"/>
              <w:jc w:val="center"/>
              <w:rPr>
                <w:rFonts w:ascii="Times New Roman" w:eastAsia="宋体" w:hAnsi="Times New Roman"/>
                <w:sz w:val="24"/>
                <w:szCs w:val="24"/>
              </w:rPr>
            </w:pPr>
          </w:p>
        </w:tc>
        <w:tc>
          <w:tcPr>
            <w:tcW w:w="1524" w:type="pct"/>
          </w:tcPr>
          <w:p w14:paraId="6C625507" w14:textId="77777777" w:rsidR="00487DD8" w:rsidRDefault="00487DD8">
            <w:pPr>
              <w:ind w:firstLine="420"/>
              <w:rPr>
                <w:rFonts w:ascii="Times New Roman" w:eastAsia="宋体" w:hAnsi="Times New Roman"/>
                <w:sz w:val="24"/>
                <w:szCs w:val="24"/>
              </w:rPr>
            </w:pPr>
          </w:p>
        </w:tc>
        <w:tc>
          <w:tcPr>
            <w:tcW w:w="1280" w:type="pct"/>
          </w:tcPr>
          <w:p w14:paraId="1364F0BF" w14:textId="77777777" w:rsidR="00487DD8" w:rsidRDefault="00487DD8">
            <w:pPr>
              <w:ind w:firstLine="420"/>
              <w:rPr>
                <w:rFonts w:ascii="Times New Roman" w:eastAsia="宋体" w:hAnsi="Times New Roman"/>
                <w:sz w:val="24"/>
                <w:szCs w:val="24"/>
              </w:rPr>
            </w:pPr>
          </w:p>
        </w:tc>
      </w:tr>
      <w:tr w:rsidR="00487DD8" w14:paraId="3C0202BF" w14:textId="77777777">
        <w:trPr>
          <w:trHeight w:val="616"/>
        </w:trPr>
        <w:tc>
          <w:tcPr>
            <w:tcW w:w="794" w:type="pct"/>
          </w:tcPr>
          <w:p w14:paraId="6B1DA655" w14:textId="77777777" w:rsidR="00487DD8" w:rsidRDefault="00487DD8">
            <w:pPr>
              <w:ind w:firstLine="420"/>
              <w:jc w:val="center"/>
              <w:rPr>
                <w:rFonts w:ascii="Times New Roman" w:eastAsia="宋体" w:hAnsi="Times New Roman"/>
                <w:sz w:val="24"/>
                <w:szCs w:val="24"/>
              </w:rPr>
            </w:pPr>
          </w:p>
        </w:tc>
        <w:tc>
          <w:tcPr>
            <w:tcW w:w="1402" w:type="pct"/>
          </w:tcPr>
          <w:p w14:paraId="6B830A54" w14:textId="77777777" w:rsidR="00487DD8" w:rsidRDefault="00487DD8">
            <w:pPr>
              <w:ind w:firstLine="420"/>
              <w:jc w:val="center"/>
              <w:rPr>
                <w:rFonts w:ascii="Times New Roman" w:eastAsia="宋体" w:hAnsi="Times New Roman"/>
                <w:sz w:val="24"/>
                <w:szCs w:val="24"/>
              </w:rPr>
            </w:pPr>
          </w:p>
        </w:tc>
        <w:tc>
          <w:tcPr>
            <w:tcW w:w="1524" w:type="pct"/>
          </w:tcPr>
          <w:p w14:paraId="1D3037AC" w14:textId="77777777" w:rsidR="00487DD8" w:rsidRDefault="00487DD8">
            <w:pPr>
              <w:ind w:firstLine="420"/>
              <w:rPr>
                <w:rFonts w:ascii="Times New Roman" w:eastAsia="宋体" w:hAnsi="Times New Roman"/>
                <w:sz w:val="24"/>
                <w:szCs w:val="24"/>
              </w:rPr>
            </w:pPr>
          </w:p>
        </w:tc>
        <w:tc>
          <w:tcPr>
            <w:tcW w:w="1280" w:type="pct"/>
          </w:tcPr>
          <w:p w14:paraId="5DD47E66" w14:textId="77777777" w:rsidR="00487DD8" w:rsidRDefault="00487DD8">
            <w:pPr>
              <w:ind w:firstLine="420"/>
              <w:rPr>
                <w:rFonts w:ascii="Times New Roman" w:eastAsia="宋体" w:hAnsi="Times New Roman"/>
                <w:sz w:val="24"/>
                <w:szCs w:val="24"/>
              </w:rPr>
            </w:pPr>
          </w:p>
        </w:tc>
      </w:tr>
      <w:tr w:rsidR="00487DD8" w14:paraId="549EE7BB" w14:textId="77777777">
        <w:trPr>
          <w:trHeight w:val="616"/>
        </w:trPr>
        <w:tc>
          <w:tcPr>
            <w:tcW w:w="794" w:type="pct"/>
          </w:tcPr>
          <w:p w14:paraId="34301E3F" w14:textId="77777777" w:rsidR="00487DD8" w:rsidRDefault="00487DD8">
            <w:pPr>
              <w:ind w:firstLine="420"/>
              <w:jc w:val="center"/>
              <w:rPr>
                <w:rFonts w:ascii="Times New Roman" w:eastAsia="宋体" w:hAnsi="Times New Roman"/>
                <w:sz w:val="24"/>
                <w:szCs w:val="24"/>
              </w:rPr>
            </w:pPr>
          </w:p>
        </w:tc>
        <w:tc>
          <w:tcPr>
            <w:tcW w:w="1402" w:type="pct"/>
          </w:tcPr>
          <w:p w14:paraId="35052DF4" w14:textId="77777777" w:rsidR="00487DD8" w:rsidRDefault="00487DD8">
            <w:pPr>
              <w:ind w:firstLine="420"/>
              <w:jc w:val="center"/>
              <w:rPr>
                <w:rFonts w:ascii="Times New Roman" w:eastAsia="宋体" w:hAnsi="Times New Roman"/>
                <w:sz w:val="24"/>
                <w:szCs w:val="24"/>
              </w:rPr>
            </w:pPr>
          </w:p>
        </w:tc>
        <w:tc>
          <w:tcPr>
            <w:tcW w:w="1524" w:type="pct"/>
          </w:tcPr>
          <w:p w14:paraId="22C0C608" w14:textId="77777777" w:rsidR="00487DD8" w:rsidRDefault="00487DD8">
            <w:pPr>
              <w:ind w:firstLine="420"/>
              <w:rPr>
                <w:rFonts w:ascii="Times New Roman" w:eastAsia="宋体" w:hAnsi="Times New Roman"/>
                <w:sz w:val="24"/>
                <w:szCs w:val="24"/>
              </w:rPr>
            </w:pPr>
          </w:p>
        </w:tc>
        <w:tc>
          <w:tcPr>
            <w:tcW w:w="1280" w:type="pct"/>
          </w:tcPr>
          <w:p w14:paraId="5879D2F5" w14:textId="77777777" w:rsidR="00487DD8" w:rsidRDefault="00487DD8">
            <w:pPr>
              <w:ind w:firstLine="420"/>
              <w:rPr>
                <w:rFonts w:ascii="Times New Roman" w:eastAsia="宋体" w:hAnsi="Times New Roman"/>
                <w:sz w:val="24"/>
                <w:szCs w:val="24"/>
              </w:rPr>
            </w:pPr>
          </w:p>
        </w:tc>
      </w:tr>
      <w:tr w:rsidR="00487DD8" w14:paraId="06EE8CC7" w14:textId="77777777">
        <w:trPr>
          <w:trHeight w:val="616"/>
        </w:trPr>
        <w:tc>
          <w:tcPr>
            <w:tcW w:w="794" w:type="pct"/>
          </w:tcPr>
          <w:p w14:paraId="6F2CCBE5" w14:textId="77777777" w:rsidR="00487DD8" w:rsidRDefault="00487DD8">
            <w:pPr>
              <w:ind w:firstLine="420"/>
              <w:jc w:val="center"/>
              <w:rPr>
                <w:rFonts w:ascii="Times New Roman" w:eastAsia="宋体" w:hAnsi="Times New Roman"/>
                <w:sz w:val="24"/>
                <w:szCs w:val="24"/>
              </w:rPr>
            </w:pPr>
          </w:p>
        </w:tc>
        <w:tc>
          <w:tcPr>
            <w:tcW w:w="1402" w:type="pct"/>
          </w:tcPr>
          <w:p w14:paraId="2496FDAA" w14:textId="77777777" w:rsidR="00487DD8" w:rsidRDefault="00487DD8">
            <w:pPr>
              <w:ind w:firstLine="420"/>
              <w:jc w:val="center"/>
              <w:rPr>
                <w:rFonts w:ascii="Times New Roman" w:eastAsia="宋体" w:hAnsi="Times New Roman"/>
                <w:sz w:val="24"/>
                <w:szCs w:val="24"/>
              </w:rPr>
            </w:pPr>
          </w:p>
        </w:tc>
        <w:tc>
          <w:tcPr>
            <w:tcW w:w="1524" w:type="pct"/>
          </w:tcPr>
          <w:p w14:paraId="4F8E24C5" w14:textId="77777777" w:rsidR="00487DD8" w:rsidRDefault="00487DD8">
            <w:pPr>
              <w:ind w:firstLine="420"/>
              <w:rPr>
                <w:rFonts w:ascii="Times New Roman" w:eastAsia="宋体" w:hAnsi="Times New Roman"/>
                <w:sz w:val="24"/>
                <w:szCs w:val="24"/>
              </w:rPr>
            </w:pPr>
          </w:p>
        </w:tc>
        <w:tc>
          <w:tcPr>
            <w:tcW w:w="1280" w:type="pct"/>
          </w:tcPr>
          <w:p w14:paraId="1B257462" w14:textId="77777777" w:rsidR="00487DD8" w:rsidRDefault="00487DD8">
            <w:pPr>
              <w:ind w:firstLine="420"/>
              <w:rPr>
                <w:rFonts w:ascii="Times New Roman" w:eastAsia="宋体" w:hAnsi="Times New Roman"/>
                <w:sz w:val="24"/>
                <w:szCs w:val="24"/>
              </w:rPr>
            </w:pPr>
          </w:p>
        </w:tc>
      </w:tr>
      <w:tr w:rsidR="00487DD8" w14:paraId="55558F69" w14:textId="77777777">
        <w:trPr>
          <w:trHeight w:val="616"/>
        </w:trPr>
        <w:tc>
          <w:tcPr>
            <w:tcW w:w="794" w:type="pct"/>
          </w:tcPr>
          <w:p w14:paraId="089B521D" w14:textId="77777777" w:rsidR="00487DD8" w:rsidRDefault="00487DD8">
            <w:pPr>
              <w:ind w:firstLine="420"/>
              <w:jc w:val="center"/>
              <w:rPr>
                <w:rFonts w:ascii="Times New Roman" w:eastAsia="宋体" w:hAnsi="Times New Roman"/>
                <w:sz w:val="24"/>
                <w:szCs w:val="24"/>
              </w:rPr>
            </w:pPr>
          </w:p>
        </w:tc>
        <w:tc>
          <w:tcPr>
            <w:tcW w:w="1402" w:type="pct"/>
          </w:tcPr>
          <w:p w14:paraId="49A9CF44" w14:textId="77777777" w:rsidR="00487DD8" w:rsidRDefault="00487DD8">
            <w:pPr>
              <w:ind w:firstLine="420"/>
              <w:jc w:val="center"/>
              <w:rPr>
                <w:rFonts w:ascii="Times New Roman" w:eastAsia="宋体" w:hAnsi="Times New Roman"/>
                <w:sz w:val="24"/>
                <w:szCs w:val="24"/>
              </w:rPr>
            </w:pPr>
          </w:p>
        </w:tc>
        <w:tc>
          <w:tcPr>
            <w:tcW w:w="1524" w:type="pct"/>
          </w:tcPr>
          <w:p w14:paraId="12814E67" w14:textId="77777777" w:rsidR="00487DD8" w:rsidRDefault="00487DD8">
            <w:pPr>
              <w:ind w:firstLine="420"/>
              <w:rPr>
                <w:rFonts w:ascii="Times New Roman" w:eastAsia="宋体" w:hAnsi="Times New Roman"/>
                <w:sz w:val="24"/>
                <w:szCs w:val="24"/>
              </w:rPr>
            </w:pPr>
          </w:p>
        </w:tc>
        <w:tc>
          <w:tcPr>
            <w:tcW w:w="1280" w:type="pct"/>
          </w:tcPr>
          <w:p w14:paraId="05A99213" w14:textId="77777777" w:rsidR="00487DD8" w:rsidRDefault="00487DD8">
            <w:pPr>
              <w:ind w:firstLine="420"/>
              <w:rPr>
                <w:rFonts w:ascii="Times New Roman" w:eastAsia="宋体" w:hAnsi="Times New Roman"/>
                <w:sz w:val="24"/>
                <w:szCs w:val="24"/>
              </w:rPr>
            </w:pPr>
          </w:p>
        </w:tc>
      </w:tr>
      <w:tr w:rsidR="00487DD8" w14:paraId="41CF1A82" w14:textId="77777777">
        <w:trPr>
          <w:trHeight w:val="616"/>
        </w:trPr>
        <w:tc>
          <w:tcPr>
            <w:tcW w:w="794" w:type="pct"/>
          </w:tcPr>
          <w:p w14:paraId="4E6B84F0" w14:textId="77777777" w:rsidR="00487DD8" w:rsidRDefault="00487DD8">
            <w:pPr>
              <w:ind w:firstLine="420"/>
              <w:jc w:val="center"/>
              <w:rPr>
                <w:rFonts w:ascii="Times New Roman" w:eastAsia="宋体" w:hAnsi="Times New Roman"/>
                <w:sz w:val="24"/>
                <w:szCs w:val="24"/>
              </w:rPr>
            </w:pPr>
          </w:p>
        </w:tc>
        <w:tc>
          <w:tcPr>
            <w:tcW w:w="1402" w:type="pct"/>
          </w:tcPr>
          <w:p w14:paraId="0DD7C435" w14:textId="77777777" w:rsidR="00487DD8" w:rsidRDefault="00487DD8">
            <w:pPr>
              <w:ind w:firstLine="420"/>
              <w:jc w:val="center"/>
              <w:rPr>
                <w:rFonts w:ascii="Times New Roman" w:eastAsia="宋体" w:hAnsi="Times New Roman"/>
                <w:sz w:val="24"/>
                <w:szCs w:val="24"/>
              </w:rPr>
            </w:pPr>
          </w:p>
        </w:tc>
        <w:tc>
          <w:tcPr>
            <w:tcW w:w="1524" w:type="pct"/>
          </w:tcPr>
          <w:p w14:paraId="298ED0A4" w14:textId="77777777" w:rsidR="00487DD8" w:rsidRDefault="00487DD8">
            <w:pPr>
              <w:ind w:firstLine="420"/>
              <w:rPr>
                <w:rFonts w:ascii="Times New Roman" w:eastAsia="宋体" w:hAnsi="Times New Roman"/>
                <w:sz w:val="24"/>
                <w:szCs w:val="24"/>
              </w:rPr>
            </w:pPr>
          </w:p>
        </w:tc>
        <w:tc>
          <w:tcPr>
            <w:tcW w:w="1280" w:type="pct"/>
          </w:tcPr>
          <w:p w14:paraId="66E6DD92" w14:textId="77777777" w:rsidR="00487DD8" w:rsidRDefault="00487DD8">
            <w:pPr>
              <w:ind w:firstLine="420"/>
              <w:rPr>
                <w:rFonts w:ascii="Times New Roman" w:eastAsia="宋体" w:hAnsi="Times New Roman"/>
                <w:sz w:val="24"/>
                <w:szCs w:val="24"/>
              </w:rPr>
            </w:pPr>
          </w:p>
        </w:tc>
      </w:tr>
      <w:tr w:rsidR="00487DD8" w14:paraId="7D6CB61F" w14:textId="77777777">
        <w:trPr>
          <w:trHeight w:val="616"/>
        </w:trPr>
        <w:tc>
          <w:tcPr>
            <w:tcW w:w="794" w:type="pct"/>
          </w:tcPr>
          <w:p w14:paraId="4138B95B" w14:textId="77777777" w:rsidR="00487DD8" w:rsidRDefault="00487DD8">
            <w:pPr>
              <w:ind w:firstLine="420"/>
              <w:jc w:val="center"/>
              <w:rPr>
                <w:rFonts w:ascii="Times New Roman" w:eastAsia="宋体" w:hAnsi="Times New Roman"/>
                <w:sz w:val="24"/>
                <w:szCs w:val="24"/>
              </w:rPr>
            </w:pPr>
          </w:p>
        </w:tc>
        <w:tc>
          <w:tcPr>
            <w:tcW w:w="1402" w:type="pct"/>
          </w:tcPr>
          <w:p w14:paraId="382BA084" w14:textId="77777777" w:rsidR="00487DD8" w:rsidRDefault="00487DD8">
            <w:pPr>
              <w:ind w:firstLine="420"/>
              <w:jc w:val="center"/>
              <w:rPr>
                <w:rFonts w:ascii="Times New Roman" w:eastAsia="宋体" w:hAnsi="Times New Roman"/>
                <w:sz w:val="24"/>
                <w:szCs w:val="24"/>
              </w:rPr>
            </w:pPr>
          </w:p>
        </w:tc>
        <w:tc>
          <w:tcPr>
            <w:tcW w:w="1524" w:type="pct"/>
          </w:tcPr>
          <w:p w14:paraId="7CB9B43A" w14:textId="77777777" w:rsidR="00487DD8" w:rsidRDefault="00487DD8">
            <w:pPr>
              <w:ind w:firstLine="420"/>
              <w:rPr>
                <w:rFonts w:ascii="Times New Roman" w:eastAsia="宋体" w:hAnsi="Times New Roman"/>
                <w:sz w:val="24"/>
                <w:szCs w:val="24"/>
              </w:rPr>
            </w:pPr>
          </w:p>
        </w:tc>
        <w:tc>
          <w:tcPr>
            <w:tcW w:w="1280" w:type="pct"/>
          </w:tcPr>
          <w:p w14:paraId="7B4411D3" w14:textId="77777777" w:rsidR="00487DD8" w:rsidRDefault="00487DD8">
            <w:pPr>
              <w:ind w:firstLine="420"/>
              <w:rPr>
                <w:rFonts w:ascii="Times New Roman" w:eastAsia="宋体" w:hAnsi="Times New Roman"/>
                <w:sz w:val="24"/>
                <w:szCs w:val="24"/>
              </w:rPr>
            </w:pPr>
          </w:p>
        </w:tc>
      </w:tr>
      <w:tr w:rsidR="00487DD8" w14:paraId="10B8DF75" w14:textId="77777777">
        <w:trPr>
          <w:trHeight w:val="616"/>
        </w:trPr>
        <w:tc>
          <w:tcPr>
            <w:tcW w:w="794" w:type="pct"/>
          </w:tcPr>
          <w:p w14:paraId="4E93C7CF" w14:textId="77777777" w:rsidR="00487DD8" w:rsidRDefault="00487DD8">
            <w:pPr>
              <w:ind w:firstLine="420"/>
              <w:jc w:val="center"/>
              <w:rPr>
                <w:rFonts w:ascii="Times New Roman" w:eastAsia="宋体" w:hAnsi="Times New Roman"/>
                <w:sz w:val="24"/>
                <w:szCs w:val="24"/>
              </w:rPr>
            </w:pPr>
          </w:p>
        </w:tc>
        <w:tc>
          <w:tcPr>
            <w:tcW w:w="1402" w:type="pct"/>
          </w:tcPr>
          <w:p w14:paraId="1665367B" w14:textId="77777777" w:rsidR="00487DD8" w:rsidRDefault="00487DD8">
            <w:pPr>
              <w:ind w:firstLine="420"/>
              <w:jc w:val="center"/>
              <w:rPr>
                <w:rFonts w:ascii="Times New Roman" w:eastAsia="宋体" w:hAnsi="Times New Roman"/>
                <w:sz w:val="24"/>
                <w:szCs w:val="24"/>
              </w:rPr>
            </w:pPr>
          </w:p>
        </w:tc>
        <w:tc>
          <w:tcPr>
            <w:tcW w:w="1524" w:type="pct"/>
          </w:tcPr>
          <w:p w14:paraId="43E7BDD6" w14:textId="77777777" w:rsidR="00487DD8" w:rsidRDefault="00487DD8">
            <w:pPr>
              <w:ind w:firstLine="420"/>
              <w:rPr>
                <w:rFonts w:ascii="Times New Roman" w:eastAsia="宋体" w:hAnsi="Times New Roman"/>
                <w:sz w:val="24"/>
                <w:szCs w:val="24"/>
              </w:rPr>
            </w:pPr>
          </w:p>
        </w:tc>
        <w:tc>
          <w:tcPr>
            <w:tcW w:w="1280" w:type="pct"/>
          </w:tcPr>
          <w:p w14:paraId="2C6A9A94" w14:textId="77777777" w:rsidR="00487DD8" w:rsidRDefault="00487DD8">
            <w:pPr>
              <w:ind w:firstLine="420"/>
              <w:rPr>
                <w:rFonts w:ascii="Times New Roman" w:eastAsia="宋体" w:hAnsi="Times New Roman"/>
                <w:sz w:val="24"/>
                <w:szCs w:val="24"/>
              </w:rPr>
            </w:pPr>
          </w:p>
        </w:tc>
      </w:tr>
      <w:tr w:rsidR="00487DD8" w14:paraId="7EDC8705" w14:textId="77777777">
        <w:trPr>
          <w:trHeight w:val="616"/>
        </w:trPr>
        <w:tc>
          <w:tcPr>
            <w:tcW w:w="794" w:type="pct"/>
          </w:tcPr>
          <w:p w14:paraId="1F614E1E" w14:textId="77777777" w:rsidR="00487DD8" w:rsidRDefault="00487DD8">
            <w:pPr>
              <w:ind w:firstLine="420"/>
              <w:jc w:val="center"/>
              <w:rPr>
                <w:rFonts w:ascii="Times New Roman" w:eastAsia="宋体" w:hAnsi="Times New Roman"/>
                <w:sz w:val="24"/>
                <w:szCs w:val="24"/>
              </w:rPr>
            </w:pPr>
          </w:p>
        </w:tc>
        <w:tc>
          <w:tcPr>
            <w:tcW w:w="1402" w:type="pct"/>
          </w:tcPr>
          <w:p w14:paraId="72FE9ABB" w14:textId="77777777" w:rsidR="00487DD8" w:rsidRDefault="00487DD8">
            <w:pPr>
              <w:ind w:firstLine="420"/>
              <w:jc w:val="center"/>
              <w:rPr>
                <w:rFonts w:ascii="Times New Roman" w:eastAsia="宋体" w:hAnsi="Times New Roman"/>
                <w:sz w:val="24"/>
                <w:szCs w:val="24"/>
              </w:rPr>
            </w:pPr>
          </w:p>
        </w:tc>
        <w:tc>
          <w:tcPr>
            <w:tcW w:w="1524" w:type="pct"/>
          </w:tcPr>
          <w:p w14:paraId="2C82DCDD" w14:textId="77777777" w:rsidR="00487DD8" w:rsidRDefault="00487DD8">
            <w:pPr>
              <w:ind w:firstLine="420"/>
              <w:rPr>
                <w:rFonts w:ascii="Times New Roman" w:eastAsia="宋体" w:hAnsi="Times New Roman"/>
                <w:sz w:val="24"/>
                <w:szCs w:val="24"/>
              </w:rPr>
            </w:pPr>
          </w:p>
        </w:tc>
        <w:tc>
          <w:tcPr>
            <w:tcW w:w="1280" w:type="pct"/>
          </w:tcPr>
          <w:p w14:paraId="335FD78A" w14:textId="77777777" w:rsidR="00487DD8" w:rsidRDefault="00487DD8">
            <w:pPr>
              <w:ind w:firstLine="420"/>
              <w:rPr>
                <w:rFonts w:ascii="Times New Roman" w:eastAsia="宋体" w:hAnsi="Times New Roman"/>
                <w:sz w:val="24"/>
                <w:szCs w:val="24"/>
              </w:rPr>
            </w:pPr>
          </w:p>
        </w:tc>
      </w:tr>
      <w:tr w:rsidR="00487DD8" w14:paraId="4A1EEF84" w14:textId="77777777">
        <w:trPr>
          <w:trHeight w:val="616"/>
        </w:trPr>
        <w:tc>
          <w:tcPr>
            <w:tcW w:w="794" w:type="pct"/>
          </w:tcPr>
          <w:p w14:paraId="6D34CC5D" w14:textId="77777777" w:rsidR="00487DD8" w:rsidRDefault="00487DD8">
            <w:pPr>
              <w:ind w:firstLine="420"/>
              <w:jc w:val="center"/>
              <w:rPr>
                <w:rFonts w:ascii="Times New Roman" w:eastAsia="宋体" w:hAnsi="Times New Roman"/>
                <w:sz w:val="24"/>
                <w:szCs w:val="24"/>
              </w:rPr>
            </w:pPr>
          </w:p>
        </w:tc>
        <w:tc>
          <w:tcPr>
            <w:tcW w:w="1402" w:type="pct"/>
          </w:tcPr>
          <w:p w14:paraId="1D910E3D" w14:textId="77777777" w:rsidR="00487DD8" w:rsidRDefault="00487DD8">
            <w:pPr>
              <w:ind w:firstLine="420"/>
              <w:jc w:val="center"/>
              <w:rPr>
                <w:rFonts w:ascii="Times New Roman" w:eastAsia="宋体" w:hAnsi="Times New Roman"/>
                <w:sz w:val="24"/>
                <w:szCs w:val="24"/>
              </w:rPr>
            </w:pPr>
          </w:p>
        </w:tc>
        <w:tc>
          <w:tcPr>
            <w:tcW w:w="1524" w:type="pct"/>
          </w:tcPr>
          <w:p w14:paraId="60DBF6C7" w14:textId="77777777" w:rsidR="00487DD8" w:rsidRDefault="00487DD8">
            <w:pPr>
              <w:ind w:firstLine="420"/>
              <w:rPr>
                <w:rFonts w:ascii="Times New Roman" w:eastAsia="宋体" w:hAnsi="Times New Roman"/>
                <w:sz w:val="24"/>
                <w:szCs w:val="24"/>
              </w:rPr>
            </w:pPr>
          </w:p>
        </w:tc>
        <w:tc>
          <w:tcPr>
            <w:tcW w:w="1280" w:type="pct"/>
          </w:tcPr>
          <w:p w14:paraId="7197081B" w14:textId="77777777" w:rsidR="00487DD8" w:rsidRDefault="00487DD8">
            <w:pPr>
              <w:ind w:firstLine="420"/>
              <w:rPr>
                <w:rFonts w:ascii="Times New Roman" w:eastAsia="宋体" w:hAnsi="Times New Roman"/>
                <w:sz w:val="24"/>
                <w:szCs w:val="24"/>
              </w:rPr>
            </w:pPr>
          </w:p>
        </w:tc>
      </w:tr>
    </w:tbl>
    <w:p w14:paraId="1FD77099" w14:textId="77777777" w:rsidR="00487DD8"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注：</w:t>
      </w:r>
    </w:p>
    <w:p w14:paraId="270768A9" w14:textId="77777777" w:rsidR="00487DD8"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1.</w:t>
      </w:r>
      <w:r>
        <w:rPr>
          <w:rFonts w:ascii="Times New Roman" w:eastAsia="宋体" w:hAnsi="Times New Roman"/>
          <w:sz w:val="24"/>
          <w:szCs w:val="24"/>
        </w:rPr>
        <w:t>供应商须根据所投标技术要求填写此表，作为投标文件重要的组成部分。</w:t>
      </w:r>
    </w:p>
    <w:p w14:paraId="6246F562" w14:textId="77777777" w:rsidR="00487DD8"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2.</w:t>
      </w:r>
      <w:r>
        <w:rPr>
          <w:rFonts w:ascii="Times New Roman" w:eastAsia="宋体" w:hAnsi="Times New Roman"/>
          <w:sz w:val="24"/>
          <w:szCs w:val="24"/>
        </w:rPr>
        <w:t>偏离包括正、负偏离，正偏离指供应商的响应高于招标文件要求，负偏离指供应商的响应低于招标文件要求。无偏离也应该予以说明。如果行数不够，请自行添加。</w:t>
      </w:r>
    </w:p>
    <w:p w14:paraId="57409035" w14:textId="77777777" w:rsidR="00487DD8" w:rsidRDefault="00487DD8">
      <w:pPr>
        <w:ind w:firstLine="420"/>
        <w:rPr>
          <w:rFonts w:ascii="Times New Roman" w:eastAsia="宋体" w:hAnsi="Times New Roman"/>
          <w:sz w:val="24"/>
          <w:szCs w:val="24"/>
        </w:rPr>
      </w:pPr>
    </w:p>
    <w:p w14:paraId="62E938C3" w14:textId="77777777" w:rsidR="00487DD8" w:rsidRDefault="00000000">
      <w:pPr>
        <w:spacing w:line="480" w:lineRule="auto"/>
        <w:ind w:firstLine="420"/>
        <w:rPr>
          <w:rFonts w:ascii="Times New Roman" w:eastAsia="宋体" w:hAnsi="Times New Roman"/>
          <w:sz w:val="24"/>
          <w:szCs w:val="24"/>
          <w:u w:val="single"/>
        </w:rPr>
      </w:pPr>
      <w:r>
        <w:rPr>
          <w:rFonts w:ascii="Times New Roman" w:eastAsia="宋体" w:hAnsi="Times New Roman"/>
          <w:sz w:val="24"/>
          <w:szCs w:val="24"/>
        </w:rPr>
        <w:t>供应商名称（公章）：</w:t>
      </w:r>
    </w:p>
    <w:p w14:paraId="2833862E" w14:textId="77777777" w:rsidR="00487DD8" w:rsidRDefault="00000000">
      <w:pPr>
        <w:spacing w:line="480" w:lineRule="auto"/>
        <w:ind w:firstLine="420"/>
        <w:rPr>
          <w:rFonts w:ascii="Times New Roman" w:eastAsia="宋体" w:hAnsi="Times New Roman"/>
          <w:b/>
          <w:szCs w:val="24"/>
        </w:rPr>
      </w:pPr>
      <w:r>
        <w:rPr>
          <w:rFonts w:ascii="Times New Roman" w:eastAsia="宋体" w:hAnsi="Times New Roman"/>
          <w:sz w:val="24"/>
          <w:szCs w:val="24"/>
        </w:rPr>
        <w:t>供应商代表签字：</w:t>
      </w:r>
    </w:p>
    <w:p w14:paraId="5BAF576B" w14:textId="77777777" w:rsidR="00487DD8" w:rsidRDefault="00000000">
      <w:pPr>
        <w:widowControl/>
        <w:jc w:val="left"/>
        <w:rPr>
          <w:rFonts w:ascii="宋体" w:eastAsia="黑体" w:hAnsi="宋体" w:hint="eastAsia"/>
          <w:bCs/>
          <w:sz w:val="32"/>
          <w:szCs w:val="32"/>
        </w:rPr>
      </w:pPr>
      <w:bookmarkStart w:id="57" w:name="_Toc229394838"/>
      <w:r>
        <w:rPr>
          <w:rFonts w:ascii="宋体" w:eastAsia="黑体" w:hAnsi="宋体" w:hint="eastAsia"/>
          <w:bCs/>
          <w:sz w:val="32"/>
          <w:szCs w:val="32"/>
        </w:rPr>
        <w:br w:type="page"/>
      </w:r>
    </w:p>
    <w:p w14:paraId="70B9935D"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hint="eastAsia"/>
          <w:sz w:val="32"/>
          <w:szCs w:val="32"/>
        </w:rPr>
        <w:lastRenderedPageBreak/>
        <w:t>八</w:t>
      </w:r>
      <w:r>
        <w:rPr>
          <w:rFonts w:ascii="Arial" w:eastAsia="黑体" w:hAnsi="Arial"/>
          <w:sz w:val="32"/>
          <w:szCs w:val="32"/>
        </w:rPr>
        <w:t>、</w:t>
      </w:r>
      <w:bookmarkEnd w:id="57"/>
      <w:r>
        <w:rPr>
          <w:rFonts w:ascii="Arial" w:eastAsia="黑体" w:hAnsi="Arial"/>
          <w:sz w:val="32"/>
          <w:szCs w:val="32"/>
        </w:rPr>
        <w:t>其他部分</w:t>
      </w:r>
    </w:p>
    <w:p w14:paraId="1A573B6B" w14:textId="77777777" w:rsidR="00487DD8" w:rsidRDefault="00000000">
      <w:pPr>
        <w:pStyle w:val="afff4"/>
        <w:ind w:firstLine="480"/>
        <w:rPr>
          <w:rFonts w:hint="eastAsia"/>
        </w:rPr>
      </w:pPr>
      <w:r>
        <w:t>供应商根据编制投标文件需要提供的其他相关文件。</w:t>
      </w:r>
    </w:p>
    <w:p w14:paraId="1F8F2940" w14:textId="77777777" w:rsidR="00487DD8" w:rsidRDefault="00000000">
      <w:pPr>
        <w:widowControl/>
        <w:jc w:val="left"/>
        <w:rPr>
          <w:rFonts w:ascii="Arial" w:eastAsia="黑体" w:hAnsi="Arial"/>
          <w:sz w:val="32"/>
          <w:szCs w:val="32"/>
        </w:rPr>
      </w:pPr>
      <w:r>
        <w:rPr>
          <w:rFonts w:ascii="Arial" w:eastAsia="黑体" w:hAnsi="Arial"/>
          <w:sz w:val="32"/>
          <w:szCs w:val="32"/>
        </w:rPr>
        <w:br w:type="page"/>
      </w:r>
    </w:p>
    <w:p w14:paraId="522E4AA0" w14:textId="77777777" w:rsidR="00487DD8"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hint="eastAsia"/>
          <w:sz w:val="32"/>
          <w:szCs w:val="32"/>
        </w:rPr>
        <w:lastRenderedPageBreak/>
        <w:t>九</w:t>
      </w:r>
      <w:r>
        <w:rPr>
          <w:rFonts w:ascii="Arial" w:eastAsia="黑体" w:hAnsi="Arial"/>
          <w:sz w:val="32"/>
          <w:szCs w:val="32"/>
        </w:rPr>
        <w:t>、</w:t>
      </w:r>
      <w:r>
        <w:rPr>
          <w:rFonts w:ascii="Arial" w:eastAsia="黑体" w:hAnsi="Arial" w:hint="eastAsia"/>
          <w:sz w:val="32"/>
          <w:szCs w:val="32"/>
        </w:rPr>
        <w:t>服务方案</w:t>
      </w:r>
    </w:p>
    <w:p w14:paraId="54F1B5D0" w14:textId="77777777" w:rsidR="00487DD8" w:rsidRDefault="00000000">
      <w:pPr>
        <w:widowControl/>
        <w:jc w:val="center"/>
        <w:rPr>
          <w:rFonts w:ascii="宋体" w:eastAsia="宋体" w:hAnsi="宋体" w:cs="宋体" w:hint="eastAsia"/>
          <w:b/>
          <w:sz w:val="24"/>
          <w:szCs w:val="24"/>
        </w:rPr>
      </w:pPr>
      <w:r>
        <w:rPr>
          <w:rFonts w:ascii="宋体" w:eastAsia="宋体" w:hAnsi="宋体" w:cs="宋体"/>
          <w:b/>
          <w:sz w:val="24"/>
          <w:szCs w:val="24"/>
        </w:rPr>
        <w:t>（暗标，</w:t>
      </w:r>
      <w:r>
        <w:rPr>
          <w:rFonts w:ascii="宋体" w:eastAsia="宋体" w:hAnsi="宋体" w:cs="宋体" w:hint="eastAsia"/>
          <w:b/>
          <w:sz w:val="24"/>
          <w:szCs w:val="24"/>
        </w:rPr>
        <w:t>服务方案</w:t>
      </w:r>
      <w:r>
        <w:rPr>
          <w:rFonts w:ascii="宋体" w:eastAsia="宋体" w:hAnsi="宋体" w:cs="宋体"/>
          <w:b/>
          <w:sz w:val="24"/>
          <w:szCs w:val="24"/>
        </w:rPr>
        <w:t>具体内容参见评标办法相关要求）</w:t>
      </w:r>
    </w:p>
    <w:p w14:paraId="57D8D6A9" w14:textId="77777777" w:rsidR="00487DD8" w:rsidRDefault="00000000">
      <w:pPr>
        <w:widowControl/>
        <w:shd w:val="clear" w:color="auto" w:fill="FFFFFF"/>
        <w:adjustRightInd w:val="0"/>
        <w:snapToGrid w:val="0"/>
        <w:spacing w:line="360" w:lineRule="auto"/>
        <w:ind w:firstLineChars="200" w:firstLine="482"/>
        <w:jc w:val="left"/>
        <w:rPr>
          <w:rFonts w:ascii="宋体" w:eastAsia="宋体" w:hAnsi="宋体" w:cs="宋体" w:hint="eastAsia"/>
          <w:b/>
          <w:bCs/>
          <w:sz w:val="24"/>
          <w:szCs w:val="24"/>
        </w:rPr>
      </w:pPr>
      <w:r>
        <w:rPr>
          <w:rFonts w:ascii="宋体" w:eastAsia="宋体" w:hAnsi="宋体" w:cs="宋体"/>
          <w:b/>
          <w:bCs/>
          <w:sz w:val="24"/>
          <w:szCs w:val="24"/>
        </w:rPr>
        <w:t>暗标编制要求如下：</w:t>
      </w:r>
    </w:p>
    <w:p w14:paraId="34AFF307" w14:textId="77777777" w:rsidR="00487DD8" w:rsidRDefault="00000000">
      <w:pPr>
        <w:spacing w:line="360" w:lineRule="auto"/>
        <w:ind w:firstLineChars="200" w:firstLine="482"/>
        <w:rPr>
          <w:rFonts w:ascii="宋体" w:eastAsia="宋体" w:hAnsi="宋体" w:hint="eastAsia"/>
          <w:b/>
          <w:kern w:val="2"/>
          <w:sz w:val="24"/>
          <w:szCs w:val="21"/>
        </w:rPr>
      </w:pPr>
      <w:r>
        <w:rPr>
          <w:rFonts w:ascii="宋体" w:eastAsia="宋体" w:hAnsi="宋体"/>
          <w:b/>
          <w:kern w:val="2"/>
          <w:sz w:val="24"/>
          <w:szCs w:val="21"/>
        </w:rPr>
        <w:t>①技术文件正文所用文字采用“宋体”</w:t>
      </w:r>
      <w:r>
        <w:rPr>
          <w:rFonts w:ascii="宋体" w:eastAsia="宋体" w:hAnsi="宋体" w:hint="eastAsia"/>
          <w:b/>
          <w:kern w:val="2"/>
          <w:sz w:val="24"/>
          <w:szCs w:val="21"/>
        </w:rPr>
        <w:t>小</w:t>
      </w:r>
      <w:r>
        <w:rPr>
          <w:rFonts w:ascii="宋体" w:eastAsia="宋体" w:hAnsi="宋体"/>
          <w:b/>
          <w:kern w:val="2"/>
          <w:sz w:val="24"/>
          <w:szCs w:val="21"/>
        </w:rPr>
        <w:t>四号“常规”字（黑色），表格中所用文字采用“宋体”“常规”字（黑色），字号不限。不得设置页码、页眉、页脚，纸张必须为A4纸。</w:t>
      </w:r>
    </w:p>
    <w:p w14:paraId="5D0B2104" w14:textId="77777777" w:rsidR="00487DD8" w:rsidRDefault="00000000">
      <w:pPr>
        <w:spacing w:line="360" w:lineRule="auto"/>
        <w:ind w:firstLineChars="200" w:firstLine="482"/>
        <w:rPr>
          <w:rFonts w:ascii="宋体" w:eastAsia="宋体" w:hAnsi="宋体" w:hint="eastAsia"/>
          <w:b/>
          <w:kern w:val="2"/>
          <w:sz w:val="24"/>
          <w:szCs w:val="21"/>
        </w:rPr>
      </w:pPr>
      <w:r>
        <w:rPr>
          <w:rFonts w:ascii="宋体" w:eastAsia="宋体" w:hAnsi="宋体"/>
          <w:b/>
          <w:kern w:val="2"/>
          <w:sz w:val="24"/>
          <w:szCs w:val="21"/>
        </w:rPr>
        <w:t>②技术文件不得出现能够体现投标供应商身份、名称的相关描述、材料、文件等内容；</w:t>
      </w:r>
    </w:p>
    <w:p w14:paraId="0EFE8F9E" w14:textId="77777777" w:rsidR="00487DD8" w:rsidRDefault="00000000">
      <w:pPr>
        <w:spacing w:line="360" w:lineRule="auto"/>
        <w:ind w:firstLineChars="200" w:firstLine="482"/>
        <w:rPr>
          <w:rFonts w:ascii="宋体" w:eastAsia="宋体" w:hAnsi="宋体" w:hint="eastAsia"/>
          <w:b/>
          <w:kern w:val="2"/>
          <w:sz w:val="24"/>
          <w:szCs w:val="21"/>
        </w:rPr>
      </w:pPr>
      <w:r>
        <w:rPr>
          <w:rFonts w:ascii="宋体" w:eastAsia="宋体" w:hAnsi="宋体"/>
          <w:b/>
          <w:kern w:val="2"/>
          <w:sz w:val="24"/>
          <w:szCs w:val="21"/>
        </w:rPr>
        <w:t>③技术文件不得更改，不得在其中涂改、标注或做任何可以辨认投标供应商及所属人员身份的名称、印章、商标等标记；</w:t>
      </w:r>
    </w:p>
    <w:p w14:paraId="56D848DC" w14:textId="77777777" w:rsidR="00487DD8" w:rsidRDefault="00000000">
      <w:pPr>
        <w:spacing w:line="360" w:lineRule="auto"/>
        <w:ind w:firstLineChars="200" w:firstLine="482"/>
        <w:rPr>
          <w:rFonts w:ascii="宋体" w:eastAsia="宋体" w:hAnsi="宋体" w:hint="eastAsia"/>
          <w:b/>
          <w:kern w:val="2"/>
          <w:sz w:val="24"/>
          <w:szCs w:val="21"/>
        </w:rPr>
      </w:pPr>
      <w:r>
        <w:rPr>
          <w:rFonts w:ascii="宋体" w:eastAsia="宋体" w:hAnsi="宋体"/>
          <w:b/>
          <w:kern w:val="2"/>
          <w:sz w:val="24"/>
          <w:szCs w:val="21"/>
        </w:rPr>
        <w:t>④技术文件应当版面整洁、字迹清楚、不许批注或进行水印等特殊设置，不得采用任何不符合常规、有别于其他投标供应商的特殊做法。除设计图、效果图等图片外，文本部分不得出现底纹、阴影、彩色等标记；</w:t>
      </w:r>
    </w:p>
    <w:p w14:paraId="426FFD0F" w14:textId="77777777" w:rsidR="00487DD8" w:rsidRDefault="00000000">
      <w:pPr>
        <w:spacing w:line="360" w:lineRule="auto"/>
        <w:ind w:firstLineChars="200" w:firstLine="482"/>
        <w:rPr>
          <w:rFonts w:ascii="宋体" w:eastAsia="宋体" w:hAnsi="宋体" w:cs="宋体" w:hint="eastAsia"/>
          <w:kern w:val="2"/>
          <w:szCs w:val="21"/>
        </w:rPr>
      </w:pPr>
      <w:r>
        <w:rPr>
          <w:rFonts w:ascii="宋体" w:eastAsia="宋体" w:hAnsi="宋体"/>
          <w:b/>
          <w:kern w:val="2"/>
          <w:sz w:val="24"/>
          <w:szCs w:val="21"/>
        </w:rPr>
        <w:t>⑤不得有其他体现投标供应商身份的内容。</w:t>
      </w:r>
    </w:p>
    <w:p w14:paraId="5D4BF9D2" w14:textId="77777777" w:rsidR="00487DD8" w:rsidRDefault="00487DD8">
      <w:pPr>
        <w:widowControl/>
        <w:jc w:val="center"/>
        <w:rPr>
          <w:rFonts w:ascii="宋体" w:eastAsia="宋体" w:hAnsi="宋体" w:cs="宋体" w:hint="eastAsia"/>
          <w:b/>
          <w:sz w:val="28"/>
          <w:szCs w:val="28"/>
        </w:rPr>
      </w:pPr>
    </w:p>
    <w:sectPr w:rsidR="00487DD8">
      <w:footerReference w:type="default" r:id="rId17"/>
      <w:pgSz w:w="11906" w:h="16838"/>
      <w:pgMar w:top="1134" w:right="1134" w:bottom="1134" w:left="1134" w:header="624" w:footer="90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0F97B" w14:textId="77777777" w:rsidR="003549F4" w:rsidRDefault="003549F4">
      <w:r>
        <w:separator/>
      </w:r>
    </w:p>
  </w:endnote>
  <w:endnote w:type="continuationSeparator" w:id="0">
    <w:p w14:paraId="3C9A2DD1" w14:textId="77777777" w:rsidR="003549F4" w:rsidRDefault="00354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embedRegular r:id="rId1" w:subsetted="1" w:fontKey="{3487A324-ADE3-4631-A851-764E19818632}"/>
  </w:font>
  <w:font w:name="黑体">
    <w:altName w:val="SimHei"/>
    <w:panose1 w:val="02010609060101010101"/>
    <w:charset w:val="86"/>
    <w:family w:val="modern"/>
    <w:pitch w:val="fixed"/>
    <w:sig w:usb0="800002BF" w:usb1="38CF7CFA" w:usb2="00000016" w:usb3="00000000" w:csb0="00040001" w:csb1="00000000"/>
    <w:embedRegular r:id="rId2" w:subsetted="1" w:fontKey="{E82008BA-DFBD-4231-B544-456F0D5F83A8}"/>
    <w:embedBold r:id="rId3" w:subsetted="1" w:fontKey="{5CC0692D-A613-4D02-8C87-EE0D1A8A9378}"/>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4" w:fontKey="{741ACEAB-A160-447B-8827-28B64C9C4F9B}"/>
    <w:embedBold r:id="rId5" w:fontKey="{8C4D5A4A-3778-4CBB-8832-A881B6DEFBB4}"/>
  </w:font>
  <w:font w:name="_5b8b_4f53">
    <w:altName w:val="Segoe Print"/>
    <w:charset w:val="00"/>
    <w:family w:val="auto"/>
    <w:pitch w:val="default"/>
  </w:font>
  <w:font w:name="@楷体_GB2312">
    <w:charset w:val="86"/>
    <w:family w:val="auto"/>
    <w:pitch w:val="default"/>
    <w:sig w:usb0="00000001" w:usb1="080E0000" w:usb2="00000000" w:usb3="00000000" w:csb0="00040000" w:csb1="00000000"/>
  </w:font>
  <w:font w:name="方正魏碑_GBK">
    <w:altName w:val="微软雅黑"/>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A4864" w14:textId="77777777" w:rsidR="00487DD8" w:rsidRDefault="00000000">
    <w:pPr>
      <w:pStyle w:val="11b"/>
      <w:framePr w:wrap="around" w:vAnchor="text" w:hAnchor="margin" w:xAlign="center" w:y="1"/>
      <w:rPr>
        <w:rStyle w:val="11f5"/>
      </w:rPr>
    </w:pPr>
    <w:r>
      <w:rPr>
        <w:rStyle w:val="11f5"/>
      </w:rPr>
      <w:fldChar w:fldCharType="begin"/>
    </w:r>
    <w:r>
      <w:rPr>
        <w:rStyle w:val="11f5"/>
      </w:rPr>
      <w:instrText xml:space="preserve">PAGE  </w:instrText>
    </w:r>
    <w:r>
      <w:rPr>
        <w:rStyle w:val="11f5"/>
      </w:rPr>
      <w:fldChar w:fldCharType="separate"/>
    </w:r>
    <w:r>
      <w:rPr>
        <w:rStyle w:val="11f5"/>
      </w:rPr>
      <w:t>1</w:t>
    </w:r>
    <w:r>
      <w:rPr>
        <w:rStyle w:val="11f5"/>
      </w:rPr>
      <w:fldChar w:fldCharType="end"/>
    </w:r>
  </w:p>
  <w:p w14:paraId="3B37F806" w14:textId="77777777" w:rsidR="00487DD8" w:rsidRDefault="00487DD8">
    <w:pPr>
      <w:pStyle w:val="11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7F09A" w14:textId="77777777" w:rsidR="00487DD8" w:rsidRDefault="00000000">
    <w:pPr>
      <w:pStyle w:val="11b"/>
      <w:jc w:val="center"/>
    </w:pPr>
    <w:r>
      <w:fldChar w:fldCharType="begin"/>
    </w:r>
    <w:r>
      <w:instrText xml:space="preserve"> PAGE   \* MERGEFORMAT </w:instrText>
    </w:r>
    <w:r>
      <w:fldChar w:fldCharType="separate"/>
    </w:r>
    <w:r>
      <w:rPr>
        <w:lang w:val="zh-CN"/>
      </w:rPr>
      <w:t>3</w:t>
    </w:r>
    <w:r>
      <w:rPr>
        <w:lang w:val="zh-CN"/>
      </w:rPr>
      <w:t>6</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B8DFB" w14:textId="77777777" w:rsidR="00487DD8" w:rsidRDefault="00487DD8">
    <w:pPr>
      <w:pStyle w:val="11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D8CF3" w14:textId="77777777" w:rsidR="00487DD8" w:rsidRDefault="00487DD8">
    <w:pPr>
      <w:pStyle w:val="11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519280"/>
    </w:sdtPr>
    <w:sdtEndPr>
      <w:rPr>
        <w:rFonts w:ascii="Times New Roman" w:hAnsi="Times New Roman"/>
      </w:rPr>
    </w:sdtEndPr>
    <w:sdtContent>
      <w:p w14:paraId="300845B6" w14:textId="77777777" w:rsidR="00487DD8" w:rsidRDefault="00000000">
        <w:pPr>
          <w:pStyle w:val="af1"/>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lang w:val="zh-CN"/>
          </w:rPr>
          <w:t>31</w:t>
        </w:r>
        <w:r>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70A06" w14:textId="77777777" w:rsidR="003549F4" w:rsidRDefault="003549F4">
      <w:r>
        <w:separator/>
      </w:r>
    </w:p>
  </w:footnote>
  <w:footnote w:type="continuationSeparator" w:id="0">
    <w:p w14:paraId="1C8EF9C6" w14:textId="77777777" w:rsidR="003549F4" w:rsidRDefault="00354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CF6B7" w14:textId="77777777" w:rsidR="00487DD8" w:rsidRDefault="00487DD8">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EA81B" w14:textId="77777777" w:rsidR="00487DD8" w:rsidRDefault="00487DD8">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C006B" w14:textId="77777777" w:rsidR="00487DD8" w:rsidRDefault="00487DD8">
    <w:pPr>
      <w:pStyle w:val="11c"/>
      <w:pBdr>
        <w:bottom w:val="none" w:sz="0" w:space="0" w:color="000000"/>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0510730"/>
    <w:multiLevelType w:val="multilevel"/>
    <w:tmpl w:val="20510730"/>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2" w15:restartNumberingAfterBreak="0">
    <w:nsid w:val="2130681F"/>
    <w:multiLevelType w:val="multilevel"/>
    <w:tmpl w:val="2130681F"/>
    <w:lvl w:ilvl="0">
      <w:start w:val="1"/>
      <w:numFmt w:val="upperLetter"/>
      <w:pStyle w:val="51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23495DC0"/>
    <w:multiLevelType w:val="multilevel"/>
    <w:tmpl w:val="23495DC0"/>
    <w:lvl w:ilvl="0">
      <w:start w:val="1"/>
      <w:numFmt w:val="japaneseCounting"/>
      <w:pStyle w:val="a"/>
      <w:lvlText w:val="（%1)"/>
      <w:lvlJc w:val="left"/>
      <w:pPr>
        <w:ind w:left="840" w:hanging="720"/>
      </w:p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abstractNum w:abstractNumId="4" w15:restartNumberingAfterBreak="0">
    <w:nsid w:val="69483923"/>
    <w:multiLevelType w:val="multilevel"/>
    <w:tmpl w:val="69483923"/>
    <w:lvl w:ilvl="0">
      <w:start w:val="1"/>
      <w:numFmt w:val="upperLetter"/>
      <w:pStyle w:val="a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75A2243C"/>
    <w:multiLevelType w:val="multilevel"/>
    <w:tmpl w:val="75A2243C"/>
    <w:lvl w:ilvl="0">
      <w:start w:val="1"/>
      <w:numFmt w:val="decimal"/>
      <w:pStyle w:val="1"/>
      <w:suff w:val="nothing"/>
      <w:lvlText w:val="%1."/>
      <w:lvlJc w:val="left"/>
      <w:pPr>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854416669">
    <w:abstractNumId w:val="2"/>
  </w:num>
  <w:num w:numId="2" w16cid:durableId="858936683">
    <w:abstractNumId w:val="3"/>
  </w:num>
  <w:num w:numId="3" w16cid:durableId="600915170">
    <w:abstractNumId w:val="1"/>
  </w:num>
  <w:num w:numId="4" w16cid:durableId="1681810888">
    <w:abstractNumId w:val="4"/>
  </w:num>
  <w:num w:numId="5" w16cid:durableId="386956304">
    <w:abstractNumId w:val="5"/>
  </w:num>
  <w:num w:numId="6" w16cid:durableId="1916622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3981"/>
    <w:rsid w:val="00012042"/>
    <w:rsid w:val="000348D3"/>
    <w:rsid w:val="00047C93"/>
    <w:rsid w:val="00050365"/>
    <w:rsid w:val="00052997"/>
    <w:rsid w:val="00054A06"/>
    <w:rsid w:val="000627AD"/>
    <w:rsid w:val="00067BA0"/>
    <w:rsid w:val="00071291"/>
    <w:rsid w:val="00073DEE"/>
    <w:rsid w:val="00075AE1"/>
    <w:rsid w:val="000766DC"/>
    <w:rsid w:val="000778D8"/>
    <w:rsid w:val="00081420"/>
    <w:rsid w:val="00085A78"/>
    <w:rsid w:val="00090D74"/>
    <w:rsid w:val="00093AE6"/>
    <w:rsid w:val="000A2A33"/>
    <w:rsid w:val="000A4EFC"/>
    <w:rsid w:val="000A50E6"/>
    <w:rsid w:val="000D0FE4"/>
    <w:rsid w:val="000E42AC"/>
    <w:rsid w:val="000E46E0"/>
    <w:rsid w:val="000F4EBC"/>
    <w:rsid w:val="00104BBE"/>
    <w:rsid w:val="0010557B"/>
    <w:rsid w:val="001254DD"/>
    <w:rsid w:val="00130A1D"/>
    <w:rsid w:val="00155314"/>
    <w:rsid w:val="00162F35"/>
    <w:rsid w:val="00167790"/>
    <w:rsid w:val="00170190"/>
    <w:rsid w:val="001737DA"/>
    <w:rsid w:val="00177275"/>
    <w:rsid w:val="00184A33"/>
    <w:rsid w:val="001856C8"/>
    <w:rsid w:val="00185FD9"/>
    <w:rsid w:val="00192B1D"/>
    <w:rsid w:val="001950FA"/>
    <w:rsid w:val="001B179E"/>
    <w:rsid w:val="001D0AA7"/>
    <w:rsid w:val="001E74CB"/>
    <w:rsid w:val="0020458E"/>
    <w:rsid w:val="002064F4"/>
    <w:rsid w:val="00217DEC"/>
    <w:rsid w:val="00224F5E"/>
    <w:rsid w:val="00227850"/>
    <w:rsid w:val="002406D9"/>
    <w:rsid w:val="00243759"/>
    <w:rsid w:val="0024646A"/>
    <w:rsid w:val="00255D1D"/>
    <w:rsid w:val="00271FAD"/>
    <w:rsid w:val="0028016A"/>
    <w:rsid w:val="00280F54"/>
    <w:rsid w:val="002824B9"/>
    <w:rsid w:val="002861AA"/>
    <w:rsid w:val="002876F2"/>
    <w:rsid w:val="00287FBA"/>
    <w:rsid w:val="00293981"/>
    <w:rsid w:val="002B5C28"/>
    <w:rsid w:val="002B7522"/>
    <w:rsid w:val="002C026C"/>
    <w:rsid w:val="002C2070"/>
    <w:rsid w:val="002C6251"/>
    <w:rsid w:val="002C7959"/>
    <w:rsid w:val="002D1179"/>
    <w:rsid w:val="002D39D6"/>
    <w:rsid w:val="002D545B"/>
    <w:rsid w:val="002E490F"/>
    <w:rsid w:val="0030339E"/>
    <w:rsid w:val="003078FE"/>
    <w:rsid w:val="003200C0"/>
    <w:rsid w:val="00337009"/>
    <w:rsid w:val="00345899"/>
    <w:rsid w:val="00351A4D"/>
    <w:rsid w:val="003549F4"/>
    <w:rsid w:val="00357B0D"/>
    <w:rsid w:val="00393D29"/>
    <w:rsid w:val="003A1643"/>
    <w:rsid w:val="003B07D2"/>
    <w:rsid w:val="003B76CE"/>
    <w:rsid w:val="003D326C"/>
    <w:rsid w:val="003D5272"/>
    <w:rsid w:val="003E6FDD"/>
    <w:rsid w:val="003F37BF"/>
    <w:rsid w:val="003F499D"/>
    <w:rsid w:val="00423248"/>
    <w:rsid w:val="0043678B"/>
    <w:rsid w:val="004369A4"/>
    <w:rsid w:val="00437458"/>
    <w:rsid w:val="004661AB"/>
    <w:rsid w:val="0047540B"/>
    <w:rsid w:val="00487DD8"/>
    <w:rsid w:val="004C7448"/>
    <w:rsid w:val="004F29BC"/>
    <w:rsid w:val="004F7344"/>
    <w:rsid w:val="00511A0A"/>
    <w:rsid w:val="0052193B"/>
    <w:rsid w:val="00534950"/>
    <w:rsid w:val="005349F2"/>
    <w:rsid w:val="00544DF5"/>
    <w:rsid w:val="00550F65"/>
    <w:rsid w:val="00555B27"/>
    <w:rsid w:val="00557808"/>
    <w:rsid w:val="00576B46"/>
    <w:rsid w:val="00593E67"/>
    <w:rsid w:val="0059538F"/>
    <w:rsid w:val="00596D0C"/>
    <w:rsid w:val="005B2E73"/>
    <w:rsid w:val="005B51A5"/>
    <w:rsid w:val="005C0B7A"/>
    <w:rsid w:val="005C42B2"/>
    <w:rsid w:val="00601128"/>
    <w:rsid w:val="00602275"/>
    <w:rsid w:val="00626279"/>
    <w:rsid w:val="0063368C"/>
    <w:rsid w:val="00644E60"/>
    <w:rsid w:val="006668C2"/>
    <w:rsid w:val="00675847"/>
    <w:rsid w:val="00687885"/>
    <w:rsid w:val="00691323"/>
    <w:rsid w:val="00692763"/>
    <w:rsid w:val="00695570"/>
    <w:rsid w:val="006B50F9"/>
    <w:rsid w:val="006C19E4"/>
    <w:rsid w:val="006C52F6"/>
    <w:rsid w:val="006F7B2C"/>
    <w:rsid w:val="00702BA3"/>
    <w:rsid w:val="00707909"/>
    <w:rsid w:val="007144AA"/>
    <w:rsid w:val="007147BD"/>
    <w:rsid w:val="00715203"/>
    <w:rsid w:val="00721750"/>
    <w:rsid w:val="00741BA7"/>
    <w:rsid w:val="007554F7"/>
    <w:rsid w:val="00760AAD"/>
    <w:rsid w:val="00767474"/>
    <w:rsid w:val="0077567A"/>
    <w:rsid w:val="00781D7C"/>
    <w:rsid w:val="00794899"/>
    <w:rsid w:val="007963E5"/>
    <w:rsid w:val="007A0510"/>
    <w:rsid w:val="007A595C"/>
    <w:rsid w:val="007B014B"/>
    <w:rsid w:val="007B26CA"/>
    <w:rsid w:val="007B6732"/>
    <w:rsid w:val="007C70D1"/>
    <w:rsid w:val="007C7E31"/>
    <w:rsid w:val="007D3AE9"/>
    <w:rsid w:val="007E513A"/>
    <w:rsid w:val="007F3D90"/>
    <w:rsid w:val="007F53E7"/>
    <w:rsid w:val="0080148F"/>
    <w:rsid w:val="008065CC"/>
    <w:rsid w:val="008176CE"/>
    <w:rsid w:val="00826136"/>
    <w:rsid w:val="0084060E"/>
    <w:rsid w:val="0084460F"/>
    <w:rsid w:val="008516BF"/>
    <w:rsid w:val="00853BA5"/>
    <w:rsid w:val="008640BC"/>
    <w:rsid w:val="00873BE1"/>
    <w:rsid w:val="008828A5"/>
    <w:rsid w:val="008841C3"/>
    <w:rsid w:val="00886210"/>
    <w:rsid w:val="00886DBE"/>
    <w:rsid w:val="00891A68"/>
    <w:rsid w:val="00893D89"/>
    <w:rsid w:val="00894F64"/>
    <w:rsid w:val="008A4227"/>
    <w:rsid w:val="008A5EA6"/>
    <w:rsid w:val="008B6122"/>
    <w:rsid w:val="008B7E08"/>
    <w:rsid w:val="008C20F3"/>
    <w:rsid w:val="008C2FAE"/>
    <w:rsid w:val="008D23E9"/>
    <w:rsid w:val="008E27DF"/>
    <w:rsid w:val="008E7F52"/>
    <w:rsid w:val="009000A8"/>
    <w:rsid w:val="009064A4"/>
    <w:rsid w:val="00921A91"/>
    <w:rsid w:val="0093018E"/>
    <w:rsid w:val="00933FB5"/>
    <w:rsid w:val="00941F7D"/>
    <w:rsid w:val="00960028"/>
    <w:rsid w:val="00966F58"/>
    <w:rsid w:val="00974BED"/>
    <w:rsid w:val="0098381A"/>
    <w:rsid w:val="00985C7C"/>
    <w:rsid w:val="009920A4"/>
    <w:rsid w:val="009A5D68"/>
    <w:rsid w:val="009B3AFE"/>
    <w:rsid w:val="009C06EC"/>
    <w:rsid w:val="009C1830"/>
    <w:rsid w:val="009C7844"/>
    <w:rsid w:val="009E7C2F"/>
    <w:rsid w:val="009F1805"/>
    <w:rsid w:val="009F3C49"/>
    <w:rsid w:val="00A0340C"/>
    <w:rsid w:val="00A04DFD"/>
    <w:rsid w:val="00A140EA"/>
    <w:rsid w:val="00A207D5"/>
    <w:rsid w:val="00A3716D"/>
    <w:rsid w:val="00A4713E"/>
    <w:rsid w:val="00A53274"/>
    <w:rsid w:val="00A5654B"/>
    <w:rsid w:val="00A60BF2"/>
    <w:rsid w:val="00A63B6A"/>
    <w:rsid w:val="00A63BA7"/>
    <w:rsid w:val="00A6554F"/>
    <w:rsid w:val="00A65F54"/>
    <w:rsid w:val="00A673E4"/>
    <w:rsid w:val="00A7156A"/>
    <w:rsid w:val="00A72679"/>
    <w:rsid w:val="00A77AC4"/>
    <w:rsid w:val="00A862D4"/>
    <w:rsid w:val="00A9003B"/>
    <w:rsid w:val="00A95978"/>
    <w:rsid w:val="00AA0782"/>
    <w:rsid w:val="00AB0054"/>
    <w:rsid w:val="00AB25A3"/>
    <w:rsid w:val="00AB3522"/>
    <w:rsid w:val="00AB7DF1"/>
    <w:rsid w:val="00AD0605"/>
    <w:rsid w:val="00AE07F6"/>
    <w:rsid w:val="00B00FBF"/>
    <w:rsid w:val="00B06F29"/>
    <w:rsid w:val="00B10C62"/>
    <w:rsid w:val="00B14391"/>
    <w:rsid w:val="00B21523"/>
    <w:rsid w:val="00B5098D"/>
    <w:rsid w:val="00B551D3"/>
    <w:rsid w:val="00B60355"/>
    <w:rsid w:val="00B74E31"/>
    <w:rsid w:val="00B90852"/>
    <w:rsid w:val="00B93166"/>
    <w:rsid w:val="00B94D01"/>
    <w:rsid w:val="00BA4F0C"/>
    <w:rsid w:val="00BB31CB"/>
    <w:rsid w:val="00BC0561"/>
    <w:rsid w:val="00BC35E6"/>
    <w:rsid w:val="00BE04A4"/>
    <w:rsid w:val="00BE2DBA"/>
    <w:rsid w:val="00BE7357"/>
    <w:rsid w:val="00BF6A86"/>
    <w:rsid w:val="00C03255"/>
    <w:rsid w:val="00C1119B"/>
    <w:rsid w:val="00C225B1"/>
    <w:rsid w:val="00C266EA"/>
    <w:rsid w:val="00C323D2"/>
    <w:rsid w:val="00C36980"/>
    <w:rsid w:val="00C4427C"/>
    <w:rsid w:val="00C446D7"/>
    <w:rsid w:val="00C47040"/>
    <w:rsid w:val="00C53430"/>
    <w:rsid w:val="00C53EE1"/>
    <w:rsid w:val="00C65A9D"/>
    <w:rsid w:val="00C714CE"/>
    <w:rsid w:val="00C7198F"/>
    <w:rsid w:val="00C9220D"/>
    <w:rsid w:val="00CA3273"/>
    <w:rsid w:val="00CB4091"/>
    <w:rsid w:val="00CB4FEF"/>
    <w:rsid w:val="00CB6558"/>
    <w:rsid w:val="00CC2F31"/>
    <w:rsid w:val="00CC616C"/>
    <w:rsid w:val="00CC6D02"/>
    <w:rsid w:val="00CE3CB1"/>
    <w:rsid w:val="00D11192"/>
    <w:rsid w:val="00D207F6"/>
    <w:rsid w:val="00D221FD"/>
    <w:rsid w:val="00D23DB4"/>
    <w:rsid w:val="00D33033"/>
    <w:rsid w:val="00D35C49"/>
    <w:rsid w:val="00D42A35"/>
    <w:rsid w:val="00D575F4"/>
    <w:rsid w:val="00D57B0C"/>
    <w:rsid w:val="00D72ED3"/>
    <w:rsid w:val="00D74595"/>
    <w:rsid w:val="00D80D6C"/>
    <w:rsid w:val="00D8207A"/>
    <w:rsid w:val="00D87674"/>
    <w:rsid w:val="00D908D4"/>
    <w:rsid w:val="00DA2818"/>
    <w:rsid w:val="00DA6738"/>
    <w:rsid w:val="00DB2C80"/>
    <w:rsid w:val="00DD1B39"/>
    <w:rsid w:val="00DD1BD0"/>
    <w:rsid w:val="00DD3907"/>
    <w:rsid w:val="00DF38AF"/>
    <w:rsid w:val="00E10D9A"/>
    <w:rsid w:val="00E17CA6"/>
    <w:rsid w:val="00E2253C"/>
    <w:rsid w:val="00E32AAC"/>
    <w:rsid w:val="00E36EEB"/>
    <w:rsid w:val="00E53563"/>
    <w:rsid w:val="00E60C57"/>
    <w:rsid w:val="00E63258"/>
    <w:rsid w:val="00E87D00"/>
    <w:rsid w:val="00E93A36"/>
    <w:rsid w:val="00E95276"/>
    <w:rsid w:val="00EA1BB4"/>
    <w:rsid w:val="00EA252B"/>
    <w:rsid w:val="00EA3F60"/>
    <w:rsid w:val="00EB2180"/>
    <w:rsid w:val="00F0166D"/>
    <w:rsid w:val="00F02C06"/>
    <w:rsid w:val="00F36715"/>
    <w:rsid w:val="00F416D8"/>
    <w:rsid w:val="00F45E6A"/>
    <w:rsid w:val="00F6014D"/>
    <w:rsid w:val="00F805F5"/>
    <w:rsid w:val="00F84E88"/>
    <w:rsid w:val="00F853AB"/>
    <w:rsid w:val="00F8789F"/>
    <w:rsid w:val="00F909F2"/>
    <w:rsid w:val="00F91A72"/>
    <w:rsid w:val="00F97196"/>
    <w:rsid w:val="00FA3319"/>
    <w:rsid w:val="00FA4BE9"/>
    <w:rsid w:val="00FB11A6"/>
    <w:rsid w:val="00FD7711"/>
    <w:rsid w:val="00FE1C53"/>
    <w:rsid w:val="02FE3E7B"/>
    <w:rsid w:val="03470745"/>
    <w:rsid w:val="046D17C2"/>
    <w:rsid w:val="05294D64"/>
    <w:rsid w:val="071A4578"/>
    <w:rsid w:val="07452B96"/>
    <w:rsid w:val="079A7772"/>
    <w:rsid w:val="07F026B6"/>
    <w:rsid w:val="07F817E1"/>
    <w:rsid w:val="082E1CE2"/>
    <w:rsid w:val="084F391D"/>
    <w:rsid w:val="0B1D7A4B"/>
    <w:rsid w:val="0B206697"/>
    <w:rsid w:val="10E51561"/>
    <w:rsid w:val="10F35EFA"/>
    <w:rsid w:val="115A0868"/>
    <w:rsid w:val="132A0DFD"/>
    <w:rsid w:val="146D2C0E"/>
    <w:rsid w:val="16AE2889"/>
    <w:rsid w:val="16E161D9"/>
    <w:rsid w:val="16E76CFF"/>
    <w:rsid w:val="17095937"/>
    <w:rsid w:val="17264EDB"/>
    <w:rsid w:val="18867EEE"/>
    <w:rsid w:val="19155D0C"/>
    <w:rsid w:val="1AA50C28"/>
    <w:rsid w:val="1C057941"/>
    <w:rsid w:val="1CC53527"/>
    <w:rsid w:val="1E246C0E"/>
    <w:rsid w:val="1F041910"/>
    <w:rsid w:val="206425C2"/>
    <w:rsid w:val="20BC5358"/>
    <w:rsid w:val="21010CC8"/>
    <w:rsid w:val="21AF6A69"/>
    <w:rsid w:val="221D3470"/>
    <w:rsid w:val="230A33C9"/>
    <w:rsid w:val="248A070F"/>
    <w:rsid w:val="26055A66"/>
    <w:rsid w:val="26D20FF7"/>
    <w:rsid w:val="27252CE1"/>
    <w:rsid w:val="28521F1F"/>
    <w:rsid w:val="289E6E70"/>
    <w:rsid w:val="28E3143D"/>
    <w:rsid w:val="2C31628D"/>
    <w:rsid w:val="2C7D158D"/>
    <w:rsid w:val="2C862667"/>
    <w:rsid w:val="2C874F6F"/>
    <w:rsid w:val="2E8831F5"/>
    <w:rsid w:val="2E992DF2"/>
    <w:rsid w:val="2EF31412"/>
    <w:rsid w:val="2FAA594C"/>
    <w:rsid w:val="303A0797"/>
    <w:rsid w:val="30592357"/>
    <w:rsid w:val="31111C52"/>
    <w:rsid w:val="324B2C2B"/>
    <w:rsid w:val="342C7D2D"/>
    <w:rsid w:val="3483051D"/>
    <w:rsid w:val="34D32D88"/>
    <w:rsid w:val="3524428C"/>
    <w:rsid w:val="362B3F24"/>
    <w:rsid w:val="37706F6E"/>
    <w:rsid w:val="37CB4618"/>
    <w:rsid w:val="394C0B8C"/>
    <w:rsid w:val="3B3E6FA5"/>
    <w:rsid w:val="3BCD1C87"/>
    <w:rsid w:val="3C7A386B"/>
    <w:rsid w:val="3CD70908"/>
    <w:rsid w:val="3D532A3A"/>
    <w:rsid w:val="3FBF2718"/>
    <w:rsid w:val="41267919"/>
    <w:rsid w:val="429B0FA2"/>
    <w:rsid w:val="438C0081"/>
    <w:rsid w:val="43FD1EE6"/>
    <w:rsid w:val="45251186"/>
    <w:rsid w:val="47F27533"/>
    <w:rsid w:val="483E085A"/>
    <w:rsid w:val="48F822E0"/>
    <w:rsid w:val="49D96075"/>
    <w:rsid w:val="4A19137E"/>
    <w:rsid w:val="4AB46BD7"/>
    <w:rsid w:val="4B271062"/>
    <w:rsid w:val="4CDE09ED"/>
    <w:rsid w:val="4F1730D9"/>
    <w:rsid w:val="4F551DA8"/>
    <w:rsid w:val="4FC4501C"/>
    <w:rsid w:val="504D028B"/>
    <w:rsid w:val="510F7B23"/>
    <w:rsid w:val="532A1116"/>
    <w:rsid w:val="53DA359D"/>
    <w:rsid w:val="55041512"/>
    <w:rsid w:val="55CB540B"/>
    <w:rsid w:val="584B1038"/>
    <w:rsid w:val="58B51F19"/>
    <w:rsid w:val="58DA2038"/>
    <w:rsid w:val="58F5426C"/>
    <w:rsid w:val="5C41339C"/>
    <w:rsid w:val="5C613A56"/>
    <w:rsid w:val="5CC36795"/>
    <w:rsid w:val="5CE3183B"/>
    <w:rsid w:val="5CE7278B"/>
    <w:rsid w:val="5D2171D6"/>
    <w:rsid w:val="5D860181"/>
    <w:rsid w:val="5F1C5490"/>
    <w:rsid w:val="60403003"/>
    <w:rsid w:val="60B110BF"/>
    <w:rsid w:val="612C7CC3"/>
    <w:rsid w:val="61B15EF9"/>
    <w:rsid w:val="62E030FA"/>
    <w:rsid w:val="638B77EE"/>
    <w:rsid w:val="6397657F"/>
    <w:rsid w:val="63B020AD"/>
    <w:rsid w:val="63FA671B"/>
    <w:rsid w:val="645B1E06"/>
    <w:rsid w:val="64836F69"/>
    <w:rsid w:val="66603D61"/>
    <w:rsid w:val="66950861"/>
    <w:rsid w:val="69492E3C"/>
    <w:rsid w:val="6AEC13A8"/>
    <w:rsid w:val="6C306286"/>
    <w:rsid w:val="6C521423"/>
    <w:rsid w:val="6C850C61"/>
    <w:rsid w:val="6E7009CD"/>
    <w:rsid w:val="6FAB550E"/>
    <w:rsid w:val="70A36806"/>
    <w:rsid w:val="7169742F"/>
    <w:rsid w:val="71FA2603"/>
    <w:rsid w:val="720B75AF"/>
    <w:rsid w:val="72D77B5F"/>
    <w:rsid w:val="72F877CA"/>
    <w:rsid w:val="735772D4"/>
    <w:rsid w:val="742432C6"/>
    <w:rsid w:val="768924DC"/>
    <w:rsid w:val="76AC7106"/>
    <w:rsid w:val="7726029C"/>
    <w:rsid w:val="78595D96"/>
    <w:rsid w:val="78664ED0"/>
    <w:rsid w:val="79782905"/>
    <w:rsid w:val="79A454A8"/>
    <w:rsid w:val="7BCF143D"/>
    <w:rsid w:val="7C9A07EA"/>
    <w:rsid w:val="7D807FDA"/>
    <w:rsid w:val="7EFC18E2"/>
    <w:rsid w:val="7F886D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71D43DE"/>
  <w15:docId w15:val="{47BAAD30-FCAD-4475-90CD-6027EE8AB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rFonts w:ascii="Calibri" w:eastAsia="Arial" w:hAnsi="Calibri"/>
      <w:sz w:val="21"/>
      <w:szCs w:val="22"/>
    </w:rPr>
  </w:style>
  <w:style w:type="paragraph" w:styleId="10">
    <w:name w:val="heading 1"/>
    <w:basedOn w:val="a1"/>
    <w:next w:val="a1"/>
    <w:link w:val="11"/>
    <w:uiPriority w:val="9"/>
    <w:qFormat/>
    <w:pPr>
      <w:keepNext/>
      <w:keepLines/>
      <w:spacing w:before="480" w:after="200"/>
      <w:outlineLvl w:val="0"/>
    </w:pPr>
    <w:rPr>
      <w:rFonts w:ascii="Arial" w:hAnsi="Arial" w:cs="Arial"/>
      <w:sz w:val="40"/>
      <w:szCs w:val="40"/>
    </w:rPr>
  </w:style>
  <w:style w:type="paragraph" w:styleId="2">
    <w:name w:val="heading 2"/>
    <w:basedOn w:val="a1"/>
    <w:next w:val="a1"/>
    <w:link w:val="20"/>
    <w:uiPriority w:val="9"/>
    <w:unhideWhenUsed/>
    <w:qFormat/>
    <w:pPr>
      <w:keepNext/>
      <w:keepLines/>
      <w:spacing w:before="360" w:after="200"/>
      <w:outlineLvl w:val="1"/>
    </w:pPr>
    <w:rPr>
      <w:rFonts w:ascii="Arial" w:hAnsi="Arial" w:cs="Arial"/>
      <w:sz w:val="34"/>
    </w:rPr>
  </w:style>
  <w:style w:type="paragraph" w:styleId="3">
    <w:name w:val="heading 3"/>
    <w:basedOn w:val="a1"/>
    <w:next w:val="a1"/>
    <w:link w:val="30"/>
    <w:uiPriority w:val="9"/>
    <w:unhideWhenUsed/>
    <w:qFormat/>
    <w:pPr>
      <w:keepNext/>
      <w:keepLines/>
      <w:spacing w:before="320" w:after="200"/>
      <w:outlineLvl w:val="2"/>
    </w:pPr>
    <w:rPr>
      <w:rFonts w:ascii="Arial" w:hAnsi="Arial" w:cs="Arial"/>
      <w:sz w:val="30"/>
      <w:szCs w:val="30"/>
    </w:rPr>
  </w:style>
  <w:style w:type="paragraph" w:styleId="4">
    <w:name w:val="heading 4"/>
    <w:basedOn w:val="a1"/>
    <w:next w:val="a1"/>
    <w:link w:val="40"/>
    <w:uiPriority w:val="9"/>
    <w:unhideWhenUsed/>
    <w:qFormat/>
    <w:pPr>
      <w:keepNext/>
      <w:keepLines/>
      <w:spacing w:before="320" w:after="200"/>
      <w:outlineLvl w:val="3"/>
    </w:pPr>
    <w:rPr>
      <w:rFonts w:ascii="Arial" w:hAnsi="Arial" w:cs="Arial"/>
      <w:b/>
      <w:bCs/>
      <w:sz w:val="26"/>
      <w:szCs w:val="26"/>
    </w:rPr>
  </w:style>
  <w:style w:type="paragraph" w:styleId="5">
    <w:name w:val="heading 5"/>
    <w:basedOn w:val="a1"/>
    <w:next w:val="a1"/>
    <w:link w:val="50"/>
    <w:uiPriority w:val="9"/>
    <w:unhideWhenUsed/>
    <w:qFormat/>
    <w:pPr>
      <w:keepNext/>
      <w:keepLines/>
      <w:spacing w:before="320" w:after="200"/>
      <w:outlineLvl w:val="4"/>
    </w:pPr>
    <w:rPr>
      <w:rFonts w:ascii="Arial" w:hAnsi="Arial" w:cs="Arial"/>
      <w:b/>
      <w:bCs/>
      <w:sz w:val="24"/>
      <w:szCs w:val="24"/>
    </w:rPr>
  </w:style>
  <w:style w:type="paragraph" w:styleId="6">
    <w:name w:val="heading 6"/>
    <w:basedOn w:val="a1"/>
    <w:next w:val="a1"/>
    <w:link w:val="60"/>
    <w:uiPriority w:val="9"/>
    <w:unhideWhenUsed/>
    <w:qFormat/>
    <w:pPr>
      <w:keepNext/>
      <w:keepLines/>
      <w:spacing w:before="320" w:after="200"/>
      <w:outlineLvl w:val="5"/>
    </w:pPr>
    <w:rPr>
      <w:rFonts w:ascii="Arial" w:hAnsi="Arial" w:cs="Arial"/>
      <w:b/>
      <w:bCs/>
      <w:sz w:val="22"/>
    </w:rPr>
  </w:style>
  <w:style w:type="paragraph" w:styleId="7">
    <w:name w:val="heading 7"/>
    <w:basedOn w:val="a1"/>
    <w:next w:val="a1"/>
    <w:link w:val="70"/>
    <w:uiPriority w:val="9"/>
    <w:unhideWhenUsed/>
    <w:qFormat/>
    <w:pPr>
      <w:keepNext/>
      <w:keepLines/>
      <w:spacing w:before="320" w:after="200"/>
      <w:outlineLvl w:val="6"/>
    </w:pPr>
    <w:rPr>
      <w:rFonts w:ascii="Arial" w:hAnsi="Arial" w:cs="Arial"/>
      <w:b/>
      <w:bCs/>
      <w:i/>
      <w:iCs/>
      <w:sz w:val="22"/>
    </w:rPr>
  </w:style>
  <w:style w:type="paragraph" w:styleId="8">
    <w:name w:val="heading 8"/>
    <w:basedOn w:val="a1"/>
    <w:next w:val="a1"/>
    <w:link w:val="80"/>
    <w:uiPriority w:val="9"/>
    <w:unhideWhenUsed/>
    <w:qFormat/>
    <w:pPr>
      <w:keepNext/>
      <w:keepLines/>
      <w:spacing w:before="320" w:after="200"/>
      <w:outlineLvl w:val="7"/>
    </w:pPr>
    <w:rPr>
      <w:rFonts w:ascii="Arial" w:hAnsi="Arial" w:cs="Arial"/>
      <w:i/>
      <w:iCs/>
      <w:sz w:val="22"/>
    </w:rPr>
  </w:style>
  <w:style w:type="paragraph" w:styleId="9">
    <w:name w:val="heading 9"/>
    <w:basedOn w:val="a1"/>
    <w:next w:val="a1"/>
    <w:link w:val="90"/>
    <w:uiPriority w:val="9"/>
    <w:unhideWhenUsed/>
    <w:qFormat/>
    <w:pPr>
      <w:keepNext/>
      <w:keepLines/>
      <w:spacing w:before="320" w:after="200"/>
      <w:outlineLvl w:val="8"/>
    </w:pPr>
    <w:rPr>
      <w:rFonts w:ascii="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7">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annotation text"/>
    <w:basedOn w:val="a1"/>
    <w:link w:val="a7"/>
    <w:uiPriority w:val="99"/>
    <w:unhideWhenUsed/>
    <w:qFormat/>
    <w:pPr>
      <w:jc w:val="left"/>
    </w:pPr>
  </w:style>
  <w:style w:type="paragraph" w:styleId="a8">
    <w:name w:val="Body Text"/>
    <w:basedOn w:val="a1"/>
    <w:link w:val="a9"/>
    <w:uiPriority w:val="99"/>
    <w:qFormat/>
    <w:rPr>
      <w:rFonts w:ascii="华文中宋" w:eastAsia="华文中宋" w:hAnsi="Times New Roman"/>
      <w:bCs/>
      <w:sz w:val="28"/>
      <w:szCs w:val="20"/>
    </w:rPr>
  </w:style>
  <w:style w:type="paragraph" w:styleId="aa">
    <w:name w:val="Body Text Indent"/>
    <w:basedOn w:val="a1"/>
    <w:next w:val="ab"/>
    <w:link w:val="ac"/>
    <w:uiPriority w:val="99"/>
    <w:qFormat/>
    <w:pPr>
      <w:ind w:firstLine="576"/>
    </w:pPr>
    <w:rPr>
      <w:rFonts w:ascii="Times New Roman" w:eastAsia="宋体" w:hAnsi="Times New Roman"/>
      <w:b/>
      <w:sz w:val="30"/>
      <w:szCs w:val="20"/>
    </w:rPr>
  </w:style>
  <w:style w:type="paragraph" w:styleId="ab">
    <w:name w:val="envelope return"/>
    <w:basedOn w:val="a1"/>
    <w:uiPriority w:val="99"/>
    <w:unhideWhenUsed/>
    <w:qFormat/>
    <w:rPr>
      <w:rFonts w:ascii="Arial" w:hAnsi="Arial"/>
    </w:rPr>
  </w:style>
  <w:style w:type="paragraph" w:styleId="TOC5">
    <w:name w:val="toc 5"/>
    <w:basedOn w:val="a1"/>
    <w:next w:val="a1"/>
    <w:uiPriority w:val="39"/>
    <w:unhideWhenUsed/>
    <w:qFormat/>
    <w:pPr>
      <w:spacing w:after="57"/>
      <w:ind w:left="1134"/>
    </w:pPr>
  </w:style>
  <w:style w:type="paragraph" w:styleId="TOC3">
    <w:name w:val="toc 3"/>
    <w:basedOn w:val="a1"/>
    <w:next w:val="a1"/>
    <w:uiPriority w:val="39"/>
    <w:unhideWhenUsed/>
    <w:qFormat/>
    <w:pPr>
      <w:spacing w:after="57"/>
      <w:ind w:left="567"/>
    </w:pPr>
  </w:style>
  <w:style w:type="paragraph" w:styleId="TOC8">
    <w:name w:val="toc 8"/>
    <w:basedOn w:val="a1"/>
    <w:next w:val="a1"/>
    <w:uiPriority w:val="39"/>
    <w:unhideWhenUsed/>
    <w:qFormat/>
    <w:pPr>
      <w:spacing w:after="57"/>
      <w:ind w:left="1984"/>
    </w:pPr>
  </w:style>
  <w:style w:type="paragraph" w:styleId="ad">
    <w:name w:val="endnote text"/>
    <w:basedOn w:val="a1"/>
    <w:link w:val="ae"/>
    <w:uiPriority w:val="99"/>
    <w:semiHidden/>
    <w:unhideWhenUsed/>
    <w:qFormat/>
    <w:rPr>
      <w:sz w:val="20"/>
    </w:rPr>
  </w:style>
  <w:style w:type="paragraph" w:styleId="af">
    <w:name w:val="Balloon Text"/>
    <w:basedOn w:val="a1"/>
    <w:link w:val="af0"/>
    <w:uiPriority w:val="99"/>
    <w:semiHidden/>
    <w:unhideWhenUsed/>
    <w:qFormat/>
    <w:rPr>
      <w:sz w:val="18"/>
      <w:szCs w:val="18"/>
    </w:rPr>
  </w:style>
  <w:style w:type="paragraph" w:styleId="af1">
    <w:name w:val="footer"/>
    <w:basedOn w:val="a1"/>
    <w:next w:val="TOCHeading1"/>
    <w:link w:val="af2"/>
    <w:uiPriority w:val="99"/>
    <w:unhideWhenUsed/>
    <w:qFormat/>
    <w:pPr>
      <w:tabs>
        <w:tab w:val="center" w:pos="7143"/>
        <w:tab w:val="right" w:pos="14287"/>
      </w:tabs>
    </w:pPr>
  </w:style>
  <w:style w:type="paragraph" w:customStyle="1" w:styleId="TOCHeading1">
    <w:name w:val="TOC Heading1"/>
    <w:next w:val="a1"/>
    <w:qFormat/>
    <w:rPr>
      <w:sz w:val="32"/>
    </w:rPr>
  </w:style>
  <w:style w:type="paragraph" w:styleId="af3">
    <w:name w:val="header"/>
    <w:basedOn w:val="a1"/>
    <w:link w:val="af4"/>
    <w:uiPriority w:val="99"/>
    <w:unhideWhenUsed/>
    <w:qFormat/>
    <w:pPr>
      <w:tabs>
        <w:tab w:val="center" w:pos="7143"/>
        <w:tab w:val="right" w:pos="14287"/>
      </w:tabs>
    </w:pPr>
  </w:style>
  <w:style w:type="paragraph" w:styleId="TOC1">
    <w:name w:val="toc 1"/>
    <w:basedOn w:val="a1"/>
    <w:next w:val="a1"/>
    <w:uiPriority w:val="39"/>
    <w:unhideWhenUsed/>
    <w:qFormat/>
    <w:pPr>
      <w:spacing w:after="57"/>
    </w:pPr>
  </w:style>
  <w:style w:type="paragraph" w:styleId="TOC4">
    <w:name w:val="toc 4"/>
    <w:basedOn w:val="a1"/>
    <w:next w:val="a1"/>
    <w:uiPriority w:val="39"/>
    <w:unhideWhenUsed/>
    <w:qFormat/>
    <w:pPr>
      <w:spacing w:after="57"/>
      <w:ind w:left="850"/>
    </w:pPr>
  </w:style>
  <w:style w:type="paragraph" w:styleId="af5">
    <w:name w:val="Subtitle"/>
    <w:basedOn w:val="a1"/>
    <w:next w:val="a1"/>
    <w:link w:val="af6"/>
    <w:uiPriority w:val="11"/>
    <w:qFormat/>
    <w:pPr>
      <w:spacing w:before="200" w:after="200"/>
    </w:pPr>
    <w:rPr>
      <w:sz w:val="24"/>
      <w:szCs w:val="24"/>
    </w:rPr>
  </w:style>
  <w:style w:type="paragraph" w:styleId="af7">
    <w:name w:val="List"/>
    <w:basedOn w:val="a1"/>
    <w:qFormat/>
    <w:pPr>
      <w:tabs>
        <w:tab w:val="left" w:pos="360"/>
      </w:tabs>
      <w:spacing w:after="20" w:line="288" w:lineRule="auto"/>
      <w:ind w:left="360" w:hanging="360"/>
    </w:pPr>
    <w:rPr>
      <w:szCs w:val="20"/>
      <w:lang w:val="en-GB"/>
    </w:rPr>
  </w:style>
  <w:style w:type="paragraph" w:styleId="af8">
    <w:name w:val="footnote text"/>
    <w:basedOn w:val="a1"/>
    <w:link w:val="af9"/>
    <w:uiPriority w:val="99"/>
    <w:semiHidden/>
    <w:unhideWhenUsed/>
    <w:qFormat/>
    <w:pPr>
      <w:spacing w:after="40"/>
    </w:pPr>
    <w:rPr>
      <w:sz w:val="18"/>
    </w:rPr>
  </w:style>
  <w:style w:type="paragraph" w:styleId="TOC6">
    <w:name w:val="toc 6"/>
    <w:basedOn w:val="a1"/>
    <w:next w:val="a1"/>
    <w:uiPriority w:val="39"/>
    <w:unhideWhenUsed/>
    <w:qFormat/>
    <w:pPr>
      <w:spacing w:after="57"/>
      <w:ind w:left="1417"/>
    </w:pPr>
  </w:style>
  <w:style w:type="paragraph" w:styleId="afa">
    <w:name w:val="table of figures"/>
    <w:basedOn w:val="a1"/>
    <w:next w:val="a1"/>
    <w:uiPriority w:val="99"/>
    <w:unhideWhenUsed/>
    <w:qFormat/>
  </w:style>
  <w:style w:type="paragraph" w:styleId="TOC2">
    <w:name w:val="toc 2"/>
    <w:basedOn w:val="a1"/>
    <w:next w:val="a1"/>
    <w:uiPriority w:val="39"/>
    <w:unhideWhenUsed/>
    <w:qFormat/>
    <w:pPr>
      <w:spacing w:after="57"/>
      <w:ind w:left="283"/>
    </w:pPr>
  </w:style>
  <w:style w:type="paragraph" w:styleId="TOC9">
    <w:name w:val="toc 9"/>
    <w:basedOn w:val="a1"/>
    <w:next w:val="a1"/>
    <w:uiPriority w:val="39"/>
    <w:unhideWhenUsed/>
    <w:qFormat/>
    <w:pPr>
      <w:spacing w:after="57"/>
      <w:ind w:left="2268"/>
    </w:pPr>
  </w:style>
  <w:style w:type="paragraph" w:styleId="21">
    <w:name w:val="Body Text 2"/>
    <w:basedOn w:val="a1"/>
    <w:link w:val="22"/>
    <w:uiPriority w:val="99"/>
    <w:semiHidden/>
    <w:unhideWhenUsed/>
    <w:qFormat/>
    <w:pPr>
      <w:spacing w:after="120" w:line="480" w:lineRule="auto"/>
    </w:pPr>
  </w:style>
  <w:style w:type="paragraph" w:styleId="afb">
    <w:name w:val="Normal (Web)"/>
    <w:basedOn w:val="a1"/>
    <w:qFormat/>
    <w:pPr>
      <w:widowControl/>
      <w:spacing w:before="100" w:beforeAutospacing="1" w:after="100" w:afterAutospacing="1" w:line="288" w:lineRule="auto"/>
      <w:ind w:firstLine="420"/>
      <w:jc w:val="left"/>
    </w:pPr>
    <w:rPr>
      <w:rFonts w:ascii="宋体" w:hAnsi="宋体"/>
      <w:sz w:val="24"/>
    </w:rPr>
  </w:style>
  <w:style w:type="paragraph" w:styleId="afc">
    <w:name w:val="Title"/>
    <w:basedOn w:val="a1"/>
    <w:next w:val="a1"/>
    <w:link w:val="afd"/>
    <w:uiPriority w:val="10"/>
    <w:qFormat/>
    <w:pPr>
      <w:spacing w:before="300" w:after="200"/>
      <w:contextualSpacing/>
    </w:pPr>
    <w:rPr>
      <w:sz w:val="48"/>
      <w:szCs w:val="48"/>
    </w:rPr>
  </w:style>
  <w:style w:type="paragraph" w:styleId="afe">
    <w:name w:val="annotation subject"/>
    <w:basedOn w:val="a6"/>
    <w:next w:val="a6"/>
    <w:link w:val="aff"/>
    <w:uiPriority w:val="99"/>
    <w:semiHidden/>
    <w:unhideWhenUsed/>
    <w:qFormat/>
    <w:rPr>
      <w:b/>
      <w:bCs/>
    </w:rPr>
  </w:style>
  <w:style w:type="paragraph" w:styleId="aff0">
    <w:name w:val="Body Text First Indent"/>
    <w:basedOn w:val="a8"/>
    <w:link w:val="aff1"/>
    <w:uiPriority w:val="99"/>
    <w:unhideWhenUsed/>
    <w:qFormat/>
    <w:pPr>
      <w:spacing w:after="120"/>
      <w:ind w:firstLine="420"/>
    </w:pPr>
    <w:rPr>
      <w:rFonts w:ascii="Calibri" w:eastAsia="宋体" w:hAnsi="Calibri"/>
      <w:sz w:val="21"/>
      <w:szCs w:val="22"/>
    </w:rPr>
  </w:style>
  <w:style w:type="paragraph" w:styleId="23">
    <w:name w:val="Body Text First Indent 2"/>
    <w:basedOn w:val="aa"/>
    <w:next w:val="a1"/>
    <w:link w:val="24"/>
    <w:uiPriority w:val="99"/>
    <w:semiHidden/>
    <w:unhideWhenUsed/>
    <w:qFormat/>
    <w:pPr>
      <w:spacing w:after="120"/>
      <w:ind w:left="420" w:firstLine="420"/>
    </w:pPr>
    <w:rPr>
      <w:rFonts w:asciiTheme="minorHAnsi" w:eastAsiaTheme="minorEastAsia" w:hAnsiTheme="minorHAnsi" w:cstheme="minorBidi"/>
      <w:b w:val="0"/>
      <w:sz w:val="21"/>
      <w:szCs w:val="22"/>
    </w:rPr>
  </w:style>
  <w:style w:type="table" w:styleId="af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3">
    <w:name w:val="Strong"/>
    <w:basedOn w:val="a2"/>
    <w:uiPriority w:val="22"/>
    <w:qFormat/>
    <w:rPr>
      <w:b/>
    </w:rPr>
  </w:style>
  <w:style w:type="character" w:styleId="aff4">
    <w:name w:val="endnote reference"/>
    <w:uiPriority w:val="99"/>
    <w:semiHidden/>
    <w:unhideWhenUsed/>
    <w:qFormat/>
    <w:rPr>
      <w:vertAlign w:val="superscript"/>
    </w:rPr>
  </w:style>
  <w:style w:type="character" w:styleId="aff5">
    <w:name w:val="Emphasis"/>
    <w:qFormat/>
    <w:rPr>
      <w:rFonts w:ascii="Times New Roman" w:eastAsia="宋体" w:hAnsi="Times New Roman" w:cs="Times New Roman"/>
      <w:i/>
    </w:rPr>
  </w:style>
  <w:style w:type="character" w:styleId="aff6">
    <w:name w:val="Hyperlink"/>
    <w:basedOn w:val="a2"/>
    <w:uiPriority w:val="99"/>
    <w:unhideWhenUsed/>
    <w:qFormat/>
    <w:rPr>
      <w:color w:val="0000FF" w:themeColor="hyperlink"/>
      <w:u w:val="single"/>
    </w:rPr>
  </w:style>
  <w:style w:type="character" w:styleId="aff7">
    <w:name w:val="annotation reference"/>
    <w:basedOn w:val="a2"/>
    <w:uiPriority w:val="99"/>
    <w:unhideWhenUsed/>
    <w:qFormat/>
    <w:rPr>
      <w:sz w:val="21"/>
      <w:szCs w:val="21"/>
    </w:rPr>
  </w:style>
  <w:style w:type="character" w:styleId="aff8">
    <w:name w:val="footnote reference"/>
    <w:uiPriority w:val="99"/>
    <w:unhideWhenUsed/>
    <w:qFormat/>
    <w:rPr>
      <w:vertAlign w:val="superscript"/>
    </w:rPr>
  </w:style>
  <w:style w:type="paragraph" w:customStyle="1" w:styleId="12">
    <w:name w:val="正文文本12"/>
    <w:basedOn w:val="a1"/>
    <w:next w:val="a1"/>
    <w:uiPriority w:val="99"/>
    <w:qFormat/>
    <w:rPr>
      <w:rFonts w:ascii="华文中宋" w:eastAsia="华文中宋" w:hAnsi="Times New Roman"/>
      <w:bCs/>
      <w:sz w:val="28"/>
      <w:szCs w:val="20"/>
    </w:rPr>
  </w:style>
  <w:style w:type="paragraph" w:customStyle="1" w:styleId="TOC10">
    <w:name w:val="TOC 标题1"/>
    <w:uiPriority w:val="39"/>
    <w:unhideWhenUsed/>
    <w:qFormat/>
  </w:style>
  <w:style w:type="paragraph" w:customStyle="1" w:styleId="111">
    <w:name w:val="标题 111"/>
    <w:basedOn w:val="a1"/>
    <w:next w:val="a1"/>
    <w:link w:val="1Char1"/>
    <w:uiPriority w:val="9"/>
    <w:qFormat/>
    <w:pPr>
      <w:keepNext/>
      <w:jc w:val="center"/>
      <w:outlineLvl w:val="0"/>
    </w:pPr>
    <w:rPr>
      <w:rFonts w:ascii="楷体_GB2312" w:eastAsia="楷体_GB2312" w:hAnsi="Times New Roman"/>
      <w:b/>
      <w:sz w:val="28"/>
      <w:szCs w:val="20"/>
    </w:rPr>
  </w:style>
  <w:style w:type="paragraph" w:customStyle="1" w:styleId="211">
    <w:name w:val="标题 211"/>
    <w:basedOn w:val="a1"/>
    <w:next w:val="a1"/>
    <w:link w:val="2Char1"/>
    <w:uiPriority w:val="9"/>
    <w:qFormat/>
    <w:pPr>
      <w:keepNext/>
      <w:jc w:val="center"/>
      <w:outlineLvl w:val="1"/>
    </w:pPr>
    <w:rPr>
      <w:rFonts w:ascii="楷体_GB2312" w:eastAsia="楷体_GB2312" w:hAnsi="Times New Roman"/>
      <w:b/>
      <w:bCs/>
      <w:sz w:val="18"/>
      <w:szCs w:val="20"/>
    </w:rPr>
  </w:style>
  <w:style w:type="paragraph" w:customStyle="1" w:styleId="311">
    <w:name w:val="标题 311"/>
    <w:basedOn w:val="CnHeading3"/>
    <w:next w:val="a1"/>
    <w:link w:val="3Char1"/>
    <w:uiPriority w:val="9"/>
    <w:qFormat/>
    <w:pPr>
      <w:keepNext/>
      <w:jc w:val="left"/>
    </w:pPr>
    <w:rPr>
      <w:rFonts w:ascii="Arial" w:eastAsia="Arial" w:hAnsi="Arial"/>
      <w:bCs/>
      <w:sz w:val="24"/>
      <w:szCs w:val="24"/>
      <w:lang w:eastAsia="zh-CN"/>
    </w:rPr>
  </w:style>
  <w:style w:type="paragraph" w:customStyle="1" w:styleId="CnHeading3">
    <w:name w:val="Cn Heading3"/>
    <w:basedOn w:val="13"/>
    <w:qFormat/>
    <w:pPr>
      <w:spacing w:line="480" w:lineRule="auto"/>
      <w:ind w:firstLine="0"/>
      <w:outlineLvl w:val="2"/>
    </w:pPr>
    <w:rPr>
      <w:rFonts w:ascii="微软雅黑" w:eastAsia="微软雅黑" w:hAnsi="微软雅黑"/>
      <w:b/>
      <w:sz w:val="28"/>
      <w:szCs w:val="28"/>
      <w:lang w:eastAsia="ja-JP"/>
    </w:rPr>
  </w:style>
  <w:style w:type="paragraph" w:customStyle="1" w:styleId="13">
    <w:name w:val="列出段落1"/>
    <w:basedOn w:val="a1"/>
    <w:link w:val="Char"/>
    <w:qFormat/>
    <w:pPr>
      <w:spacing w:before="120" w:after="120" w:line="360" w:lineRule="auto"/>
      <w:ind w:firstLine="420"/>
    </w:pPr>
    <w:rPr>
      <w:rFonts w:eastAsia="宋体"/>
      <w:sz w:val="24"/>
    </w:rPr>
  </w:style>
  <w:style w:type="paragraph" w:customStyle="1" w:styleId="411">
    <w:name w:val="标题 411"/>
    <w:basedOn w:val="a1"/>
    <w:next w:val="a1"/>
    <w:link w:val="4Char1"/>
    <w:uiPriority w:val="9"/>
    <w:qFormat/>
    <w:pPr>
      <w:keepNext/>
      <w:outlineLvl w:val="3"/>
    </w:pPr>
    <w:rPr>
      <w:rFonts w:ascii="Times New Roman" w:eastAsia="楷体_GB2312" w:hAnsi="Times New Roman"/>
      <w:b/>
      <w:bCs/>
      <w:sz w:val="15"/>
      <w:szCs w:val="20"/>
    </w:rPr>
  </w:style>
  <w:style w:type="paragraph" w:customStyle="1" w:styleId="511">
    <w:name w:val="标题 511"/>
    <w:basedOn w:val="a1"/>
    <w:next w:val="a1"/>
    <w:link w:val="5Char1"/>
    <w:uiPriority w:val="9"/>
    <w:qFormat/>
    <w:pPr>
      <w:keepNext/>
      <w:numPr>
        <w:numId w:val="1"/>
      </w:numPr>
      <w:outlineLvl w:val="4"/>
    </w:pPr>
    <w:rPr>
      <w:rFonts w:ascii="楷体_GB2312" w:eastAsia="楷体_GB2312" w:hAnsi="Times New Roman"/>
      <w:bCs/>
      <w:sz w:val="28"/>
      <w:szCs w:val="20"/>
    </w:rPr>
  </w:style>
  <w:style w:type="paragraph" w:customStyle="1" w:styleId="611">
    <w:name w:val="标题 611"/>
    <w:basedOn w:val="a1"/>
    <w:next w:val="a1"/>
    <w:link w:val="6Char1"/>
    <w:uiPriority w:val="9"/>
    <w:qFormat/>
    <w:pPr>
      <w:keepNext/>
      <w:keepLines/>
      <w:spacing w:before="320" w:after="200"/>
      <w:outlineLvl w:val="5"/>
    </w:pPr>
    <w:rPr>
      <w:rFonts w:ascii="Arial" w:hAnsi="Arial" w:cs="Arial"/>
      <w:b/>
      <w:bCs/>
      <w:sz w:val="22"/>
    </w:rPr>
  </w:style>
  <w:style w:type="paragraph" w:customStyle="1" w:styleId="711">
    <w:name w:val="标题 711"/>
    <w:basedOn w:val="a1"/>
    <w:next w:val="a1"/>
    <w:link w:val="7Char1"/>
    <w:uiPriority w:val="9"/>
    <w:qFormat/>
    <w:pPr>
      <w:keepNext/>
      <w:keepLines/>
      <w:spacing w:before="320" w:after="200"/>
      <w:outlineLvl w:val="6"/>
    </w:pPr>
    <w:rPr>
      <w:rFonts w:ascii="Arial" w:hAnsi="Arial" w:cs="Arial"/>
      <w:b/>
      <w:bCs/>
      <w:i/>
      <w:iCs/>
      <w:sz w:val="22"/>
    </w:rPr>
  </w:style>
  <w:style w:type="paragraph" w:customStyle="1" w:styleId="811">
    <w:name w:val="标题 811"/>
    <w:basedOn w:val="a1"/>
    <w:next w:val="a1"/>
    <w:link w:val="8Char1"/>
    <w:uiPriority w:val="9"/>
    <w:qFormat/>
    <w:pPr>
      <w:keepNext/>
      <w:keepLines/>
      <w:spacing w:before="320" w:after="200"/>
      <w:outlineLvl w:val="7"/>
    </w:pPr>
    <w:rPr>
      <w:rFonts w:ascii="Arial" w:hAnsi="Arial" w:cs="Arial"/>
      <w:i/>
      <w:iCs/>
      <w:sz w:val="22"/>
    </w:rPr>
  </w:style>
  <w:style w:type="paragraph" w:customStyle="1" w:styleId="911">
    <w:name w:val="标题 911"/>
    <w:basedOn w:val="a1"/>
    <w:next w:val="a1"/>
    <w:link w:val="9Char1"/>
    <w:uiPriority w:val="9"/>
    <w:qFormat/>
    <w:pPr>
      <w:keepNext/>
      <w:keepLines/>
      <w:spacing w:before="320" w:after="200"/>
      <w:outlineLvl w:val="8"/>
    </w:pPr>
    <w:rPr>
      <w:rFonts w:ascii="Arial" w:hAnsi="Arial" w:cs="Arial"/>
      <w:i/>
      <w:iCs/>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1Char1">
    <w:name w:val="标题 1 Char1"/>
    <w:basedOn w:val="110"/>
    <w:link w:val="111"/>
    <w:uiPriority w:val="9"/>
    <w:qFormat/>
    <w:rPr>
      <w:rFonts w:ascii="楷体_GB2312" w:eastAsia="楷体_GB2312" w:hAnsi="Times New Roman" w:cs="Times New Roman"/>
      <w:b/>
      <w:sz w:val="28"/>
      <w:szCs w:val="20"/>
    </w:rPr>
  </w:style>
  <w:style w:type="character" w:customStyle="1" w:styleId="2Char1">
    <w:name w:val="标题 2 Char1"/>
    <w:basedOn w:val="110"/>
    <w:link w:val="211"/>
    <w:uiPriority w:val="9"/>
    <w:qFormat/>
    <w:rPr>
      <w:rFonts w:ascii="楷体_GB2312" w:eastAsia="楷体_GB2312" w:hAnsi="Times New Roman" w:cs="Times New Roman"/>
      <w:b/>
      <w:bCs/>
      <w:sz w:val="18"/>
      <w:szCs w:val="20"/>
    </w:rPr>
  </w:style>
  <w:style w:type="character" w:customStyle="1" w:styleId="Char">
    <w:name w:val="列出段落 Char"/>
    <w:link w:val="13"/>
    <w:qFormat/>
    <w:rPr>
      <w:rFonts w:ascii="Calibri" w:eastAsia="宋体" w:hAnsi="Calibri" w:cs="Times New Roman"/>
      <w:sz w:val="24"/>
      <w:szCs w:val="22"/>
    </w:rPr>
  </w:style>
  <w:style w:type="character" w:customStyle="1" w:styleId="3Char1">
    <w:name w:val="标题 3 Char1"/>
    <w:basedOn w:val="110"/>
    <w:link w:val="311"/>
    <w:uiPriority w:val="9"/>
    <w:qFormat/>
    <w:rPr>
      <w:rFonts w:ascii="Arial" w:hAnsi="Arial"/>
      <w:b/>
      <w:bCs/>
      <w:sz w:val="24"/>
      <w:szCs w:val="24"/>
    </w:rPr>
  </w:style>
  <w:style w:type="character" w:customStyle="1" w:styleId="4Char1">
    <w:name w:val="标题 4 Char1"/>
    <w:basedOn w:val="110"/>
    <w:link w:val="411"/>
    <w:uiPriority w:val="9"/>
    <w:qFormat/>
    <w:rPr>
      <w:rFonts w:ascii="Times New Roman" w:eastAsia="楷体_GB2312" w:hAnsi="Times New Roman" w:cs="Times New Roman"/>
      <w:b/>
      <w:bCs/>
      <w:sz w:val="15"/>
    </w:rPr>
  </w:style>
  <w:style w:type="character" w:customStyle="1" w:styleId="5Char1">
    <w:name w:val="标题 5 Char1"/>
    <w:basedOn w:val="110"/>
    <w:link w:val="511"/>
    <w:uiPriority w:val="9"/>
    <w:qFormat/>
    <w:rPr>
      <w:rFonts w:ascii="楷体_GB2312" w:eastAsia="楷体_GB2312" w:hAnsi="Times New Roman" w:cs="Times New Roman"/>
      <w:bCs/>
      <w:sz w:val="28"/>
    </w:rPr>
  </w:style>
  <w:style w:type="character" w:customStyle="1" w:styleId="6Char1">
    <w:name w:val="标题 6 Char1"/>
    <w:basedOn w:val="110"/>
    <w:link w:val="611"/>
    <w:uiPriority w:val="9"/>
    <w:qFormat/>
    <w:rPr>
      <w:rFonts w:ascii="Arial" w:eastAsia="Arial" w:hAnsi="Arial" w:cs="Arial"/>
      <w:b/>
      <w:bCs/>
      <w:sz w:val="22"/>
      <w:szCs w:val="22"/>
    </w:rPr>
  </w:style>
  <w:style w:type="character" w:customStyle="1" w:styleId="7Char1">
    <w:name w:val="标题 7 Char1"/>
    <w:basedOn w:val="110"/>
    <w:link w:val="711"/>
    <w:uiPriority w:val="9"/>
    <w:qFormat/>
    <w:rPr>
      <w:rFonts w:ascii="Arial" w:eastAsia="Arial" w:hAnsi="Arial" w:cs="Arial"/>
      <w:b/>
      <w:bCs/>
      <w:i/>
      <w:iCs/>
      <w:sz w:val="22"/>
      <w:szCs w:val="22"/>
    </w:rPr>
  </w:style>
  <w:style w:type="character" w:customStyle="1" w:styleId="8Char1">
    <w:name w:val="标题 8 Char1"/>
    <w:basedOn w:val="110"/>
    <w:link w:val="811"/>
    <w:uiPriority w:val="9"/>
    <w:qFormat/>
    <w:rPr>
      <w:rFonts w:ascii="Arial" w:eastAsia="Arial" w:hAnsi="Arial" w:cs="Arial"/>
      <w:i/>
      <w:iCs/>
      <w:sz w:val="22"/>
      <w:szCs w:val="22"/>
    </w:rPr>
  </w:style>
  <w:style w:type="character" w:customStyle="1" w:styleId="9Char1">
    <w:name w:val="标题 9 Char1"/>
    <w:basedOn w:val="110"/>
    <w:link w:val="911"/>
    <w:uiPriority w:val="9"/>
    <w:qFormat/>
    <w:rPr>
      <w:rFonts w:ascii="Arial" w:eastAsia="Arial" w:hAnsi="Arial" w:cs="Arial"/>
      <w:i/>
      <w:iCs/>
      <w:sz w:val="21"/>
      <w:szCs w:val="21"/>
    </w:rPr>
  </w:style>
  <w:style w:type="paragraph" w:customStyle="1" w:styleId="7111">
    <w:name w:val="目录 7111"/>
    <w:basedOn w:val="a1"/>
    <w:next w:val="a1"/>
    <w:uiPriority w:val="39"/>
    <w:unhideWhenUsed/>
    <w:qFormat/>
    <w:pPr>
      <w:spacing w:after="57"/>
      <w:ind w:left="1701"/>
    </w:pPr>
    <w:rPr>
      <w:rFonts w:ascii="Times New Roman" w:eastAsia="宋体" w:hAnsi="Times New Roman"/>
      <w:szCs w:val="21"/>
    </w:rPr>
  </w:style>
  <w:style w:type="paragraph" w:customStyle="1" w:styleId="113">
    <w:name w:val="正文缩进11"/>
    <w:basedOn w:val="a1"/>
    <w:uiPriority w:val="99"/>
    <w:qFormat/>
    <w:pPr>
      <w:ind w:firstLine="420"/>
    </w:pPr>
    <w:rPr>
      <w:rFonts w:ascii="Times New Roman" w:eastAsia="宋体" w:hAnsi="Times New Roman"/>
      <w:szCs w:val="20"/>
    </w:rPr>
  </w:style>
  <w:style w:type="paragraph" w:customStyle="1" w:styleId="14">
    <w:name w:val="题注1"/>
    <w:basedOn w:val="a1"/>
    <w:next w:val="a1"/>
    <w:uiPriority w:val="35"/>
    <w:qFormat/>
    <w:pPr>
      <w:spacing w:line="276" w:lineRule="auto"/>
    </w:pPr>
    <w:rPr>
      <w:rFonts w:ascii="Times New Roman" w:eastAsia="宋体" w:hAnsi="Times New Roman"/>
      <w:b/>
      <w:bCs/>
      <w:color w:val="4F81BD"/>
      <w:sz w:val="18"/>
      <w:szCs w:val="18"/>
    </w:rPr>
  </w:style>
  <w:style w:type="paragraph" w:customStyle="1" w:styleId="114">
    <w:name w:val="文档结构图11"/>
    <w:basedOn w:val="a1"/>
    <w:link w:val="Char1"/>
    <w:uiPriority w:val="99"/>
    <w:semiHidden/>
    <w:qFormat/>
    <w:pPr>
      <w:shd w:val="clear" w:color="auto" w:fill="000080"/>
    </w:pPr>
    <w:rPr>
      <w:rFonts w:ascii="Times New Roman" w:eastAsia="宋体" w:hAnsi="Times New Roman"/>
      <w:sz w:val="20"/>
      <w:szCs w:val="20"/>
    </w:rPr>
  </w:style>
  <w:style w:type="character" w:customStyle="1" w:styleId="Char1">
    <w:name w:val="文档结构图 Char1"/>
    <w:basedOn w:val="110"/>
    <w:link w:val="114"/>
    <w:uiPriority w:val="99"/>
    <w:semiHidden/>
    <w:qFormat/>
    <w:rPr>
      <w:rFonts w:ascii="Times New Roman" w:eastAsia="宋体" w:hAnsi="Times New Roman" w:cs="Times New Roman"/>
      <w:sz w:val="20"/>
      <w:szCs w:val="20"/>
      <w:shd w:val="clear" w:color="auto" w:fill="000080"/>
    </w:rPr>
  </w:style>
  <w:style w:type="paragraph" w:customStyle="1" w:styleId="115">
    <w:name w:val="批注文字11"/>
    <w:basedOn w:val="a1"/>
    <w:link w:val="Char10"/>
    <w:uiPriority w:val="99"/>
    <w:unhideWhenUsed/>
    <w:qFormat/>
    <w:pPr>
      <w:jc w:val="left"/>
    </w:pPr>
  </w:style>
  <w:style w:type="character" w:customStyle="1" w:styleId="Char10">
    <w:name w:val="批注文字 Char1"/>
    <w:basedOn w:val="110"/>
    <w:link w:val="115"/>
    <w:uiPriority w:val="99"/>
    <w:qFormat/>
  </w:style>
  <w:style w:type="paragraph" w:customStyle="1" w:styleId="116">
    <w:name w:val="正文文本11"/>
    <w:basedOn w:val="a1"/>
    <w:link w:val="Char11"/>
    <w:uiPriority w:val="99"/>
    <w:qFormat/>
    <w:rPr>
      <w:rFonts w:ascii="华文中宋" w:eastAsia="华文中宋" w:hAnsi="Times New Roman"/>
      <w:bCs/>
      <w:sz w:val="28"/>
      <w:szCs w:val="20"/>
    </w:rPr>
  </w:style>
  <w:style w:type="character" w:customStyle="1" w:styleId="Char11">
    <w:name w:val="正文文本 Char1"/>
    <w:basedOn w:val="110"/>
    <w:link w:val="116"/>
    <w:uiPriority w:val="99"/>
    <w:qFormat/>
    <w:rPr>
      <w:rFonts w:ascii="华文中宋" w:eastAsia="华文中宋" w:hAnsi="Times New Roman" w:cs="Times New Roman"/>
      <w:bCs/>
      <w:sz w:val="28"/>
      <w:szCs w:val="20"/>
    </w:rPr>
  </w:style>
  <w:style w:type="paragraph" w:customStyle="1" w:styleId="117">
    <w:name w:val="正文文本缩进11"/>
    <w:basedOn w:val="a1"/>
    <w:link w:val="Char12"/>
    <w:uiPriority w:val="99"/>
    <w:qFormat/>
    <w:pPr>
      <w:ind w:firstLine="576"/>
    </w:pPr>
    <w:rPr>
      <w:rFonts w:ascii="Times New Roman" w:eastAsia="宋体" w:hAnsi="Times New Roman"/>
      <w:b/>
      <w:sz w:val="30"/>
      <w:szCs w:val="20"/>
    </w:rPr>
  </w:style>
  <w:style w:type="character" w:customStyle="1" w:styleId="Char12">
    <w:name w:val="正文文本缩进 Char1"/>
    <w:basedOn w:val="110"/>
    <w:link w:val="117"/>
    <w:uiPriority w:val="99"/>
    <w:qFormat/>
    <w:rPr>
      <w:rFonts w:ascii="Times New Roman" w:eastAsia="宋体" w:hAnsi="Times New Roman" w:cs="Times New Roman"/>
      <w:b/>
      <w:sz w:val="30"/>
      <w:szCs w:val="20"/>
    </w:rPr>
  </w:style>
  <w:style w:type="paragraph" w:customStyle="1" w:styleId="41">
    <w:name w:val="索引 41"/>
    <w:basedOn w:val="a1"/>
    <w:next w:val="a1"/>
    <w:uiPriority w:val="99"/>
    <w:qFormat/>
    <w:pPr>
      <w:ind w:left="600"/>
    </w:pPr>
    <w:rPr>
      <w:szCs w:val="24"/>
    </w:rPr>
  </w:style>
  <w:style w:type="paragraph" w:customStyle="1" w:styleId="5111">
    <w:name w:val="目录 5111"/>
    <w:basedOn w:val="a1"/>
    <w:next w:val="a1"/>
    <w:uiPriority w:val="39"/>
    <w:unhideWhenUsed/>
    <w:qFormat/>
    <w:pPr>
      <w:spacing w:after="57"/>
      <w:ind w:left="1134"/>
    </w:pPr>
    <w:rPr>
      <w:rFonts w:ascii="Times New Roman" w:eastAsia="宋体" w:hAnsi="Times New Roman"/>
      <w:szCs w:val="21"/>
    </w:rPr>
  </w:style>
  <w:style w:type="paragraph" w:customStyle="1" w:styleId="3111">
    <w:name w:val="目录 3111"/>
    <w:basedOn w:val="a1"/>
    <w:next w:val="a1"/>
    <w:uiPriority w:val="39"/>
    <w:unhideWhenUsed/>
    <w:qFormat/>
    <w:pPr>
      <w:spacing w:after="57"/>
      <w:ind w:left="567"/>
    </w:pPr>
    <w:rPr>
      <w:rFonts w:ascii="Times New Roman" w:eastAsia="宋体" w:hAnsi="Times New Roman"/>
      <w:szCs w:val="21"/>
    </w:rPr>
  </w:style>
  <w:style w:type="paragraph" w:customStyle="1" w:styleId="118">
    <w:name w:val="纯文本11"/>
    <w:basedOn w:val="a1"/>
    <w:qFormat/>
    <w:rPr>
      <w:rFonts w:ascii="黑体"/>
      <w:szCs w:val="21"/>
    </w:rPr>
  </w:style>
  <w:style w:type="paragraph" w:customStyle="1" w:styleId="8111">
    <w:name w:val="目录 8111"/>
    <w:basedOn w:val="a1"/>
    <w:next w:val="a1"/>
    <w:uiPriority w:val="39"/>
    <w:unhideWhenUsed/>
    <w:qFormat/>
    <w:pPr>
      <w:spacing w:after="57"/>
      <w:ind w:left="1984"/>
    </w:pPr>
    <w:rPr>
      <w:rFonts w:ascii="Times New Roman" w:eastAsia="宋体" w:hAnsi="Times New Roman"/>
      <w:szCs w:val="21"/>
    </w:rPr>
  </w:style>
  <w:style w:type="paragraph" w:customStyle="1" w:styleId="119">
    <w:name w:val="日期11"/>
    <w:basedOn w:val="a1"/>
    <w:next w:val="a1"/>
    <w:link w:val="Char13"/>
    <w:uiPriority w:val="99"/>
    <w:qFormat/>
    <w:rPr>
      <w:rFonts w:ascii="Times New Roman" w:eastAsia="黑体" w:hAnsi="Times New Roman"/>
      <w:b/>
      <w:sz w:val="36"/>
      <w:szCs w:val="20"/>
    </w:rPr>
  </w:style>
  <w:style w:type="character" w:customStyle="1" w:styleId="Char13">
    <w:name w:val="日期 Char1"/>
    <w:basedOn w:val="110"/>
    <w:link w:val="119"/>
    <w:uiPriority w:val="99"/>
    <w:qFormat/>
    <w:rPr>
      <w:rFonts w:ascii="Times New Roman" w:eastAsia="黑体" w:hAnsi="Times New Roman" w:cs="Times New Roman"/>
      <w:b/>
      <w:sz w:val="36"/>
      <w:szCs w:val="20"/>
    </w:rPr>
  </w:style>
  <w:style w:type="paragraph" w:customStyle="1" w:styleId="2110">
    <w:name w:val="正文文本缩进 211"/>
    <w:basedOn w:val="a1"/>
    <w:link w:val="2Char10"/>
    <w:uiPriority w:val="99"/>
    <w:qFormat/>
    <w:pPr>
      <w:ind w:left="900"/>
    </w:pPr>
    <w:rPr>
      <w:rFonts w:ascii="楷体_GB2312" w:eastAsia="楷体_GB2312" w:hAnsi="Times New Roman"/>
      <w:b/>
      <w:sz w:val="28"/>
      <w:szCs w:val="20"/>
    </w:rPr>
  </w:style>
  <w:style w:type="character" w:customStyle="1" w:styleId="2Char10">
    <w:name w:val="正文文本缩进 2 Char1"/>
    <w:basedOn w:val="110"/>
    <w:link w:val="2110"/>
    <w:uiPriority w:val="99"/>
    <w:qFormat/>
    <w:rPr>
      <w:rFonts w:ascii="楷体_GB2312" w:eastAsia="楷体_GB2312" w:hAnsi="Times New Roman" w:cs="Times New Roman"/>
      <w:b/>
      <w:sz w:val="28"/>
      <w:szCs w:val="20"/>
    </w:rPr>
  </w:style>
  <w:style w:type="paragraph" w:customStyle="1" w:styleId="15">
    <w:name w:val="尾注文本1"/>
    <w:basedOn w:val="a1"/>
    <w:link w:val="Char0"/>
    <w:uiPriority w:val="99"/>
    <w:unhideWhenUsed/>
    <w:qFormat/>
    <w:rPr>
      <w:rFonts w:ascii="Times New Roman" w:eastAsia="宋体" w:hAnsi="Times New Roman"/>
      <w:sz w:val="20"/>
      <w:szCs w:val="21"/>
    </w:rPr>
  </w:style>
  <w:style w:type="character" w:customStyle="1" w:styleId="Char0">
    <w:name w:val="尾注文本 Char"/>
    <w:basedOn w:val="110"/>
    <w:link w:val="15"/>
    <w:uiPriority w:val="99"/>
    <w:qFormat/>
    <w:rPr>
      <w:rFonts w:ascii="Times New Roman" w:eastAsia="宋体" w:hAnsi="Times New Roman" w:cs="Times New Roman"/>
      <w:szCs w:val="21"/>
    </w:rPr>
  </w:style>
  <w:style w:type="paragraph" w:customStyle="1" w:styleId="11a">
    <w:name w:val="批注框文本11"/>
    <w:basedOn w:val="a1"/>
    <w:link w:val="Char14"/>
    <w:uiPriority w:val="99"/>
    <w:unhideWhenUsed/>
    <w:qFormat/>
    <w:rPr>
      <w:rFonts w:ascii="Times New Roman" w:eastAsia="宋体" w:hAnsi="Times New Roman"/>
      <w:sz w:val="18"/>
      <w:szCs w:val="18"/>
    </w:rPr>
  </w:style>
  <w:style w:type="character" w:customStyle="1" w:styleId="Char14">
    <w:name w:val="批注框文本 Char1"/>
    <w:basedOn w:val="110"/>
    <w:link w:val="11a"/>
    <w:uiPriority w:val="99"/>
    <w:qFormat/>
    <w:rPr>
      <w:rFonts w:ascii="Times New Roman" w:eastAsia="宋体" w:hAnsi="Times New Roman" w:cs="Times New Roman"/>
      <w:sz w:val="18"/>
      <w:szCs w:val="18"/>
    </w:rPr>
  </w:style>
  <w:style w:type="paragraph" w:customStyle="1" w:styleId="11b">
    <w:name w:val="页脚11"/>
    <w:basedOn w:val="a1"/>
    <w:link w:val="Char15"/>
    <w:uiPriority w:val="99"/>
    <w:qFormat/>
    <w:pPr>
      <w:tabs>
        <w:tab w:val="center" w:pos="4153"/>
        <w:tab w:val="right" w:pos="8306"/>
      </w:tabs>
      <w:jc w:val="left"/>
    </w:pPr>
    <w:rPr>
      <w:rFonts w:ascii="Times New Roman" w:eastAsia="宋体" w:hAnsi="Times New Roman"/>
      <w:sz w:val="18"/>
      <w:szCs w:val="20"/>
    </w:rPr>
  </w:style>
  <w:style w:type="paragraph" w:customStyle="1" w:styleId="16">
    <w:name w:val="明显引用1"/>
    <w:next w:val="a1"/>
    <w:uiPriority w:val="99"/>
    <w:qFormat/>
    <w:pPr>
      <w:spacing w:before="360" w:after="360"/>
      <w:ind w:left="950" w:right="950"/>
      <w:jc w:val="center"/>
    </w:pPr>
    <w:rPr>
      <w:i/>
      <w:iCs/>
      <w:sz w:val="21"/>
      <w:szCs w:val="21"/>
    </w:rPr>
  </w:style>
  <w:style w:type="character" w:customStyle="1" w:styleId="Char15">
    <w:name w:val="页脚 Char1"/>
    <w:basedOn w:val="110"/>
    <w:link w:val="11b"/>
    <w:uiPriority w:val="99"/>
    <w:qFormat/>
    <w:rPr>
      <w:rFonts w:ascii="Times New Roman" w:eastAsia="宋体" w:hAnsi="Times New Roman" w:cs="Times New Roman"/>
      <w:sz w:val="18"/>
      <w:szCs w:val="20"/>
    </w:rPr>
  </w:style>
  <w:style w:type="paragraph" w:customStyle="1" w:styleId="11c">
    <w:name w:val="页眉11"/>
    <w:basedOn w:val="a1"/>
    <w:link w:val="Char16"/>
    <w:uiPriority w:val="99"/>
    <w:qFormat/>
    <w:pPr>
      <w:pBdr>
        <w:bottom w:val="single" w:sz="6" w:space="1" w:color="000000"/>
      </w:pBdr>
      <w:tabs>
        <w:tab w:val="center" w:pos="4153"/>
        <w:tab w:val="right" w:pos="8306"/>
      </w:tabs>
      <w:jc w:val="center"/>
    </w:pPr>
    <w:rPr>
      <w:rFonts w:ascii="Times New Roman" w:eastAsia="宋体" w:hAnsi="Times New Roman"/>
      <w:sz w:val="18"/>
      <w:szCs w:val="20"/>
    </w:rPr>
  </w:style>
  <w:style w:type="character" w:customStyle="1" w:styleId="Char16">
    <w:name w:val="页眉 Char1"/>
    <w:basedOn w:val="110"/>
    <w:link w:val="11c"/>
    <w:uiPriority w:val="99"/>
    <w:qFormat/>
    <w:rPr>
      <w:rFonts w:ascii="Times New Roman" w:eastAsia="宋体" w:hAnsi="Times New Roman" w:cs="Times New Roman"/>
      <w:sz w:val="18"/>
      <w:szCs w:val="20"/>
    </w:rPr>
  </w:style>
  <w:style w:type="paragraph" w:customStyle="1" w:styleId="1112">
    <w:name w:val="目录 1112"/>
    <w:basedOn w:val="a1"/>
    <w:next w:val="a1"/>
    <w:uiPriority w:val="39"/>
    <w:unhideWhenUsed/>
    <w:qFormat/>
    <w:pPr>
      <w:spacing w:after="57"/>
    </w:pPr>
    <w:rPr>
      <w:rFonts w:ascii="Times New Roman" w:eastAsia="宋体" w:hAnsi="Times New Roman"/>
      <w:szCs w:val="21"/>
    </w:rPr>
  </w:style>
  <w:style w:type="paragraph" w:customStyle="1" w:styleId="4111">
    <w:name w:val="目录 4111"/>
    <w:basedOn w:val="a1"/>
    <w:next w:val="a1"/>
    <w:uiPriority w:val="39"/>
    <w:unhideWhenUsed/>
    <w:qFormat/>
    <w:pPr>
      <w:spacing w:after="57"/>
      <w:ind w:left="850"/>
    </w:pPr>
    <w:rPr>
      <w:rFonts w:ascii="Times New Roman" w:eastAsia="宋体" w:hAnsi="Times New Roman"/>
      <w:szCs w:val="21"/>
    </w:rPr>
  </w:style>
  <w:style w:type="paragraph" w:customStyle="1" w:styleId="17">
    <w:name w:val="副标题1"/>
    <w:basedOn w:val="a1"/>
    <w:next w:val="a1"/>
    <w:link w:val="Char2"/>
    <w:uiPriority w:val="11"/>
    <w:qFormat/>
    <w:pPr>
      <w:spacing w:before="240" w:after="60" w:line="312" w:lineRule="atLeast"/>
      <w:ind w:firstLine="471"/>
      <w:jc w:val="center"/>
      <w:outlineLvl w:val="1"/>
    </w:pPr>
    <w:rPr>
      <w:rFonts w:ascii="Arial" w:hAnsi="Arial"/>
      <w:b/>
      <w:bCs/>
      <w:sz w:val="32"/>
      <w:szCs w:val="32"/>
    </w:rPr>
  </w:style>
  <w:style w:type="character" w:customStyle="1" w:styleId="Char2">
    <w:name w:val="副标题 Char"/>
    <w:link w:val="17"/>
    <w:uiPriority w:val="11"/>
    <w:qFormat/>
    <w:rPr>
      <w:rFonts w:ascii="Arial" w:hAnsi="Arial"/>
      <w:b/>
      <w:bCs/>
      <w:sz w:val="32"/>
      <w:szCs w:val="32"/>
    </w:rPr>
  </w:style>
  <w:style w:type="paragraph" w:customStyle="1" w:styleId="11d">
    <w:name w:val="列表11"/>
    <w:basedOn w:val="a1"/>
    <w:qFormat/>
    <w:pPr>
      <w:tabs>
        <w:tab w:val="left" w:pos="420"/>
      </w:tabs>
      <w:spacing w:after="20" w:line="360" w:lineRule="auto"/>
      <w:ind w:firstLine="480"/>
    </w:pPr>
    <w:rPr>
      <w:rFonts w:ascii="宋体" w:eastAsia="宋体" w:hAnsi="宋体" w:cs="宋体"/>
      <w:sz w:val="24"/>
      <w:szCs w:val="24"/>
    </w:rPr>
  </w:style>
  <w:style w:type="paragraph" w:customStyle="1" w:styleId="18">
    <w:name w:val="脚注文本1"/>
    <w:basedOn w:val="a1"/>
    <w:link w:val="Char3"/>
    <w:uiPriority w:val="99"/>
    <w:unhideWhenUsed/>
    <w:qFormat/>
    <w:pPr>
      <w:spacing w:after="40"/>
    </w:pPr>
    <w:rPr>
      <w:rFonts w:ascii="Times New Roman" w:eastAsia="宋体" w:hAnsi="Times New Roman"/>
      <w:sz w:val="18"/>
      <w:szCs w:val="21"/>
    </w:rPr>
  </w:style>
  <w:style w:type="character" w:customStyle="1" w:styleId="Char3">
    <w:name w:val="脚注文本 Char"/>
    <w:basedOn w:val="110"/>
    <w:link w:val="18"/>
    <w:uiPriority w:val="99"/>
    <w:qFormat/>
    <w:rPr>
      <w:rFonts w:ascii="Times New Roman" w:eastAsia="宋体" w:hAnsi="Times New Roman" w:cs="Times New Roman"/>
      <w:sz w:val="18"/>
      <w:szCs w:val="21"/>
    </w:rPr>
  </w:style>
  <w:style w:type="paragraph" w:customStyle="1" w:styleId="6111">
    <w:name w:val="目录 6111"/>
    <w:basedOn w:val="a1"/>
    <w:next w:val="a1"/>
    <w:uiPriority w:val="39"/>
    <w:unhideWhenUsed/>
    <w:qFormat/>
    <w:pPr>
      <w:spacing w:after="57"/>
      <w:ind w:left="1417"/>
    </w:pPr>
    <w:rPr>
      <w:rFonts w:ascii="Times New Roman" w:eastAsia="宋体" w:hAnsi="Times New Roman"/>
      <w:szCs w:val="21"/>
    </w:rPr>
  </w:style>
  <w:style w:type="paragraph" w:customStyle="1" w:styleId="3110">
    <w:name w:val="正文文本缩进 311"/>
    <w:basedOn w:val="a1"/>
    <w:link w:val="3Char10"/>
    <w:uiPriority w:val="99"/>
    <w:qFormat/>
    <w:pPr>
      <w:ind w:left="359" w:firstLine="359"/>
    </w:pPr>
    <w:rPr>
      <w:rFonts w:ascii="Times New Roman" w:eastAsia="宋体" w:hAnsi="Times New Roman"/>
      <w:sz w:val="20"/>
      <w:szCs w:val="20"/>
    </w:rPr>
  </w:style>
  <w:style w:type="character" w:customStyle="1" w:styleId="3Char10">
    <w:name w:val="正文文本缩进 3 Char1"/>
    <w:basedOn w:val="110"/>
    <w:link w:val="3110"/>
    <w:uiPriority w:val="99"/>
    <w:qFormat/>
    <w:rPr>
      <w:rFonts w:ascii="Times New Roman" w:eastAsia="宋体" w:hAnsi="Times New Roman" w:cs="Times New Roman"/>
      <w:sz w:val="20"/>
      <w:szCs w:val="20"/>
    </w:rPr>
  </w:style>
  <w:style w:type="paragraph" w:customStyle="1" w:styleId="11e">
    <w:name w:val="图表目录11"/>
    <w:basedOn w:val="a1"/>
    <w:next w:val="a1"/>
    <w:uiPriority w:val="99"/>
    <w:unhideWhenUsed/>
    <w:qFormat/>
    <w:rPr>
      <w:rFonts w:ascii="Times New Roman" w:eastAsia="宋体" w:hAnsi="Times New Roman"/>
      <w:szCs w:val="21"/>
    </w:rPr>
  </w:style>
  <w:style w:type="paragraph" w:customStyle="1" w:styleId="2111">
    <w:name w:val="目录 2111"/>
    <w:basedOn w:val="a1"/>
    <w:next w:val="a1"/>
    <w:uiPriority w:val="39"/>
    <w:unhideWhenUsed/>
    <w:qFormat/>
    <w:pPr>
      <w:spacing w:after="57"/>
      <w:ind w:left="283"/>
    </w:pPr>
    <w:rPr>
      <w:rFonts w:ascii="Times New Roman" w:eastAsia="宋体" w:hAnsi="Times New Roman"/>
      <w:szCs w:val="21"/>
    </w:rPr>
  </w:style>
  <w:style w:type="paragraph" w:customStyle="1" w:styleId="9111">
    <w:name w:val="目录 9111"/>
    <w:basedOn w:val="a1"/>
    <w:next w:val="a1"/>
    <w:uiPriority w:val="39"/>
    <w:unhideWhenUsed/>
    <w:qFormat/>
    <w:pPr>
      <w:spacing w:after="57"/>
      <w:ind w:left="2268"/>
    </w:pPr>
    <w:rPr>
      <w:rFonts w:ascii="Times New Roman" w:eastAsia="宋体" w:hAnsi="Times New Roman"/>
      <w:szCs w:val="21"/>
    </w:rPr>
  </w:style>
  <w:style w:type="paragraph" w:customStyle="1" w:styleId="2112">
    <w:name w:val="正文文本 211"/>
    <w:basedOn w:val="a1"/>
    <w:link w:val="2Char11"/>
    <w:uiPriority w:val="99"/>
    <w:qFormat/>
    <w:pPr>
      <w:spacing w:after="120" w:line="480" w:lineRule="auto"/>
    </w:pPr>
    <w:rPr>
      <w:rFonts w:ascii="Times New Roman" w:eastAsia="宋体" w:hAnsi="Times New Roman"/>
      <w:sz w:val="20"/>
      <w:szCs w:val="20"/>
    </w:rPr>
  </w:style>
  <w:style w:type="character" w:customStyle="1" w:styleId="2Char11">
    <w:name w:val="正文文本 2 Char1"/>
    <w:basedOn w:val="110"/>
    <w:link w:val="2112"/>
    <w:uiPriority w:val="99"/>
    <w:qFormat/>
    <w:rPr>
      <w:rFonts w:ascii="Times New Roman" w:eastAsia="宋体" w:hAnsi="Times New Roman" w:cs="Times New Roman"/>
      <w:sz w:val="20"/>
      <w:szCs w:val="20"/>
    </w:rPr>
  </w:style>
  <w:style w:type="paragraph" w:customStyle="1" w:styleId="11f">
    <w:name w:val="普通(网站)11"/>
    <w:basedOn w:val="a1"/>
    <w:uiPriority w:val="99"/>
    <w:unhideWhenUsed/>
    <w:qFormat/>
    <w:pPr>
      <w:widowControl/>
      <w:spacing w:before="100" w:beforeAutospacing="1" w:after="100" w:afterAutospacing="1"/>
      <w:jc w:val="left"/>
    </w:pPr>
    <w:rPr>
      <w:rFonts w:ascii="宋体" w:eastAsia="宋体" w:hAnsi="宋体" w:cs="宋体"/>
      <w:sz w:val="24"/>
      <w:szCs w:val="24"/>
    </w:rPr>
  </w:style>
  <w:style w:type="paragraph" w:customStyle="1" w:styleId="11f0">
    <w:name w:val="标题11"/>
    <w:basedOn w:val="a1"/>
    <w:next w:val="a1"/>
    <w:link w:val="Char4"/>
    <w:uiPriority w:val="10"/>
    <w:qFormat/>
    <w:pPr>
      <w:spacing w:before="300" w:after="200"/>
      <w:contextualSpacing/>
    </w:pPr>
    <w:rPr>
      <w:rFonts w:ascii="Times New Roman" w:eastAsia="宋体" w:hAnsi="Times New Roman"/>
      <w:sz w:val="48"/>
      <w:szCs w:val="48"/>
    </w:rPr>
  </w:style>
  <w:style w:type="character" w:customStyle="1" w:styleId="Char4">
    <w:name w:val="标题 Char"/>
    <w:basedOn w:val="110"/>
    <w:link w:val="11f0"/>
    <w:uiPriority w:val="10"/>
    <w:qFormat/>
    <w:rPr>
      <w:rFonts w:ascii="Times New Roman" w:eastAsia="宋体" w:hAnsi="Times New Roman" w:cs="Times New Roman"/>
      <w:sz w:val="48"/>
      <w:szCs w:val="48"/>
    </w:rPr>
  </w:style>
  <w:style w:type="paragraph" w:customStyle="1" w:styleId="11f1">
    <w:name w:val="批注主题11"/>
    <w:basedOn w:val="115"/>
    <w:next w:val="115"/>
    <w:link w:val="Char17"/>
    <w:uiPriority w:val="99"/>
    <w:unhideWhenUsed/>
    <w:qFormat/>
    <w:rPr>
      <w:b/>
      <w:bCs/>
    </w:rPr>
  </w:style>
  <w:style w:type="character" w:customStyle="1" w:styleId="Char17">
    <w:name w:val="批注主题 Char1"/>
    <w:basedOn w:val="Char10"/>
    <w:link w:val="11f1"/>
    <w:uiPriority w:val="99"/>
    <w:qFormat/>
    <w:rPr>
      <w:b/>
      <w:bCs/>
    </w:rPr>
  </w:style>
  <w:style w:type="paragraph" w:customStyle="1" w:styleId="11f2">
    <w:name w:val="正文首行缩进11"/>
    <w:basedOn w:val="116"/>
    <w:uiPriority w:val="99"/>
    <w:unhideWhenUsed/>
    <w:qFormat/>
    <w:pPr>
      <w:spacing w:after="120"/>
      <w:ind w:firstLine="420"/>
    </w:pPr>
    <w:rPr>
      <w:rFonts w:ascii="Calibri" w:eastAsia="宋体" w:hAnsi="Calibri"/>
      <w:sz w:val="21"/>
      <w:szCs w:val="22"/>
    </w:rPr>
  </w:style>
  <w:style w:type="paragraph" w:customStyle="1" w:styleId="2113">
    <w:name w:val="正文首行缩进 211"/>
    <w:basedOn w:val="117"/>
    <w:next w:val="a1"/>
    <w:link w:val="2Char12"/>
    <w:uiPriority w:val="99"/>
    <w:unhideWhenUsed/>
    <w:qFormat/>
    <w:pPr>
      <w:spacing w:after="120"/>
      <w:ind w:left="420" w:firstLine="420"/>
    </w:pPr>
    <w:rPr>
      <w:rFonts w:ascii="Calibri" w:eastAsia="Arial" w:hAnsi="Calibri"/>
      <w:b w:val="0"/>
      <w:sz w:val="21"/>
      <w:szCs w:val="22"/>
    </w:rPr>
  </w:style>
  <w:style w:type="character" w:customStyle="1" w:styleId="2Char12">
    <w:name w:val="正文首行缩进 2 Char1"/>
    <w:basedOn w:val="Char12"/>
    <w:link w:val="2113"/>
    <w:uiPriority w:val="99"/>
    <w:qFormat/>
    <w:rPr>
      <w:rFonts w:ascii="Times New Roman" w:eastAsia="宋体" w:hAnsi="Times New Roman" w:cs="Times New Roman"/>
      <w:b w:val="0"/>
      <w:sz w:val="21"/>
      <w:szCs w:val="22"/>
    </w:rPr>
  </w:style>
  <w:style w:type="table" w:customStyle="1" w:styleId="11f3">
    <w:name w:val="网格型11"/>
    <w:basedOn w:val="112"/>
    <w:uiPriority w:val="59"/>
    <w:qFormat/>
    <w:rPr>
      <w:rFonts w:eastAsia="Times New Roman"/>
    </w:rPr>
    <w:tblPr/>
  </w:style>
  <w:style w:type="character" w:customStyle="1" w:styleId="11f4">
    <w:name w:val="要点11"/>
    <w:uiPriority w:val="99"/>
    <w:qFormat/>
    <w:rPr>
      <w:rFonts w:cs="Times New Roman"/>
      <w:b/>
      <w:bCs/>
    </w:rPr>
  </w:style>
  <w:style w:type="character" w:customStyle="1" w:styleId="19">
    <w:name w:val="尾注引用1"/>
    <w:uiPriority w:val="99"/>
    <w:unhideWhenUsed/>
    <w:qFormat/>
    <w:rPr>
      <w:vertAlign w:val="superscript"/>
    </w:rPr>
  </w:style>
  <w:style w:type="character" w:customStyle="1" w:styleId="11f5">
    <w:name w:val="页码11"/>
    <w:uiPriority w:val="99"/>
    <w:qFormat/>
    <w:rPr>
      <w:rFonts w:cs="Times New Roman"/>
    </w:rPr>
  </w:style>
  <w:style w:type="character" w:customStyle="1" w:styleId="11f6">
    <w:name w:val="已访问的超链接11"/>
    <w:uiPriority w:val="99"/>
    <w:unhideWhenUsed/>
    <w:qFormat/>
    <w:rPr>
      <w:color w:val="800080"/>
      <w:u w:val="single"/>
    </w:rPr>
  </w:style>
  <w:style w:type="character" w:customStyle="1" w:styleId="HTML11">
    <w:name w:val="HTML 打字机11"/>
    <w:uiPriority w:val="99"/>
    <w:qFormat/>
    <w:rPr>
      <w:rFonts w:ascii="宋体" w:eastAsia="宋体" w:hAnsi="宋体" w:cs="宋体"/>
      <w:sz w:val="24"/>
      <w:szCs w:val="24"/>
    </w:rPr>
  </w:style>
  <w:style w:type="character" w:customStyle="1" w:styleId="11f7">
    <w:name w:val="超链接11"/>
    <w:uiPriority w:val="99"/>
    <w:qFormat/>
    <w:rPr>
      <w:rFonts w:cs="Times New Roman"/>
      <w:color w:val="000000"/>
      <w:u w:val="none"/>
    </w:rPr>
  </w:style>
  <w:style w:type="character" w:customStyle="1" w:styleId="11f8">
    <w:name w:val="批注引用11"/>
    <w:basedOn w:val="110"/>
    <w:unhideWhenUsed/>
    <w:qFormat/>
    <w:rPr>
      <w:sz w:val="21"/>
      <w:szCs w:val="21"/>
    </w:rPr>
  </w:style>
  <w:style w:type="character" w:customStyle="1" w:styleId="1a">
    <w:name w:val="脚注引用1"/>
    <w:uiPriority w:val="99"/>
    <w:unhideWhenUsed/>
    <w:qFormat/>
    <w:rPr>
      <w:vertAlign w:val="superscript"/>
    </w:rPr>
  </w:style>
  <w:style w:type="character" w:customStyle="1" w:styleId="1b">
    <w:name w:val="批注引用1"/>
    <w:semiHidden/>
    <w:qFormat/>
    <w:rPr>
      <w:rFonts w:ascii="Calibri" w:eastAsia="Arial" w:hAnsi="Calibri" w:cs="Times New Roman"/>
      <w:sz w:val="21"/>
      <w:szCs w:val="22"/>
    </w:rPr>
  </w:style>
  <w:style w:type="paragraph" w:customStyle="1" w:styleId="aff9">
    <w:name w:val="段"/>
    <w:next w:val="a1"/>
    <w:qFormat/>
    <w:pPr>
      <w:ind w:firstLine="200"/>
      <w:jc w:val="both"/>
    </w:pPr>
    <w:rPr>
      <w:rFonts w:ascii="宋体"/>
      <w:sz w:val="21"/>
    </w:rPr>
  </w:style>
  <w:style w:type="paragraph" w:customStyle="1" w:styleId="TOC111">
    <w:name w:val="TOC 标题111"/>
    <w:uiPriority w:val="39"/>
    <w:unhideWhenUsed/>
    <w:qFormat/>
    <w:rPr>
      <w:rFonts w:ascii="Calibri" w:eastAsia="Arial" w:hAnsi="Calibri"/>
    </w:rPr>
  </w:style>
  <w:style w:type="paragraph" w:customStyle="1" w:styleId="font5">
    <w:name w:val="font5"/>
    <w:basedOn w:val="a1"/>
    <w:qFormat/>
    <w:pPr>
      <w:widowControl/>
      <w:spacing w:before="100" w:beforeAutospacing="1" w:after="100" w:afterAutospacing="1"/>
      <w:jc w:val="left"/>
    </w:pPr>
    <w:rPr>
      <w:rFonts w:ascii="宋体" w:eastAsia="宋体" w:hAnsi="宋体"/>
      <w:sz w:val="18"/>
      <w:szCs w:val="18"/>
    </w:rPr>
  </w:style>
  <w:style w:type="paragraph" w:customStyle="1" w:styleId="font6">
    <w:name w:val="font6"/>
    <w:basedOn w:val="a1"/>
    <w:qFormat/>
    <w:pPr>
      <w:widowControl/>
      <w:spacing w:before="100" w:beforeAutospacing="1" w:after="100" w:afterAutospacing="1"/>
      <w:jc w:val="left"/>
    </w:pPr>
    <w:rPr>
      <w:rFonts w:ascii="宋体" w:eastAsia="宋体" w:hAnsi="宋体"/>
      <w:b/>
      <w:bCs/>
      <w:sz w:val="20"/>
      <w:szCs w:val="20"/>
    </w:rPr>
  </w:style>
  <w:style w:type="paragraph" w:customStyle="1" w:styleId="font7">
    <w:name w:val="font7"/>
    <w:basedOn w:val="a1"/>
    <w:qFormat/>
    <w:pPr>
      <w:widowControl/>
      <w:spacing w:before="100" w:beforeAutospacing="1" w:after="100" w:afterAutospacing="1"/>
      <w:jc w:val="left"/>
    </w:pPr>
    <w:rPr>
      <w:rFonts w:ascii="Times New Roman" w:eastAsia="宋体" w:hAnsi="Times New Roman"/>
      <w:b/>
      <w:bCs/>
      <w:i/>
      <w:iCs/>
      <w:sz w:val="20"/>
      <w:szCs w:val="20"/>
    </w:rPr>
  </w:style>
  <w:style w:type="paragraph" w:customStyle="1" w:styleId="font8">
    <w:name w:val="font8"/>
    <w:basedOn w:val="a1"/>
    <w:uiPriority w:val="99"/>
    <w:qFormat/>
    <w:pPr>
      <w:widowControl/>
      <w:spacing w:before="100" w:beforeAutospacing="1" w:after="100" w:afterAutospacing="1"/>
      <w:jc w:val="left"/>
    </w:pPr>
    <w:rPr>
      <w:rFonts w:ascii="宋体" w:eastAsia="宋体" w:hAnsi="宋体"/>
      <w:b/>
      <w:bCs/>
      <w:i/>
      <w:iCs/>
      <w:sz w:val="20"/>
      <w:szCs w:val="20"/>
    </w:rPr>
  </w:style>
  <w:style w:type="paragraph" w:customStyle="1" w:styleId="font9">
    <w:name w:val="font9"/>
    <w:basedOn w:val="a1"/>
    <w:uiPriority w:val="99"/>
    <w:qFormat/>
    <w:pPr>
      <w:widowControl/>
      <w:spacing w:before="100" w:beforeAutospacing="1" w:after="100" w:afterAutospacing="1"/>
      <w:jc w:val="left"/>
    </w:pPr>
    <w:rPr>
      <w:rFonts w:ascii="Times New Roman" w:eastAsia="宋体" w:hAnsi="Times New Roman"/>
      <w:b/>
      <w:bCs/>
      <w:sz w:val="20"/>
      <w:szCs w:val="20"/>
    </w:rPr>
  </w:style>
  <w:style w:type="paragraph" w:customStyle="1" w:styleId="xl24">
    <w:name w:val="xl24"/>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25">
    <w:name w:val="xl2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27">
    <w:name w:val="xl2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28">
    <w:name w:val="xl28"/>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9">
    <w:name w:val="xl2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0">
    <w:name w:val="xl30"/>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1">
    <w:name w:val="xl3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xl32">
    <w:name w:val="xl3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3">
    <w:name w:val="xl33"/>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34">
    <w:name w:val="xl34"/>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5">
    <w:name w:val="xl35"/>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6">
    <w:name w:val="xl36"/>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7">
    <w:name w:val="xl37"/>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8">
    <w:name w:val="xl38"/>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9">
    <w:name w:val="xl39"/>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sz w:val="24"/>
      <w:szCs w:val="24"/>
    </w:rPr>
  </w:style>
  <w:style w:type="paragraph" w:customStyle="1" w:styleId="xl40">
    <w:name w:val="xl40"/>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sz w:val="20"/>
      <w:szCs w:val="20"/>
    </w:rPr>
  </w:style>
  <w:style w:type="paragraph" w:customStyle="1" w:styleId="xl41">
    <w:name w:val="xl4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42">
    <w:name w:val="xl4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3">
    <w:name w:val="xl43"/>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4">
    <w:name w:val="xl44"/>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5">
    <w:name w:val="xl45"/>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6">
    <w:name w:val="xl46"/>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7">
    <w:name w:val="xl47"/>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8">
    <w:name w:val="xl48"/>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49">
    <w:name w:val="xl49"/>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0">
    <w:name w:val="xl50"/>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1">
    <w:name w:val="xl51"/>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2">
    <w:name w:val="xl52"/>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3">
    <w:name w:val="xl53"/>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4">
    <w:name w:val="xl54"/>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eastAsia="宋体" w:hAnsi="宋体"/>
      <w:b/>
      <w:bCs/>
      <w:sz w:val="20"/>
      <w:szCs w:val="20"/>
    </w:rPr>
  </w:style>
  <w:style w:type="paragraph" w:customStyle="1" w:styleId="xl55">
    <w:name w:val="xl55"/>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6">
    <w:name w:val="xl56"/>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7">
    <w:name w:val="xl57"/>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8">
    <w:name w:val="xl58"/>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9">
    <w:name w:val="xl59"/>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60">
    <w:name w:val="xl60"/>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1">
    <w:name w:val="xl61"/>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2">
    <w:name w:val="xl62"/>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3">
    <w:name w:val="xl63"/>
    <w:basedOn w:val="a1"/>
    <w:uiPriority w:val="99"/>
    <w:qFormat/>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font10">
    <w:name w:val="font10"/>
    <w:basedOn w:val="a1"/>
    <w:uiPriority w:val="99"/>
    <w:qFormat/>
    <w:pPr>
      <w:widowControl/>
      <w:spacing w:before="100" w:beforeAutospacing="1" w:after="100" w:afterAutospacing="1"/>
      <w:jc w:val="left"/>
    </w:pPr>
    <w:rPr>
      <w:rFonts w:ascii="楷体_GB2312" w:eastAsia="楷体_GB2312" w:hAnsi="宋体"/>
      <w:b/>
      <w:bCs/>
      <w:sz w:val="18"/>
      <w:szCs w:val="18"/>
    </w:rPr>
  </w:style>
  <w:style w:type="paragraph" w:customStyle="1" w:styleId="font11">
    <w:name w:val="font11"/>
    <w:basedOn w:val="a1"/>
    <w:uiPriority w:val="99"/>
    <w:qFormat/>
    <w:pPr>
      <w:widowControl/>
      <w:spacing w:before="100" w:beforeAutospacing="1" w:after="100" w:afterAutospacing="1"/>
      <w:jc w:val="left"/>
    </w:pPr>
    <w:rPr>
      <w:rFonts w:ascii="Times New Roman" w:eastAsia="宋体" w:hAnsi="Times New Roman"/>
      <w:b/>
      <w:bCs/>
      <w:sz w:val="18"/>
      <w:szCs w:val="18"/>
    </w:rPr>
  </w:style>
  <w:style w:type="paragraph" w:customStyle="1" w:styleId="font12">
    <w:name w:val="font12"/>
    <w:basedOn w:val="a1"/>
    <w:uiPriority w:val="99"/>
    <w:qFormat/>
    <w:pPr>
      <w:widowControl/>
      <w:spacing w:before="100" w:beforeAutospacing="1" w:after="100" w:afterAutospacing="1"/>
      <w:jc w:val="left"/>
    </w:pPr>
    <w:rPr>
      <w:rFonts w:ascii="宋体" w:eastAsia="宋体" w:hAnsi="宋体"/>
      <w:sz w:val="36"/>
      <w:szCs w:val="36"/>
    </w:rPr>
  </w:style>
  <w:style w:type="paragraph" w:customStyle="1" w:styleId="font13">
    <w:name w:val="font13"/>
    <w:basedOn w:val="a1"/>
    <w:uiPriority w:val="99"/>
    <w:qFormat/>
    <w:pPr>
      <w:widowControl/>
      <w:spacing w:before="100" w:beforeAutospacing="1" w:after="100" w:afterAutospacing="1"/>
      <w:jc w:val="left"/>
    </w:pPr>
    <w:rPr>
      <w:rFonts w:ascii="Times New Roman" w:eastAsia="宋体" w:hAnsi="Times New Roman"/>
      <w:i/>
      <w:iCs/>
      <w:sz w:val="36"/>
      <w:szCs w:val="36"/>
    </w:rPr>
  </w:style>
  <w:style w:type="paragraph" w:customStyle="1" w:styleId="font14">
    <w:name w:val="font14"/>
    <w:basedOn w:val="a1"/>
    <w:uiPriority w:val="99"/>
    <w:qFormat/>
    <w:pPr>
      <w:widowControl/>
      <w:spacing w:before="100" w:beforeAutospacing="1" w:after="100" w:afterAutospacing="1"/>
      <w:jc w:val="left"/>
    </w:pPr>
    <w:rPr>
      <w:rFonts w:ascii="Times New Roman" w:eastAsia="宋体" w:hAnsi="Times New Roman"/>
      <w:sz w:val="36"/>
      <w:szCs w:val="36"/>
    </w:rPr>
  </w:style>
  <w:style w:type="character" w:customStyle="1" w:styleId="case31">
    <w:name w:val="case31"/>
    <w:uiPriority w:val="99"/>
    <w:qFormat/>
    <w:rPr>
      <w:rFonts w:cs="Times New Roman"/>
      <w:spacing w:val="390"/>
      <w:sz w:val="21"/>
      <w:szCs w:val="21"/>
    </w:rPr>
  </w:style>
  <w:style w:type="paragraph" w:customStyle="1" w:styleId="affa">
    <w:name w:val="普通文字"/>
    <w:basedOn w:val="a1"/>
    <w:next w:val="a1"/>
    <w:uiPriority w:val="99"/>
    <w:qFormat/>
    <w:rPr>
      <w:rFonts w:ascii="宋体" w:eastAsia="宋体" w:hAnsi="Times New Roman"/>
      <w:sz w:val="24"/>
      <w:szCs w:val="20"/>
    </w:rPr>
  </w:style>
  <w:style w:type="paragraph" w:customStyle="1" w:styleId="ParaChar">
    <w:name w:val="默认段落字体 Para Char"/>
    <w:basedOn w:val="a1"/>
    <w:uiPriority w:val="99"/>
    <w:qFormat/>
    <w:pPr>
      <w:tabs>
        <w:tab w:val="left" w:pos="552"/>
      </w:tabs>
      <w:ind w:left="552" w:hanging="420"/>
    </w:pPr>
    <w:rPr>
      <w:rFonts w:ascii="Times New Roman" w:eastAsia="宋体" w:hAnsi="Times New Roman"/>
      <w:sz w:val="24"/>
      <w:szCs w:val="24"/>
    </w:rPr>
  </w:style>
  <w:style w:type="paragraph" w:customStyle="1" w:styleId="CharCharCharChar">
    <w:name w:val="Char Char Char Char"/>
    <w:basedOn w:val="114"/>
    <w:qFormat/>
    <w:pPr>
      <w:spacing w:line="360" w:lineRule="auto"/>
    </w:pPr>
    <w:rPr>
      <w:rFonts w:ascii="Tahoma" w:hAnsi="Tahoma"/>
      <w:sz w:val="24"/>
      <w:szCs w:val="24"/>
    </w:rPr>
  </w:style>
  <w:style w:type="paragraph" w:customStyle="1" w:styleId="CharChar1CharCharCharChar">
    <w:name w:val="Char Char1 Char Char Char Char"/>
    <w:basedOn w:val="114"/>
    <w:uiPriority w:val="99"/>
    <w:qFormat/>
    <w:pPr>
      <w:spacing w:line="436" w:lineRule="exact"/>
      <w:ind w:left="357"/>
      <w:jc w:val="left"/>
      <w:outlineLvl w:val="3"/>
    </w:pPr>
    <w:rPr>
      <w:rFonts w:ascii="Tahoma" w:hAnsi="Tahoma"/>
      <w:b/>
      <w:sz w:val="24"/>
      <w:szCs w:val="24"/>
    </w:rPr>
  </w:style>
  <w:style w:type="paragraph" w:styleId="a">
    <w:name w:val="List Paragraph"/>
    <w:basedOn w:val="a1"/>
    <w:uiPriority w:val="34"/>
    <w:qFormat/>
    <w:pPr>
      <w:numPr>
        <w:numId w:val="2"/>
      </w:numPr>
      <w:spacing w:line="360" w:lineRule="auto"/>
    </w:pPr>
    <w:rPr>
      <w:rFonts w:ascii="Arial" w:eastAsia="宋体" w:hAnsi="Arial" w:cs="宋体"/>
      <w:b/>
      <w:sz w:val="24"/>
      <w:szCs w:val="20"/>
    </w:rPr>
  </w:style>
  <w:style w:type="paragraph" w:customStyle="1" w:styleId="1c">
    <w:name w:val="修订1"/>
    <w:uiPriority w:val="99"/>
    <w:semiHidden/>
    <w:qFormat/>
    <w:rPr>
      <w:sz w:val="21"/>
    </w:rPr>
  </w:style>
  <w:style w:type="paragraph" w:customStyle="1" w:styleId="1d">
    <w:name w:val="列表段落1"/>
    <w:basedOn w:val="a1"/>
    <w:uiPriority w:val="34"/>
    <w:qFormat/>
    <w:pPr>
      <w:ind w:firstLine="420"/>
    </w:pPr>
  </w:style>
  <w:style w:type="paragraph" w:customStyle="1" w:styleId="552">
    <w:name w:val="样式 小四 段前: 5 磅 段后: 5 磅 首行缩进:  2 字符"/>
    <w:basedOn w:val="a1"/>
    <w:qFormat/>
    <w:pPr>
      <w:spacing w:line="360" w:lineRule="auto"/>
    </w:pPr>
    <w:rPr>
      <w:rFonts w:ascii="宋体" w:hAnsi="宋体"/>
      <w:szCs w:val="21"/>
    </w:rPr>
  </w:style>
  <w:style w:type="table" w:customStyle="1" w:styleId="1e">
    <w:name w:val="网格型1"/>
    <w:basedOn w:val="112"/>
    <w:uiPriority w:val="59"/>
    <w:qFormat/>
    <w:tblPr/>
  </w:style>
  <w:style w:type="table" w:customStyle="1" w:styleId="25">
    <w:name w:val="网格型2"/>
    <w:basedOn w:val="112"/>
    <w:uiPriority w:val="39"/>
    <w:qFormat/>
    <w:tblPr/>
  </w:style>
  <w:style w:type="table" w:customStyle="1" w:styleId="31">
    <w:name w:val="网格型3"/>
    <w:basedOn w:val="112"/>
    <w:uiPriority w:val="39"/>
    <w:qFormat/>
    <w:tblPr/>
  </w:style>
  <w:style w:type="table" w:customStyle="1" w:styleId="42">
    <w:name w:val="网格型4"/>
    <w:basedOn w:val="112"/>
    <w:uiPriority w:val="39"/>
    <w:qFormat/>
    <w:tblPr/>
  </w:style>
  <w:style w:type="paragraph" w:customStyle="1" w:styleId="ListParagraph1">
    <w:name w:val="List Paragraph1"/>
    <w:basedOn w:val="a1"/>
    <w:qFormat/>
    <w:pPr>
      <w:ind w:firstLine="420"/>
    </w:pPr>
    <w:rPr>
      <w:szCs w:val="21"/>
    </w:rPr>
  </w:style>
  <w:style w:type="paragraph" w:customStyle="1" w:styleId="310">
    <w:name w:val="标题 31"/>
    <w:basedOn w:val="a1"/>
    <w:next w:val="a1"/>
    <w:link w:val="3Char"/>
    <w:qFormat/>
    <w:pPr>
      <w:keepNext/>
      <w:keepLines/>
      <w:spacing w:before="260" w:after="260" w:line="416" w:lineRule="auto"/>
      <w:outlineLvl w:val="2"/>
    </w:pPr>
    <w:rPr>
      <w:rFonts w:ascii="Times New Roman" w:eastAsia="宋体" w:hAnsi="Times New Roman"/>
      <w:b/>
      <w:bCs/>
      <w:sz w:val="32"/>
      <w:szCs w:val="32"/>
      <w:lang w:eastAsia="en-US"/>
    </w:rPr>
  </w:style>
  <w:style w:type="character" w:customStyle="1" w:styleId="3Char">
    <w:name w:val="标题 3 Char"/>
    <w:link w:val="310"/>
    <w:qFormat/>
    <w:rPr>
      <w:rFonts w:ascii="Times New Roman" w:eastAsia="宋体" w:hAnsi="Times New Roman" w:cs="Times New Roman"/>
      <w:b/>
      <w:bCs/>
      <w:sz w:val="32"/>
      <w:szCs w:val="32"/>
      <w:lang w:eastAsia="en-US"/>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b">
    <w:name w:val="No Spacing"/>
    <w:uiPriority w:val="1"/>
    <w:qFormat/>
    <w:rPr>
      <w:rFonts w:ascii="Calibri" w:hAnsi="Calibri"/>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1"/>
    <w:next w:val="a1"/>
    <w:link w:val="affd"/>
    <w:uiPriority w:val="29"/>
    <w:qFormat/>
    <w:pPr>
      <w:ind w:left="720" w:right="720"/>
    </w:pPr>
    <w:rPr>
      <w:rFonts w:ascii="Times New Roman" w:eastAsia="宋体" w:hAnsi="Times New Roman"/>
      <w:i/>
      <w:szCs w:val="21"/>
    </w:rPr>
  </w:style>
  <w:style w:type="character" w:customStyle="1" w:styleId="affd">
    <w:name w:val="引用 字符"/>
    <w:basedOn w:val="110"/>
    <w:link w:val="affc"/>
    <w:uiPriority w:val="29"/>
    <w:qFormat/>
    <w:rPr>
      <w:rFonts w:ascii="Times New Roman" w:eastAsia="宋体" w:hAnsi="Times New Roman" w:cs="Times New Roman"/>
      <w:i/>
      <w:sz w:val="21"/>
      <w:szCs w:val="21"/>
    </w:rPr>
  </w:style>
  <w:style w:type="character" w:customStyle="1" w:styleId="QuoteChar">
    <w:name w:val="Quote Char"/>
    <w:uiPriority w:val="29"/>
    <w:qFormat/>
    <w:rPr>
      <w:i/>
    </w:rPr>
  </w:style>
  <w:style w:type="paragraph" w:styleId="affe">
    <w:name w:val="Intense Quote"/>
    <w:basedOn w:val="a1"/>
    <w:next w:val="a1"/>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imes New Roman" w:eastAsia="宋体" w:hAnsi="Times New Roman"/>
      <w:i/>
      <w:szCs w:val="21"/>
    </w:rPr>
  </w:style>
  <w:style w:type="character" w:customStyle="1" w:styleId="afff">
    <w:name w:val="明显引用 字符"/>
    <w:basedOn w:val="110"/>
    <w:link w:val="affe"/>
    <w:uiPriority w:val="30"/>
    <w:qFormat/>
    <w:rPr>
      <w:rFonts w:ascii="Times New Roman" w:eastAsia="宋体" w:hAnsi="Times New Roman" w:cs="Times New Roman"/>
      <w:i/>
      <w:sz w:val="21"/>
      <w:szCs w:val="21"/>
      <w:shd w:val="clear" w:color="auto" w:fill="F2F2F2"/>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710">
    <w:name w:val="目录 71"/>
    <w:basedOn w:val="a1"/>
    <w:next w:val="a1"/>
    <w:uiPriority w:val="39"/>
    <w:unhideWhenUsed/>
    <w:qFormat/>
    <w:pPr>
      <w:spacing w:after="57"/>
      <w:ind w:left="1701"/>
    </w:pPr>
    <w:rPr>
      <w:rFonts w:ascii="Times New Roman" w:eastAsia="宋体" w:hAnsi="Times New Roman"/>
      <w:szCs w:val="21"/>
    </w:rPr>
  </w:style>
  <w:style w:type="paragraph" w:customStyle="1" w:styleId="51">
    <w:name w:val="目录 51"/>
    <w:basedOn w:val="a1"/>
    <w:next w:val="a1"/>
    <w:uiPriority w:val="39"/>
    <w:unhideWhenUsed/>
    <w:qFormat/>
    <w:pPr>
      <w:spacing w:after="57"/>
      <w:ind w:left="1134"/>
    </w:pPr>
    <w:rPr>
      <w:rFonts w:ascii="Times New Roman" w:eastAsia="宋体" w:hAnsi="Times New Roman"/>
      <w:szCs w:val="21"/>
    </w:rPr>
  </w:style>
  <w:style w:type="paragraph" w:customStyle="1" w:styleId="312">
    <w:name w:val="目录 31"/>
    <w:basedOn w:val="a1"/>
    <w:next w:val="a1"/>
    <w:uiPriority w:val="39"/>
    <w:unhideWhenUsed/>
    <w:qFormat/>
    <w:pPr>
      <w:spacing w:after="57"/>
      <w:ind w:left="567"/>
    </w:pPr>
    <w:rPr>
      <w:rFonts w:ascii="Times New Roman" w:eastAsia="宋体" w:hAnsi="Times New Roman"/>
      <w:szCs w:val="21"/>
    </w:rPr>
  </w:style>
  <w:style w:type="paragraph" w:customStyle="1" w:styleId="810">
    <w:name w:val="目录 81"/>
    <w:basedOn w:val="a1"/>
    <w:next w:val="a1"/>
    <w:uiPriority w:val="39"/>
    <w:unhideWhenUsed/>
    <w:qFormat/>
    <w:pPr>
      <w:spacing w:after="57"/>
      <w:ind w:left="1984"/>
    </w:pPr>
    <w:rPr>
      <w:rFonts w:ascii="Times New Roman" w:eastAsia="宋体" w:hAnsi="Times New Roman"/>
      <w:szCs w:val="21"/>
    </w:rPr>
  </w:style>
  <w:style w:type="character" w:customStyle="1" w:styleId="1f">
    <w:name w:val="页脚 字符1"/>
    <w:uiPriority w:val="99"/>
    <w:qFormat/>
  </w:style>
  <w:style w:type="paragraph" w:customStyle="1" w:styleId="11f9">
    <w:name w:val="目录 11"/>
    <w:basedOn w:val="a1"/>
    <w:next w:val="a1"/>
    <w:uiPriority w:val="39"/>
    <w:unhideWhenUsed/>
    <w:qFormat/>
    <w:pPr>
      <w:spacing w:after="57"/>
    </w:pPr>
    <w:rPr>
      <w:rFonts w:ascii="Times New Roman" w:eastAsia="宋体" w:hAnsi="Times New Roman"/>
      <w:szCs w:val="21"/>
    </w:rPr>
  </w:style>
  <w:style w:type="paragraph" w:customStyle="1" w:styleId="410">
    <w:name w:val="目录 41"/>
    <w:basedOn w:val="a1"/>
    <w:next w:val="a1"/>
    <w:uiPriority w:val="39"/>
    <w:unhideWhenUsed/>
    <w:qFormat/>
    <w:pPr>
      <w:spacing w:after="57"/>
      <w:ind w:left="850"/>
    </w:pPr>
    <w:rPr>
      <w:rFonts w:ascii="Times New Roman" w:eastAsia="宋体" w:hAnsi="Times New Roman"/>
      <w:szCs w:val="21"/>
    </w:rPr>
  </w:style>
  <w:style w:type="paragraph" w:customStyle="1" w:styleId="610">
    <w:name w:val="目录 61"/>
    <w:basedOn w:val="a1"/>
    <w:next w:val="a1"/>
    <w:uiPriority w:val="39"/>
    <w:unhideWhenUsed/>
    <w:qFormat/>
    <w:pPr>
      <w:spacing w:after="57"/>
      <w:ind w:left="1417"/>
    </w:pPr>
    <w:rPr>
      <w:rFonts w:ascii="Times New Roman" w:eastAsia="宋体" w:hAnsi="Times New Roman"/>
      <w:szCs w:val="21"/>
    </w:rPr>
  </w:style>
  <w:style w:type="paragraph" w:customStyle="1" w:styleId="210">
    <w:name w:val="目录 21"/>
    <w:basedOn w:val="a1"/>
    <w:next w:val="a1"/>
    <w:uiPriority w:val="39"/>
    <w:unhideWhenUsed/>
    <w:qFormat/>
    <w:pPr>
      <w:spacing w:after="57"/>
      <w:ind w:left="283"/>
    </w:pPr>
    <w:rPr>
      <w:rFonts w:ascii="Times New Roman" w:eastAsia="宋体" w:hAnsi="Times New Roman"/>
      <w:szCs w:val="21"/>
    </w:rPr>
  </w:style>
  <w:style w:type="paragraph" w:customStyle="1" w:styleId="910">
    <w:name w:val="目录 91"/>
    <w:basedOn w:val="a1"/>
    <w:next w:val="a1"/>
    <w:uiPriority w:val="39"/>
    <w:unhideWhenUsed/>
    <w:qFormat/>
    <w:pPr>
      <w:spacing w:after="57"/>
      <w:ind w:left="2268"/>
    </w:pPr>
    <w:rPr>
      <w:rFonts w:ascii="Times New Roman" w:eastAsia="宋体" w:hAnsi="Times New Roman"/>
      <w:szCs w:val="21"/>
    </w:rPr>
  </w:style>
  <w:style w:type="character" w:customStyle="1" w:styleId="font5Char">
    <w:name w:val="font5 Char"/>
    <w:qFormat/>
    <w:rPr>
      <w:rFonts w:ascii="宋体" w:eastAsia="宋体" w:hAnsi="宋体"/>
      <w:sz w:val="28"/>
      <w:szCs w:val="28"/>
      <w:lang w:val="en-US" w:eastAsia="zh-CN" w:bidi="ar-SA"/>
    </w:rPr>
  </w:style>
  <w:style w:type="paragraph" w:customStyle="1" w:styleId="26">
    <w:name w:val="列出段落2"/>
    <w:basedOn w:val="a1"/>
    <w:uiPriority w:val="34"/>
    <w:qFormat/>
    <w:pPr>
      <w:ind w:left="720"/>
      <w:contextualSpacing/>
    </w:pPr>
    <w:rPr>
      <w:rFonts w:ascii="Times New Roman" w:eastAsia="宋体" w:hAnsi="Times New Roman"/>
      <w:szCs w:val="21"/>
    </w:rPr>
  </w:style>
  <w:style w:type="table" w:customStyle="1" w:styleId="TableGridLight">
    <w:name w:val="Table Grid Light"/>
    <w:uiPriority w:val="59"/>
    <w:qFormat/>
    <w:rPr>
      <w:rFonts w:ascii="Calibri" w:hAnsi="Calibri"/>
    </w:rPr>
    <w:tblPr>
      <w:tblCellMar>
        <w:top w:w="0" w:type="dxa"/>
        <w:left w:w="0" w:type="dxa"/>
        <w:bottom w:w="0" w:type="dxa"/>
        <w:right w:w="0" w:type="dxa"/>
      </w:tblCellMar>
    </w:tblPr>
  </w:style>
  <w:style w:type="table" w:customStyle="1" w:styleId="11fa">
    <w:name w:val="无格式表格 11"/>
    <w:uiPriority w:val="59"/>
    <w:qFormat/>
    <w:rPr>
      <w:rFonts w:ascii="Calibri" w:hAnsi="Calibri"/>
    </w:rPr>
    <w:tblPr>
      <w:tblCellMar>
        <w:top w:w="0" w:type="dxa"/>
        <w:left w:w="0" w:type="dxa"/>
        <w:bottom w:w="0" w:type="dxa"/>
        <w:right w:w="0" w:type="dxa"/>
      </w:tblCellMar>
    </w:tblPr>
  </w:style>
  <w:style w:type="table" w:customStyle="1" w:styleId="212">
    <w:name w:val="无格式表格 21"/>
    <w:uiPriority w:val="59"/>
    <w:qFormat/>
    <w:rPr>
      <w:rFonts w:ascii="Calibri" w:hAnsi="Calibri"/>
    </w:rPr>
    <w:tblPr>
      <w:tblCellMar>
        <w:top w:w="0" w:type="dxa"/>
        <w:left w:w="0" w:type="dxa"/>
        <w:bottom w:w="0" w:type="dxa"/>
        <w:right w:w="0" w:type="dxa"/>
      </w:tblCellMar>
    </w:tblPr>
  </w:style>
  <w:style w:type="table" w:customStyle="1" w:styleId="313">
    <w:name w:val="无格式表格 31"/>
    <w:uiPriority w:val="99"/>
    <w:qFormat/>
    <w:rPr>
      <w:rFonts w:ascii="Calibri" w:hAnsi="Calibri"/>
    </w:rPr>
    <w:tblPr>
      <w:tblCellMar>
        <w:top w:w="0" w:type="dxa"/>
        <w:left w:w="0" w:type="dxa"/>
        <w:bottom w:w="0" w:type="dxa"/>
        <w:right w:w="0" w:type="dxa"/>
      </w:tblCellMar>
    </w:tblPr>
  </w:style>
  <w:style w:type="table" w:customStyle="1" w:styleId="412">
    <w:name w:val="无格式表格 41"/>
    <w:uiPriority w:val="99"/>
    <w:qFormat/>
    <w:rPr>
      <w:rFonts w:ascii="Calibri" w:hAnsi="Calibri"/>
    </w:rPr>
    <w:tblPr>
      <w:tblCellMar>
        <w:top w:w="0" w:type="dxa"/>
        <w:left w:w="0" w:type="dxa"/>
        <w:bottom w:w="0" w:type="dxa"/>
        <w:right w:w="0" w:type="dxa"/>
      </w:tblCellMar>
    </w:tblPr>
  </w:style>
  <w:style w:type="table" w:customStyle="1" w:styleId="510">
    <w:name w:val="无格式表格 51"/>
    <w:uiPriority w:val="99"/>
    <w:qFormat/>
    <w:rPr>
      <w:rFonts w:ascii="Calibri" w:hAnsi="Calibri"/>
    </w:rPr>
    <w:tblPr>
      <w:tblCellMar>
        <w:top w:w="0" w:type="dxa"/>
        <w:left w:w="0" w:type="dxa"/>
        <w:bottom w:w="0" w:type="dxa"/>
        <w:right w:w="0" w:type="dxa"/>
      </w:tblCellMar>
    </w:tblPr>
  </w:style>
  <w:style w:type="table" w:customStyle="1" w:styleId="11fb">
    <w:name w:val="网格表 1 浅色1"/>
    <w:uiPriority w:val="99"/>
    <w:qFormat/>
    <w:rPr>
      <w:rFonts w:ascii="Calibri" w:hAnsi="Calibri"/>
    </w:rPr>
    <w:tblPr>
      <w:tblCellMar>
        <w:top w:w="0" w:type="dxa"/>
        <w:left w:w="0" w:type="dxa"/>
        <w:bottom w:w="0" w:type="dxa"/>
        <w:right w:w="0" w:type="dxa"/>
      </w:tblCellMar>
    </w:tblPr>
  </w:style>
  <w:style w:type="table" w:customStyle="1" w:styleId="GridTable1Light-Accent1">
    <w:name w:val="Grid Table 1 Light - Accent 1"/>
    <w:uiPriority w:val="99"/>
    <w:qFormat/>
    <w:rPr>
      <w:rFonts w:ascii="Calibri" w:hAnsi="Calibri"/>
    </w:rPr>
    <w:tblPr>
      <w:tblCellMar>
        <w:top w:w="0" w:type="dxa"/>
        <w:left w:w="0" w:type="dxa"/>
        <w:bottom w:w="0" w:type="dxa"/>
        <w:right w:w="0" w:type="dxa"/>
      </w:tblCellMar>
    </w:tblPr>
  </w:style>
  <w:style w:type="table" w:customStyle="1" w:styleId="GridTable1Light-Accent2">
    <w:name w:val="Grid Table 1 Light - Accent 2"/>
    <w:uiPriority w:val="99"/>
    <w:qFormat/>
    <w:rPr>
      <w:rFonts w:ascii="Calibri" w:hAnsi="Calibri"/>
    </w:rPr>
    <w:tblPr>
      <w:tblCellMar>
        <w:top w:w="0" w:type="dxa"/>
        <w:left w:w="0" w:type="dxa"/>
        <w:bottom w:w="0" w:type="dxa"/>
        <w:right w:w="0" w:type="dxa"/>
      </w:tblCellMar>
    </w:tblPr>
  </w:style>
  <w:style w:type="table" w:customStyle="1" w:styleId="GridTable1Light-Accent3">
    <w:name w:val="Grid Table 1 Light - Accent 3"/>
    <w:uiPriority w:val="99"/>
    <w:qFormat/>
    <w:rPr>
      <w:rFonts w:ascii="Calibri" w:hAnsi="Calibri"/>
    </w:rPr>
    <w:tblPr>
      <w:tblCellMar>
        <w:top w:w="0" w:type="dxa"/>
        <w:left w:w="0" w:type="dxa"/>
        <w:bottom w:w="0" w:type="dxa"/>
        <w:right w:w="0" w:type="dxa"/>
      </w:tblCellMar>
    </w:tblPr>
  </w:style>
  <w:style w:type="table" w:customStyle="1" w:styleId="GridTable1Light-Accent4">
    <w:name w:val="Grid Table 1 Light - Accent 4"/>
    <w:uiPriority w:val="99"/>
    <w:qFormat/>
    <w:rPr>
      <w:rFonts w:ascii="Calibri" w:hAnsi="Calibri"/>
    </w:rPr>
    <w:tblPr>
      <w:tblCellMar>
        <w:top w:w="0" w:type="dxa"/>
        <w:left w:w="0" w:type="dxa"/>
        <w:bottom w:w="0" w:type="dxa"/>
        <w:right w:w="0" w:type="dxa"/>
      </w:tblCellMar>
    </w:tblPr>
  </w:style>
  <w:style w:type="table" w:customStyle="1" w:styleId="GridTable1Light-Accent5">
    <w:name w:val="Grid Table 1 Light - Accent 5"/>
    <w:uiPriority w:val="99"/>
    <w:qFormat/>
    <w:rPr>
      <w:rFonts w:ascii="Calibri" w:hAnsi="Calibri"/>
    </w:rPr>
    <w:tblPr>
      <w:tblCellMar>
        <w:top w:w="0" w:type="dxa"/>
        <w:left w:w="0" w:type="dxa"/>
        <w:bottom w:w="0" w:type="dxa"/>
        <w:right w:w="0" w:type="dxa"/>
      </w:tblCellMar>
    </w:tblPr>
  </w:style>
  <w:style w:type="table" w:customStyle="1" w:styleId="GridTable1Light-Accent6">
    <w:name w:val="Grid Table 1 Light - Accent 6"/>
    <w:uiPriority w:val="99"/>
    <w:qFormat/>
    <w:rPr>
      <w:rFonts w:ascii="Calibri" w:hAnsi="Calibri"/>
    </w:rPr>
    <w:tblPr>
      <w:tblCellMar>
        <w:top w:w="0" w:type="dxa"/>
        <w:left w:w="0" w:type="dxa"/>
        <w:bottom w:w="0" w:type="dxa"/>
        <w:right w:w="0" w:type="dxa"/>
      </w:tblCellMar>
    </w:tblPr>
  </w:style>
  <w:style w:type="table" w:customStyle="1" w:styleId="213">
    <w:name w:val="网格表 21"/>
    <w:uiPriority w:val="99"/>
    <w:qFormat/>
    <w:rPr>
      <w:rFonts w:ascii="Calibri" w:hAnsi="Calibri"/>
    </w:rPr>
    <w:tblPr>
      <w:tblCellMar>
        <w:top w:w="0" w:type="dxa"/>
        <w:left w:w="0" w:type="dxa"/>
        <w:bottom w:w="0" w:type="dxa"/>
        <w:right w:w="0" w:type="dxa"/>
      </w:tblCellMar>
    </w:tblPr>
  </w:style>
  <w:style w:type="table" w:customStyle="1" w:styleId="GridTable2-Accent1">
    <w:name w:val="Grid Table 2 - Accent 1"/>
    <w:uiPriority w:val="99"/>
    <w:qFormat/>
    <w:rPr>
      <w:rFonts w:ascii="Calibri" w:hAnsi="Calibri"/>
    </w:rPr>
    <w:tblPr>
      <w:tblCellMar>
        <w:top w:w="0" w:type="dxa"/>
        <w:left w:w="0" w:type="dxa"/>
        <w:bottom w:w="0" w:type="dxa"/>
        <w:right w:w="0" w:type="dxa"/>
      </w:tblCellMar>
    </w:tblPr>
  </w:style>
  <w:style w:type="table" w:customStyle="1" w:styleId="GridTable2-Accent2">
    <w:name w:val="Grid Table 2 - Accent 2"/>
    <w:uiPriority w:val="99"/>
    <w:qFormat/>
    <w:rPr>
      <w:rFonts w:ascii="Calibri" w:hAnsi="Calibri"/>
    </w:rPr>
    <w:tblPr>
      <w:tblCellMar>
        <w:top w:w="0" w:type="dxa"/>
        <w:left w:w="0" w:type="dxa"/>
        <w:bottom w:w="0" w:type="dxa"/>
        <w:right w:w="0" w:type="dxa"/>
      </w:tblCellMar>
    </w:tblPr>
  </w:style>
  <w:style w:type="table" w:customStyle="1" w:styleId="GridTable2-Accent3">
    <w:name w:val="Grid Table 2 - Accent 3"/>
    <w:uiPriority w:val="99"/>
    <w:qFormat/>
    <w:rPr>
      <w:rFonts w:ascii="Calibri" w:hAnsi="Calibri"/>
    </w:rPr>
    <w:tblPr>
      <w:tblCellMar>
        <w:top w:w="0" w:type="dxa"/>
        <w:left w:w="0" w:type="dxa"/>
        <w:bottom w:w="0" w:type="dxa"/>
        <w:right w:w="0" w:type="dxa"/>
      </w:tblCellMar>
    </w:tblPr>
  </w:style>
  <w:style w:type="table" w:customStyle="1" w:styleId="GridTable2-Accent4">
    <w:name w:val="Grid Table 2 - Accent 4"/>
    <w:uiPriority w:val="99"/>
    <w:qFormat/>
    <w:rPr>
      <w:rFonts w:ascii="Calibri" w:hAnsi="Calibri"/>
    </w:rPr>
    <w:tblPr>
      <w:tblCellMar>
        <w:top w:w="0" w:type="dxa"/>
        <w:left w:w="0" w:type="dxa"/>
        <w:bottom w:w="0" w:type="dxa"/>
        <w:right w:w="0" w:type="dxa"/>
      </w:tblCellMar>
    </w:tblPr>
  </w:style>
  <w:style w:type="table" w:customStyle="1" w:styleId="GridTable2-Accent5">
    <w:name w:val="Grid Table 2 - Accent 5"/>
    <w:uiPriority w:val="99"/>
    <w:qFormat/>
    <w:rPr>
      <w:rFonts w:ascii="Calibri" w:hAnsi="Calibri"/>
    </w:rPr>
    <w:tblPr>
      <w:tblCellMar>
        <w:top w:w="0" w:type="dxa"/>
        <w:left w:w="0" w:type="dxa"/>
        <w:bottom w:w="0" w:type="dxa"/>
        <w:right w:w="0" w:type="dxa"/>
      </w:tblCellMar>
    </w:tblPr>
  </w:style>
  <w:style w:type="table" w:customStyle="1" w:styleId="GridTable2-Accent6">
    <w:name w:val="Grid Table 2 - Accent 6"/>
    <w:uiPriority w:val="99"/>
    <w:qFormat/>
    <w:rPr>
      <w:rFonts w:ascii="Calibri" w:hAnsi="Calibri"/>
    </w:rPr>
    <w:tblPr>
      <w:tblCellMar>
        <w:top w:w="0" w:type="dxa"/>
        <w:left w:w="0" w:type="dxa"/>
        <w:bottom w:w="0" w:type="dxa"/>
        <w:right w:w="0" w:type="dxa"/>
      </w:tblCellMar>
    </w:tblPr>
  </w:style>
  <w:style w:type="table" w:customStyle="1" w:styleId="314">
    <w:name w:val="网格表 31"/>
    <w:uiPriority w:val="99"/>
    <w:qFormat/>
    <w:rPr>
      <w:rFonts w:ascii="Calibri" w:hAnsi="Calibri"/>
    </w:rPr>
    <w:tblPr>
      <w:tblCellMar>
        <w:top w:w="0" w:type="dxa"/>
        <w:left w:w="0" w:type="dxa"/>
        <w:bottom w:w="0" w:type="dxa"/>
        <w:right w:w="0" w:type="dxa"/>
      </w:tblCellMar>
    </w:tblPr>
  </w:style>
  <w:style w:type="table" w:customStyle="1" w:styleId="GridTable3-Accent1">
    <w:name w:val="Grid Table 3 - Accent 1"/>
    <w:uiPriority w:val="99"/>
    <w:qFormat/>
    <w:rPr>
      <w:rFonts w:ascii="Calibri" w:hAnsi="Calibri"/>
    </w:rPr>
    <w:tblPr>
      <w:tblCellMar>
        <w:top w:w="0" w:type="dxa"/>
        <w:left w:w="0" w:type="dxa"/>
        <w:bottom w:w="0" w:type="dxa"/>
        <w:right w:w="0" w:type="dxa"/>
      </w:tblCellMar>
    </w:tblPr>
  </w:style>
  <w:style w:type="table" w:customStyle="1" w:styleId="GridTable3-Accent2">
    <w:name w:val="Grid Table 3 - Accent 2"/>
    <w:uiPriority w:val="99"/>
    <w:qFormat/>
    <w:rPr>
      <w:rFonts w:ascii="Calibri" w:hAnsi="Calibri"/>
    </w:rPr>
    <w:tblPr>
      <w:tblCellMar>
        <w:top w:w="0" w:type="dxa"/>
        <w:left w:w="0" w:type="dxa"/>
        <w:bottom w:w="0" w:type="dxa"/>
        <w:right w:w="0" w:type="dxa"/>
      </w:tblCellMar>
    </w:tblPr>
  </w:style>
  <w:style w:type="table" w:customStyle="1" w:styleId="GridTable3-Accent3">
    <w:name w:val="Grid Table 3 - Accent 3"/>
    <w:uiPriority w:val="99"/>
    <w:qFormat/>
    <w:rPr>
      <w:rFonts w:ascii="Calibri" w:hAnsi="Calibri"/>
    </w:rPr>
    <w:tblPr>
      <w:tblCellMar>
        <w:top w:w="0" w:type="dxa"/>
        <w:left w:w="0" w:type="dxa"/>
        <w:bottom w:w="0" w:type="dxa"/>
        <w:right w:w="0" w:type="dxa"/>
      </w:tblCellMar>
    </w:tblPr>
  </w:style>
  <w:style w:type="table" w:customStyle="1" w:styleId="GridTable3-Accent4">
    <w:name w:val="Grid Table 3 - Accent 4"/>
    <w:uiPriority w:val="99"/>
    <w:qFormat/>
    <w:rPr>
      <w:rFonts w:ascii="Calibri" w:hAnsi="Calibri"/>
    </w:rPr>
    <w:tblPr>
      <w:tblCellMar>
        <w:top w:w="0" w:type="dxa"/>
        <w:left w:w="0" w:type="dxa"/>
        <w:bottom w:w="0" w:type="dxa"/>
        <w:right w:w="0" w:type="dxa"/>
      </w:tblCellMar>
    </w:tblPr>
  </w:style>
  <w:style w:type="table" w:customStyle="1" w:styleId="GridTable3-Accent5">
    <w:name w:val="Grid Table 3 - Accent 5"/>
    <w:uiPriority w:val="99"/>
    <w:qFormat/>
    <w:rPr>
      <w:rFonts w:ascii="Calibri" w:hAnsi="Calibri"/>
    </w:rPr>
    <w:tblPr>
      <w:tblCellMar>
        <w:top w:w="0" w:type="dxa"/>
        <w:left w:w="0" w:type="dxa"/>
        <w:bottom w:w="0" w:type="dxa"/>
        <w:right w:w="0" w:type="dxa"/>
      </w:tblCellMar>
    </w:tblPr>
  </w:style>
  <w:style w:type="table" w:customStyle="1" w:styleId="GridTable3-Accent6">
    <w:name w:val="Grid Table 3 - Accent 6"/>
    <w:uiPriority w:val="99"/>
    <w:qFormat/>
    <w:rPr>
      <w:rFonts w:ascii="Calibri" w:hAnsi="Calibri"/>
    </w:rPr>
    <w:tblPr>
      <w:tblCellMar>
        <w:top w:w="0" w:type="dxa"/>
        <w:left w:w="0" w:type="dxa"/>
        <w:bottom w:w="0" w:type="dxa"/>
        <w:right w:w="0" w:type="dxa"/>
      </w:tblCellMar>
    </w:tblPr>
  </w:style>
  <w:style w:type="table" w:customStyle="1" w:styleId="413">
    <w:name w:val="网格表 41"/>
    <w:uiPriority w:val="59"/>
    <w:qFormat/>
    <w:rPr>
      <w:rFonts w:ascii="Calibri" w:hAnsi="Calibri"/>
    </w:rPr>
    <w:tblPr>
      <w:tblCellMar>
        <w:top w:w="0" w:type="dxa"/>
        <w:left w:w="0" w:type="dxa"/>
        <w:bottom w:w="0" w:type="dxa"/>
        <w:right w:w="0" w:type="dxa"/>
      </w:tblCellMar>
    </w:tblPr>
  </w:style>
  <w:style w:type="table" w:customStyle="1" w:styleId="GridTable4-Accent1">
    <w:name w:val="Grid Table 4 - Accent 1"/>
    <w:uiPriority w:val="59"/>
    <w:qFormat/>
    <w:rPr>
      <w:rFonts w:ascii="Calibri" w:hAnsi="Calibri"/>
    </w:rPr>
    <w:tblPr>
      <w:tblCellMar>
        <w:top w:w="0" w:type="dxa"/>
        <w:left w:w="0" w:type="dxa"/>
        <w:bottom w:w="0" w:type="dxa"/>
        <w:right w:w="0" w:type="dxa"/>
      </w:tblCellMar>
    </w:tblPr>
  </w:style>
  <w:style w:type="table" w:customStyle="1" w:styleId="GridTable4-Accent2">
    <w:name w:val="Grid Table 4 - Accent 2"/>
    <w:uiPriority w:val="59"/>
    <w:qFormat/>
    <w:rPr>
      <w:rFonts w:ascii="Calibri" w:hAnsi="Calibri"/>
    </w:rPr>
    <w:tblPr>
      <w:tblCellMar>
        <w:top w:w="0" w:type="dxa"/>
        <w:left w:w="0" w:type="dxa"/>
        <w:bottom w:w="0" w:type="dxa"/>
        <w:right w:w="0" w:type="dxa"/>
      </w:tblCellMar>
    </w:tblPr>
  </w:style>
  <w:style w:type="table" w:customStyle="1" w:styleId="GridTable4-Accent3">
    <w:name w:val="Grid Table 4 - Accent 3"/>
    <w:uiPriority w:val="59"/>
    <w:qFormat/>
    <w:rPr>
      <w:rFonts w:ascii="Calibri" w:hAnsi="Calibri"/>
    </w:rPr>
    <w:tblPr>
      <w:tblCellMar>
        <w:top w:w="0" w:type="dxa"/>
        <w:left w:w="0" w:type="dxa"/>
        <w:bottom w:w="0" w:type="dxa"/>
        <w:right w:w="0" w:type="dxa"/>
      </w:tblCellMar>
    </w:tblPr>
  </w:style>
  <w:style w:type="table" w:customStyle="1" w:styleId="GridTable4-Accent4">
    <w:name w:val="Grid Table 4 - Accent 4"/>
    <w:uiPriority w:val="59"/>
    <w:qFormat/>
    <w:rPr>
      <w:rFonts w:ascii="Calibri" w:hAnsi="Calibri"/>
    </w:rPr>
    <w:tblPr>
      <w:tblCellMar>
        <w:top w:w="0" w:type="dxa"/>
        <w:left w:w="0" w:type="dxa"/>
        <w:bottom w:w="0" w:type="dxa"/>
        <w:right w:w="0" w:type="dxa"/>
      </w:tblCellMar>
    </w:tblPr>
  </w:style>
  <w:style w:type="table" w:customStyle="1" w:styleId="GridTable4-Accent5">
    <w:name w:val="Grid Table 4 - Accent 5"/>
    <w:uiPriority w:val="59"/>
    <w:qFormat/>
    <w:rPr>
      <w:rFonts w:ascii="Calibri" w:hAnsi="Calibri"/>
    </w:rPr>
    <w:tblPr>
      <w:tblCellMar>
        <w:top w:w="0" w:type="dxa"/>
        <w:left w:w="0" w:type="dxa"/>
        <w:bottom w:w="0" w:type="dxa"/>
        <w:right w:w="0" w:type="dxa"/>
      </w:tblCellMar>
    </w:tblPr>
  </w:style>
  <w:style w:type="table" w:customStyle="1" w:styleId="GridTable4-Accent6">
    <w:name w:val="Grid Table 4 - Accent 6"/>
    <w:uiPriority w:val="59"/>
    <w:qFormat/>
    <w:rPr>
      <w:rFonts w:ascii="Calibri" w:hAnsi="Calibri"/>
    </w:rPr>
    <w:tblPr>
      <w:tblCellMar>
        <w:top w:w="0" w:type="dxa"/>
        <w:left w:w="0" w:type="dxa"/>
        <w:bottom w:w="0" w:type="dxa"/>
        <w:right w:w="0" w:type="dxa"/>
      </w:tblCellMar>
    </w:tblPr>
  </w:style>
  <w:style w:type="table" w:customStyle="1" w:styleId="512">
    <w:name w:val="网格表 5 深色1"/>
    <w:uiPriority w:val="99"/>
    <w:qFormat/>
    <w:rPr>
      <w:rFonts w:ascii="Calibri" w:hAnsi="Calibri"/>
    </w:rPr>
    <w:tblPr>
      <w:tblCellMar>
        <w:top w:w="0" w:type="dxa"/>
        <w:left w:w="0" w:type="dxa"/>
        <w:bottom w:w="0" w:type="dxa"/>
        <w:right w:w="0" w:type="dxa"/>
      </w:tblCellMar>
    </w:tblPr>
  </w:style>
  <w:style w:type="table" w:customStyle="1" w:styleId="GridTable5Dark-Accent1">
    <w:name w:val="Grid Table 5 Dark- Accent 1"/>
    <w:uiPriority w:val="99"/>
    <w:qFormat/>
    <w:rPr>
      <w:rFonts w:ascii="Calibri" w:hAnsi="Calibri"/>
    </w:rPr>
    <w:tblPr>
      <w:tblCellMar>
        <w:top w:w="0" w:type="dxa"/>
        <w:left w:w="0" w:type="dxa"/>
        <w:bottom w:w="0" w:type="dxa"/>
        <w:right w:w="0" w:type="dxa"/>
      </w:tblCellMar>
    </w:tblPr>
  </w:style>
  <w:style w:type="table" w:customStyle="1" w:styleId="GridTable5Dark-Accent2">
    <w:name w:val="Grid Table 5 Dark - Accent 2"/>
    <w:uiPriority w:val="99"/>
    <w:qFormat/>
    <w:rPr>
      <w:rFonts w:ascii="Calibri" w:hAnsi="Calibri"/>
    </w:rPr>
    <w:tblPr>
      <w:tblCellMar>
        <w:top w:w="0" w:type="dxa"/>
        <w:left w:w="0" w:type="dxa"/>
        <w:bottom w:w="0" w:type="dxa"/>
        <w:right w:w="0" w:type="dxa"/>
      </w:tblCellMar>
    </w:tblPr>
  </w:style>
  <w:style w:type="table" w:customStyle="1" w:styleId="GridTable5Dark-Accent3">
    <w:name w:val="Grid Table 5 Dark - Accent 3"/>
    <w:uiPriority w:val="99"/>
    <w:qFormat/>
    <w:rPr>
      <w:rFonts w:ascii="Calibri" w:hAnsi="Calibri"/>
    </w:rPr>
    <w:tblPr>
      <w:tblCellMar>
        <w:top w:w="0" w:type="dxa"/>
        <w:left w:w="0" w:type="dxa"/>
        <w:bottom w:w="0" w:type="dxa"/>
        <w:right w:w="0" w:type="dxa"/>
      </w:tblCellMar>
    </w:tblPr>
  </w:style>
  <w:style w:type="table" w:customStyle="1" w:styleId="GridTable5Dark-Accent4">
    <w:name w:val="Grid Table 5 Dark- Accent 4"/>
    <w:uiPriority w:val="99"/>
    <w:qFormat/>
    <w:rPr>
      <w:rFonts w:ascii="Calibri" w:hAnsi="Calibri"/>
    </w:rPr>
    <w:tblPr>
      <w:tblCellMar>
        <w:top w:w="0" w:type="dxa"/>
        <w:left w:w="0" w:type="dxa"/>
        <w:bottom w:w="0" w:type="dxa"/>
        <w:right w:w="0" w:type="dxa"/>
      </w:tblCellMar>
    </w:tblPr>
  </w:style>
  <w:style w:type="table" w:customStyle="1" w:styleId="GridTable5Dark-Accent5">
    <w:name w:val="Grid Table 5 Dark - Accent 5"/>
    <w:uiPriority w:val="99"/>
    <w:qFormat/>
    <w:rPr>
      <w:rFonts w:ascii="Calibri" w:hAnsi="Calibri"/>
    </w:rPr>
    <w:tblPr>
      <w:tblCellMar>
        <w:top w:w="0" w:type="dxa"/>
        <w:left w:w="0" w:type="dxa"/>
        <w:bottom w:w="0" w:type="dxa"/>
        <w:right w:w="0" w:type="dxa"/>
      </w:tblCellMar>
    </w:tblPr>
  </w:style>
  <w:style w:type="table" w:customStyle="1" w:styleId="GridTable5Dark-Accent6">
    <w:name w:val="Grid Table 5 Dark - Accent 6"/>
    <w:uiPriority w:val="99"/>
    <w:qFormat/>
    <w:rPr>
      <w:rFonts w:ascii="Calibri" w:hAnsi="Calibri"/>
    </w:rPr>
    <w:tblPr>
      <w:tblCellMar>
        <w:top w:w="0" w:type="dxa"/>
        <w:left w:w="0" w:type="dxa"/>
        <w:bottom w:w="0" w:type="dxa"/>
        <w:right w:w="0" w:type="dxa"/>
      </w:tblCellMar>
    </w:tblPr>
  </w:style>
  <w:style w:type="table" w:customStyle="1" w:styleId="612">
    <w:name w:val="网格表 6 彩色1"/>
    <w:uiPriority w:val="99"/>
    <w:qFormat/>
    <w:rPr>
      <w:rFonts w:ascii="Calibri" w:hAnsi="Calibri"/>
    </w:rPr>
    <w:tblPr>
      <w:tblCellMar>
        <w:top w:w="0" w:type="dxa"/>
        <w:left w:w="0" w:type="dxa"/>
        <w:bottom w:w="0" w:type="dxa"/>
        <w:right w:w="0" w:type="dxa"/>
      </w:tblCellMar>
    </w:tblPr>
  </w:style>
  <w:style w:type="table" w:customStyle="1" w:styleId="GridTable6Colorful-Accent1">
    <w:name w:val="Grid Table 6 Colorful - Accent 1"/>
    <w:uiPriority w:val="99"/>
    <w:qFormat/>
    <w:rPr>
      <w:rFonts w:ascii="Calibri" w:hAnsi="Calibri"/>
    </w:rPr>
    <w:tblPr>
      <w:tblCellMar>
        <w:top w:w="0" w:type="dxa"/>
        <w:left w:w="0" w:type="dxa"/>
        <w:bottom w:w="0" w:type="dxa"/>
        <w:right w:w="0" w:type="dxa"/>
      </w:tblCellMar>
    </w:tblPr>
  </w:style>
  <w:style w:type="table" w:customStyle="1" w:styleId="GridTable6Colorful-Accent2">
    <w:name w:val="Grid Table 6 Colorful - Accent 2"/>
    <w:uiPriority w:val="99"/>
    <w:qFormat/>
    <w:rPr>
      <w:rFonts w:ascii="Calibri" w:hAnsi="Calibri"/>
    </w:rPr>
    <w:tblPr>
      <w:tblCellMar>
        <w:top w:w="0" w:type="dxa"/>
        <w:left w:w="0" w:type="dxa"/>
        <w:bottom w:w="0" w:type="dxa"/>
        <w:right w:w="0" w:type="dxa"/>
      </w:tblCellMar>
    </w:tblPr>
  </w:style>
  <w:style w:type="table" w:customStyle="1" w:styleId="GridTable6Colorful-Accent3">
    <w:name w:val="Grid Table 6 Colorful - Accent 3"/>
    <w:uiPriority w:val="99"/>
    <w:qFormat/>
    <w:rPr>
      <w:rFonts w:ascii="Calibri" w:hAnsi="Calibri"/>
    </w:rPr>
    <w:tblPr>
      <w:tblCellMar>
        <w:top w:w="0" w:type="dxa"/>
        <w:left w:w="0" w:type="dxa"/>
        <w:bottom w:w="0" w:type="dxa"/>
        <w:right w:w="0" w:type="dxa"/>
      </w:tblCellMar>
    </w:tblPr>
  </w:style>
  <w:style w:type="table" w:customStyle="1" w:styleId="GridTable6Colorful-Accent4">
    <w:name w:val="Grid Table 6 Colorful - Accent 4"/>
    <w:uiPriority w:val="99"/>
    <w:qFormat/>
    <w:rPr>
      <w:rFonts w:ascii="Calibri" w:hAnsi="Calibri"/>
    </w:rPr>
    <w:tblPr>
      <w:tblCellMar>
        <w:top w:w="0" w:type="dxa"/>
        <w:left w:w="0" w:type="dxa"/>
        <w:bottom w:w="0" w:type="dxa"/>
        <w:right w:w="0" w:type="dxa"/>
      </w:tblCellMar>
    </w:tblPr>
  </w:style>
  <w:style w:type="table" w:customStyle="1" w:styleId="GridTable6Colorful-Accent5">
    <w:name w:val="Grid Table 6 Colorful - Accent 5"/>
    <w:uiPriority w:val="99"/>
    <w:qFormat/>
    <w:rPr>
      <w:rFonts w:ascii="Calibri" w:hAnsi="Calibri"/>
    </w:rPr>
    <w:tblPr>
      <w:tblCellMar>
        <w:top w:w="0" w:type="dxa"/>
        <w:left w:w="0" w:type="dxa"/>
        <w:bottom w:w="0" w:type="dxa"/>
        <w:right w:w="0" w:type="dxa"/>
      </w:tblCellMar>
    </w:tblPr>
  </w:style>
  <w:style w:type="table" w:customStyle="1" w:styleId="GridTable6Colorful-Accent6">
    <w:name w:val="Grid Table 6 Colorful - Accent 6"/>
    <w:uiPriority w:val="99"/>
    <w:qFormat/>
    <w:rPr>
      <w:rFonts w:ascii="Calibri" w:hAnsi="Calibri"/>
    </w:rPr>
    <w:tblPr>
      <w:tblCellMar>
        <w:top w:w="0" w:type="dxa"/>
        <w:left w:w="0" w:type="dxa"/>
        <w:bottom w:w="0" w:type="dxa"/>
        <w:right w:w="0" w:type="dxa"/>
      </w:tblCellMar>
    </w:tblPr>
  </w:style>
  <w:style w:type="table" w:customStyle="1" w:styleId="712">
    <w:name w:val="网格表 7 彩色1"/>
    <w:uiPriority w:val="99"/>
    <w:qFormat/>
    <w:rPr>
      <w:rFonts w:ascii="Calibri" w:hAnsi="Calibri"/>
    </w:rPr>
    <w:tblPr>
      <w:tblCellMar>
        <w:top w:w="0" w:type="dxa"/>
        <w:left w:w="0" w:type="dxa"/>
        <w:bottom w:w="0" w:type="dxa"/>
        <w:right w:w="0" w:type="dxa"/>
      </w:tblCellMar>
    </w:tblPr>
  </w:style>
  <w:style w:type="table" w:customStyle="1" w:styleId="GridTable7Colorful-Accent1">
    <w:name w:val="Grid Table 7 Colorful - Accent 1"/>
    <w:uiPriority w:val="99"/>
    <w:qFormat/>
    <w:rPr>
      <w:rFonts w:ascii="Calibri" w:hAnsi="Calibri"/>
    </w:rPr>
    <w:tblPr>
      <w:tblCellMar>
        <w:top w:w="0" w:type="dxa"/>
        <w:left w:w="0" w:type="dxa"/>
        <w:bottom w:w="0" w:type="dxa"/>
        <w:right w:w="0" w:type="dxa"/>
      </w:tblCellMar>
    </w:tblPr>
  </w:style>
  <w:style w:type="table" w:customStyle="1" w:styleId="GridTable7Colorful-Accent2">
    <w:name w:val="Grid Table 7 Colorful - Accent 2"/>
    <w:uiPriority w:val="99"/>
    <w:qFormat/>
    <w:rPr>
      <w:rFonts w:ascii="Calibri" w:hAnsi="Calibri"/>
    </w:rPr>
    <w:tblPr>
      <w:tblCellMar>
        <w:top w:w="0" w:type="dxa"/>
        <w:left w:w="0" w:type="dxa"/>
        <w:bottom w:w="0" w:type="dxa"/>
        <w:right w:w="0" w:type="dxa"/>
      </w:tblCellMar>
    </w:tblPr>
  </w:style>
  <w:style w:type="table" w:customStyle="1" w:styleId="GridTable7Colorful-Accent3">
    <w:name w:val="Grid Table 7 Colorful - Accent 3"/>
    <w:uiPriority w:val="99"/>
    <w:qFormat/>
    <w:rPr>
      <w:rFonts w:ascii="Calibri" w:hAnsi="Calibri"/>
    </w:rPr>
    <w:tblPr>
      <w:tblCellMar>
        <w:top w:w="0" w:type="dxa"/>
        <w:left w:w="0" w:type="dxa"/>
        <w:bottom w:w="0" w:type="dxa"/>
        <w:right w:w="0" w:type="dxa"/>
      </w:tblCellMar>
    </w:tblPr>
  </w:style>
  <w:style w:type="table" w:customStyle="1" w:styleId="GridTable7Colorful-Accent4">
    <w:name w:val="Grid Table 7 Colorful - Accent 4"/>
    <w:uiPriority w:val="99"/>
    <w:qFormat/>
    <w:rPr>
      <w:rFonts w:ascii="Calibri" w:hAnsi="Calibri"/>
    </w:rPr>
    <w:tblPr>
      <w:tblCellMar>
        <w:top w:w="0" w:type="dxa"/>
        <w:left w:w="0" w:type="dxa"/>
        <w:bottom w:w="0" w:type="dxa"/>
        <w:right w:w="0" w:type="dxa"/>
      </w:tblCellMar>
    </w:tblPr>
  </w:style>
  <w:style w:type="table" w:customStyle="1" w:styleId="GridTable7Colorful-Accent5">
    <w:name w:val="Grid Table 7 Colorful - Accent 5"/>
    <w:uiPriority w:val="99"/>
    <w:qFormat/>
    <w:rPr>
      <w:rFonts w:ascii="Calibri" w:hAnsi="Calibri"/>
    </w:rPr>
    <w:tblPr>
      <w:tblCellMar>
        <w:top w:w="0" w:type="dxa"/>
        <w:left w:w="0" w:type="dxa"/>
        <w:bottom w:w="0" w:type="dxa"/>
        <w:right w:w="0" w:type="dxa"/>
      </w:tblCellMar>
    </w:tblPr>
  </w:style>
  <w:style w:type="table" w:customStyle="1" w:styleId="GridTable7Colorful-Accent6">
    <w:name w:val="Grid Table 7 Colorful - Accent 6"/>
    <w:uiPriority w:val="99"/>
    <w:qFormat/>
    <w:rPr>
      <w:rFonts w:ascii="Calibri" w:hAnsi="Calibri"/>
    </w:rPr>
    <w:tblPr>
      <w:tblCellMar>
        <w:top w:w="0" w:type="dxa"/>
        <w:left w:w="0" w:type="dxa"/>
        <w:bottom w:w="0" w:type="dxa"/>
        <w:right w:w="0" w:type="dxa"/>
      </w:tblCellMar>
    </w:tblPr>
  </w:style>
  <w:style w:type="table" w:customStyle="1" w:styleId="11fc">
    <w:name w:val="清单表 1 浅色1"/>
    <w:uiPriority w:val="99"/>
    <w:qFormat/>
    <w:rPr>
      <w:rFonts w:ascii="Calibri" w:hAnsi="Calibri"/>
    </w:rPr>
    <w:tblPr>
      <w:tblCellMar>
        <w:top w:w="0" w:type="dxa"/>
        <w:left w:w="0" w:type="dxa"/>
        <w:bottom w:w="0" w:type="dxa"/>
        <w:right w:w="0" w:type="dxa"/>
      </w:tblCellMar>
    </w:tblPr>
  </w:style>
  <w:style w:type="table" w:customStyle="1" w:styleId="ListTable1Light-Accent1">
    <w:name w:val="List Table 1 Light - Accent 1"/>
    <w:uiPriority w:val="99"/>
    <w:qFormat/>
    <w:rPr>
      <w:rFonts w:ascii="Calibri" w:hAnsi="Calibri"/>
    </w:rPr>
    <w:tblPr>
      <w:tblCellMar>
        <w:top w:w="0" w:type="dxa"/>
        <w:left w:w="0" w:type="dxa"/>
        <w:bottom w:w="0" w:type="dxa"/>
        <w:right w:w="0" w:type="dxa"/>
      </w:tblCellMar>
    </w:tblPr>
  </w:style>
  <w:style w:type="table" w:customStyle="1" w:styleId="ListTable1Light-Accent2">
    <w:name w:val="List Table 1 Light - Accent 2"/>
    <w:uiPriority w:val="99"/>
    <w:qFormat/>
    <w:rPr>
      <w:rFonts w:ascii="Calibri" w:hAnsi="Calibri"/>
    </w:rPr>
    <w:tblPr>
      <w:tblCellMar>
        <w:top w:w="0" w:type="dxa"/>
        <w:left w:w="0" w:type="dxa"/>
        <w:bottom w:w="0" w:type="dxa"/>
        <w:right w:w="0" w:type="dxa"/>
      </w:tblCellMar>
    </w:tblPr>
  </w:style>
  <w:style w:type="table" w:customStyle="1" w:styleId="ListTable1Light-Accent3">
    <w:name w:val="List Table 1 Light - Accent 3"/>
    <w:uiPriority w:val="99"/>
    <w:qFormat/>
    <w:rPr>
      <w:rFonts w:ascii="Calibri" w:hAnsi="Calibri"/>
    </w:rPr>
    <w:tblPr>
      <w:tblCellMar>
        <w:top w:w="0" w:type="dxa"/>
        <w:left w:w="0" w:type="dxa"/>
        <w:bottom w:w="0" w:type="dxa"/>
        <w:right w:w="0" w:type="dxa"/>
      </w:tblCellMar>
    </w:tblPr>
  </w:style>
  <w:style w:type="table" w:customStyle="1" w:styleId="ListTable1Light-Accent4">
    <w:name w:val="List Table 1 Light - Accent 4"/>
    <w:uiPriority w:val="99"/>
    <w:qFormat/>
    <w:rPr>
      <w:rFonts w:ascii="Calibri" w:hAnsi="Calibri"/>
    </w:rPr>
    <w:tblPr>
      <w:tblCellMar>
        <w:top w:w="0" w:type="dxa"/>
        <w:left w:w="0" w:type="dxa"/>
        <w:bottom w:w="0" w:type="dxa"/>
        <w:right w:w="0" w:type="dxa"/>
      </w:tblCellMar>
    </w:tblPr>
  </w:style>
  <w:style w:type="table" w:customStyle="1" w:styleId="ListTable1Light-Accent5">
    <w:name w:val="List Table 1 Light - Accent 5"/>
    <w:uiPriority w:val="99"/>
    <w:qFormat/>
    <w:rPr>
      <w:rFonts w:ascii="Calibri" w:hAnsi="Calibri"/>
    </w:rPr>
    <w:tblPr>
      <w:tblCellMar>
        <w:top w:w="0" w:type="dxa"/>
        <w:left w:w="0" w:type="dxa"/>
        <w:bottom w:w="0" w:type="dxa"/>
        <w:right w:w="0" w:type="dxa"/>
      </w:tblCellMar>
    </w:tblPr>
  </w:style>
  <w:style w:type="table" w:customStyle="1" w:styleId="ListTable1Light-Accent6">
    <w:name w:val="List Table 1 Light - Accent 6"/>
    <w:uiPriority w:val="99"/>
    <w:qFormat/>
    <w:rPr>
      <w:rFonts w:ascii="Calibri" w:hAnsi="Calibri"/>
    </w:rPr>
    <w:tblPr>
      <w:tblCellMar>
        <w:top w:w="0" w:type="dxa"/>
        <w:left w:w="0" w:type="dxa"/>
        <w:bottom w:w="0" w:type="dxa"/>
        <w:right w:w="0" w:type="dxa"/>
      </w:tblCellMar>
    </w:tblPr>
  </w:style>
  <w:style w:type="table" w:customStyle="1" w:styleId="214">
    <w:name w:val="清单表 21"/>
    <w:uiPriority w:val="99"/>
    <w:qFormat/>
    <w:rPr>
      <w:rFonts w:ascii="Calibri" w:hAnsi="Calibri"/>
    </w:rPr>
    <w:tblPr>
      <w:tblCellMar>
        <w:top w:w="0" w:type="dxa"/>
        <w:left w:w="0" w:type="dxa"/>
        <w:bottom w:w="0" w:type="dxa"/>
        <w:right w:w="0" w:type="dxa"/>
      </w:tblCellMar>
    </w:tblPr>
  </w:style>
  <w:style w:type="table" w:customStyle="1" w:styleId="ListTable2-Accent1">
    <w:name w:val="List Table 2 - Accent 1"/>
    <w:uiPriority w:val="99"/>
    <w:qFormat/>
    <w:rPr>
      <w:rFonts w:ascii="Calibri" w:hAnsi="Calibri"/>
    </w:rPr>
    <w:tblPr>
      <w:tblCellMar>
        <w:top w:w="0" w:type="dxa"/>
        <w:left w:w="0" w:type="dxa"/>
        <w:bottom w:w="0" w:type="dxa"/>
        <w:right w:w="0" w:type="dxa"/>
      </w:tblCellMar>
    </w:tblPr>
  </w:style>
  <w:style w:type="table" w:customStyle="1" w:styleId="ListTable2-Accent2">
    <w:name w:val="List Table 2 - Accent 2"/>
    <w:uiPriority w:val="99"/>
    <w:qFormat/>
    <w:rPr>
      <w:rFonts w:ascii="Calibri" w:hAnsi="Calibri"/>
    </w:rPr>
    <w:tblPr>
      <w:tblCellMar>
        <w:top w:w="0" w:type="dxa"/>
        <w:left w:w="0" w:type="dxa"/>
        <w:bottom w:w="0" w:type="dxa"/>
        <w:right w:w="0" w:type="dxa"/>
      </w:tblCellMar>
    </w:tblPr>
  </w:style>
  <w:style w:type="table" w:customStyle="1" w:styleId="ListTable2-Accent3">
    <w:name w:val="List Table 2 - Accent 3"/>
    <w:uiPriority w:val="99"/>
    <w:qFormat/>
    <w:rPr>
      <w:rFonts w:ascii="Calibri" w:hAnsi="Calibri"/>
    </w:rPr>
    <w:tblPr>
      <w:tblCellMar>
        <w:top w:w="0" w:type="dxa"/>
        <w:left w:w="0" w:type="dxa"/>
        <w:bottom w:w="0" w:type="dxa"/>
        <w:right w:w="0" w:type="dxa"/>
      </w:tblCellMar>
    </w:tblPr>
  </w:style>
  <w:style w:type="table" w:customStyle="1" w:styleId="ListTable2-Accent4">
    <w:name w:val="List Table 2 - Accent 4"/>
    <w:uiPriority w:val="99"/>
    <w:qFormat/>
    <w:rPr>
      <w:rFonts w:ascii="Calibri" w:hAnsi="Calibri"/>
    </w:rPr>
    <w:tblPr>
      <w:tblCellMar>
        <w:top w:w="0" w:type="dxa"/>
        <w:left w:w="0" w:type="dxa"/>
        <w:bottom w:w="0" w:type="dxa"/>
        <w:right w:w="0" w:type="dxa"/>
      </w:tblCellMar>
    </w:tblPr>
  </w:style>
  <w:style w:type="table" w:customStyle="1" w:styleId="ListTable2-Accent5">
    <w:name w:val="List Table 2 - Accent 5"/>
    <w:uiPriority w:val="99"/>
    <w:qFormat/>
    <w:rPr>
      <w:rFonts w:ascii="Calibri" w:hAnsi="Calibri"/>
    </w:rPr>
    <w:tblPr>
      <w:tblCellMar>
        <w:top w:w="0" w:type="dxa"/>
        <w:left w:w="0" w:type="dxa"/>
        <w:bottom w:w="0" w:type="dxa"/>
        <w:right w:w="0" w:type="dxa"/>
      </w:tblCellMar>
    </w:tblPr>
  </w:style>
  <w:style w:type="table" w:customStyle="1" w:styleId="ListTable2-Accent6">
    <w:name w:val="List Table 2 - Accent 6"/>
    <w:uiPriority w:val="99"/>
    <w:qFormat/>
    <w:rPr>
      <w:rFonts w:ascii="Calibri" w:hAnsi="Calibri"/>
    </w:rPr>
    <w:tblPr>
      <w:tblCellMar>
        <w:top w:w="0" w:type="dxa"/>
        <w:left w:w="0" w:type="dxa"/>
        <w:bottom w:w="0" w:type="dxa"/>
        <w:right w:w="0" w:type="dxa"/>
      </w:tblCellMar>
    </w:tblPr>
  </w:style>
  <w:style w:type="table" w:customStyle="1" w:styleId="315">
    <w:name w:val="清单表 31"/>
    <w:uiPriority w:val="99"/>
    <w:qFormat/>
    <w:rPr>
      <w:rFonts w:ascii="Calibri" w:hAnsi="Calibri"/>
    </w:rPr>
    <w:tblPr>
      <w:tblCellMar>
        <w:top w:w="0" w:type="dxa"/>
        <w:left w:w="0" w:type="dxa"/>
        <w:bottom w:w="0" w:type="dxa"/>
        <w:right w:w="0" w:type="dxa"/>
      </w:tblCellMar>
    </w:tblPr>
  </w:style>
  <w:style w:type="table" w:customStyle="1" w:styleId="ListTable3-Accent1">
    <w:name w:val="List Table 3 - Accent 1"/>
    <w:uiPriority w:val="99"/>
    <w:qFormat/>
    <w:rPr>
      <w:rFonts w:ascii="Calibri" w:hAnsi="Calibri"/>
    </w:rPr>
    <w:tblPr>
      <w:tblCellMar>
        <w:top w:w="0" w:type="dxa"/>
        <w:left w:w="0" w:type="dxa"/>
        <w:bottom w:w="0" w:type="dxa"/>
        <w:right w:w="0" w:type="dxa"/>
      </w:tblCellMar>
    </w:tblPr>
  </w:style>
  <w:style w:type="table" w:customStyle="1" w:styleId="ListTable3-Accent2">
    <w:name w:val="List Table 3 - Accent 2"/>
    <w:uiPriority w:val="99"/>
    <w:qFormat/>
    <w:rPr>
      <w:rFonts w:ascii="Calibri" w:hAnsi="Calibri"/>
    </w:rPr>
    <w:tblPr>
      <w:tblCellMar>
        <w:top w:w="0" w:type="dxa"/>
        <w:left w:w="0" w:type="dxa"/>
        <w:bottom w:w="0" w:type="dxa"/>
        <w:right w:w="0" w:type="dxa"/>
      </w:tblCellMar>
    </w:tblPr>
  </w:style>
  <w:style w:type="table" w:customStyle="1" w:styleId="ListTable3-Accent3">
    <w:name w:val="List Table 3 - Accent 3"/>
    <w:uiPriority w:val="99"/>
    <w:qFormat/>
    <w:rPr>
      <w:rFonts w:ascii="Calibri" w:hAnsi="Calibri"/>
    </w:rPr>
    <w:tblPr>
      <w:tblCellMar>
        <w:top w:w="0" w:type="dxa"/>
        <w:left w:w="0" w:type="dxa"/>
        <w:bottom w:w="0" w:type="dxa"/>
        <w:right w:w="0" w:type="dxa"/>
      </w:tblCellMar>
    </w:tblPr>
  </w:style>
  <w:style w:type="table" w:customStyle="1" w:styleId="ListTable3-Accent4">
    <w:name w:val="List Table 3 - Accent 4"/>
    <w:uiPriority w:val="99"/>
    <w:qFormat/>
    <w:rPr>
      <w:rFonts w:ascii="Calibri" w:hAnsi="Calibri"/>
    </w:rPr>
    <w:tblPr>
      <w:tblCellMar>
        <w:top w:w="0" w:type="dxa"/>
        <w:left w:w="0" w:type="dxa"/>
        <w:bottom w:w="0" w:type="dxa"/>
        <w:right w:w="0" w:type="dxa"/>
      </w:tblCellMar>
    </w:tblPr>
  </w:style>
  <w:style w:type="table" w:customStyle="1" w:styleId="ListTable3-Accent5">
    <w:name w:val="List Table 3 - Accent 5"/>
    <w:uiPriority w:val="99"/>
    <w:qFormat/>
    <w:rPr>
      <w:rFonts w:ascii="Calibri" w:hAnsi="Calibri"/>
    </w:rPr>
    <w:tblPr>
      <w:tblCellMar>
        <w:top w:w="0" w:type="dxa"/>
        <w:left w:w="0" w:type="dxa"/>
        <w:bottom w:w="0" w:type="dxa"/>
        <w:right w:w="0" w:type="dxa"/>
      </w:tblCellMar>
    </w:tblPr>
  </w:style>
  <w:style w:type="table" w:customStyle="1" w:styleId="ListTable3-Accent6">
    <w:name w:val="List Table 3 - Accent 6"/>
    <w:uiPriority w:val="99"/>
    <w:qFormat/>
    <w:rPr>
      <w:rFonts w:ascii="Calibri" w:hAnsi="Calibri"/>
    </w:rPr>
    <w:tblPr>
      <w:tblCellMar>
        <w:top w:w="0" w:type="dxa"/>
        <w:left w:w="0" w:type="dxa"/>
        <w:bottom w:w="0" w:type="dxa"/>
        <w:right w:w="0" w:type="dxa"/>
      </w:tblCellMar>
    </w:tblPr>
  </w:style>
  <w:style w:type="table" w:customStyle="1" w:styleId="414">
    <w:name w:val="清单表 41"/>
    <w:uiPriority w:val="99"/>
    <w:qFormat/>
    <w:rPr>
      <w:rFonts w:ascii="Calibri" w:hAnsi="Calibri"/>
    </w:rPr>
    <w:tblPr>
      <w:tblCellMar>
        <w:top w:w="0" w:type="dxa"/>
        <w:left w:w="0" w:type="dxa"/>
        <w:bottom w:w="0" w:type="dxa"/>
        <w:right w:w="0" w:type="dxa"/>
      </w:tblCellMar>
    </w:tblPr>
  </w:style>
  <w:style w:type="table" w:customStyle="1" w:styleId="ListTable4-Accent1">
    <w:name w:val="List Table 4 - Accent 1"/>
    <w:uiPriority w:val="99"/>
    <w:qFormat/>
    <w:rPr>
      <w:rFonts w:ascii="Calibri" w:hAnsi="Calibri"/>
    </w:rPr>
    <w:tblPr>
      <w:tblCellMar>
        <w:top w:w="0" w:type="dxa"/>
        <w:left w:w="0" w:type="dxa"/>
        <w:bottom w:w="0" w:type="dxa"/>
        <w:right w:w="0" w:type="dxa"/>
      </w:tblCellMar>
    </w:tblPr>
  </w:style>
  <w:style w:type="table" w:customStyle="1" w:styleId="ListTable4-Accent2">
    <w:name w:val="List Table 4 - Accent 2"/>
    <w:uiPriority w:val="99"/>
    <w:qFormat/>
    <w:rPr>
      <w:rFonts w:ascii="Calibri" w:hAnsi="Calibri"/>
    </w:rPr>
    <w:tblPr>
      <w:tblCellMar>
        <w:top w:w="0" w:type="dxa"/>
        <w:left w:w="0" w:type="dxa"/>
        <w:bottom w:w="0" w:type="dxa"/>
        <w:right w:w="0" w:type="dxa"/>
      </w:tblCellMar>
    </w:tblPr>
  </w:style>
  <w:style w:type="table" w:customStyle="1" w:styleId="ListTable4-Accent3">
    <w:name w:val="List Table 4 - Accent 3"/>
    <w:uiPriority w:val="99"/>
    <w:qFormat/>
    <w:rPr>
      <w:rFonts w:ascii="Calibri" w:hAnsi="Calibri"/>
    </w:rPr>
    <w:tblPr>
      <w:tblCellMar>
        <w:top w:w="0" w:type="dxa"/>
        <w:left w:w="0" w:type="dxa"/>
        <w:bottom w:w="0" w:type="dxa"/>
        <w:right w:w="0" w:type="dxa"/>
      </w:tblCellMar>
    </w:tblPr>
  </w:style>
  <w:style w:type="table" w:customStyle="1" w:styleId="ListTable4-Accent4">
    <w:name w:val="List Table 4 - Accent 4"/>
    <w:uiPriority w:val="99"/>
    <w:qFormat/>
    <w:rPr>
      <w:rFonts w:ascii="Calibri" w:hAnsi="Calibri"/>
    </w:rPr>
    <w:tblPr>
      <w:tblCellMar>
        <w:top w:w="0" w:type="dxa"/>
        <w:left w:w="0" w:type="dxa"/>
        <w:bottom w:w="0" w:type="dxa"/>
        <w:right w:w="0" w:type="dxa"/>
      </w:tblCellMar>
    </w:tblPr>
  </w:style>
  <w:style w:type="table" w:customStyle="1" w:styleId="ListTable4-Accent5">
    <w:name w:val="List Table 4 - Accent 5"/>
    <w:uiPriority w:val="99"/>
    <w:qFormat/>
    <w:rPr>
      <w:rFonts w:ascii="Calibri" w:hAnsi="Calibri"/>
    </w:rPr>
    <w:tblPr>
      <w:tblCellMar>
        <w:top w:w="0" w:type="dxa"/>
        <w:left w:w="0" w:type="dxa"/>
        <w:bottom w:w="0" w:type="dxa"/>
        <w:right w:w="0" w:type="dxa"/>
      </w:tblCellMar>
    </w:tblPr>
  </w:style>
  <w:style w:type="table" w:customStyle="1" w:styleId="ListTable4-Accent6">
    <w:name w:val="List Table 4 - Accent 6"/>
    <w:uiPriority w:val="99"/>
    <w:qFormat/>
    <w:rPr>
      <w:rFonts w:ascii="Calibri" w:hAnsi="Calibri"/>
    </w:rPr>
    <w:tblPr>
      <w:tblCellMar>
        <w:top w:w="0" w:type="dxa"/>
        <w:left w:w="0" w:type="dxa"/>
        <w:bottom w:w="0" w:type="dxa"/>
        <w:right w:w="0" w:type="dxa"/>
      </w:tblCellMar>
    </w:tblPr>
  </w:style>
  <w:style w:type="table" w:customStyle="1" w:styleId="513">
    <w:name w:val="清单表 5 深色1"/>
    <w:uiPriority w:val="99"/>
    <w:qFormat/>
    <w:rPr>
      <w:rFonts w:ascii="Calibri" w:hAnsi="Calibri"/>
    </w:rPr>
    <w:tblPr>
      <w:tblCellMar>
        <w:top w:w="0" w:type="dxa"/>
        <w:left w:w="0" w:type="dxa"/>
        <w:bottom w:w="0" w:type="dxa"/>
        <w:right w:w="0" w:type="dxa"/>
      </w:tblCellMar>
    </w:tblPr>
  </w:style>
  <w:style w:type="table" w:customStyle="1" w:styleId="ListTable5Dark-Accent1">
    <w:name w:val="List Table 5 Dark - Accent 1"/>
    <w:uiPriority w:val="99"/>
    <w:qFormat/>
    <w:rPr>
      <w:rFonts w:ascii="Calibri" w:hAnsi="Calibri"/>
    </w:rPr>
    <w:tblPr>
      <w:tblCellMar>
        <w:top w:w="0" w:type="dxa"/>
        <w:left w:w="0" w:type="dxa"/>
        <w:bottom w:w="0" w:type="dxa"/>
        <w:right w:w="0" w:type="dxa"/>
      </w:tblCellMar>
    </w:tblPr>
  </w:style>
  <w:style w:type="table" w:customStyle="1" w:styleId="ListTable5Dark-Accent2">
    <w:name w:val="List Table 5 Dark - Accent 2"/>
    <w:uiPriority w:val="99"/>
    <w:qFormat/>
    <w:rPr>
      <w:rFonts w:ascii="Calibri" w:hAnsi="Calibri"/>
    </w:rPr>
    <w:tblPr>
      <w:tblCellMar>
        <w:top w:w="0" w:type="dxa"/>
        <w:left w:w="0" w:type="dxa"/>
        <w:bottom w:w="0" w:type="dxa"/>
        <w:right w:w="0" w:type="dxa"/>
      </w:tblCellMar>
    </w:tblPr>
  </w:style>
  <w:style w:type="table" w:customStyle="1" w:styleId="ListTable5Dark-Accent3">
    <w:name w:val="List Table 5 Dark - Accent 3"/>
    <w:uiPriority w:val="99"/>
    <w:qFormat/>
    <w:rPr>
      <w:rFonts w:ascii="Calibri" w:hAnsi="Calibri"/>
    </w:rPr>
    <w:tblPr>
      <w:tblCellMar>
        <w:top w:w="0" w:type="dxa"/>
        <w:left w:w="0" w:type="dxa"/>
        <w:bottom w:w="0" w:type="dxa"/>
        <w:right w:w="0" w:type="dxa"/>
      </w:tblCellMar>
    </w:tblPr>
  </w:style>
  <w:style w:type="table" w:customStyle="1" w:styleId="ListTable5Dark-Accent4">
    <w:name w:val="List Table 5 Dark - Accent 4"/>
    <w:uiPriority w:val="99"/>
    <w:qFormat/>
    <w:rPr>
      <w:rFonts w:ascii="Calibri" w:hAnsi="Calibri"/>
    </w:rPr>
    <w:tblPr>
      <w:tblCellMar>
        <w:top w:w="0" w:type="dxa"/>
        <w:left w:w="0" w:type="dxa"/>
        <w:bottom w:w="0" w:type="dxa"/>
        <w:right w:w="0" w:type="dxa"/>
      </w:tblCellMar>
    </w:tblPr>
  </w:style>
  <w:style w:type="table" w:customStyle="1" w:styleId="ListTable5Dark-Accent5">
    <w:name w:val="List Table 5 Dark - Accent 5"/>
    <w:uiPriority w:val="99"/>
    <w:qFormat/>
    <w:rPr>
      <w:rFonts w:ascii="Calibri" w:hAnsi="Calibri"/>
    </w:rPr>
    <w:tblPr>
      <w:tblCellMar>
        <w:top w:w="0" w:type="dxa"/>
        <w:left w:w="0" w:type="dxa"/>
        <w:bottom w:w="0" w:type="dxa"/>
        <w:right w:w="0" w:type="dxa"/>
      </w:tblCellMar>
    </w:tblPr>
  </w:style>
  <w:style w:type="table" w:customStyle="1" w:styleId="ListTable5Dark-Accent6">
    <w:name w:val="List Table 5 Dark - Accent 6"/>
    <w:uiPriority w:val="99"/>
    <w:qFormat/>
    <w:rPr>
      <w:rFonts w:ascii="Calibri" w:hAnsi="Calibri"/>
    </w:rPr>
    <w:tblPr>
      <w:tblCellMar>
        <w:top w:w="0" w:type="dxa"/>
        <w:left w:w="0" w:type="dxa"/>
        <w:bottom w:w="0" w:type="dxa"/>
        <w:right w:w="0" w:type="dxa"/>
      </w:tblCellMar>
    </w:tblPr>
  </w:style>
  <w:style w:type="table" w:customStyle="1" w:styleId="613">
    <w:name w:val="清单表 6 彩色1"/>
    <w:uiPriority w:val="99"/>
    <w:qFormat/>
    <w:rPr>
      <w:rFonts w:ascii="Calibri" w:hAnsi="Calibri"/>
    </w:rPr>
    <w:tblPr>
      <w:tblCellMar>
        <w:top w:w="0" w:type="dxa"/>
        <w:left w:w="0" w:type="dxa"/>
        <w:bottom w:w="0" w:type="dxa"/>
        <w:right w:w="0" w:type="dxa"/>
      </w:tblCellMar>
    </w:tblPr>
  </w:style>
  <w:style w:type="table" w:customStyle="1" w:styleId="ListTable6Colorful-Accent1">
    <w:name w:val="List Table 6 Colorful - Accent 1"/>
    <w:uiPriority w:val="99"/>
    <w:qFormat/>
    <w:rPr>
      <w:rFonts w:ascii="Calibri" w:hAnsi="Calibri"/>
    </w:rPr>
    <w:tblPr>
      <w:tblCellMar>
        <w:top w:w="0" w:type="dxa"/>
        <w:left w:w="0" w:type="dxa"/>
        <w:bottom w:w="0" w:type="dxa"/>
        <w:right w:w="0" w:type="dxa"/>
      </w:tblCellMar>
    </w:tblPr>
  </w:style>
  <w:style w:type="table" w:customStyle="1" w:styleId="ListTable6Colorful-Accent2">
    <w:name w:val="List Table 6 Colorful - Accent 2"/>
    <w:uiPriority w:val="99"/>
    <w:qFormat/>
    <w:rPr>
      <w:rFonts w:ascii="Calibri" w:hAnsi="Calibri"/>
    </w:rPr>
    <w:tblPr>
      <w:tblCellMar>
        <w:top w:w="0" w:type="dxa"/>
        <w:left w:w="0" w:type="dxa"/>
        <w:bottom w:w="0" w:type="dxa"/>
        <w:right w:w="0" w:type="dxa"/>
      </w:tblCellMar>
    </w:tblPr>
  </w:style>
  <w:style w:type="table" w:customStyle="1" w:styleId="ListTable6Colorful-Accent3">
    <w:name w:val="List Table 6 Colorful - Accent 3"/>
    <w:uiPriority w:val="99"/>
    <w:qFormat/>
    <w:rPr>
      <w:rFonts w:ascii="Calibri" w:hAnsi="Calibri"/>
    </w:rPr>
    <w:tblPr>
      <w:tblCellMar>
        <w:top w:w="0" w:type="dxa"/>
        <w:left w:w="0" w:type="dxa"/>
        <w:bottom w:w="0" w:type="dxa"/>
        <w:right w:w="0" w:type="dxa"/>
      </w:tblCellMar>
    </w:tblPr>
  </w:style>
  <w:style w:type="table" w:customStyle="1" w:styleId="ListTable6Colorful-Accent4">
    <w:name w:val="List Table 6 Colorful - Accent 4"/>
    <w:uiPriority w:val="99"/>
    <w:qFormat/>
    <w:rPr>
      <w:rFonts w:ascii="Calibri" w:hAnsi="Calibri"/>
    </w:rPr>
    <w:tblPr>
      <w:tblCellMar>
        <w:top w:w="0" w:type="dxa"/>
        <w:left w:w="0" w:type="dxa"/>
        <w:bottom w:w="0" w:type="dxa"/>
        <w:right w:w="0" w:type="dxa"/>
      </w:tblCellMar>
    </w:tblPr>
  </w:style>
  <w:style w:type="table" w:customStyle="1" w:styleId="ListTable6Colorful-Accent5">
    <w:name w:val="List Table 6 Colorful - Accent 5"/>
    <w:uiPriority w:val="99"/>
    <w:qFormat/>
    <w:rPr>
      <w:rFonts w:ascii="Calibri" w:hAnsi="Calibri"/>
    </w:rPr>
    <w:tblPr>
      <w:tblCellMar>
        <w:top w:w="0" w:type="dxa"/>
        <w:left w:w="0" w:type="dxa"/>
        <w:bottom w:w="0" w:type="dxa"/>
        <w:right w:w="0" w:type="dxa"/>
      </w:tblCellMar>
    </w:tblPr>
  </w:style>
  <w:style w:type="table" w:customStyle="1" w:styleId="ListTable6Colorful-Accent6">
    <w:name w:val="List Table 6 Colorful - Accent 6"/>
    <w:uiPriority w:val="99"/>
    <w:qFormat/>
    <w:rPr>
      <w:rFonts w:ascii="Calibri" w:hAnsi="Calibri"/>
    </w:rPr>
    <w:tblPr>
      <w:tblCellMar>
        <w:top w:w="0" w:type="dxa"/>
        <w:left w:w="0" w:type="dxa"/>
        <w:bottom w:w="0" w:type="dxa"/>
        <w:right w:w="0" w:type="dxa"/>
      </w:tblCellMar>
    </w:tblPr>
  </w:style>
  <w:style w:type="table" w:customStyle="1" w:styleId="713">
    <w:name w:val="清单表 7 彩色1"/>
    <w:uiPriority w:val="99"/>
    <w:qFormat/>
    <w:rPr>
      <w:rFonts w:ascii="Calibri" w:hAnsi="Calibri"/>
    </w:rPr>
    <w:tblPr>
      <w:tblCellMar>
        <w:top w:w="0" w:type="dxa"/>
        <w:left w:w="0" w:type="dxa"/>
        <w:bottom w:w="0" w:type="dxa"/>
        <w:right w:w="0" w:type="dxa"/>
      </w:tblCellMar>
    </w:tblPr>
  </w:style>
  <w:style w:type="table" w:customStyle="1" w:styleId="ListTable7Colorful-Accent1">
    <w:name w:val="List Table 7 Colorful - Accent 1"/>
    <w:uiPriority w:val="99"/>
    <w:qFormat/>
    <w:rPr>
      <w:rFonts w:ascii="Calibri" w:hAnsi="Calibri"/>
    </w:rPr>
    <w:tblPr>
      <w:tblCellMar>
        <w:top w:w="0" w:type="dxa"/>
        <w:left w:w="0" w:type="dxa"/>
        <w:bottom w:w="0" w:type="dxa"/>
        <w:right w:w="0" w:type="dxa"/>
      </w:tblCellMar>
    </w:tblPr>
  </w:style>
  <w:style w:type="table" w:customStyle="1" w:styleId="ListTable7Colorful-Accent2">
    <w:name w:val="List Table 7 Colorful - Accent 2"/>
    <w:uiPriority w:val="99"/>
    <w:qFormat/>
    <w:rPr>
      <w:rFonts w:ascii="Calibri" w:hAnsi="Calibri"/>
    </w:rPr>
    <w:tblPr>
      <w:tblCellMar>
        <w:top w:w="0" w:type="dxa"/>
        <w:left w:w="0" w:type="dxa"/>
        <w:bottom w:w="0" w:type="dxa"/>
        <w:right w:w="0" w:type="dxa"/>
      </w:tblCellMar>
    </w:tblPr>
  </w:style>
  <w:style w:type="table" w:customStyle="1" w:styleId="ListTable7Colorful-Accent3">
    <w:name w:val="List Table 7 Colorful - Accent 3"/>
    <w:uiPriority w:val="99"/>
    <w:qFormat/>
    <w:rPr>
      <w:rFonts w:ascii="Calibri" w:hAnsi="Calibri"/>
    </w:rPr>
    <w:tblPr>
      <w:tblCellMar>
        <w:top w:w="0" w:type="dxa"/>
        <w:left w:w="0" w:type="dxa"/>
        <w:bottom w:w="0" w:type="dxa"/>
        <w:right w:w="0" w:type="dxa"/>
      </w:tblCellMar>
    </w:tblPr>
  </w:style>
  <w:style w:type="table" w:customStyle="1" w:styleId="ListTable7Colorful-Accent4">
    <w:name w:val="List Table 7 Colorful - Accent 4"/>
    <w:uiPriority w:val="99"/>
    <w:qFormat/>
    <w:rPr>
      <w:rFonts w:ascii="Calibri" w:hAnsi="Calibri"/>
    </w:rPr>
    <w:tblPr>
      <w:tblCellMar>
        <w:top w:w="0" w:type="dxa"/>
        <w:left w:w="0" w:type="dxa"/>
        <w:bottom w:w="0" w:type="dxa"/>
        <w:right w:w="0" w:type="dxa"/>
      </w:tblCellMar>
    </w:tblPr>
  </w:style>
  <w:style w:type="table" w:customStyle="1" w:styleId="ListTable7Colorful-Accent5">
    <w:name w:val="List Table 7 Colorful - Accent 5"/>
    <w:uiPriority w:val="99"/>
    <w:qFormat/>
    <w:rPr>
      <w:rFonts w:ascii="Calibri" w:hAnsi="Calibri"/>
    </w:rPr>
    <w:tblPr>
      <w:tblCellMar>
        <w:top w:w="0" w:type="dxa"/>
        <w:left w:w="0" w:type="dxa"/>
        <w:bottom w:w="0" w:type="dxa"/>
        <w:right w:w="0" w:type="dxa"/>
      </w:tblCellMar>
    </w:tblPr>
  </w:style>
  <w:style w:type="table" w:customStyle="1" w:styleId="ListTable7Colorful-Accent6">
    <w:name w:val="List Table 7 Colorful - Accent 6"/>
    <w:uiPriority w:val="99"/>
    <w:qFormat/>
    <w:rPr>
      <w:rFonts w:ascii="Calibri" w:hAnsi="Calibri"/>
    </w:rPr>
    <w:tblPr>
      <w:tblCellMar>
        <w:top w:w="0" w:type="dxa"/>
        <w:left w:w="0" w:type="dxa"/>
        <w:bottom w:w="0" w:type="dxa"/>
        <w:right w:w="0" w:type="dxa"/>
      </w:tblCellMar>
    </w:tblPr>
  </w:style>
  <w:style w:type="table" w:customStyle="1" w:styleId="Lined-Accent">
    <w:name w:val="Lined - Accent"/>
    <w:uiPriority w:val="99"/>
    <w:qFormat/>
    <w:rPr>
      <w:rFonts w:ascii="Calibri" w:hAnsi="Calibri"/>
      <w:color w:val="404040"/>
    </w:rPr>
    <w:tblPr>
      <w:tblCellMar>
        <w:top w:w="0" w:type="dxa"/>
        <w:left w:w="0" w:type="dxa"/>
        <w:bottom w:w="0" w:type="dxa"/>
        <w:right w:w="0" w:type="dxa"/>
      </w:tblCellMar>
    </w:tblPr>
  </w:style>
  <w:style w:type="table" w:customStyle="1" w:styleId="Lined-Accent1">
    <w:name w:val="Lined - Accent 1"/>
    <w:uiPriority w:val="99"/>
    <w:qFormat/>
    <w:rPr>
      <w:rFonts w:ascii="Calibri" w:hAnsi="Calibri"/>
      <w:color w:val="404040"/>
    </w:rPr>
    <w:tblPr>
      <w:tblCellMar>
        <w:top w:w="0" w:type="dxa"/>
        <w:left w:w="0" w:type="dxa"/>
        <w:bottom w:w="0" w:type="dxa"/>
        <w:right w:w="0" w:type="dxa"/>
      </w:tblCellMar>
    </w:tblPr>
  </w:style>
  <w:style w:type="table" w:customStyle="1" w:styleId="Lined-Accent2">
    <w:name w:val="Lined - Accent 2"/>
    <w:uiPriority w:val="99"/>
    <w:qFormat/>
    <w:rPr>
      <w:rFonts w:ascii="Calibri" w:hAnsi="Calibri"/>
      <w:color w:val="404040"/>
    </w:rPr>
    <w:tblPr>
      <w:tblCellMar>
        <w:top w:w="0" w:type="dxa"/>
        <w:left w:w="0" w:type="dxa"/>
        <w:bottom w:w="0" w:type="dxa"/>
        <w:right w:w="0" w:type="dxa"/>
      </w:tblCellMar>
    </w:tblPr>
  </w:style>
  <w:style w:type="table" w:customStyle="1" w:styleId="Lined-Accent3">
    <w:name w:val="Lined - Accent 3"/>
    <w:uiPriority w:val="99"/>
    <w:qFormat/>
    <w:rPr>
      <w:rFonts w:ascii="Calibri" w:hAnsi="Calibri"/>
      <w:color w:val="404040"/>
    </w:rPr>
    <w:tblPr>
      <w:tblCellMar>
        <w:top w:w="0" w:type="dxa"/>
        <w:left w:w="0" w:type="dxa"/>
        <w:bottom w:w="0" w:type="dxa"/>
        <w:right w:w="0" w:type="dxa"/>
      </w:tblCellMar>
    </w:tblPr>
  </w:style>
  <w:style w:type="table" w:customStyle="1" w:styleId="Lined-Accent4">
    <w:name w:val="Lined - Accent 4"/>
    <w:uiPriority w:val="99"/>
    <w:qFormat/>
    <w:rPr>
      <w:rFonts w:ascii="Calibri" w:hAnsi="Calibri"/>
      <w:color w:val="404040"/>
    </w:rPr>
    <w:tblPr>
      <w:tblCellMar>
        <w:top w:w="0" w:type="dxa"/>
        <w:left w:w="0" w:type="dxa"/>
        <w:bottom w:w="0" w:type="dxa"/>
        <w:right w:w="0" w:type="dxa"/>
      </w:tblCellMar>
    </w:tblPr>
  </w:style>
  <w:style w:type="table" w:customStyle="1" w:styleId="Lined-Accent5">
    <w:name w:val="Lined - Accent 5"/>
    <w:uiPriority w:val="99"/>
    <w:qFormat/>
    <w:rPr>
      <w:rFonts w:ascii="Calibri" w:hAnsi="Calibri"/>
      <w:color w:val="404040"/>
    </w:rPr>
    <w:tblPr>
      <w:tblCellMar>
        <w:top w:w="0" w:type="dxa"/>
        <w:left w:w="0" w:type="dxa"/>
        <w:bottom w:w="0" w:type="dxa"/>
        <w:right w:w="0" w:type="dxa"/>
      </w:tblCellMar>
    </w:tblPr>
  </w:style>
  <w:style w:type="table" w:customStyle="1" w:styleId="Lined-Accent6">
    <w:name w:val="Lined - Accent 6"/>
    <w:uiPriority w:val="99"/>
    <w:qFormat/>
    <w:rPr>
      <w:rFonts w:ascii="Calibri" w:hAnsi="Calibri"/>
      <w:color w:val="404040"/>
    </w:rPr>
    <w:tblPr>
      <w:tblCellMar>
        <w:top w:w="0" w:type="dxa"/>
        <w:left w:w="0" w:type="dxa"/>
        <w:bottom w:w="0" w:type="dxa"/>
        <w:right w:w="0" w:type="dxa"/>
      </w:tblCellMar>
    </w:tblPr>
  </w:style>
  <w:style w:type="table" w:customStyle="1" w:styleId="BorderedLined-Accent">
    <w:name w:val="Bordered &amp; Lined - Accent"/>
    <w:uiPriority w:val="99"/>
    <w:qFormat/>
    <w:rPr>
      <w:rFonts w:ascii="Calibri" w:hAnsi="Calibri"/>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rFonts w:ascii="Calibri" w:hAnsi="Calibri"/>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rFonts w:ascii="Calibri" w:hAnsi="Calibri"/>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rFonts w:ascii="Calibri" w:hAnsi="Calibri"/>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rFonts w:ascii="Calibri" w:hAnsi="Calibri"/>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rFonts w:ascii="Calibri" w:hAnsi="Calibri"/>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rFonts w:ascii="Calibri" w:hAnsi="Calibri"/>
      <w:color w:val="404040"/>
    </w:rPr>
    <w:tblPr>
      <w:tblCellMar>
        <w:top w:w="0" w:type="dxa"/>
        <w:left w:w="0" w:type="dxa"/>
        <w:bottom w:w="0" w:type="dxa"/>
        <w:right w:w="0" w:type="dxa"/>
      </w:tblCellMar>
    </w:tblPr>
  </w:style>
  <w:style w:type="table" w:customStyle="1" w:styleId="Bordered">
    <w:name w:val="Bordered"/>
    <w:uiPriority w:val="99"/>
    <w:qFormat/>
    <w:rPr>
      <w:rFonts w:ascii="Calibri" w:hAnsi="Calibri"/>
    </w:rPr>
    <w:tblPr>
      <w:tblCellMar>
        <w:top w:w="0" w:type="dxa"/>
        <w:left w:w="0" w:type="dxa"/>
        <w:bottom w:w="0" w:type="dxa"/>
        <w:right w:w="0" w:type="dxa"/>
      </w:tblCellMar>
    </w:tblPr>
  </w:style>
  <w:style w:type="table" w:customStyle="1" w:styleId="Bordered-Accent1">
    <w:name w:val="Bordered - Accent 1"/>
    <w:uiPriority w:val="99"/>
    <w:qFormat/>
    <w:rPr>
      <w:rFonts w:ascii="Calibri" w:hAnsi="Calibri"/>
    </w:rPr>
    <w:tblPr>
      <w:tblCellMar>
        <w:top w:w="0" w:type="dxa"/>
        <w:left w:w="0" w:type="dxa"/>
        <w:bottom w:w="0" w:type="dxa"/>
        <w:right w:w="0" w:type="dxa"/>
      </w:tblCellMar>
    </w:tblPr>
  </w:style>
  <w:style w:type="table" w:customStyle="1" w:styleId="Bordered-Accent2">
    <w:name w:val="Bordered - Accent 2"/>
    <w:uiPriority w:val="99"/>
    <w:qFormat/>
    <w:rPr>
      <w:rFonts w:ascii="Calibri" w:hAnsi="Calibri"/>
    </w:rPr>
    <w:tblPr>
      <w:tblCellMar>
        <w:top w:w="0" w:type="dxa"/>
        <w:left w:w="0" w:type="dxa"/>
        <w:bottom w:w="0" w:type="dxa"/>
        <w:right w:w="0" w:type="dxa"/>
      </w:tblCellMar>
    </w:tblPr>
  </w:style>
  <w:style w:type="table" w:customStyle="1" w:styleId="Bordered-Accent3">
    <w:name w:val="Bordered - Accent 3"/>
    <w:uiPriority w:val="99"/>
    <w:qFormat/>
    <w:rPr>
      <w:rFonts w:ascii="Calibri" w:hAnsi="Calibri"/>
    </w:rPr>
    <w:tblPr>
      <w:tblCellMar>
        <w:top w:w="0" w:type="dxa"/>
        <w:left w:w="0" w:type="dxa"/>
        <w:bottom w:w="0" w:type="dxa"/>
        <w:right w:w="0" w:type="dxa"/>
      </w:tblCellMar>
    </w:tblPr>
  </w:style>
  <w:style w:type="table" w:customStyle="1" w:styleId="Bordered-Accent4">
    <w:name w:val="Bordered - Accent 4"/>
    <w:uiPriority w:val="99"/>
    <w:qFormat/>
    <w:rPr>
      <w:rFonts w:ascii="Calibri" w:hAnsi="Calibri"/>
    </w:rPr>
    <w:tblPr>
      <w:tblCellMar>
        <w:top w:w="0" w:type="dxa"/>
        <w:left w:w="0" w:type="dxa"/>
        <w:bottom w:w="0" w:type="dxa"/>
        <w:right w:w="0" w:type="dxa"/>
      </w:tblCellMar>
    </w:tblPr>
  </w:style>
  <w:style w:type="table" w:customStyle="1" w:styleId="Bordered-Accent5">
    <w:name w:val="Bordered - Accent 5"/>
    <w:uiPriority w:val="99"/>
    <w:qFormat/>
    <w:rPr>
      <w:rFonts w:ascii="Calibri" w:hAnsi="Calibri"/>
    </w:rPr>
    <w:tblPr>
      <w:tblCellMar>
        <w:top w:w="0" w:type="dxa"/>
        <w:left w:w="0" w:type="dxa"/>
        <w:bottom w:w="0" w:type="dxa"/>
        <w:right w:w="0" w:type="dxa"/>
      </w:tblCellMar>
    </w:tblPr>
  </w:style>
  <w:style w:type="table" w:customStyle="1" w:styleId="Bordered-Accent6">
    <w:name w:val="Bordered - Accent 6"/>
    <w:uiPriority w:val="99"/>
    <w:qFormat/>
    <w:rPr>
      <w:rFonts w:ascii="Calibri" w:hAnsi="Calibri"/>
    </w:rPr>
    <w:tblPr>
      <w:tblCellMar>
        <w:top w:w="0" w:type="dxa"/>
        <w:left w:w="0" w:type="dxa"/>
        <w:bottom w:w="0" w:type="dxa"/>
        <w:right w:w="0" w:type="dxa"/>
      </w:tblCellMar>
    </w:tblPr>
  </w:style>
  <w:style w:type="paragraph" w:customStyle="1" w:styleId="TOC11">
    <w:name w:val="TOC 标题11"/>
    <w:uiPriority w:val="39"/>
    <w:unhideWhenUsed/>
    <w:qFormat/>
    <w:rPr>
      <w:rFonts w:ascii="Calibri" w:hAnsi="Calibri"/>
    </w:rPr>
  </w:style>
  <w:style w:type="paragraph" w:customStyle="1" w:styleId="11fd">
    <w:name w:val="标题 11"/>
    <w:basedOn w:val="a1"/>
    <w:next w:val="a1"/>
    <w:link w:val="1Char"/>
    <w:qFormat/>
    <w:pPr>
      <w:keepNext/>
      <w:jc w:val="center"/>
      <w:outlineLvl w:val="0"/>
    </w:pPr>
    <w:rPr>
      <w:rFonts w:ascii="楷体_GB2312" w:eastAsia="楷体_GB2312" w:hAnsi="Times New Roman"/>
      <w:sz w:val="28"/>
      <w:szCs w:val="28"/>
      <w:lang w:eastAsia="en-US"/>
    </w:rPr>
  </w:style>
  <w:style w:type="character" w:customStyle="1" w:styleId="1Char">
    <w:name w:val="标题 1 Char"/>
    <w:link w:val="11fd"/>
    <w:qFormat/>
    <w:rPr>
      <w:rFonts w:ascii="楷体_GB2312" w:eastAsia="楷体_GB2312" w:hAnsi="Times New Roman" w:cs="Times New Roman"/>
      <w:sz w:val="28"/>
      <w:szCs w:val="28"/>
      <w:lang w:eastAsia="en-US"/>
    </w:rPr>
  </w:style>
  <w:style w:type="paragraph" w:customStyle="1" w:styleId="215">
    <w:name w:val="标题 21"/>
    <w:basedOn w:val="a1"/>
    <w:next w:val="1f0"/>
    <w:link w:val="2Char"/>
    <w:qFormat/>
    <w:pPr>
      <w:keepNext/>
      <w:keepLines/>
      <w:spacing w:before="260" w:after="260" w:line="416" w:lineRule="auto"/>
      <w:jc w:val="center"/>
      <w:outlineLvl w:val="1"/>
    </w:pPr>
    <w:rPr>
      <w:rFonts w:ascii="Arial" w:eastAsia="幼圆" w:hAnsi="Arial"/>
      <w:b/>
      <w:bCs/>
      <w:sz w:val="44"/>
      <w:szCs w:val="44"/>
      <w:lang w:eastAsia="en-US"/>
    </w:rPr>
  </w:style>
  <w:style w:type="paragraph" w:customStyle="1" w:styleId="1f0">
    <w:name w:val="正文缩进1"/>
    <w:basedOn w:val="a1"/>
    <w:link w:val="Char5"/>
    <w:qFormat/>
    <w:pPr>
      <w:ind w:firstLine="420"/>
    </w:pPr>
    <w:rPr>
      <w:rFonts w:ascii="Times New Roman" w:eastAsia="宋体" w:hAnsi="Times New Roman"/>
      <w:sz w:val="20"/>
      <w:szCs w:val="21"/>
      <w:lang w:eastAsia="en-US"/>
    </w:rPr>
  </w:style>
  <w:style w:type="character" w:customStyle="1" w:styleId="2Char">
    <w:name w:val="标题 2 Char"/>
    <w:link w:val="215"/>
    <w:qFormat/>
    <w:rPr>
      <w:rFonts w:ascii="Arial" w:eastAsia="幼圆" w:hAnsi="Arial" w:cs="Times New Roman"/>
      <w:b/>
      <w:bCs/>
      <w:sz w:val="44"/>
      <w:szCs w:val="44"/>
      <w:lang w:eastAsia="en-US"/>
    </w:rPr>
  </w:style>
  <w:style w:type="character" w:customStyle="1" w:styleId="Char5">
    <w:name w:val="正文缩进 Char"/>
    <w:link w:val="1f0"/>
    <w:qFormat/>
    <w:rPr>
      <w:rFonts w:ascii="Times New Roman" w:eastAsia="宋体" w:hAnsi="Times New Roman" w:cs="Times New Roman"/>
      <w:szCs w:val="21"/>
      <w:lang w:eastAsia="en-US"/>
    </w:rPr>
  </w:style>
  <w:style w:type="paragraph" w:customStyle="1" w:styleId="415">
    <w:name w:val="标题 41"/>
    <w:basedOn w:val="a1"/>
    <w:next w:val="1f0"/>
    <w:link w:val="4Char"/>
    <w:qFormat/>
    <w:pPr>
      <w:keepNext/>
      <w:keepLines/>
      <w:spacing w:before="280" w:after="290" w:line="376" w:lineRule="auto"/>
      <w:outlineLvl w:val="3"/>
    </w:pPr>
    <w:rPr>
      <w:rFonts w:ascii="Arial" w:eastAsia="黑体" w:hAnsi="Arial"/>
      <w:b/>
      <w:bCs/>
      <w:sz w:val="28"/>
      <w:szCs w:val="28"/>
      <w:lang w:eastAsia="en-US"/>
    </w:rPr>
  </w:style>
  <w:style w:type="character" w:customStyle="1" w:styleId="4Char">
    <w:name w:val="标题 4 Char"/>
    <w:link w:val="415"/>
    <w:qFormat/>
    <w:rPr>
      <w:rFonts w:ascii="Arial" w:eastAsia="黑体" w:hAnsi="Arial" w:cs="Times New Roman"/>
      <w:b/>
      <w:bCs/>
      <w:sz w:val="28"/>
      <w:szCs w:val="28"/>
      <w:lang w:eastAsia="en-US"/>
    </w:rPr>
  </w:style>
  <w:style w:type="paragraph" w:customStyle="1" w:styleId="514">
    <w:name w:val="标题 51"/>
    <w:basedOn w:val="a1"/>
    <w:next w:val="1f0"/>
    <w:link w:val="5Char"/>
    <w:qFormat/>
    <w:pPr>
      <w:keepNext/>
      <w:outlineLvl w:val="4"/>
    </w:pPr>
    <w:rPr>
      <w:rFonts w:ascii="宋体" w:eastAsia="宋体" w:hAnsi="Times New Roman"/>
      <w:color w:val="000000"/>
      <w:sz w:val="28"/>
      <w:szCs w:val="28"/>
      <w:lang w:eastAsia="en-US"/>
    </w:rPr>
  </w:style>
  <w:style w:type="character" w:customStyle="1" w:styleId="5Char">
    <w:name w:val="标题 5 Char"/>
    <w:link w:val="514"/>
    <w:qFormat/>
    <w:rPr>
      <w:rFonts w:ascii="宋体" w:eastAsia="宋体" w:hAnsi="Times New Roman" w:cs="Times New Roman"/>
      <w:color w:val="000000"/>
      <w:sz w:val="28"/>
      <w:szCs w:val="28"/>
      <w:lang w:eastAsia="en-US"/>
    </w:rPr>
  </w:style>
  <w:style w:type="paragraph" w:customStyle="1" w:styleId="61">
    <w:name w:val="标题 61"/>
    <w:basedOn w:val="a1"/>
    <w:next w:val="a1"/>
    <w:link w:val="6Char"/>
    <w:qFormat/>
    <w:pPr>
      <w:keepNext/>
      <w:keepLines/>
      <w:numPr>
        <w:ilvl w:val="5"/>
        <w:numId w:val="3"/>
      </w:numPr>
      <w:spacing w:before="240" w:after="64" w:line="320" w:lineRule="auto"/>
      <w:outlineLvl w:val="5"/>
    </w:pPr>
    <w:rPr>
      <w:rFonts w:ascii="Arial" w:eastAsia="黑体" w:hAnsi="Arial"/>
      <w:b/>
      <w:bCs/>
      <w:sz w:val="24"/>
      <w:szCs w:val="24"/>
      <w:lang w:eastAsia="en-US"/>
    </w:rPr>
  </w:style>
  <w:style w:type="character" w:customStyle="1" w:styleId="6Char">
    <w:name w:val="标题 6 Char"/>
    <w:link w:val="61"/>
    <w:qFormat/>
    <w:rPr>
      <w:rFonts w:ascii="Arial" w:eastAsia="黑体" w:hAnsi="Arial" w:cs="Times New Roman"/>
      <w:b/>
      <w:bCs/>
      <w:sz w:val="24"/>
      <w:szCs w:val="24"/>
      <w:lang w:eastAsia="en-US"/>
    </w:rPr>
  </w:style>
  <w:style w:type="paragraph" w:customStyle="1" w:styleId="71">
    <w:name w:val="标题 71"/>
    <w:basedOn w:val="a1"/>
    <w:next w:val="a1"/>
    <w:link w:val="7Char"/>
    <w:qFormat/>
    <w:pPr>
      <w:keepNext/>
      <w:keepLines/>
      <w:numPr>
        <w:ilvl w:val="6"/>
        <w:numId w:val="3"/>
      </w:numPr>
      <w:spacing w:before="240" w:after="64" w:line="320" w:lineRule="auto"/>
      <w:outlineLvl w:val="6"/>
    </w:pPr>
    <w:rPr>
      <w:rFonts w:ascii="Times New Roman" w:eastAsia="宋体" w:hAnsi="Times New Roman"/>
      <w:b/>
      <w:bCs/>
      <w:sz w:val="24"/>
      <w:szCs w:val="24"/>
      <w:lang w:eastAsia="en-US"/>
    </w:rPr>
  </w:style>
  <w:style w:type="character" w:customStyle="1" w:styleId="7Char">
    <w:name w:val="标题 7 Char"/>
    <w:link w:val="71"/>
    <w:qFormat/>
    <w:rPr>
      <w:rFonts w:ascii="Times New Roman" w:eastAsia="宋体" w:hAnsi="Times New Roman" w:cs="Times New Roman"/>
      <w:b/>
      <w:bCs/>
      <w:sz w:val="24"/>
      <w:szCs w:val="24"/>
      <w:lang w:eastAsia="en-US"/>
    </w:rPr>
  </w:style>
  <w:style w:type="paragraph" w:customStyle="1" w:styleId="81">
    <w:name w:val="标题 81"/>
    <w:basedOn w:val="a1"/>
    <w:next w:val="a1"/>
    <w:link w:val="8Char"/>
    <w:qFormat/>
    <w:pPr>
      <w:keepNext/>
      <w:keepLines/>
      <w:numPr>
        <w:ilvl w:val="7"/>
        <w:numId w:val="3"/>
      </w:numPr>
      <w:spacing w:before="240" w:after="64" w:line="320" w:lineRule="auto"/>
      <w:outlineLvl w:val="7"/>
    </w:pPr>
    <w:rPr>
      <w:rFonts w:ascii="Arial" w:eastAsia="黑体" w:hAnsi="Arial"/>
      <w:sz w:val="24"/>
      <w:szCs w:val="24"/>
      <w:lang w:eastAsia="en-US"/>
    </w:rPr>
  </w:style>
  <w:style w:type="character" w:customStyle="1" w:styleId="8Char">
    <w:name w:val="标题 8 Char"/>
    <w:link w:val="81"/>
    <w:qFormat/>
    <w:rPr>
      <w:rFonts w:ascii="Arial" w:eastAsia="黑体" w:hAnsi="Arial" w:cs="Times New Roman"/>
      <w:sz w:val="24"/>
      <w:szCs w:val="24"/>
      <w:lang w:eastAsia="en-US"/>
    </w:rPr>
  </w:style>
  <w:style w:type="paragraph" w:customStyle="1" w:styleId="91">
    <w:name w:val="标题 91"/>
    <w:basedOn w:val="a1"/>
    <w:next w:val="a1"/>
    <w:link w:val="9Char"/>
    <w:qFormat/>
    <w:pPr>
      <w:keepNext/>
      <w:keepLines/>
      <w:numPr>
        <w:ilvl w:val="8"/>
        <w:numId w:val="3"/>
      </w:numPr>
      <w:spacing w:before="240" w:after="64" w:line="320" w:lineRule="auto"/>
      <w:outlineLvl w:val="8"/>
    </w:pPr>
    <w:rPr>
      <w:rFonts w:ascii="Arial" w:eastAsia="黑体" w:hAnsi="Arial"/>
      <w:sz w:val="20"/>
      <w:szCs w:val="21"/>
      <w:lang w:eastAsia="en-US"/>
    </w:rPr>
  </w:style>
  <w:style w:type="character" w:customStyle="1" w:styleId="9Char">
    <w:name w:val="标题 9 Char"/>
    <w:link w:val="91"/>
    <w:qFormat/>
    <w:rPr>
      <w:rFonts w:ascii="Arial" w:eastAsia="黑体" w:hAnsi="Arial" w:cs="Times New Roman"/>
      <w:szCs w:val="21"/>
      <w:lang w:eastAsia="en-US"/>
    </w:rPr>
  </w:style>
  <w:style w:type="character" w:customStyle="1" w:styleId="1f1">
    <w:name w:val="默认段落字体1"/>
    <w:uiPriority w:val="1"/>
    <w:unhideWhenUsed/>
    <w:qFormat/>
  </w:style>
  <w:style w:type="table" w:customStyle="1" w:styleId="1f2">
    <w:name w:val="普通表格1"/>
    <w:uiPriority w:val="99"/>
    <w:unhideWhenUsed/>
    <w:qFormat/>
    <w:rPr>
      <w:rFonts w:ascii="Calibri" w:hAnsi="Calibri"/>
    </w:rPr>
    <w:tblPr>
      <w:tblCellMar>
        <w:top w:w="0" w:type="dxa"/>
        <w:left w:w="0" w:type="dxa"/>
        <w:bottom w:w="0" w:type="dxa"/>
        <w:right w:w="0" w:type="dxa"/>
      </w:tblCellMar>
    </w:tblPr>
  </w:style>
  <w:style w:type="paragraph" w:customStyle="1" w:styleId="316">
    <w:name w:val="列表 31"/>
    <w:basedOn w:val="a1"/>
    <w:qFormat/>
    <w:pPr>
      <w:ind w:left="100" w:hanging="200"/>
    </w:pPr>
    <w:rPr>
      <w:rFonts w:ascii="Times New Roman" w:eastAsia="宋体" w:hAnsi="Times New Roman"/>
      <w:szCs w:val="21"/>
    </w:rPr>
  </w:style>
  <w:style w:type="paragraph" w:customStyle="1" w:styleId="7110">
    <w:name w:val="目录 711"/>
    <w:basedOn w:val="a1"/>
    <w:next w:val="a1"/>
    <w:semiHidden/>
    <w:qFormat/>
    <w:pPr>
      <w:ind w:left="1260"/>
      <w:jc w:val="left"/>
    </w:pPr>
    <w:rPr>
      <w:rFonts w:ascii="Times New Roman" w:eastAsia="宋体" w:hAnsi="Times New Roman"/>
      <w:szCs w:val="21"/>
    </w:rPr>
  </w:style>
  <w:style w:type="paragraph" w:customStyle="1" w:styleId="1f3">
    <w:name w:val="文档结构图1"/>
    <w:basedOn w:val="a1"/>
    <w:link w:val="Char6"/>
    <w:semiHidden/>
    <w:qFormat/>
    <w:pPr>
      <w:shd w:val="clear" w:color="auto" w:fill="000080"/>
    </w:pPr>
    <w:rPr>
      <w:rFonts w:ascii="Times New Roman" w:eastAsia="宋体" w:hAnsi="Times New Roman"/>
      <w:sz w:val="20"/>
      <w:szCs w:val="21"/>
      <w:lang w:eastAsia="en-US"/>
    </w:rPr>
  </w:style>
  <w:style w:type="character" w:customStyle="1" w:styleId="Char6">
    <w:name w:val="文档结构图 Char"/>
    <w:link w:val="1f3"/>
    <w:semiHidden/>
    <w:qFormat/>
    <w:rPr>
      <w:rFonts w:ascii="Times New Roman" w:eastAsia="宋体" w:hAnsi="Times New Roman" w:cs="Times New Roman"/>
      <w:szCs w:val="21"/>
      <w:shd w:val="clear" w:color="auto" w:fill="000080"/>
      <w:lang w:eastAsia="en-US"/>
    </w:rPr>
  </w:style>
  <w:style w:type="paragraph" w:customStyle="1" w:styleId="1f4">
    <w:name w:val="批注文字1"/>
    <w:basedOn w:val="a1"/>
    <w:link w:val="Char7"/>
    <w:semiHidden/>
    <w:qFormat/>
    <w:pPr>
      <w:jc w:val="left"/>
    </w:pPr>
    <w:rPr>
      <w:rFonts w:ascii="Times New Roman" w:eastAsia="宋体" w:hAnsi="Times New Roman"/>
      <w:sz w:val="20"/>
      <w:szCs w:val="21"/>
      <w:lang w:eastAsia="en-US"/>
    </w:rPr>
  </w:style>
  <w:style w:type="character" w:customStyle="1" w:styleId="Char7">
    <w:name w:val="批注文字 Char"/>
    <w:link w:val="1f4"/>
    <w:semiHidden/>
    <w:qFormat/>
    <w:rPr>
      <w:rFonts w:ascii="Times New Roman" w:eastAsia="宋体" w:hAnsi="Times New Roman" w:cs="Times New Roman"/>
      <w:szCs w:val="21"/>
      <w:lang w:eastAsia="en-US"/>
    </w:rPr>
  </w:style>
  <w:style w:type="paragraph" w:customStyle="1" w:styleId="317">
    <w:name w:val="正文文本 31"/>
    <w:basedOn w:val="a1"/>
    <w:link w:val="3Char0"/>
    <w:qFormat/>
    <w:rPr>
      <w:rFonts w:ascii="仿宋_GB2312" w:eastAsia="仿宋_GB2312" w:hAnsi="Arial"/>
      <w:sz w:val="32"/>
      <w:szCs w:val="32"/>
      <w:lang w:eastAsia="en-US"/>
    </w:rPr>
  </w:style>
  <w:style w:type="character" w:customStyle="1" w:styleId="3Char0">
    <w:name w:val="正文文本 3 Char"/>
    <w:link w:val="317"/>
    <w:qFormat/>
    <w:rPr>
      <w:rFonts w:ascii="仿宋_GB2312" w:eastAsia="仿宋_GB2312" w:hAnsi="Arial" w:cs="Times New Roman"/>
      <w:sz w:val="32"/>
      <w:szCs w:val="32"/>
      <w:lang w:eastAsia="en-US"/>
    </w:rPr>
  </w:style>
  <w:style w:type="paragraph" w:customStyle="1" w:styleId="1f5">
    <w:name w:val="正文文本1"/>
    <w:basedOn w:val="a1"/>
    <w:link w:val="Char8"/>
    <w:qFormat/>
    <w:rPr>
      <w:rFonts w:ascii="楷体_GB2312" w:eastAsia="楷体_GB2312" w:hAnsi="Arial"/>
      <w:sz w:val="28"/>
      <w:szCs w:val="28"/>
      <w:lang w:eastAsia="en-US"/>
    </w:rPr>
  </w:style>
  <w:style w:type="character" w:customStyle="1" w:styleId="Char8">
    <w:name w:val="正文文本 Char"/>
    <w:link w:val="1f5"/>
    <w:qFormat/>
    <w:rPr>
      <w:rFonts w:ascii="楷体_GB2312" w:eastAsia="楷体_GB2312" w:hAnsi="Arial" w:cs="Times New Roman"/>
      <w:sz w:val="28"/>
      <w:szCs w:val="28"/>
      <w:lang w:eastAsia="en-US"/>
    </w:rPr>
  </w:style>
  <w:style w:type="paragraph" w:customStyle="1" w:styleId="1f6">
    <w:name w:val="正文文本缩进1"/>
    <w:basedOn w:val="a1"/>
    <w:next w:val="1f7"/>
    <w:link w:val="Char9"/>
    <w:qFormat/>
    <w:pPr>
      <w:ind w:firstLine="645"/>
    </w:pPr>
    <w:rPr>
      <w:rFonts w:ascii="楷体_GB2312" w:eastAsia="楷体_GB2312" w:hAnsi="Times New Roman"/>
      <w:sz w:val="32"/>
      <w:szCs w:val="32"/>
      <w:lang w:eastAsia="en-US"/>
    </w:rPr>
  </w:style>
  <w:style w:type="paragraph" w:customStyle="1" w:styleId="1f7">
    <w:name w:val="寄信人地址1"/>
    <w:basedOn w:val="a1"/>
    <w:uiPriority w:val="99"/>
    <w:unhideWhenUsed/>
    <w:qFormat/>
    <w:rPr>
      <w:rFonts w:ascii="Arial" w:hAnsi="Arial"/>
    </w:rPr>
  </w:style>
  <w:style w:type="character" w:customStyle="1" w:styleId="Char9">
    <w:name w:val="正文文本缩进 Char"/>
    <w:link w:val="1f6"/>
    <w:qFormat/>
    <w:rPr>
      <w:rFonts w:ascii="楷体_GB2312" w:eastAsia="楷体_GB2312" w:hAnsi="Times New Roman" w:cs="Times New Roman"/>
      <w:sz w:val="32"/>
      <w:szCs w:val="32"/>
      <w:lang w:eastAsia="en-US"/>
    </w:rPr>
  </w:style>
  <w:style w:type="paragraph" w:customStyle="1" w:styleId="216">
    <w:name w:val="列表 21"/>
    <w:basedOn w:val="a1"/>
    <w:qFormat/>
    <w:pPr>
      <w:ind w:left="100" w:hanging="200"/>
    </w:pPr>
    <w:rPr>
      <w:rFonts w:ascii="Times New Roman" w:eastAsia="宋体" w:hAnsi="Times New Roman"/>
      <w:szCs w:val="21"/>
    </w:rPr>
  </w:style>
  <w:style w:type="paragraph" w:customStyle="1" w:styleId="5110">
    <w:name w:val="目录 511"/>
    <w:basedOn w:val="a1"/>
    <w:next w:val="a1"/>
    <w:semiHidden/>
    <w:qFormat/>
    <w:pPr>
      <w:ind w:left="840"/>
      <w:jc w:val="left"/>
    </w:pPr>
    <w:rPr>
      <w:rFonts w:ascii="Times New Roman" w:eastAsia="宋体" w:hAnsi="Times New Roman"/>
      <w:szCs w:val="21"/>
    </w:rPr>
  </w:style>
  <w:style w:type="paragraph" w:customStyle="1" w:styleId="3112">
    <w:name w:val="目录 311"/>
    <w:basedOn w:val="a1"/>
    <w:next w:val="a1"/>
    <w:semiHidden/>
    <w:qFormat/>
    <w:pPr>
      <w:ind w:left="420"/>
      <w:jc w:val="left"/>
    </w:pPr>
    <w:rPr>
      <w:rFonts w:ascii="Times New Roman" w:eastAsia="宋体" w:hAnsi="Times New Roman"/>
      <w:i/>
      <w:iCs/>
      <w:szCs w:val="24"/>
    </w:rPr>
  </w:style>
  <w:style w:type="paragraph" w:customStyle="1" w:styleId="1f8">
    <w:name w:val="纯文本1"/>
    <w:basedOn w:val="a1"/>
    <w:link w:val="Chara"/>
    <w:qFormat/>
    <w:rPr>
      <w:rFonts w:ascii="宋体" w:eastAsia="宋体" w:hAnsi="Courier New"/>
      <w:sz w:val="20"/>
      <w:szCs w:val="21"/>
      <w:lang w:eastAsia="en-US"/>
    </w:rPr>
  </w:style>
  <w:style w:type="character" w:customStyle="1" w:styleId="Chara">
    <w:name w:val="纯文本 Char"/>
    <w:link w:val="1f8"/>
    <w:qFormat/>
    <w:rPr>
      <w:rFonts w:ascii="宋体" w:eastAsia="宋体" w:hAnsi="Courier New" w:cs="Times New Roman"/>
      <w:szCs w:val="21"/>
      <w:lang w:eastAsia="en-US"/>
    </w:rPr>
  </w:style>
  <w:style w:type="paragraph" w:customStyle="1" w:styleId="8110">
    <w:name w:val="目录 811"/>
    <w:basedOn w:val="a1"/>
    <w:next w:val="a1"/>
    <w:semiHidden/>
    <w:qFormat/>
    <w:pPr>
      <w:ind w:left="1470"/>
      <w:jc w:val="left"/>
    </w:pPr>
    <w:rPr>
      <w:rFonts w:ascii="Times New Roman" w:eastAsia="宋体" w:hAnsi="Times New Roman"/>
      <w:szCs w:val="21"/>
    </w:rPr>
  </w:style>
  <w:style w:type="paragraph" w:customStyle="1" w:styleId="1f9">
    <w:name w:val="日期1"/>
    <w:basedOn w:val="a1"/>
    <w:next w:val="a1"/>
    <w:link w:val="Charb"/>
    <w:qFormat/>
    <w:rPr>
      <w:rFonts w:ascii="Times New Roman" w:eastAsia="宋体" w:hAnsi="Times New Roman"/>
      <w:sz w:val="24"/>
      <w:szCs w:val="24"/>
      <w:lang w:eastAsia="en-US"/>
    </w:rPr>
  </w:style>
  <w:style w:type="character" w:customStyle="1" w:styleId="Charb">
    <w:name w:val="日期 Char"/>
    <w:link w:val="1f9"/>
    <w:qFormat/>
    <w:rPr>
      <w:rFonts w:ascii="Times New Roman" w:eastAsia="宋体" w:hAnsi="Times New Roman" w:cs="Times New Roman"/>
      <w:sz w:val="24"/>
      <w:szCs w:val="24"/>
      <w:lang w:eastAsia="en-US"/>
    </w:rPr>
  </w:style>
  <w:style w:type="paragraph" w:customStyle="1" w:styleId="217">
    <w:name w:val="正文文本缩进 21"/>
    <w:basedOn w:val="a1"/>
    <w:link w:val="2Char0"/>
    <w:qFormat/>
    <w:pPr>
      <w:ind w:left="630" w:firstLine="645"/>
    </w:pPr>
    <w:rPr>
      <w:rFonts w:ascii="Arial" w:eastAsia="仿宋_GB2312" w:hAnsi="Arial"/>
      <w:sz w:val="32"/>
      <w:szCs w:val="32"/>
      <w:lang w:eastAsia="en-US"/>
    </w:rPr>
  </w:style>
  <w:style w:type="character" w:customStyle="1" w:styleId="2Char0">
    <w:name w:val="正文文本缩进 2 Char"/>
    <w:link w:val="217"/>
    <w:qFormat/>
    <w:rPr>
      <w:rFonts w:ascii="Arial" w:eastAsia="仿宋_GB2312" w:hAnsi="Arial" w:cs="Times New Roman"/>
      <w:sz w:val="32"/>
      <w:szCs w:val="32"/>
      <w:lang w:eastAsia="en-US"/>
    </w:rPr>
  </w:style>
  <w:style w:type="paragraph" w:customStyle="1" w:styleId="1fa">
    <w:name w:val="批注框文本1"/>
    <w:basedOn w:val="a1"/>
    <w:link w:val="Charc"/>
    <w:semiHidden/>
    <w:qFormat/>
    <w:rPr>
      <w:rFonts w:ascii="Times New Roman" w:eastAsia="宋体" w:hAnsi="Times New Roman"/>
      <w:sz w:val="18"/>
      <w:szCs w:val="18"/>
      <w:lang w:eastAsia="en-US"/>
    </w:rPr>
  </w:style>
  <w:style w:type="character" w:customStyle="1" w:styleId="Charc">
    <w:name w:val="批注框文本 Char"/>
    <w:link w:val="1fa"/>
    <w:semiHidden/>
    <w:qFormat/>
    <w:rPr>
      <w:rFonts w:ascii="Times New Roman" w:eastAsia="宋体" w:hAnsi="Times New Roman" w:cs="Times New Roman"/>
      <w:sz w:val="18"/>
      <w:szCs w:val="18"/>
      <w:lang w:eastAsia="en-US"/>
    </w:rPr>
  </w:style>
  <w:style w:type="paragraph" w:customStyle="1" w:styleId="1fb">
    <w:name w:val="页脚1"/>
    <w:basedOn w:val="a1"/>
    <w:link w:val="Chard"/>
    <w:qFormat/>
    <w:pPr>
      <w:tabs>
        <w:tab w:val="center" w:pos="4153"/>
        <w:tab w:val="right" w:pos="8306"/>
      </w:tabs>
      <w:jc w:val="left"/>
    </w:pPr>
    <w:rPr>
      <w:rFonts w:ascii="Times New Roman" w:eastAsia="宋体" w:hAnsi="Times New Roman"/>
      <w:sz w:val="18"/>
      <w:szCs w:val="18"/>
      <w:lang w:eastAsia="en-US"/>
    </w:rPr>
  </w:style>
  <w:style w:type="character" w:customStyle="1" w:styleId="Chard">
    <w:name w:val="页脚 Char"/>
    <w:link w:val="1fb"/>
    <w:qFormat/>
    <w:rPr>
      <w:rFonts w:ascii="Times New Roman" w:eastAsia="宋体" w:hAnsi="Times New Roman" w:cs="Times New Roman"/>
      <w:sz w:val="18"/>
      <w:szCs w:val="18"/>
      <w:lang w:eastAsia="en-US"/>
    </w:rPr>
  </w:style>
  <w:style w:type="paragraph" w:customStyle="1" w:styleId="1fc">
    <w:name w:val="页眉1"/>
    <w:basedOn w:val="a1"/>
    <w:link w:val="Chare"/>
    <w:uiPriority w:val="99"/>
    <w:qFormat/>
    <w:pPr>
      <w:pBdr>
        <w:bottom w:val="single" w:sz="6" w:space="1" w:color="000000"/>
      </w:pBdr>
      <w:tabs>
        <w:tab w:val="center" w:pos="4153"/>
        <w:tab w:val="right" w:pos="8306"/>
      </w:tabs>
      <w:jc w:val="center"/>
    </w:pPr>
    <w:rPr>
      <w:rFonts w:ascii="Times New Roman" w:eastAsia="宋体" w:hAnsi="Times New Roman"/>
      <w:sz w:val="18"/>
      <w:szCs w:val="18"/>
      <w:lang w:eastAsia="en-US"/>
    </w:rPr>
  </w:style>
  <w:style w:type="character" w:customStyle="1" w:styleId="Chare">
    <w:name w:val="页眉 Char"/>
    <w:link w:val="1fc"/>
    <w:uiPriority w:val="99"/>
    <w:qFormat/>
    <w:rPr>
      <w:rFonts w:ascii="Times New Roman" w:eastAsia="宋体" w:hAnsi="Times New Roman" w:cs="Times New Roman"/>
      <w:sz w:val="18"/>
      <w:szCs w:val="18"/>
      <w:lang w:eastAsia="en-US"/>
    </w:rPr>
  </w:style>
  <w:style w:type="paragraph" w:customStyle="1" w:styleId="1111">
    <w:name w:val="目录 1111"/>
    <w:basedOn w:val="a1"/>
    <w:next w:val="a1"/>
    <w:semiHidden/>
    <w:qFormat/>
    <w:pPr>
      <w:tabs>
        <w:tab w:val="right" w:leader="dot" w:pos="8720"/>
      </w:tabs>
      <w:spacing w:before="120" w:after="120" w:line="400" w:lineRule="exact"/>
      <w:jc w:val="left"/>
    </w:pPr>
    <w:rPr>
      <w:rFonts w:ascii="宋体" w:eastAsia="宋体" w:hAnsi="宋体"/>
      <w:caps/>
      <w:sz w:val="24"/>
      <w:szCs w:val="24"/>
    </w:rPr>
  </w:style>
  <w:style w:type="paragraph" w:customStyle="1" w:styleId="4110">
    <w:name w:val="目录 411"/>
    <w:basedOn w:val="a1"/>
    <w:next w:val="a1"/>
    <w:semiHidden/>
    <w:qFormat/>
    <w:pPr>
      <w:ind w:left="630"/>
      <w:jc w:val="left"/>
    </w:pPr>
    <w:rPr>
      <w:rFonts w:ascii="Times New Roman" w:eastAsia="宋体" w:hAnsi="Times New Roman"/>
      <w:szCs w:val="21"/>
    </w:rPr>
  </w:style>
  <w:style w:type="paragraph" w:customStyle="1" w:styleId="1fd">
    <w:name w:val="列表1"/>
    <w:basedOn w:val="a1"/>
    <w:qFormat/>
    <w:pPr>
      <w:ind w:left="200" w:hanging="200"/>
    </w:pPr>
    <w:rPr>
      <w:rFonts w:ascii="Times New Roman" w:eastAsia="宋体" w:hAnsi="Times New Roman"/>
      <w:szCs w:val="21"/>
    </w:rPr>
  </w:style>
  <w:style w:type="paragraph" w:customStyle="1" w:styleId="6110">
    <w:name w:val="目录 611"/>
    <w:basedOn w:val="a1"/>
    <w:next w:val="a1"/>
    <w:semiHidden/>
    <w:qFormat/>
    <w:pPr>
      <w:ind w:left="1050"/>
      <w:jc w:val="left"/>
    </w:pPr>
    <w:rPr>
      <w:rFonts w:ascii="Times New Roman" w:eastAsia="宋体" w:hAnsi="Times New Roman"/>
      <w:szCs w:val="21"/>
    </w:rPr>
  </w:style>
  <w:style w:type="paragraph" w:customStyle="1" w:styleId="318">
    <w:name w:val="正文文本缩进 31"/>
    <w:basedOn w:val="a1"/>
    <w:link w:val="3Char2"/>
    <w:qFormat/>
    <w:pPr>
      <w:ind w:left="645" w:firstLine="645"/>
    </w:pPr>
    <w:rPr>
      <w:rFonts w:ascii="Arial" w:eastAsia="仿宋_GB2312" w:hAnsi="Arial"/>
      <w:color w:val="FFFF00"/>
      <w:sz w:val="32"/>
      <w:szCs w:val="32"/>
      <w:lang w:eastAsia="en-US"/>
    </w:rPr>
  </w:style>
  <w:style w:type="character" w:customStyle="1" w:styleId="3Char2">
    <w:name w:val="正文文本缩进 3 Char"/>
    <w:link w:val="318"/>
    <w:qFormat/>
    <w:rPr>
      <w:rFonts w:ascii="Arial" w:eastAsia="仿宋_GB2312" w:hAnsi="Arial" w:cs="Times New Roman"/>
      <w:color w:val="FFFF00"/>
      <w:sz w:val="32"/>
      <w:szCs w:val="32"/>
      <w:lang w:eastAsia="en-US"/>
    </w:rPr>
  </w:style>
  <w:style w:type="paragraph" w:customStyle="1" w:styleId="1fe">
    <w:name w:val="图表目录1"/>
    <w:basedOn w:val="a1"/>
    <w:next w:val="a1"/>
    <w:semiHidden/>
    <w:qFormat/>
    <w:pPr>
      <w:ind w:left="840" w:hanging="420"/>
    </w:pPr>
    <w:rPr>
      <w:rFonts w:ascii="Times New Roman" w:eastAsia="宋体" w:hAnsi="Times New Roman"/>
      <w:szCs w:val="21"/>
    </w:rPr>
  </w:style>
  <w:style w:type="paragraph" w:customStyle="1" w:styleId="2114">
    <w:name w:val="目录 211"/>
    <w:basedOn w:val="a1"/>
    <w:next w:val="a1"/>
    <w:semiHidden/>
    <w:qFormat/>
    <w:pPr>
      <w:ind w:left="210"/>
      <w:jc w:val="left"/>
    </w:pPr>
    <w:rPr>
      <w:rFonts w:ascii="Times New Roman" w:eastAsia="宋体" w:hAnsi="Times New Roman"/>
      <w:smallCaps/>
      <w:szCs w:val="24"/>
    </w:rPr>
  </w:style>
  <w:style w:type="paragraph" w:customStyle="1" w:styleId="9110">
    <w:name w:val="目录 911"/>
    <w:basedOn w:val="a1"/>
    <w:next w:val="a1"/>
    <w:semiHidden/>
    <w:qFormat/>
    <w:pPr>
      <w:ind w:left="1680"/>
      <w:jc w:val="left"/>
    </w:pPr>
    <w:rPr>
      <w:rFonts w:ascii="Times New Roman" w:eastAsia="宋体" w:hAnsi="Times New Roman"/>
      <w:szCs w:val="21"/>
    </w:rPr>
  </w:style>
  <w:style w:type="paragraph" w:customStyle="1" w:styleId="218">
    <w:name w:val="正文文本 21"/>
    <w:basedOn w:val="a1"/>
    <w:link w:val="2Char2"/>
    <w:qFormat/>
    <w:pPr>
      <w:widowControl/>
      <w:jc w:val="center"/>
    </w:pPr>
    <w:rPr>
      <w:rFonts w:ascii="楷体_GB2312" w:eastAsia="楷体_GB2312" w:hAnsi="Times New Roman"/>
      <w:sz w:val="28"/>
      <w:szCs w:val="28"/>
      <w:lang w:eastAsia="en-US"/>
    </w:rPr>
  </w:style>
  <w:style w:type="character" w:customStyle="1" w:styleId="2Char2">
    <w:name w:val="正文文本 2 Char"/>
    <w:link w:val="218"/>
    <w:qFormat/>
    <w:rPr>
      <w:rFonts w:ascii="楷体_GB2312" w:eastAsia="楷体_GB2312" w:hAnsi="Times New Roman" w:cs="Times New Roman"/>
      <w:sz w:val="28"/>
      <w:szCs w:val="28"/>
      <w:lang w:eastAsia="en-US"/>
    </w:rPr>
  </w:style>
  <w:style w:type="paragraph" w:customStyle="1" w:styleId="1ff">
    <w:name w:val="普通(网站)1"/>
    <w:basedOn w:val="a1"/>
    <w:uiPriority w:val="99"/>
    <w:qFormat/>
    <w:pPr>
      <w:widowControl/>
      <w:spacing w:before="100" w:beforeAutospacing="1" w:after="100" w:afterAutospacing="1"/>
      <w:jc w:val="left"/>
    </w:pPr>
    <w:rPr>
      <w:rFonts w:ascii="宋体" w:eastAsia="宋体" w:hAnsi="宋体" w:cs="宋体"/>
      <w:sz w:val="24"/>
      <w:szCs w:val="24"/>
    </w:rPr>
  </w:style>
  <w:style w:type="paragraph" w:customStyle="1" w:styleId="11fe">
    <w:name w:val="索引 11"/>
    <w:basedOn w:val="a1"/>
    <w:next w:val="a1"/>
    <w:semiHidden/>
    <w:qFormat/>
    <w:pPr>
      <w:spacing w:line="240" w:lineRule="atLeast"/>
    </w:pPr>
    <w:rPr>
      <w:rFonts w:ascii="Times New Roman" w:eastAsia="宋体" w:hAnsi="Times New Roman"/>
      <w:b/>
      <w:bCs/>
      <w:szCs w:val="21"/>
    </w:rPr>
  </w:style>
  <w:style w:type="paragraph" w:customStyle="1" w:styleId="1ff0">
    <w:name w:val="批注主题1"/>
    <w:basedOn w:val="1f4"/>
    <w:next w:val="1f4"/>
    <w:link w:val="Charf"/>
    <w:semiHidden/>
    <w:qFormat/>
    <w:rPr>
      <w:b/>
      <w:bCs/>
    </w:rPr>
  </w:style>
  <w:style w:type="character" w:customStyle="1" w:styleId="Charf">
    <w:name w:val="批注主题 Char"/>
    <w:link w:val="1ff0"/>
    <w:semiHidden/>
    <w:qFormat/>
    <w:rPr>
      <w:rFonts w:ascii="Times New Roman" w:eastAsia="宋体" w:hAnsi="Times New Roman" w:cs="Times New Roman"/>
      <w:b/>
      <w:bCs/>
      <w:szCs w:val="21"/>
      <w:lang w:eastAsia="en-US"/>
    </w:rPr>
  </w:style>
  <w:style w:type="paragraph" w:customStyle="1" w:styleId="1ff1">
    <w:name w:val="正文首行缩进1"/>
    <w:basedOn w:val="a1"/>
    <w:link w:val="Charf0"/>
    <w:qFormat/>
    <w:pPr>
      <w:spacing w:line="360" w:lineRule="auto"/>
      <w:ind w:firstLine="200"/>
    </w:pPr>
    <w:rPr>
      <w:rFonts w:ascii="仿宋_GB2312" w:eastAsia="仿宋_GB2312" w:hAnsi="Times New Roman"/>
      <w:sz w:val="30"/>
      <w:szCs w:val="30"/>
      <w:lang w:eastAsia="en-US"/>
    </w:rPr>
  </w:style>
  <w:style w:type="character" w:customStyle="1" w:styleId="Charf0">
    <w:name w:val="正文首行缩进 Char"/>
    <w:link w:val="1ff1"/>
    <w:qFormat/>
    <w:rPr>
      <w:rFonts w:ascii="仿宋_GB2312" w:eastAsia="仿宋_GB2312" w:hAnsi="Times New Roman" w:cs="Times New Roman"/>
      <w:sz w:val="30"/>
      <w:szCs w:val="30"/>
      <w:lang w:eastAsia="en-US"/>
    </w:rPr>
  </w:style>
  <w:style w:type="paragraph" w:customStyle="1" w:styleId="219">
    <w:name w:val="正文首行缩进 21"/>
    <w:basedOn w:val="1f6"/>
    <w:next w:val="a1"/>
    <w:link w:val="2Char3"/>
    <w:qFormat/>
    <w:pPr>
      <w:spacing w:line="360" w:lineRule="auto"/>
      <w:ind w:firstLine="420"/>
    </w:pPr>
    <w:rPr>
      <w:rFonts w:ascii="宋体" w:eastAsia="宋体" w:hAnsi="宋体"/>
      <w:szCs w:val="20"/>
    </w:rPr>
  </w:style>
  <w:style w:type="character" w:customStyle="1" w:styleId="2Char3">
    <w:name w:val="正文首行缩进 2 Char"/>
    <w:link w:val="219"/>
    <w:qFormat/>
    <w:rPr>
      <w:rFonts w:ascii="宋体" w:eastAsia="宋体" w:hAnsi="宋体" w:cs="Times New Roman"/>
      <w:sz w:val="32"/>
      <w:lang w:eastAsia="en-US"/>
    </w:rPr>
  </w:style>
  <w:style w:type="character" w:customStyle="1" w:styleId="1ff2">
    <w:name w:val="要点1"/>
    <w:qFormat/>
    <w:rPr>
      <w:b/>
      <w:bCs/>
    </w:rPr>
  </w:style>
  <w:style w:type="character" w:customStyle="1" w:styleId="1ff3">
    <w:name w:val="页码1"/>
    <w:qFormat/>
    <w:rPr>
      <w:rFonts w:ascii="Calibri" w:eastAsia="Arial" w:hAnsi="Calibri" w:cs="Times New Roman"/>
      <w:sz w:val="21"/>
      <w:szCs w:val="22"/>
      <w:lang w:val="en-US" w:eastAsia="zh-CN" w:bidi="ar-SA"/>
    </w:rPr>
  </w:style>
  <w:style w:type="character" w:customStyle="1" w:styleId="1ff4">
    <w:name w:val="已访问的超链接1"/>
    <w:qFormat/>
    <w:rPr>
      <w:color w:val="800080"/>
      <w:u w:val="single"/>
    </w:rPr>
  </w:style>
  <w:style w:type="character" w:customStyle="1" w:styleId="HTML1">
    <w:name w:val="HTML 打字机1"/>
    <w:uiPriority w:val="99"/>
    <w:qFormat/>
    <w:rPr>
      <w:rFonts w:ascii="宋体" w:eastAsia="宋体" w:hAnsi="宋体" w:cs="宋体"/>
      <w:sz w:val="24"/>
      <w:szCs w:val="24"/>
    </w:rPr>
  </w:style>
  <w:style w:type="character" w:customStyle="1" w:styleId="1ff5">
    <w:name w:val="超链接1"/>
    <w:qFormat/>
    <w:rPr>
      <w:color w:val="0000FF"/>
      <w:u w:val="single"/>
    </w:rPr>
  </w:style>
  <w:style w:type="character" w:customStyle="1" w:styleId="Charf1">
    <w:name w:val="二级目录 Char"/>
    <w:link w:val="a0"/>
    <w:qFormat/>
    <w:rPr>
      <w:b/>
      <w:sz w:val="30"/>
      <w:szCs w:val="28"/>
    </w:rPr>
  </w:style>
  <w:style w:type="paragraph" w:customStyle="1" w:styleId="a0">
    <w:name w:val="二级目录"/>
    <w:next w:val="a1"/>
    <w:link w:val="Charf1"/>
    <w:qFormat/>
    <w:pPr>
      <w:numPr>
        <w:numId w:val="4"/>
      </w:numPr>
      <w:tabs>
        <w:tab w:val="left" w:pos="1145"/>
      </w:tabs>
      <w:outlineLvl w:val="1"/>
    </w:pPr>
    <w:rPr>
      <w:rFonts w:ascii="Calibri" w:eastAsia="Arial" w:hAnsi="Calibri"/>
      <w:b/>
      <w:sz w:val="30"/>
      <w:szCs w:val="28"/>
    </w:rPr>
  </w:style>
  <w:style w:type="paragraph" w:customStyle="1" w:styleId="BodyTextch">
    <w:name w:val="Body Text(ch)"/>
    <w:basedOn w:val="a1"/>
    <w:next w:val="1f5"/>
    <w:qFormat/>
    <w:pPr>
      <w:spacing w:after="120"/>
    </w:pPr>
    <w:rPr>
      <w:rFonts w:ascii="宋体" w:eastAsia="宋体" w:hAnsi="Arial"/>
      <w:bCs/>
      <w:iCs/>
      <w:szCs w:val="24"/>
    </w:rPr>
  </w:style>
  <w:style w:type="paragraph" w:customStyle="1" w:styleId="Charf2">
    <w:name w:val="Char"/>
    <w:basedOn w:val="a1"/>
    <w:qFormat/>
    <w:pPr>
      <w:tabs>
        <w:tab w:val="left" w:pos="360"/>
      </w:tabs>
      <w:ind w:firstLine="200"/>
    </w:pPr>
    <w:rPr>
      <w:rFonts w:ascii="Times New Roman" w:eastAsia="宋体" w:hAnsi="Times New Roman"/>
      <w:sz w:val="28"/>
      <w:szCs w:val="30"/>
    </w:rPr>
  </w:style>
  <w:style w:type="paragraph" w:customStyle="1" w:styleId="afff0">
    <w:name w:val="普通正文"/>
    <w:basedOn w:val="a1"/>
    <w:qFormat/>
    <w:pPr>
      <w:spacing w:before="120" w:after="120" w:line="360" w:lineRule="auto"/>
      <w:ind w:firstLine="480"/>
      <w:jc w:val="left"/>
    </w:pPr>
    <w:rPr>
      <w:rFonts w:ascii="Arial" w:eastAsia="宋体" w:hAnsi="Arial"/>
      <w:sz w:val="24"/>
      <w:szCs w:val="24"/>
    </w:rPr>
  </w:style>
  <w:style w:type="paragraph" w:customStyle="1" w:styleId="tablelines">
    <w:name w:val="table_lines"/>
    <w:basedOn w:val="a1"/>
    <w:qFormat/>
    <w:pPr>
      <w:widowControl/>
      <w:jc w:val="left"/>
    </w:pPr>
    <w:rPr>
      <w:rFonts w:ascii="Times New Roman" w:eastAsia="宋体" w:hAnsi="Times New Roman"/>
      <w:sz w:val="20"/>
      <w:szCs w:val="20"/>
      <w:lang w:val="de-DE" w:eastAsia="de-DE"/>
    </w:rPr>
  </w:style>
  <w:style w:type="paragraph" w:customStyle="1" w:styleId="1ff6">
    <w:name w:val="附录1"/>
    <w:qFormat/>
    <w:pPr>
      <w:tabs>
        <w:tab w:val="left" w:pos="907"/>
      </w:tabs>
      <w:spacing w:before="240" w:line="600" w:lineRule="atLeast"/>
      <w:ind w:left="907" w:hanging="907"/>
    </w:pPr>
    <w:rPr>
      <w:b/>
      <w:i/>
      <w:sz w:val="28"/>
    </w:rPr>
  </w:style>
  <w:style w:type="paragraph" w:customStyle="1" w:styleId="21a">
    <w:name w:val="列出段落21"/>
    <w:basedOn w:val="a1"/>
    <w:uiPriority w:val="99"/>
    <w:qFormat/>
    <w:pPr>
      <w:widowControl/>
      <w:ind w:left="720"/>
      <w:contextualSpacing/>
      <w:jc w:val="left"/>
    </w:pPr>
    <w:rPr>
      <w:rFonts w:eastAsia="宋体"/>
      <w:sz w:val="24"/>
      <w:szCs w:val="24"/>
      <w:lang w:eastAsia="en-US" w:bidi="en-US"/>
    </w:rPr>
  </w:style>
  <w:style w:type="paragraph" w:customStyle="1" w:styleId="43">
    <w:name w:val="4"/>
    <w:basedOn w:val="a1"/>
    <w:next w:val="318"/>
    <w:qFormat/>
    <w:pPr>
      <w:spacing w:line="360" w:lineRule="auto"/>
      <w:ind w:firstLine="420"/>
    </w:pPr>
    <w:rPr>
      <w:rFonts w:ascii="Times New Roman" w:eastAsia="宋体" w:hAnsi="Times New Roman"/>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eastAsia="宋体" w:hAnsi="宋体"/>
      <w:sz w:val="24"/>
      <w:szCs w:val="24"/>
    </w:rPr>
  </w:style>
  <w:style w:type="paragraph" w:customStyle="1" w:styleId="CharCharCharCharCharCharCharCharCharChar">
    <w:name w:val="Char Char Char Char Char Char Char Char Char Char"/>
    <w:basedOn w:val="a1"/>
    <w:qFormat/>
    <w:pPr>
      <w:spacing w:line="360" w:lineRule="auto"/>
    </w:pPr>
    <w:rPr>
      <w:rFonts w:ascii="Times New Roman" w:eastAsia="宋体" w:hAnsi="Times New Roman"/>
      <w:sz w:val="24"/>
      <w:szCs w:val="20"/>
    </w:rPr>
  </w:style>
  <w:style w:type="paragraph" w:customStyle="1" w:styleId="1">
    <w:name w:val="样式1"/>
    <w:basedOn w:val="a1"/>
    <w:qFormat/>
    <w:pPr>
      <w:numPr>
        <w:numId w:val="5"/>
      </w:numPr>
      <w:tabs>
        <w:tab w:val="left" w:pos="709"/>
      </w:tabs>
    </w:pPr>
    <w:rPr>
      <w:rFonts w:ascii="宋体" w:eastAsia="宋体" w:hAnsi="宋体"/>
      <w:szCs w:val="21"/>
    </w:rPr>
  </w:style>
  <w:style w:type="paragraph" w:customStyle="1" w:styleId="afff1">
    <w:name w:val="图标"/>
    <w:basedOn w:val="a1"/>
    <w:next w:val="a1"/>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2">
    <w:name w:val="标题3"/>
    <w:basedOn w:val="a1"/>
    <w:next w:val="a1"/>
    <w:qFormat/>
    <w:pPr>
      <w:spacing w:line="590" w:lineRule="atLeast"/>
      <w:ind w:firstLine="624"/>
    </w:pPr>
    <w:rPr>
      <w:rFonts w:ascii="方正黑体_GBK" w:eastAsia="方正黑体_GBK" w:hAnsi="Times New Roman"/>
      <w:sz w:val="32"/>
      <w:szCs w:val="32"/>
    </w:rPr>
  </w:style>
  <w:style w:type="paragraph" w:customStyle="1" w:styleId="CharCharCharCharCharCharCharChar">
    <w:name w:val="Char Char Char Char Char Char Char Char"/>
    <w:basedOn w:val="a1"/>
    <w:qFormat/>
    <w:pPr>
      <w:widowControl/>
      <w:spacing w:after="160" w:line="240" w:lineRule="exact"/>
      <w:jc w:val="left"/>
    </w:pPr>
    <w:rPr>
      <w:rFonts w:ascii="Verdana" w:eastAsia="宋体" w:hAnsi="Verdana"/>
      <w:sz w:val="20"/>
      <w:szCs w:val="20"/>
      <w:lang w:eastAsia="en-US"/>
    </w:rPr>
  </w:style>
  <w:style w:type="paragraph" w:customStyle="1" w:styleId="table1stline">
    <w:name w:val="table_1stline"/>
    <w:basedOn w:val="a1"/>
    <w:qFormat/>
    <w:pPr>
      <w:widowControl/>
      <w:spacing w:before="120"/>
      <w:jc w:val="left"/>
    </w:pPr>
    <w:rPr>
      <w:rFonts w:ascii="Times New Roman" w:eastAsia="宋体" w:hAnsi="Times New Roman"/>
      <w:bCs/>
      <w:sz w:val="20"/>
      <w:szCs w:val="20"/>
      <w:lang w:val="de-DE" w:eastAsia="de-DE"/>
    </w:rPr>
  </w:style>
  <w:style w:type="paragraph" w:customStyle="1" w:styleId="1ff7">
    <w:name w:val="标题1"/>
    <w:basedOn w:val="a1"/>
    <w:next w:val="a1"/>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27">
    <w:name w:val="修订2"/>
    <w:uiPriority w:val="99"/>
    <w:semiHidden/>
    <w:qFormat/>
    <w:rPr>
      <w:sz w:val="21"/>
      <w:szCs w:val="21"/>
    </w:rPr>
  </w:style>
  <w:style w:type="paragraph" w:customStyle="1" w:styleId="1ff8">
    <w:name w:val="无间隔1"/>
    <w:uiPriority w:val="99"/>
    <w:qFormat/>
    <w:pPr>
      <w:widowControl w:val="0"/>
      <w:jc w:val="both"/>
    </w:pPr>
    <w:rPr>
      <w:sz w:val="21"/>
      <w:szCs w:val="21"/>
    </w:rPr>
  </w:style>
  <w:style w:type="paragraph" w:customStyle="1" w:styleId="1110">
    <w:name w:val="目录 111"/>
    <w:basedOn w:val="a1"/>
    <w:next w:val="a1"/>
    <w:uiPriority w:val="39"/>
    <w:unhideWhenUsed/>
    <w:qFormat/>
    <w:pPr>
      <w:widowControl/>
      <w:spacing w:after="100" w:line="259" w:lineRule="auto"/>
      <w:jc w:val="left"/>
    </w:pPr>
    <w:rPr>
      <w:rFonts w:eastAsia="宋体"/>
      <w:sz w:val="22"/>
    </w:rPr>
  </w:style>
  <w:style w:type="table" w:customStyle="1" w:styleId="52">
    <w:name w:val="网格型5"/>
    <w:basedOn w:val="112"/>
    <w:qFormat/>
    <w:pPr>
      <w:widowControl w:val="0"/>
      <w:jc w:val="both"/>
    </w:pPr>
    <w:tblPr/>
  </w:style>
  <w:style w:type="paragraph" w:customStyle="1" w:styleId="a00">
    <w:name w:val="a0"/>
    <w:basedOn w:val="a1"/>
    <w:qFormat/>
    <w:pPr>
      <w:widowControl/>
      <w:spacing w:before="100" w:beforeAutospacing="1" w:after="100" w:afterAutospacing="1"/>
      <w:jc w:val="left"/>
    </w:pPr>
    <w:rPr>
      <w:rFonts w:ascii="宋体" w:hAnsi="宋体" w:cs="宋体"/>
    </w:rPr>
  </w:style>
  <w:style w:type="character" w:customStyle="1" w:styleId="NormalCharacter1">
    <w:name w:val="NormalCharacter1"/>
    <w:qFormat/>
  </w:style>
  <w:style w:type="paragraph" w:customStyle="1" w:styleId="Style1">
    <w:name w:val="_Style 1"/>
    <w:basedOn w:val="a1"/>
    <w:uiPriority w:val="34"/>
    <w:qFormat/>
    <w:pPr>
      <w:ind w:firstLine="420"/>
    </w:pPr>
  </w:style>
  <w:style w:type="paragraph" w:customStyle="1" w:styleId="UserStyle0">
    <w:name w:val="UserStyle_0"/>
    <w:basedOn w:val="a1"/>
    <w:qFormat/>
    <w:pPr>
      <w:widowControl/>
      <w:spacing w:after="120"/>
      <w:ind w:left="420" w:firstLine="420"/>
    </w:pPr>
    <w:rPr>
      <w:rFonts w:ascii="Times New Roman" w:hAnsi="Times New Roman"/>
      <w:szCs w:val="20"/>
    </w:rPr>
  </w:style>
  <w:style w:type="paragraph" w:customStyle="1" w:styleId="UserStyle87">
    <w:name w:val="UserStyle_87"/>
    <w:basedOn w:val="a1"/>
    <w:qFormat/>
    <w:pPr>
      <w:widowControl/>
      <w:ind w:firstLine="420"/>
    </w:pPr>
  </w:style>
  <w:style w:type="character" w:customStyle="1" w:styleId="UserStyle88">
    <w:name w:val="UserStyle_88"/>
    <w:qFormat/>
  </w:style>
  <w:style w:type="paragraph" w:customStyle="1" w:styleId="BodyText1I21">
    <w:name w:val="BodyText1I21"/>
    <w:basedOn w:val="a1"/>
    <w:qFormat/>
    <w:pPr>
      <w:spacing w:after="120"/>
      <w:ind w:left="420" w:firstLine="420"/>
    </w:pPr>
    <w:rPr>
      <w:rFonts w:ascii="Times New Roman" w:hAnsi="Times New Roman"/>
      <w:szCs w:val="20"/>
    </w:rPr>
  </w:style>
  <w:style w:type="paragraph" w:customStyle="1" w:styleId="TableText">
    <w:name w:val="Table Text"/>
    <w:basedOn w:val="a1"/>
    <w:semiHidden/>
    <w:qFormat/>
    <w:rPr>
      <w:rFonts w:ascii="宋体" w:eastAsia="宋体" w:hAnsi="宋体" w:cs="宋体"/>
      <w:sz w:val="24"/>
      <w:szCs w:val="24"/>
      <w:lang w:eastAsia="en-US"/>
    </w:rPr>
  </w:style>
  <w:style w:type="character" w:customStyle="1" w:styleId="font91">
    <w:name w:val="font91"/>
    <w:basedOn w:val="a2"/>
    <w:qFormat/>
    <w:rPr>
      <w:rFonts w:ascii="宋体" w:eastAsia="宋体" w:hAnsi="宋体" w:cs="宋体" w:hint="eastAsia"/>
      <w:color w:val="000000"/>
      <w:sz w:val="20"/>
      <w:szCs w:val="20"/>
      <w:u w:val="none"/>
    </w:rPr>
  </w:style>
  <w:style w:type="character" w:customStyle="1" w:styleId="font41">
    <w:name w:val="font41"/>
    <w:basedOn w:val="a2"/>
    <w:qFormat/>
    <w:rPr>
      <w:rFonts w:ascii="宋体" w:eastAsia="宋体" w:hAnsi="宋体" w:cs="宋体" w:hint="eastAsia"/>
      <w:color w:val="000000"/>
      <w:sz w:val="20"/>
      <w:szCs w:val="20"/>
      <w:u w:val="none"/>
    </w:rPr>
  </w:style>
  <w:style w:type="character" w:customStyle="1" w:styleId="font51">
    <w:name w:val="font51"/>
    <w:basedOn w:val="a2"/>
    <w:qFormat/>
    <w:rPr>
      <w:rFonts w:ascii="仿宋_GB2312" w:eastAsia="仿宋_GB2312" w:cs="仿宋_GB2312" w:hint="default"/>
      <w:color w:val="000000"/>
      <w:sz w:val="20"/>
      <w:szCs w:val="20"/>
      <w:u w:val="none"/>
    </w:rPr>
  </w:style>
  <w:style w:type="character" w:customStyle="1" w:styleId="font141">
    <w:name w:val="font141"/>
    <w:basedOn w:val="a2"/>
    <w:qFormat/>
    <w:rPr>
      <w:rFonts w:ascii="仿宋_GB2312" w:eastAsia="仿宋_GB2312" w:cs="仿宋_GB2312" w:hint="default"/>
      <w:b/>
      <w:bCs/>
      <w:color w:val="000000"/>
      <w:sz w:val="20"/>
      <w:szCs w:val="20"/>
      <w:u w:val="none"/>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61">
    <w:name w:val="font61"/>
    <w:basedOn w:val="a2"/>
    <w:qFormat/>
    <w:rPr>
      <w:rFonts w:ascii="仿宋_GB2312" w:eastAsia="仿宋_GB2312" w:cs="仿宋_GB2312" w:hint="default"/>
      <w:color w:val="000000"/>
      <w:sz w:val="20"/>
      <w:szCs w:val="20"/>
      <w:u w:val="none"/>
    </w:rPr>
  </w:style>
  <w:style w:type="character" w:customStyle="1" w:styleId="font151">
    <w:name w:val="font151"/>
    <w:basedOn w:val="a2"/>
    <w:qFormat/>
    <w:rPr>
      <w:rFonts w:ascii="Arial" w:hAnsi="Arial" w:cs="Arial"/>
      <w:color w:val="000000"/>
      <w:sz w:val="20"/>
      <w:szCs w:val="20"/>
      <w:u w:val="none"/>
    </w:rPr>
  </w:style>
  <w:style w:type="character" w:customStyle="1" w:styleId="font31">
    <w:name w:val="font31"/>
    <w:basedOn w:val="a2"/>
    <w:qFormat/>
    <w:rPr>
      <w:rFonts w:ascii="仿宋" w:eastAsia="仿宋" w:hAnsi="仿宋" w:cs="仿宋" w:hint="eastAsia"/>
      <w:color w:val="000000"/>
      <w:sz w:val="16"/>
      <w:szCs w:val="16"/>
      <w:u w:val="none"/>
    </w:rPr>
  </w:style>
  <w:style w:type="character" w:customStyle="1" w:styleId="font101">
    <w:name w:val="font101"/>
    <w:basedOn w:val="a2"/>
    <w:qFormat/>
    <w:rPr>
      <w:rFonts w:ascii="宋体" w:eastAsia="宋体" w:hAnsi="宋体" w:cs="宋体" w:hint="eastAsia"/>
      <w:color w:val="000000"/>
      <w:sz w:val="18"/>
      <w:szCs w:val="18"/>
      <w:u w:val="none"/>
      <w:vertAlign w:val="subscript"/>
    </w:rPr>
  </w:style>
  <w:style w:type="character" w:customStyle="1" w:styleId="font71">
    <w:name w:val="font71"/>
    <w:basedOn w:val="a2"/>
    <w:qFormat/>
    <w:rPr>
      <w:rFonts w:ascii="宋体" w:eastAsia="宋体" w:hAnsi="宋体" w:cs="宋体" w:hint="eastAsia"/>
      <w:color w:val="000000"/>
      <w:sz w:val="18"/>
      <w:szCs w:val="18"/>
      <w:u w:val="none"/>
    </w:rPr>
  </w:style>
  <w:style w:type="character" w:customStyle="1" w:styleId="af0">
    <w:name w:val="批注框文本 字符"/>
    <w:basedOn w:val="a2"/>
    <w:link w:val="af"/>
    <w:uiPriority w:val="99"/>
    <w:semiHidden/>
    <w:qFormat/>
    <w:rPr>
      <w:rFonts w:ascii="Calibri" w:eastAsia="Arial" w:hAnsi="Calibri"/>
      <w:sz w:val="18"/>
      <w:szCs w:val="18"/>
    </w:rPr>
  </w:style>
  <w:style w:type="character" w:customStyle="1" w:styleId="af2">
    <w:name w:val="页脚 字符"/>
    <w:basedOn w:val="a2"/>
    <w:link w:val="af1"/>
    <w:uiPriority w:val="99"/>
    <w:qFormat/>
    <w:rPr>
      <w:rFonts w:ascii="Calibri" w:eastAsia="Arial" w:hAnsi="Calibri"/>
      <w:sz w:val="21"/>
      <w:szCs w:val="22"/>
    </w:rPr>
  </w:style>
  <w:style w:type="character" w:customStyle="1" w:styleId="11">
    <w:name w:val="标题 1 字符"/>
    <w:basedOn w:val="a2"/>
    <w:link w:val="10"/>
    <w:uiPriority w:val="9"/>
    <w:qFormat/>
    <w:rPr>
      <w:rFonts w:ascii="Arial" w:eastAsia="Arial" w:hAnsi="Arial" w:cs="Arial"/>
      <w:sz w:val="40"/>
      <w:szCs w:val="40"/>
    </w:rPr>
  </w:style>
  <w:style w:type="character" w:customStyle="1" w:styleId="20">
    <w:name w:val="标题 2 字符"/>
    <w:basedOn w:val="a2"/>
    <w:link w:val="2"/>
    <w:uiPriority w:val="9"/>
    <w:qFormat/>
    <w:rPr>
      <w:rFonts w:ascii="Arial" w:eastAsia="Arial" w:hAnsi="Arial" w:cs="Arial"/>
      <w:sz w:val="34"/>
      <w:szCs w:val="22"/>
    </w:rPr>
  </w:style>
  <w:style w:type="character" w:customStyle="1" w:styleId="30">
    <w:name w:val="标题 3 字符"/>
    <w:basedOn w:val="a2"/>
    <w:link w:val="3"/>
    <w:uiPriority w:val="9"/>
    <w:qFormat/>
    <w:rPr>
      <w:rFonts w:ascii="Arial" w:eastAsia="Arial" w:hAnsi="Arial" w:cs="Arial"/>
      <w:sz w:val="30"/>
      <w:szCs w:val="30"/>
    </w:rPr>
  </w:style>
  <w:style w:type="character" w:customStyle="1" w:styleId="40">
    <w:name w:val="标题 4 字符"/>
    <w:basedOn w:val="a2"/>
    <w:link w:val="4"/>
    <w:uiPriority w:val="9"/>
    <w:qFormat/>
    <w:rPr>
      <w:rFonts w:ascii="Arial" w:eastAsia="Arial" w:hAnsi="Arial" w:cs="Arial"/>
      <w:b/>
      <w:bCs/>
      <w:sz w:val="26"/>
      <w:szCs w:val="26"/>
    </w:rPr>
  </w:style>
  <w:style w:type="character" w:customStyle="1" w:styleId="50">
    <w:name w:val="标题 5 字符"/>
    <w:basedOn w:val="a2"/>
    <w:link w:val="5"/>
    <w:uiPriority w:val="9"/>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rFonts w:ascii="Arial" w:eastAsia="Arial" w:hAnsi="Arial" w:cs="Arial"/>
      <w:b/>
      <w:bCs/>
      <w:i/>
      <w:iCs/>
      <w:sz w:val="22"/>
      <w:szCs w:val="22"/>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character" w:customStyle="1" w:styleId="a7">
    <w:name w:val="批注文字 字符"/>
    <w:basedOn w:val="a2"/>
    <w:link w:val="a6"/>
    <w:uiPriority w:val="99"/>
    <w:qFormat/>
    <w:rPr>
      <w:rFonts w:ascii="Calibri" w:eastAsia="Arial" w:hAnsi="Calibri"/>
      <w:sz w:val="21"/>
      <w:szCs w:val="22"/>
    </w:rPr>
  </w:style>
  <w:style w:type="character" w:customStyle="1" w:styleId="a9">
    <w:name w:val="正文文本 字符"/>
    <w:basedOn w:val="a2"/>
    <w:link w:val="a8"/>
    <w:uiPriority w:val="99"/>
    <w:qFormat/>
    <w:rPr>
      <w:rFonts w:ascii="华文中宋" w:eastAsia="华文中宋"/>
      <w:bCs/>
      <w:sz w:val="28"/>
    </w:rPr>
  </w:style>
  <w:style w:type="character" w:customStyle="1" w:styleId="ac">
    <w:name w:val="正文文本缩进 字符"/>
    <w:basedOn w:val="a2"/>
    <w:link w:val="aa"/>
    <w:uiPriority w:val="99"/>
    <w:qFormat/>
    <w:rPr>
      <w:b/>
      <w:sz w:val="30"/>
    </w:rPr>
  </w:style>
  <w:style w:type="character" w:customStyle="1" w:styleId="ae">
    <w:name w:val="尾注文本 字符"/>
    <w:basedOn w:val="a2"/>
    <w:link w:val="ad"/>
    <w:uiPriority w:val="99"/>
    <w:semiHidden/>
    <w:qFormat/>
    <w:rPr>
      <w:rFonts w:ascii="Calibri" w:eastAsia="Arial" w:hAnsi="Calibri"/>
      <w:szCs w:val="22"/>
    </w:rPr>
  </w:style>
  <w:style w:type="character" w:customStyle="1" w:styleId="af4">
    <w:name w:val="页眉 字符"/>
    <w:basedOn w:val="a2"/>
    <w:link w:val="af3"/>
    <w:uiPriority w:val="99"/>
    <w:qFormat/>
    <w:rPr>
      <w:rFonts w:ascii="Calibri" w:eastAsia="Arial" w:hAnsi="Calibri"/>
      <w:sz w:val="21"/>
      <w:szCs w:val="22"/>
    </w:rPr>
  </w:style>
  <w:style w:type="character" w:customStyle="1" w:styleId="af6">
    <w:name w:val="副标题 字符"/>
    <w:basedOn w:val="a2"/>
    <w:link w:val="af5"/>
    <w:uiPriority w:val="11"/>
    <w:qFormat/>
    <w:rPr>
      <w:rFonts w:ascii="Calibri" w:eastAsia="Arial" w:hAnsi="Calibri"/>
      <w:sz w:val="24"/>
      <w:szCs w:val="24"/>
    </w:rPr>
  </w:style>
  <w:style w:type="character" w:customStyle="1" w:styleId="af9">
    <w:name w:val="脚注文本 字符"/>
    <w:basedOn w:val="a2"/>
    <w:link w:val="af8"/>
    <w:uiPriority w:val="99"/>
    <w:semiHidden/>
    <w:qFormat/>
    <w:rPr>
      <w:rFonts w:ascii="Calibri" w:eastAsia="Arial" w:hAnsi="Calibri"/>
      <w:sz w:val="18"/>
      <w:szCs w:val="22"/>
    </w:rPr>
  </w:style>
  <w:style w:type="character" w:customStyle="1" w:styleId="afd">
    <w:name w:val="标题 字符"/>
    <w:basedOn w:val="a2"/>
    <w:link w:val="afc"/>
    <w:uiPriority w:val="10"/>
    <w:qFormat/>
    <w:rPr>
      <w:rFonts w:ascii="Calibri" w:eastAsia="Arial" w:hAnsi="Calibri"/>
      <w:sz w:val="48"/>
      <w:szCs w:val="48"/>
    </w:rPr>
  </w:style>
  <w:style w:type="character" w:customStyle="1" w:styleId="aff1">
    <w:name w:val="正文文本首行缩进 字符"/>
    <w:basedOn w:val="a9"/>
    <w:link w:val="aff0"/>
    <w:uiPriority w:val="99"/>
    <w:qFormat/>
    <w:rPr>
      <w:rFonts w:ascii="Calibri" w:eastAsia="华文中宋" w:hAnsi="Calibri"/>
      <w:bCs/>
      <w:sz w:val="21"/>
      <w:szCs w:val="22"/>
    </w:rPr>
  </w:style>
  <w:style w:type="character" w:customStyle="1" w:styleId="24">
    <w:name w:val="正文文本首行缩进 2 字符"/>
    <w:basedOn w:val="ac"/>
    <w:link w:val="23"/>
    <w:uiPriority w:val="99"/>
    <w:semiHidden/>
    <w:qFormat/>
    <w:rPr>
      <w:rFonts w:asciiTheme="minorHAnsi" w:eastAsiaTheme="minorEastAsia" w:hAnsiTheme="minorHAnsi" w:cstheme="minorBidi"/>
      <w:b w:val="0"/>
      <w:sz w:val="21"/>
      <w:szCs w:val="22"/>
    </w:rPr>
  </w:style>
  <w:style w:type="character" w:customStyle="1" w:styleId="22">
    <w:name w:val="正文文本 2 字符"/>
    <w:basedOn w:val="a2"/>
    <w:link w:val="21"/>
    <w:uiPriority w:val="99"/>
    <w:semiHidden/>
    <w:qFormat/>
    <w:rPr>
      <w:rFonts w:ascii="Calibri" w:eastAsia="Arial" w:hAnsi="Calibri"/>
      <w:sz w:val="21"/>
      <w:szCs w:val="22"/>
    </w:rPr>
  </w:style>
  <w:style w:type="character" w:customStyle="1" w:styleId="aff">
    <w:name w:val="批注主题 字符"/>
    <w:basedOn w:val="a7"/>
    <w:link w:val="afe"/>
    <w:uiPriority w:val="99"/>
    <w:semiHidden/>
    <w:qFormat/>
    <w:rPr>
      <w:rFonts w:ascii="Calibri" w:eastAsia="Arial" w:hAnsi="Calibri"/>
      <w:b/>
      <w:bCs/>
      <w:sz w:val="21"/>
      <w:szCs w:val="22"/>
    </w:rPr>
  </w:style>
  <w:style w:type="paragraph" w:customStyle="1" w:styleId="afff2">
    <w:name w:val="首行缩进"/>
    <w:basedOn w:val="a1"/>
    <w:uiPriority w:val="99"/>
    <w:qFormat/>
    <w:pPr>
      <w:spacing w:line="360" w:lineRule="auto"/>
      <w:ind w:firstLine="480"/>
    </w:pPr>
    <w:rPr>
      <w:szCs w:val="24"/>
    </w:rPr>
  </w:style>
  <w:style w:type="paragraph" w:customStyle="1" w:styleId="33">
    <w:name w:val="修订3"/>
    <w:hidden/>
    <w:uiPriority w:val="99"/>
    <w:unhideWhenUsed/>
    <w:qFormat/>
    <w:rPr>
      <w:rFonts w:ascii="Calibri" w:eastAsia="Arial" w:hAnsi="Calibri"/>
      <w:sz w:val="21"/>
      <w:szCs w:val="22"/>
    </w:rPr>
  </w:style>
  <w:style w:type="table" w:customStyle="1" w:styleId="62">
    <w:name w:val="网格型6"/>
    <w:basedOn w:val="a3"/>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3">
    <w:name w:val="表格无样式"/>
    <w:qFormat/>
    <w:pPr>
      <w:spacing w:line="360" w:lineRule="auto"/>
    </w:pPr>
    <w:rPr>
      <w:rFonts w:ascii="宋体" w:hAnsi="宋体" w:cs="宋体"/>
      <w:sz w:val="21"/>
      <w:szCs w:val="21"/>
    </w:rPr>
  </w:style>
  <w:style w:type="paragraph" w:customStyle="1" w:styleId="44">
    <w:name w:val="修订4"/>
    <w:hidden/>
    <w:uiPriority w:val="99"/>
    <w:unhideWhenUsed/>
    <w:qFormat/>
    <w:rPr>
      <w:rFonts w:ascii="Calibri" w:eastAsia="Arial" w:hAnsi="Calibri"/>
      <w:sz w:val="21"/>
      <w:szCs w:val="22"/>
    </w:rPr>
  </w:style>
  <w:style w:type="paragraph" w:customStyle="1" w:styleId="53">
    <w:name w:val="修订5"/>
    <w:hidden/>
    <w:uiPriority w:val="99"/>
    <w:unhideWhenUsed/>
    <w:qFormat/>
    <w:rPr>
      <w:rFonts w:ascii="Calibri" w:eastAsia="Arial" w:hAnsi="Calibri"/>
      <w:sz w:val="21"/>
      <w:szCs w:val="22"/>
    </w:rPr>
  </w:style>
  <w:style w:type="paragraph" w:customStyle="1" w:styleId="afff4">
    <w:name w:val="+正文"/>
    <w:basedOn w:val="a1"/>
    <w:qFormat/>
    <w:pPr>
      <w:spacing w:line="360" w:lineRule="auto"/>
      <w:ind w:firstLineChars="200" w:firstLine="200"/>
    </w:pPr>
    <w:rPr>
      <w:rFonts w:ascii="宋体" w:eastAsia="宋体" w:hAnsi="宋体" w:cs="宋体"/>
      <w:kern w:val="2"/>
      <w:sz w:val="24"/>
      <w:szCs w:val="28"/>
    </w:rPr>
  </w:style>
  <w:style w:type="paragraph" w:customStyle="1" w:styleId="63">
    <w:name w:val="修订6"/>
    <w:hidden/>
    <w:uiPriority w:val="99"/>
    <w:unhideWhenUsed/>
    <w:qFormat/>
    <w:rPr>
      <w:rFonts w:ascii="Calibri" w:eastAsia="Arial" w:hAnsi="Calibri"/>
      <w:sz w:val="21"/>
      <w:szCs w:val="22"/>
    </w:rPr>
  </w:style>
  <w:style w:type="paragraph" w:styleId="afff5">
    <w:name w:val="Revision"/>
    <w:hidden/>
    <w:uiPriority w:val="99"/>
    <w:unhideWhenUsed/>
    <w:rsid w:val="00227850"/>
    <w:rPr>
      <w:rFonts w:ascii="Calibri" w:eastAsia="Arial"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3eca82dd-3993-419f-8553-98ee9fe0b4db</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54231F54</paraID>
      <start>134</start>
      <end>137</end>
      <status>unmodified</status>
      <modifiedWord/>
      <trackRevisions>false</trackRevisions>
    </reviewItem>
    <reviewItem>
      <errorID>1ccf30f7-130f-4d6a-a2ea-1bc3f6065886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78168d3e-b3ea-4d76-96ca-78e0cd79017f</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f096a333-a176-4b50-bac0-acf815b58d4f</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04df4680-5cb9-4dc6-9b6a-65c3ab0ddb65</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a2f6f00e-cef5-44aa-84c9-384054df4df9</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4486d6f5-e22c-4ae7-83a3-501b04067513</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c0abbb79-7446-4713-8ae8-fcbafbda1f3c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C437E2E</paraID>
      <start>6</start>
      <end>7</end>
      <status>unmodified</status>
      <modifiedWord/>
      <trackRevisions>false</trackRevisions>
    </reviewItem>
    <reviewItem>
      <errorID>9c708c17-441b-4f38-a7ed-a3716f12c615</errorID>
      <errorWord>诃子</errorWord>
      <group>L1_Word</group>
      <groupName>字词问题</groupName>
      <ability>L2_Typo</ability>
      <abilityName>字词错误</abilityName>
      <candidateList>
        <item>鸽子</item>
      </candidateList>
      <explain/>
      <paraID>24D88156</paraID>
      <start>1</start>
      <end>3</end>
      <status>unmodified</status>
      <modifiedWord/>
      <trackRevisions>false</trackRevisions>
    </reviewItem>
    <reviewItem>
      <errorID>dd82eef5-0d19-469c-830a-b1a6bb9ef706</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 46BE3F2</paraID>
      <start>0</start>
      <end>2</end>
      <status>unmodified</status>
      <modifiedWord/>
      <trackRevisions>false</trackRevisions>
    </reviewItem>
    <reviewItem>
      <errorID>69b2e357-c545-4842-bfcd-0cd6df9110ed</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b07b07a8-eeac-4f10-a8ad-932cb9f0084d</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3706cc97-d2e9-4874-b717-914fc85b5d5b</errorID>
      <errorWord>诃子</errorWord>
      <group>L1_Word</group>
      <groupName>字词问题</groupName>
      <ability>L2_Typo</ability>
      <abilityName>字词错误</abilityName>
      <candidateList>
        <item>鸽子</item>
      </candidateList>
      <explain/>
      <paraID>634A9B37</paraID>
      <start>1</start>
      <end>3</end>
      <status>unmodified</status>
      <modifiedWord/>
      <trackRevisions>false</trackRevisions>
    </reviewItem>
    <reviewItem>
      <errorID>cbadff29-596e-495a-b026-940d3e371f5a</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4F586019</paraID>
      <start>0</start>
      <end>2</end>
      <status>unmodified</status>
      <modifiedWord/>
      <trackRevisions>false</trackRevisions>
    </reviewItem>
    <reviewItem>
      <errorID>a527660b-9315-4477-8e8a-dfabb5362737</errorID>
      <errorWord>得</errorWord>
      <group>L1_Word</group>
      <groupName>字词问题</groupName>
      <ability>L2_DDD</ability>
      <abilityName>的地得用法</abilityName>
      <candidateList>
        <item>的</item>
      </candidateList>
      <explain>“的”常用于连接修饰语与名词性中心语，表示属性、所属或描述。</explain>
      <paraID>266143F4</paraID>
      <start>102</start>
      <end>103</end>
      <status>unmodified</status>
      <modifiedWord/>
      <trackRevisions>false</trackRevisions>
    </reviewItem>
    <reviewItem>
      <errorID>7d776336-da23-4046-a4f1-e0ee6757b69e</errorID>
      <errorWord>属</errorWord>
      <group>L1_Word</group>
      <groupName>字词问题</groupName>
      <ability>L2_Typo</ability>
      <abilityName>字词错误</abilityName>
      <candidateList>
        <item>属于</item>
      </candidateList>
      <explain/>
      <paraID>6B38422D</paraID>
      <start>93</start>
      <end>94</end>
      <status>unmodified</status>
      <modifiedWord/>
      <trackRevisions>false</trackRevisions>
    </reviewItem>
    <reviewItem>
      <errorID>fee053d7-9416-4e86-a179-16351c7da0fb</errorID>
      <errorWord>人</errorWord>
      <group>L1_Word</group>
      <groupName>字词问题</groupName>
      <ability>L2_Typo</ability>
      <abilityName>字词错误</abilityName>
      <candidateList>
        <item>人最</item>
      </candidateList>
      <explain/>
      <paraID>4224D3D7</paraID>
      <start>2</start>
      <end>3</end>
      <status>unmodified</status>
      <modifiedWord/>
      <trackRevisions>false</trackRevisions>
    </reviewItem>
    <reviewItem>
      <errorID>8123a070-548b-49b9-a068-0a3e73836669</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98b6a28f-806c-4e5c-b249-6dd5a251cd8b</errorID>
      <errorWord>人</errorWord>
      <group>L1_Word</group>
      <groupName>字词问题</groupName>
      <ability>L2_Typo</ability>
      <abilityName>字词错误</abilityName>
      <candidateList>
        <item>人最</item>
      </candidateList>
      <explain/>
      <paraID> 28894DB</paraID>
      <start>2</start>
      <end>3</end>
      <status>unmodified</status>
      <modifiedWord/>
      <trackRevisions>false</trackRevisions>
    </reviewItem>
    <reviewItem>
      <errorID>7b7b898e-051e-43ba-8149-6cd0f420f725</errorID>
      <errorWord>诃子</errorWord>
      <group>L1_Word</group>
      <groupName>字词问题</groupName>
      <ability>L2_Typo</ability>
      <abilityName>字词错误</abilityName>
      <candidateList>
        <item>鸽子</item>
      </candidateList>
      <explain/>
      <paraID>735D444A</paraID>
      <start>1</start>
      <end>3</end>
      <status>unmodified</status>
      <modifiedWord/>
      <trackRevisions>false</trackRevisions>
    </reviewItem>
    <reviewItem>
      <errorID>3ba36288-66d5-4d0e-ac93-89fcc008bf91</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36C96864</paraID>
      <start>0</start>
      <end>2</end>
      <status>unmodified</status>
      <modifiedWord/>
      <trackRevisions>false</trackRevisions>
    </reviewItem>
    <reviewItem>
      <errorID>b5fa33a8-793c-44f5-9f91-e37827540bba</errorID>
      <errorWord>（</errorWord>
      <group>L1_Punc</group>
      <groupName>标点问题</groupName>
      <ability>L2_Punc</ability>
      <abilityName>标点符号检查</abilityName>
      <candidateList/>
      <explain>同一形式括号套用。</explain>
      <paraID>1D097175</paraID>
      <start>19</start>
      <end>20</end>
      <status>unmodified</status>
      <modifiedWord/>
      <trackRevisions>false</trackRevisions>
    </reviewItem>
    <reviewItem>
      <errorID>52f9d1ef-f50c-4358-b2f4-0e186277a905</errorID>
      <errorWord>（</errorWord>
      <group>L1_Punc</group>
      <groupName>标点问题</groupName>
      <ability>L2_Punc</ability>
      <abilityName>标点符号检查</abilityName>
      <candidateList/>
      <explain>同一形式括号套用。</explain>
      <paraID>1D097175</paraID>
      <start>37</start>
      <end>38</end>
      <status>unmodified</status>
      <modifiedWord/>
      <trackRevisions>false</trackRevisions>
    </reviewItem>
    <reviewItem>
      <errorID>90bf5bb9-9751-43bf-a93e-4d90bd66345e</errorID>
      <errorWord>（</errorWord>
      <group>L1_Punc</group>
      <groupName>标点问题</groupName>
      <ability>L2_Punc</ability>
      <abilityName>标点符号检查</abilityName>
      <candidateList/>
      <explain>同一形式括号套用。</explain>
      <paraID>1D097175</paraID>
      <start>57</start>
      <end>58</end>
      <status>unmodified</status>
      <modifiedWord/>
      <trackRevisions>false</trackRevisions>
    </reviewItem>
    <reviewItem>
      <errorID>d49d621f-4a67-4ed7-8854-2813e07fd552</errorID>
      <errorWord>（</errorWord>
      <group>L1_Punc</group>
      <groupName>标点问题</groupName>
      <ability>L2_Punc</ability>
      <abilityName>标点符号检查</abilityName>
      <candidateList/>
      <explain>同一形式括号套用。</explain>
      <paraID>1D097175</paraID>
      <start>79</start>
      <end>80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A22CA-AC58-4DAE-A993-C18AA8D3FDC3}">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7432</Words>
  <Characters>42363</Characters>
  <Application>Microsoft Office Word</Application>
  <DocSecurity>0</DocSecurity>
  <Lines>353</Lines>
  <Paragraphs>99</Paragraphs>
  <ScaleCrop>false</ScaleCrop>
  <Company>Microsoft</Company>
  <LinksUpToDate>false</LinksUpToDate>
  <CharactersWithSpaces>49696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tangm</dc:creator>
  <cp:lastModifiedBy>Terry Stephen</cp:lastModifiedBy>
  <cp:revision>117</cp:revision>
  <cp:lastPrinted>2026-09-20T01:57:00Z</cp:lastPrinted>
  <dcterms:created xsi:type="dcterms:W3CDTF">2026-07-30T03:24:00Z</dcterms:created>
  <dcterms:modified xsi:type="dcterms:W3CDTF">2026-09-22T09:07:00Z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38F3C87A19884F5D9C1035FC67C7FB13_13</vt:lpwstr>
  </property>
</Properties>
</file>