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EB8D843">
      <w:pPr>
        <w:spacing w:line="360" w:lineRule="auto"/>
        <w:ind w:firstLine="160" w:firstLineChars="50"/>
        <w:rPr>
          <w:rFonts w:ascii="CESI黑体-GB2312" w:hAnsi="CESI黑体-GB2312" w:eastAsia="CESI黑体-GB2312" w:cs="CESI黑体-GB2312"/>
          <w:color w:val="auto"/>
          <w:sz w:val="32"/>
          <w:szCs w:val="32"/>
          <w:highlight w:val="none"/>
        </w:rPr>
      </w:pPr>
    </w:p>
    <w:p w14:paraId="05840779">
      <w:pPr>
        <w:spacing w:line="360" w:lineRule="auto"/>
        <w:ind w:firstLine="300" w:firstLineChars="50"/>
        <w:rPr>
          <w:color w:val="auto"/>
          <w:sz w:val="60"/>
          <w:szCs w:val="60"/>
          <w:highlight w:val="none"/>
        </w:rPr>
      </w:pPr>
    </w:p>
    <w:p w14:paraId="19799DE8">
      <w:pPr>
        <w:jc w:val="center"/>
        <w:rPr>
          <w:b/>
          <w:bCs/>
          <w:color w:val="auto"/>
          <w:sz w:val="60"/>
          <w:szCs w:val="60"/>
          <w:highlight w:val="none"/>
        </w:rPr>
      </w:pPr>
      <w:r>
        <w:rPr>
          <w:rFonts w:hint="eastAsia"/>
          <w:b/>
          <w:bCs/>
          <w:color w:val="auto"/>
          <w:sz w:val="56"/>
          <w:szCs w:val="56"/>
          <w:highlight w:val="none"/>
          <w:lang w:eastAsia="zh-CN"/>
        </w:rPr>
        <w:t>常州市中医医院中央食堂服务项目</w:t>
      </w: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常州市中医医院中央食堂服务项目</w:t>
      </w:r>
    </w:p>
    <w:p w14:paraId="72DABBD2">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JSZC-320400-SYZB-G2026-0064</w:t>
      </w:r>
    </w:p>
    <w:p w14:paraId="6C6484FE">
      <w:pPr>
        <w:tabs>
          <w:tab w:val="left" w:pos="3240"/>
          <w:tab w:val="left" w:pos="3420"/>
        </w:tabs>
        <w:spacing w:line="360" w:lineRule="auto"/>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常州市中医医院</w:t>
      </w:r>
    </w:p>
    <w:p w14:paraId="3B31B31E">
      <w:pPr>
        <w:tabs>
          <w:tab w:val="left" w:pos="3240"/>
          <w:tab w:val="left" w:pos="3420"/>
        </w:tabs>
        <w:spacing w:line="360" w:lineRule="auto"/>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2"/>
        <w:spacing w:line="360" w:lineRule="auto"/>
        <w:rPr>
          <w:b w:val="0"/>
          <w:bCs/>
          <w:color w:val="auto"/>
          <w:sz w:val="44"/>
          <w:highlight w:val="none"/>
        </w:rPr>
      </w:pPr>
    </w:p>
    <w:p w14:paraId="036DD580">
      <w:pPr>
        <w:pStyle w:val="32"/>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w:t>
      </w:r>
      <w:r>
        <w:rPr>
          <w:rFonts w:hint="eastAsia" w:cs="宋体"/>
          <w:color w:val="auto"/>
          <w:sz w:val="32"/>
          <w:szCs w:val="32"/>
          <w:highlight w:val="none"/>
          <w:lang w:val="en-US" w:eastAsia="zh-CN"/>
        </w:rPr>
        <w:t>4</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2"/>
        <w:spacing w:line="360" w:lineRule="auto"/>
        <w:rPr>
          <w:rFonts w:hint="eastAsia"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lang w:val="en-US" w:eastAsia="zh-CN"/>
        </w:rPr>
        <w:t>3</w:t>
      </w:r>
      <w:r>
        <w:rPr>
          <w:rFonts w:hint="eastAsia" w:cs="宋体"/>
          <w:color w:val="auto"/>
          <w:sz w:val="32"/>
          <w:szCs w:val="32"/>
          <w:highlight w:val="none"/>
        </w:rPr>
        <w:fldChar w:fldCharType="end"/>
      </w:r>
      <w:r>
        <w:rPr>
          <w:rFonts w:hint="eastAsia" w:cs="宋体"/>
          <w:color w:val="auto"/>
          <w:sz w:val="32"/>
          <w:szCs w:val="32"/>
          <w:highlight w:val="none"/>
          <w:lang w:val="en-US" w:eastAsia="zh-CN"/>
        </w:rPr>
        <w:t>1</w:t>
      </w:r>
    </w:p>
    <w:p w14:paraId="5DAAF632">
      <w:pPr>
        <w:pStyle w:val="32"/>
        <w:spacing w:line="360" w:lineRule="auto"/>
        <w:rPr>
          <w:rFonts w:hint="eastAsia"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lang w:val="en-US" w:eastAsia="zh-CN"/>
        </w:rPr>
        <w:t>6</w:t>
      </w:r>
    </w:p>
    <w:p w14:paraId="7913C950">
      <w:pPr>
        <w:pStyle w:val="32"/>
        <w:spacing w:line="360" w:lineRule="auto"/>
        <w:rPr>
          <w:rFonts w:hint="eastAsia"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lang w:val="en-US" w:eastAsia="zh-CN"/>
        </w:rPr>
        <w:t>6</w:t>
      </w:r>
      <w:r>
        <w:rPr>
          <w:rFonts w:hint="eastAsia" w:cs="宋体"/>
          <w:color w:val="auto"/>
          <w:sz w:val="32"/>
          <w:szCs w:val="32"/>
          <w:highlight w:val="none"/>
        </w:rPr>
        <w:fldChar w:fldCharType="end"/>
      </w:r>
      <w:r>
        <w:rPr>
          <w:rFonts w:hint="eastAsia" w:cs="宋体"/>
          <w:color w:val="auto"/>
          <w:sz w:val="32"/>
          <w:szCs w:val="32"/>
          <w:highlight w:val="none"/>
          <w:lang w:val="en-US" w:eastAsia="zh-CN"/>
        </w:rPr>
        <w:t>3</w:t>
      </w:r>
    </w:p>
    <w:p w14:paraId="1E20CF7A">
      <w:pPr>
        <w:pStyle w:val="32"/>
        <w:spacing w:line="360" w:lineRule="auto"/>
        <w:rPr>
          <w:rFonts w:hint="eastAsia"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lang w:val="en-US" w:eastAsia="zh-CN"/>
        </w:rPr>
        <w:t>6</w:t>
      </w:r>
      <w:r>
        <w:rPr>
          <w:rFonts w:hint="eastAsia" w:cs="宋体"/>
          <w:color w:val="auto"/>
          <w:sz w:val="32"/>
          <w:szCs w:val="32"/>
          <w:highlight w:val="none"/>
        </w:rPr>
        <w:fldChar w:fldCharType="end"/>
      </w:r>
      <w:r>
        <w:rPr>
          <w:rFonts w:hint="eastAsia" w:cs="宋体"/>
          <w:color w:val="auto"/>
          <w:sz w:val="32"/>
          <w:szCs w:val="32"/>
          <w:highlight w:val="none"/>
          <w:lang w:val="en-US" w:eastAsia="zh-CN"/>
        </w:rPr>
        <w:t>8</w:t>
      </w:r>
    </w:p>
    <w:p w14:paraId="3612D7D8">
      <w:pPr>
        <w:pStyle w:val="32"/>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2"/>
        <w:spacing w:line="360" w:lineRule="auto"/>
        <w:jc w:val="center"/>
        <w:rPr>
          <w:color w:val="auto"/>
          <w:sz w:val="36"/>
          <w:szCs w:val="36"/>
          <w:highlight w:val="none"/>
        </w:rPr>
      </w:pPr>
      <w:r>
        <w:rPr>
          <w:rFonts w:hint="eastAsia" w:cs="宋体"/>
          <w:color w:val="auto"/>
          <w:sz w:val="32"/>
          <w:szCs w:val="32"/>
          <w:highlight w:val="none"/>
        </w:rPr>
        <w:br w:type="page"/>
      </w:r>
      <w:bookmarkStart w:id="1" w:name="_Toc99301419"/>
      <w:bookmarkStart w:id="2" w:name="_Toc15932"/>
      <w:r>
        <w:rPr>
          <w:color w:val="auto"/>
          <w:sz w:val="36"/>
          <w:szCs w:val="36"/>
          <w:highlight w:val="none"/>
        </w:rPr>
        <w:t>第一章   投标邀请</w:t>
      </w:r>
      <w:bookmarkEnd w:id="1"/>
      <w:bookmarkEnd w:id="2"/>
    </w:p>
    <w:p w14:paraId="550DE427">
      <w:pPr>
        <w:snapToGrid w:val="0"/>
        <w:spacing w:line="360" w:lineRule="auto"/>
        <w:rPr>
          <w:rFonts w:ascii="宋体" w:hAnsi="宋体"/>
          <w:b/>
          <w:bCs/>
          <w:color w:val="auto"/>
          <w:sz w:val="24"/>
          <w:highlight w:val="none"/>
        </w:rPr>
      </w:pPr>
      <w:bookmarkStart w:id="3" w:name="_Toc35393621"/>
      <w:bookmarkStart w:id="4" w:name="_Toc28359079"/>
      <w:bookmarkStart w:id="5" w:name="_Toc28359002"/>
      <w:bookmarkStart w:id="6" w:name="_Toc35393790"/>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JSZC-320400-SYZB-G2026-0064</w:t>
      </w:r>
      <w:r>
        <w:rPr>
          <w:rFonts w:hint="eastAsia" w:ascii="宋体" w:hAnsi="宋体" w:cs="宋体"/>
          <w:color w:val="auto"/>
          <w:sz w:val="24"/>
          <w:highlight w:val="none"/>
          <w:u w:val="single"/>
        </w:rPr>
        <w:t xml:space="preserve"> </w:t>
      </w:r>
    </w:p>
    <w:p w14:paraId="19587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常州市中医医院中央食堂服务项目</w:t>
      </w:r>
    </w:p>
    <w:p w14:paraId="32FAB910">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cs="宋体"/>
          <w:color w:val="auto"/>
          <w:sz w:val="24"/>
          <w:szCs w:val="24"/>
          <w:highlight w:val="none"/>
          <w:u w:val="single"/>
          <w:lang w:val="en-US" w:eastAsia="zh-CN"/>
        </w:rPr>
        <w:t xml:space="preserve"> 300 </w:t>
      </w:r>
      <w:r>
        <w:rPr>
          <w:rFonts w:hint="eastAsia" w:ascii="宋体" w:hAnsi="宋体" w:eastAsia="宋体" w:cs="宋体"/>
          <w:color w:val="auto"/>
          <w:sz w:val="24"/>
          <w:szCs w:val="24"/>
          <w:highlight w:val="none"/>
        </w:rPr>
        <w:t>万元/年、项目最高限价：</w:t>
      </w:r>
      <w:r>
        <w:rPr>
          <w:rFonts w:hint="eastAsia" w:ascii="宋体" w:hAnsi="宋体" w:cs="宋体"/>
          <w:color w:val="auto"/>
          <w:sz w:val="24"/>
          <w:szCs w:val="24"/>
          <w:highlight w:val="none"/>
          <w:u w:val="single"/>
          <w:lang w:val="en-US" w:eastAsia="zh-CN"/>
        </w:rPr>
        <w:t xml:space="preserve"> 服务费率58%。投标人的最终报价费率不得高于此限价，否则其投标将被视为无效。（因系统模板，开标一览表中显示优惠率，费率%=1-优惠率%）</w:t>
      </w:r>
    </w:p>
    <w:p w14:paraId="7C04FB5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bookmarkEnd w:id="7"/>
    <w:tbl>
      <w:tblPr>
        <w:tblStyle w:val="4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9"/>
        <w:gridCol w:w="2054"/>
        <w:gridCol w:w="824"/>
        <w:gridCol w:w="4648"/>
      </w:tblGrid>
      <w:tr w14:paraId="69AE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noWrap w:val="0"/>
            <w:vAlign w:val="center"/>
          </w:tcPr>
          <w:p w14:paraId="420AF9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134" w:type="pct"/>
            <w:noWrap w:val="0"/>
            <w:vAlign w:val="center"/>
          </w:tcPr>
          <w:p w14:paraId="75446AB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预算金额</w:t>
            </w:r>
          </w:p>
          <w:p w14:paraId="30A993C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r>
              <w:rPr>
                <w:rFonts w:hint="eastAsia" w:ascii="宋体" w:hAnsi="宋体" w:cs="宋体"/>
                <w:bCs/>
                <w:color w:val="auto"/>
                <w:sz w:val="24"/>
                <w:szCs w:val="24"/>
                <w:highlight w:val="none"/>
                <w:lang w:val="en-US" w:eastAsia="zh-CN"/>
              </w:rPr>
              <w:t>/年</w:t>
            </w:r>
            <w:r>
              <w:rPr>
                <w:rFonts w:hint="eastAsia" w:ascii="宋体" w:hAnsi="宋体" w:eastAsia="宋体" w:cs="宋体"/>
                <w:bCs/>
                <w:color w:val="auto"/>
                <w:sz w:val="24"/>
                <w:szCs w:val="24"/>
                <w:highlight w:val="none"/>
              </w:rPr>
              <w:t>）</w:t>
            </w:r>
          </w:p>
        </w:tc>
        <w:tc>
          <w:tcPr>
            <w:tcW w:w="455" w:type="pct"/>
            <w:noWrap w:val="0"/>
            <w:vAlign w:val="center"/>
          </w:tcPr>
          <w:p w14:paraId="0E2352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566" w:type="pct"/>
            <w:noWrap w:val="0"/>
            <w:vAlign w:val="center"/>
          </w:tcPr>
          <w:p w14:paraId="695E323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5C6D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44" w:type="pct"/>
            <w:shd w:val="clear" w:color="auto" w:fill="auto"/>
            <w:noWrap w:val="0"/>
            <w:vAlign w:val="center"/>
          </w:tcPr>
          <w:p w14:paraId="3C93099C">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常州市中医医院中央食堂服务</w:t>
            </w:r>
          </w:p>
        </w:tc>
        <w:tc>
          <w:tcPr>
            <w:tcW w:w="1134" w:type="pct"/>
            <w:shd w:val="clear" w:color="auto" w:fill="auto"/>
            <w:noWrap w:val="0"/>
            <w:vAlign w:val="center"/>
          </w:tcPr>
          <w:p w14:paraId="434B2237">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300</w:t>
            </w:r>
          </w:p>
        </w:tc>
        <w:tc>
          <w:tcPr>
            <w:tcW w:w="455" w:type="pct"/>
            <w:shd w:val="clear" w:color="auto" w:fill="auto"/>
            <w:noWrap w:val="0"/>
            <w:vAlign w:val="center"/>
          </w:tcPr>
          <w:p w14:paraId="3DF21394">
            <w:pPr>
              <w:keepNext w:val="0"/>
              <w:keepLines w:val="0"/>
              <w:pageBreakBefore w:val="0"/>
              <w:widowControl w:val="0"/>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p>
        </w:tc>
        <w:tc>
          <w:tcPr>
            <w:tcW w:w="2566" w:type="pct"/>
            <w:shd w:val="clear" w:color="auto" w:fill="auto"/>
            <w:noWrap w:val="0"/>
            <w:vAlign w:val="center"/>
          </w:tcPr>
          <w:p w14:paraId="7653D3CC">
            <w:pPr>
              <w:keepNext w:val="0"/>
              <w:keepLines w:val="0"/>
              <w:pageBreakBefore w:val="0"/>
              <w:widowControl w:val="0"/>
              <w:jc w:val="both"/>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为给常州市中医医院职工、病员及家属提供优质、高效的餐饮服务，保障食品安全，现对中央食堂服务进行采购，食材由医院食材</w:t>
            </w:r>
            <w:r>
              <w:rPr>
                <w:rFonts w:hint="eastAsia" w:ascii="宋体" w:hAnsi="宋体" w:cs="宋体"/>
                <w:color w:val="auto"/>
                <w:sz w:val="24"/>
                <w:szCs w:val="24"/>
                <w:highlight w:val="none"/>
                <w:lang w:val="en-US" w:eastAsia="zh-CN"/>
              </w:rPr>
              <w:t>中标单位</w:t>
            </w:r>
            <w:r>
              <w:rPr>
                <w:rFonts w:hint="eastAsia" w:ascii="宋体" w:hAnsi="宋体" w:cs="宋体"/>
                <w:color w:val="auto"/>
                <w:sz w:val="24"/>
                <w:szCs w:val="24"/>
                <w:highlight w:val="none"/>
                <w:lang w:eastAsia="zh-CN"/>
              </w:rPr>
              <w:t>负责配送至中央食堂中标单位，由中央食堂、采购人委派驻点人员及食材供货商三方验收后，</w:t>
            </w:r>
            <w:r>
              <w:rPr>
                <w:rFonts w:hint="eastAsia" w:ascii="宋体" w:hAnsi="宋体" w:cs="宋体"/>
                <w:color w:val="auto"/>
                <w:sz w:val="24"/>
                <w:szCs w:val="24"/>
                <w:highlight w:val="none"/>
                <w:lang w:val="en-US" w:eastAsia="zh-CN"/>
              </w:rPr>
              <w:t>由</w:t>
            </w:r>
            <w:r>
              <w:rPr>
                <w:rFonts w:hint="eastAsia" w:ascii="宋体" w:hAnsi="宋体" w:cs="宋体"/>
                <w:color w:val="auto"/>
                <w:sz w:val="24"/>
                <w:szCs w:val="24"/>
                <w:highlight w:val="none"/>
                <w:lang w:eastAsia="zh-CN"/>
              </w:rPr>
              <w:t>中央食堂烧制并配送至医院各楼层的指定位置。</w:t>
            </w:r>
          </w:p>
        </w:tc>
      </w:tr>
    </w:tbl>
    <w:p w14:paraId="652951C5">
      <w:pPr>
        <w:spacing w:before="120" w:beforeLines="5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lang w:val="en-US" w:eastAsia="zh-CN"/>
        </w:rPr>
        <w:t>一</w:t>
      </w:r>
      <w:r>
        <w:rPr>
          <w:rFonts w:hint="eastAsia" w:ascii="宋体" w:hAnsi="宋体" w:cs="宋体"/>
          <w:color w:val="auto"/>
          <w:sz w:val="24"/>
          <w:highlight w:val="none"/>
          <w:u w:val="single"/>
          <w:lang w:eastAsia="zh-CN"/>
        </w:rPr>
        <w:t>年，自合同签订生效之日起计算。前三个月为试用期，试用期满</w:t>
      </w:r>
      <w:r>
        <w:rPr>
          <w:rFonts w:hint="eastAsia" w:ascii="宋体" w:hAnsi="宋体" w:cs="宋体"/>
          <w:color w:val="auto"/>
          <w:sz w:val="24"/>
          <w:highlight w:val="none"/>
          <w:u w:val="single"/>
          <w:lang w:val="en-US" w:eastAsia="zh-CN"/>
        </w:rPr>
        <w:t>后</w:t>
      </w:r>
      <w:r>
        <w:rPr>
          <w:rFonts w:hint="eastAsia" w:ascii="宋体" w:hAnsi="宋体" w:cs="宋体"/>
          <w:color w:val="auto"/>
          <w:sz w:val="24"/>
          <w:highlight w:val="none"/>
          <w:u w:val="single"/>
          <w:lang w:eastAsia="zh-CN"/>
        </w:rPr>
        <w:t>将根据中标人服务质量、履约情况等综合评估后由采购人决定合同是否有效。</w:t>
      </w:r>
    </w:p>
    <w:p w14:paraId="5EE7FDB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6.本项目是否接受联合体：</w:t>
      </w:r>
      <w:r>
        <w:rPr>
          <w:rFonts w:hint="eastAsia" w:ascii="宋体" w:hAnsi="宋体" w:cs="宋体"/>
          <w:color w:val="auto"/>
          <w:sz w:val="24"/>
          <w:highlight w:val="none"/>
          <w:lang w:eastAsia="zh-CN"/>
        </w:rPr>
        <w:t>□</w:t>
      </w:r>
      <w:r>
        <w:rPr>
          <w:rFonts w:hint="eastAsia" w:ascii="宋体" w:hAnsi="宋体" w:cs="宋体"/>
          <w:color w:val="auto"/>
          <w:sz w:val="24"/>
          <w:highlight w:val="none"/>
        </w:rPr>
        <w:t>是  ■否。</w:t>
      </w:r>
    </w:p>
    <w:p w14:paraId="5308BEE9">
      <w:pPr>
        <w:snapToGrid w:val="0"/>
        <w:spacing w:line="360" w:lineRule="auto"/>
        <w:rPr>
          <w:rFonts w:ascii="宋体" w:hAnsi="宋体"/>
          <w:b/>
          <w:bCs/>
          <w:color w:val="auto"/>
          <w:sz w:val="24"/>
          <w:highlight w:val="none"/>
        </w:rPr>
      </w:pPr>
      <w:bookmarkStart w:id="8" w:name="_Toc35393622"/>
      <w:bookmarkStart w:id="9" w:name="_Toc28359080"/>
      <w:bookmarkStart w:id="10" w:name="_Toc35393791"/>
      <w:bookmarkStart w:id="11" w:name="_Toc28359003"/>
      <w:r>
        <w:rPr>
          <w:rFonts w:hint="eastAsia" w:ascii="宋体" w:hAnsi="宋体"/>
          <w:b/>
          <w:bCs/>
          <w:color w:val="auto"/>
          <w:sz w:val="24"/>
          <w:highlight w:val="none"/>
        </w:rPr>
        <w:t>二、申请人的资格要求（须同时满足）</w:t>
      </w:r>
      <w:bookmarkEnd w:id="8"/>
      <w:bookmarkEnd w:id="9"/>
      <w:bookmarkEnd w:id="10"/>
      <w:bookmarkEnd w:id="11"/>
    </w:p>
    <w:p w14:paraId="744239A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（包含法定代表人为同一个人的两个及两个以上法人，母公司、全资子公司及其控股公司），不得参加同一合同项下的政府采购活动。</w:t>
      </w:r>
    </w:p>
    <w:p w14:paraId="54692125">
      <w:pPr>
        <w:spacing w:line="360" w:lineRule="auto"/>
        <w:ind w:firstLine="480" w:firstLineChars="200"/>
        <w:rPr>
          <w:rFonts w:ascii="宋体" w:hAnsi="宋体" w:cs="宋体"/>
          <w:color w:val="auto"/>
          <w:sz w:val="24"/>
          <w:highlight w:val="none"/>
        </w:rPr>
      </w:pPr>
      <w:bookmarkStart w:id="12" w:name="_Toc28359081"/>
      <w:bookmarkStart w:id="13" w:name="_Toc28359004"/>
      <w:r>
        <w:rPr>
          <w:rFonts w:hint="eastAsia" w:ascii="宋体" w:hAnsi="宋体" w:cs="宋体"/>
          <w:color w:val="auto"/>
          <w:sz w:val="24"/>
          <w:highlight w:val="none"/>
        </w:rPr>
        <w:t>2.落实政府采购政策需满足的资格要求：</w:t>
      </w:r>
    </w:p>
    <w:p w14:paraId="24194B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■本项目专门面向  ■中小 </w:t>
      </w:r>
      <w:r>
        <w:rPr>
          <w:rFonts w:hint="eastAsia" w:ascii="宋体" w:hAnsi="宋体" w:cs="宋体"/>
          <w:color w:val="auto"/>
          <w:sz w:val="24"/>
          <w:highlight w:val="none"/>
          <w:lang w:eastAsia="zh-CN"/>
        </w:rPr>
        <w:t>□</w:t>
      </w:r>
      <w:r>
        <w:rPr>
          <w:rFonts w:hint="eastAsia" w:ascii="宋体" w:hAnsi="宋体" w:cs="宋体"/>
          <w:color w:val="auto"/>
          <w:sz w:val="24"/>
          <w:highlight w:val="none"/>
        </w:rPr>
        <w:t>小微企业  采购。即：提供的服务全部由符合政策要求的中小企业承接。</w:t>
      </w:r>
    </w:p>
    <w:p w14:paraId="6D1312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spacing w:line="360" w:lineRule="auto"/>
        <w:ind w:firstLine="480" w:firstLineChars="200"/>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■否</w:t>
      </w:r>
    </w:p>
    <w:p w14:paraId="4F542389">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7D328331">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3.3其他特定资格要求：</w:t>
      </w:r>
      <w:r>
        <w:rPr>
          <w:rFonts w:hint="eastAsia" w:ascii="宋体" w:hAnsi="宋体" w:cs="宋体"/>
          <w:color w:val="auto"/>
          <w:sz w:val="24"/>
          <w:highlight w:val="none"/>
          <w:u w:val="single"/>
        </w:rPr>
        <w:t xml:space="preserve"> 投标人须具有有效的《食品经营许可证》 </w:t>
      </w:r>
      <w:r>
        <w:rPr>
          <w:rFonts w:hint="eastAsia" w:ascii="宋体" w:hAnsi="宋体" w:cs="宋体"/>
          <w:color w:val="auto"/>
          <w:sz w:val="24"/>
          <w:highlight w:val="none"/>
        </w:rPr>
        <w:t>。</w:t>
      </w:r>
    </w:p>
    <w:bookmarkEnd w:id="12"/>
    <w:bookmarkEnd w:id="13"/>
    <w:p w14:paraId="0DC5F48E">
      <w:pPr>
        <w:snapToGrid w:val="0"/>
        <w:spacing w:line="360" w:lineRule="auto"/>
        <w:rPr>
          <w:rFonts w:ascii="宋体" w:hAnsi="宋体"/>
          <w:b/>
          <w:bCs/>
          <w:color w:val="auto"/>
          <w:sz w:val="24"/>
          <w:highlight w:val="none"/>
        </w:rPr>
      </w:pPr>
      <w:bookmarkStart w:id="14" w:name="_Toc35393623"/>
      <w:bookmarkStart w:id="15" w:name="_Toc35393792"/>
      <w:r>
        <w:rPr>
          <w:rFonts w:hint="eastAsia" w:ascii="宋体" w:hAnsi="宋体"/>
          <w:b/>
          <w:bCs/>
          <w:color w:val="auto"/>
          <w:sz w:val="24"/>
          <w:highlight w:val="none"/>
        </w:rPr>
        <w:t>三、获取招标文件</w:t>
      </w:r>
      <w:bookmarkEnd w:id="14"/>
      <w:bookmarkEnd w:id="15"/>
    </w:p>
    <w:p w14:paraId="5C7A23EF">
      <w:pPr>
        <w:adjustRightInd w:val="0"/>
        <w:snapToGrid w:val="0"/>
        <w:spacing w:line="360" w:lineRule="auto"/>
        <w:ind w:firstLine="480" w:firstLineChars="200"/>
        <w:rPr>
          <w:rFonts w:hint="eastAsia" w:ascii="宋体" w:hAnsi="宋体" w:cs="宋体"/>
          <w:color w:val="auto"/>
          <w:sz w:val="24"/>
          <w:highlight w:val="none"/>
          <w:u w:val="none"/>
          <w:lang w:bidi="ar"/>
        </w:rPr>
      </w:pPr>
      <w:bookmarkStart w:id="16" w:name="_Toc28359005"/>
      <w:bookmarkStart w:id="17" w:name="_Toc28359082"/>
      <w:bookmarkStart w:id="18" w:name="_Toc35393793"/>
      <w:bookmarkStart w:id="19" w:name="_Toc35393624"/>
      <w:r>
        <w:rPr>
          <w:rFonts w:hint="eastAsia" w:ascii="宋体" w:hAnsi="宋体" w:cs="宋体"/>
          <w:color w:val="auto"/>
          <w:sz w:val="24"/>
          <w:highlight w:val="none"/>
          <w:u w:val="none"/>
          <w:lang w:bidi="ar"/>
        </w:rPr>
        <w:t>1.时间：</w:t>
      </w:r>
      <w:r>
        <w:rPr>
          <w:rFonts w:hint="eastAsia" w:ascii="宋体" w:hAnsi="宋体" w:cs="宋体"/>
          <w:color w:val="auto"/>
          <w:sz w:val="24"/>
          <w:highlight w:val="none"/>
          <w:u w:val="none"/>
        </w:rPr>
        <w:t>自招标公告发布之日起5个工作日。</w:t>
      </w:r>
    </w:p>
    <w:p w14:paraId="6025D1E1">
      <w:pPr>
        <w:adjustRightInd w:val="0"/>
        <w:snapToGrid w:val="0"/>
        <w:spacing w:line="360" w:lineRule="auto"/>
        <w:ind w:firstLine="480" w:firstLineChars="200"/>
        <w:rPr>
          <w:rFonts w:hint="eastAsia"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rPr>
        <w:t>“苏采云”政府采购一体化平台。</w:t>
      </w:r>
    </w:p>
    <w:p w14:paraId="4293806E">
      <w:pPr>
        <w:adjustRightInd w:val="0"/>
        <w:snapToGrid w:val="0"/>
        <w:spacing w:line="360" w:lineRule="auto"/>
        <w:ind w:firstLine="480" w:firstLineChars="200"/>
        <w:rPr>
          <w:rFonts w:hint="eastAsia" w:ascii="宋体" w:hAnsi="宋体" w:cs="宋体"/>
          <w:color w:val="auto"/>
          <w:sz w:val="24"/>
          <w:highlight w:val="none"/>
          <w:lang w:bidi="ar"/>
        </w:rPr>
      </w:pPr>
      <w:r>
        <w:rPr>
          <w:rFonts w:hint="eastAsia" w:ascii="宋体" w:hAnsi="宋体" w:cs="宋体"/>
          <w:color w:val="auto"/>
          <w:sz w:val="24"/>
          <w:highlight w:val="none"/>
          <w:lang w:bidi="ar"/>
        </w:rPr>
        <w:t>3.方式：投标人</w:t>
      </w:r>
      <w:r>
        <w:rPr>
          <w:rFonts w:hint="eastAsia" w:ascii="宋体" w:hAnsi="宋体" w:cs="宋体"/>
          <w:color w:val="auto"/>
          <w:sz w:val="24"/>
          <w:highlight w:val="none"/>
          <w:lang w:val="en-US" w:eastAsia="zh-CN" w:bidi="ar"/>
        </w:rPr>
        <w:t>登录</w:t>
      </w:r>
      <w:r>
        <w:rPr>
          <w:rFonts w:hint="eastAsia" w:ascii="宋体" w:hAnsi="宋体" w:cs="宋体"/>
          <w:color w:val="auto"/>
          <w:sz w:val="24"/>
          <w:highlight w:val="none"/>
          <w:lang w:bidi="ar"/>
        </w:rPr>
        <w:t>“江苏政府采购网”，在网站首页点击“苏采云”→使用CA锁登录系统（新用户需进行“平台用户注册”）→“项目参与”进行登记，在“可参与项目”中选择“我要参与”，参与成功后到“已参与项目”界面中找到该项目下载文件并进行操作。</w:t>
      </w:r>
    </w:p>
    <w:p w14:paraId="524342F7">
      <w:pPr>
        <w:adjustRightInd w:val="0"/>
        <w:snapToGrid w:val="0"/>
        <w:spacing w:line="360" w:lineRule="auto"/>
        <w:ind w:firstLine="480" w:firstLineChars="200"/>
        <w:rPr>
          <w:rFonts w:hint="eastAsia"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snapToGrid w:val="0"/>
        <w:spacing w:line="360" w:lineRule="auto"/>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28254E4A">
      <w:pPr>
        <w:spacing w:line="360" w:lineRule="auto"/>
        <w:ind w:firstLine="480" w:firstLineChars="200"/>
        <w:outlineLvl w:val="9"/>
        <w:rPr>
          <w:rFonts w:hint="eastAsia" w:ascii="宋体" w:hAnsi="宋体" w:eastAsia="宋体" w:cs="宋体"/>
          <w:iCs/>
          <w:color w:val="auto"/>
          <w:sz w:val="24"/>
          <w:highlight w:val="none"/>
          <w:lang w:bidi="ar"/>
        </w:rPr>
      </w:pPr>
      <w:bookmarkStart w:id="20" w:name="_Toc28359084"/>
      <w:bookmarkStart w:id="21" w:name="_Toc35393625"/>
      <w:bookmarkStart w:id="22" w:name="_Toc28359007"/>
      <w:bookmarkStart w:id="23" w:name="_Toc35393794"/>
      <w:r>
        <w:rPr>
          <w:color w:val="auto"/>
          <w:sz w:val="24"/>
          <w:highlight w:val="none"/>
          <w:lang w:bidi="ar"/>
        </w:rPr>
        <w:t>投标截止时间、开标时间：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2026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11 </w:t>
      </w:r>
      <w:r>
        <w:rPr>
          <w:rFonts w:hint="eastAsia" w:ascii="宋体" w:hAnsi="宋体" w:eastAsia="宋体" w:cs="宋体"/>
          <w:color w:val="auto"/>
          <w:sz w:val="24"/>
          <w:highlight w:val="none"/>
          <w:lang w:bidi="ar"/>
        </w:rPr>
        <w:t>月</w:t>
      </w:r>
      <w:r>
        <w:rPr>
          <w:rFonts w:hint="eastAsia" w:ascii="宋体" w:hAnsi="宋体" w:cs="宋体"/>
          <w:color w:val="auto"/>
          <w:sz w:val="24"/>
          <w:highlight w:val="none"/>
          <w:u w:val="single"/>
          <w:lang w:val="en-US" w:eastAsia="zh-CN"/>
        </w:rPr>
        <w:t>17</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bidi="ar"/>
        </w:rPr>
        <w:t>00</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3D0019CF">
      <w:pPr>
        <w:spacing w:line="360" w:lineRule="auto"/>
        <w:ind w:firstLine="480" w:firstLineChars="200"/>
        <w:rPr>
          <w:rFonts w:hint="eastAsia" w:ascii="宋体" w:hAnsi="宋体" w:cs="宋体"/>
          <w:color w:val="auto"/>
          <w:sz w:val="24"/>
          <w:highlight w:val="none"/>
          <w:u w:val="single"/>
          <w:lang w:bidi="ar"/>
        </w:rPr>
      </w:pPr>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p>
    <w:p w14:paraId="3C158BAB">
      <w:pPr>
        <w:snapToGrid w:val="0"/>
        <w:spacing w:line="360" w:lineRule="auto"/>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DA2319D">
      <w:pPr>
        <w:snapToGrid w:val="0"/>
        <w:spacing w:line="360" w:lineRule="auto"/>
        <w:rPr>
          <w:rFonts w:ascii="宋体" w:hAnsi="宋体"/>
          <w:b/>
          <w:bCs/>
          <w:color w:val="auto"/>
          <w:sz w:val="24"/>
          <w:highlight w:val="none"/>
        </w:rPr>
      </w:pPr>
      <w:bookmarkStart w:id="24" w:name="_Toc35393795"/>
      <w:bookmarkStart w:id="25" w:name="_Toc35393626"/>
      <w:r>
        <w:rPr>
          <w:rFonts w:hint="eastAsia" w:ascii="宋体" w:hAnsi="宋体"/>
          <w:b/>
          <w:bCs/>
          <w:color w:val="auto"/>
          <w:sz w:val="24"/>
          <w:highlight w:val="none"/>
        </w:rPr>
        <w:t>六、其他补充事宜</w:t>
      </w:r>
      <w:bookmarkEnd w:id="24"/>
      <w:bookmarkEnd w:id="25"/>
    </w:p>
    <w:p w14:paraId="5DFC09E3">
      <w:pPr>
        <w:spacing w:line="360" w:lineRule="auto"/>
        <w:ind w:firstLine="480" w:firstLineChars="200"/>
        <w:rPr>
          <w:rFonts w:ascii="宋体" w:hAnsi="宋体" w:cs="宋体"/>
          <w:color w:val="auto"/>
          <w:kern w:val="0"/>
          <w:sz w:val="24"/>
          <w:highlight w:val="none"/>
          <w:u w:val="single"/>
        </w:rPr>
      </w:pPr>
      <w:bookmarkStart w:id="26" w:name="_Toc28359008"/>
      <w:bookmarkStart w:id="27" w:name="_Toc35393627"/>
      <w:bookmarkStart w:id="28" w:name="_Toc35393796"/>
      <w:bookmarkStart w:id="29" w:name="_Toc28359085"/>
      <w:r>
        <w:rPr>
          <w:rFonts w:hint="eastAsia" w:ascii="宋体" w:hAnsi="宋体" w:cs="宋体"/>
          <w:color w:val="auto"/>
          <w:kern w:val="0"/>
          <w:sz w:val="24"/>
          <w:highlight w:val="none"/>
        </w:rPr>
        <w:t>1.本项目需要落实的政府采购政策：</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w:t>
      </w:r>
    </w:p>
    <w:p w14:paraId="13B436D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通过苏采云系统参与政府采购项目，需要更换CA数字证书和电子签章。</w:t>
      </w:r>
    </w:p>
    <w:p w14:paraId="7930AFC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5061E9C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4.本项目采用远程“不见面”交易方式，无需到现场提交，请投标人在提交时间截止前提前登入“苏采云”，通过系统在线提交电子投标文件。</w:t>
      </w:r>
    </w:p>
    <w:p w14:paraId="68C3BA4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5.有关本次招标的事项若存在变动或修改，敬请及时关注“江苏政府采购网”、“常州市政府采购网”发布的更正公告。</w:t>
      </w:r>
    </w:p>
    <w:p w14:paraId="1121421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val="en-US" w:eastAsia="zh-CN"/>
        </w:rPr>
        <w:t>本项目</w:t>
      </w:r>
      <w:r>
        <w:rPr>
          <w:rFonts w:hint="eastAsia" w:ascii="宋体" w:hAnsi="宋体" w:cs="宋体"/>
          <w:color w:val="auto"/>
          <w:sz w:val="24"/>
          <w:highlight w:val="none"/>
        </w:rPr>
        <w:t>不收取投标保证金。</w:t>
      </w:r>
    </w:p>
    <w:p w14:paraId="7CBBA44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7.注意事项</w:t>
      </w:r>
    </w:p>
    <w:p w14:paraId="5B1EDB9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自行承担。</w:t>
      </w:r>
    </w:p>
    <w:p w14:paraId="196596E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通过“江苏政府采购网”或“常州市政府采购网”下载采购文件后，还必须登录“苏采云”系统按照获取采购文件方式要求进行登记、参与及下载电子采购文件方可通过系统进行投标文件的编制和提交。</w:t>
      </w:r>
    </w:p>
    <w:p w14:paraId="726D1AD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在“苏采云”系统进行登记、参与及下载电子采购文件，选择“我要参与”点提交的日期视同为依法获取采购文件日期。报名成功后须打印、保留“</w:t>
      </w:r>
      <w:r>
        <w:rPr>
          <w:rFonts w:hint="eastAsia" w:ascii="宋体" w:hAnsi="宋体" w:cs="宋体"/>
          <w:color w:val="auto"/>
          <w:sz w:val="24"/>
          <w:highlight w:val="none"/>
          <w:lang w:eastAsia="zh-CN"/>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确认函”，质疑时“</w:t>
      </w:r>
      <w:r>
        <w:rPr>
          <w:rFonts w:hint="eastAsia" w:ascii="宋体" w:hAnsi="宋体" w:cs="宋体"/>
          <w:color w:val="auto"/>
          <w:sz w:val="24"/>
          <w:highlight w:val="none"/>
          <w:lang w:eastAsia="zh-CN"/>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确认函”与质疑函一并提交；未依照招标公告要求实行网上报名的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，视为未参与该项政府采购活动，不具备对该政府采购项目提出质疑的法定权利，但因</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资格条件或报名时间设定不符合有关法律法规规定等原因使</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权益受损的除外。</w:t>
      </w:r>
    </w:p>
    <w:p w14:paraId="07A881B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10.如潜在</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未按上述要求操作，将自行承担所产生的风险。</w:t>
      </w:r>
    </w:p>
    <w:p w14:paraId="04EA379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11.关于常州市中小企业政府采购信用融资：</w:t>
      </w:r>
    </w:p>
    <w:p w14:paraId="1853887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96D9DB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12.关于深入开展常州市政府采购线上合同信用融资：</w:t>
      </w:r>
    </w:p>
    <w:p w14:paraId="509584F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widowControl/>
        <w:spacing w:line="360" w:lineRule="auto"/>
        <w:ind w:firstLine="482" w:firstLineChars="200"/>
        <w:jc w:val="left"/>
        <w:rPr>
          <w:rFonts w:ascii="宋体" w:hAnsi="宋体" w:cs="宋体"/>
          <w:b/>
          <w:bCs/>
          <w:color w:val="auto"/>
          <w:sz w:val="24"/>
          <w:highlight w:val="none"/>
          <w:lang w:val="zh-TW" w:bidi="ar"/>
        </w:rPr>
      </w:pPr>
      <w:bookmarkStart w:id="30" w:name="_Toc150774783"/>
      <w:bookmarkStart w:id="31" w:name="_Toc353873938"/>
      <w:bookmarkStart w:id="32" w:name="_Toc226965856"/>
      <w:bookmarkStart w:id="33" w:name="_Toc127151777"/>
      <w:bookmarkStart w:id="34" w:name="_Toc195842950"/>
      <w:bookmarkStart w:id="35" w:name="_Toc353825548"/>
      <w:bookmarkStart w:id="36" w:name="_Toc512937850"/>
      <w:bookmarkStart w:id="37" w:name="_Toc305158854"/>
      <w:bookmarkStart w:id="38" w:name="_Toc305158928"/>
      <w:bookmarkStart w:id="39" w:name="_Toc127161488"/>
      <w:bookmarkStart w:id="40" w:name="_Toc99301420"/>
      <w:bookmarkStart w:id="41" w:name="_Toc265228423"/>
      <w:bookmarkStart w:id="42" w:name="_Toc264969275"/>
      <w:r>
        <w:rPr>
          <w:rFonts w:hint="eastAsia" w:ascii="宋体" w:hAnsi="宋体" w:cs="宋体"/>
          <w:b/>
          <w:bCs/>
          <w:color w:val="auto"/>
          <w:sz w:val="24"/>
          <w:highlight w:val="none"/>
          <w:lang w:val="zh-TW" w:bidi="ar"/>
        </w:rPr>
        <w:t>1.采购人信息</w:t>
      </w:r>
    </w:p>
    <w:p w14:paraId="492C6F94">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常州市中医医院</w:t>
      </w:r>
      <w:r>
        <w:rPr>
          <w:rFonts w:hint="eastAsia" w:ascii="宋体" w:hAnsi="宋体" w:cs="宋体"/>
          <w:color w:val="auto"/>
          <w:sz w:val="24"/>
          <w:highlight w:val="none"/>
          <w:u w:val="single"/>
          <w:lang w:bidi="ar"/>
        </w:rPr>
        <w:t xml:space="preserve"> </w:t>
      </w:r>
    </w:p>
    <w:p w14:paraId="3EEE36B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常州市和平北路25号</w:t>
      </w:r>
      <w:r>
        <w:rPr>
          <w:rFonts w:hint="eastAsia" w:ascii="宋体" w:hAnsi="宋体" w:cs="宋体"/>
          <w:color w:val="auto"/>
          <w:sz w:val="24"/>
          <w:highlight w:val="none"/>
          <w:u w:val="single"/>
          <w:lang w:val="en-US" w:eastAsia="zh-CN" w:bidi="ar"/>
        </w:rPr>
        <w:t xml:space="preserve"> </w:t>
      </w:r>
    </w:p>
    <w:p w14:paraId="3FAFFBD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联系方式：</w:t>
      </w:r>
      <w:r>
        <w:rPr>
          <w:rFonts w:hint="eastAsia" w:ascii="宋体" w:hAnsi="宋体" w:cs="宋体"/>
          <w:color w:val="auto"/>
          <w:sz w:val="24"/>
          <w:highlight w:val="none"/>
          <w:u w:val="single"/>
          <w:lang w:val="en-US" w:eastAsia="zh-CN" w:bidi="ar"/>
        </w:rPr>
        <w:t xml:space="preserve"> 许先生、0519-89896987 </w:t>
      </w:r>
    </w:p>
    <w:p w14:paraId="79143383">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1CCB2680">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0DBC39C1">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6B168B2C">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嵇玲</w:t>
      </w:r>
      <w:r>
        <w:rPr>
          <w:rFonts w:hint="eastAsia" w:ascii="宋体" w:hAnsi="宋体" w:cs="宋体"/>
          <w:color w:val="auto"/>
          <w:sz w:val="24"/>
          <w:highlight w:val="none"/>
          <w:u w:val="single"/>
          <w:lang w:bidi="ar"/>
        </w:rPr>
        <w:t xml:space="preserve"> </w:t>
      </w:r>
    </w:p>
    <w:p w14:paraId="2B11310B">
      <w:pPr>
        <w:widowControl/>
        <w:spacing w:line="360" w:lineRule="auto"/>
        <w:ind w:firstLine="480" w:firstLineChars="20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0519-88818295（800</w:t>
      </w:r>
      <w:r>
        <w:rPr>
          <w:rFonts w:hint="eastAsia" w:ascii="宋体" w:hAnsi="宋体" w:cs="宋体"/>
          <w:color w:val="auto"/>
          <w:sz w:val="24"/>
          <w:highlight w:val="none"/>
          <w:u w:val="single"/>
          <w:lang w:val="en-US" w:eastAsia="zh-CN" w:bidi="ar"/>
        </w:rPr>
        <w:t>0</w:t>
      </w:r>
      <w:r>
        <w:rPr>
          <w:rFonts w:hint="eastAsia" w:ascii="宋体" w:hAnsi="宋体" w:cs="宋体"/>
          <w:color w:val="auto"/>
          <w:sz w:val="24"/>
          <w:highlight w:val="none"/>
          <w:u w:val="single"/>
          <w:lang w:val="zh-TW" w:bidi="ar"/>
        </w:rPr>
        <w:t>）</w:t>
      </w:r>
      <w:r>
        <w:rPr>
          <w:rFonts w:hint="eastAsia" w:ascii="宋体" w:hAnsi="宋体" w:cs="宋体"/>
          <w:color w:val="auto"/>
          <w:sz w:val="24"/>
          <w:highlight w:val="none"/>
          <w:u w:val="single"/>
          <w:lang w:bidi="ar"/>
        </w:rPr>
        <w:t xml:space="preserve"> </w:t>
      </w:r>
    </w:p>
    <w:p w14:paraId="4438B901">
      <w:pPr>
        <w:widowControl/>
        <w:spacing w:line="360" w:lineRule="auto"/>
        <w:ind w:firstLine="480" w:firstLineChars="200"/>
        <w:jc w:val="left"/>
        <w:rPr>
          <w:rFonts w:ascii="宋体" w:hAnsi="宋体" w:cs="宋体"/>
          <w:color w:val="auto"/>
          <w:sz w:val="24"/>
          <w:highlight w:val="none"/>
          <w:lang w:val="zh-TW" w:bidi="ar"/>
        </w:rPr>
      </w:pPr>
    </w:p>
    <w:p w14:paraId="5728D3BC">
      <w:pPr>
        <w:spacing w:line="360" w:lineRule="auto"/>
        <w:jc w:val="center"/>
        <w:rPr>
          <w:rFonts w:ascii="宋体" w:hAnsi="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fmt="decimal" w:start="1"/>
          <w:cols w:space="720" w:num="1"/>
          <w:titlePg/>
          <w:docGrid w:linePitch="462" w:charSpace="0"/>
        </w:sectPr>
      </w:pPr>
    </w:p>
    <w:p w14:paraId="0D2C9DE3">
      <w:pPr>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164608788"/>
      <w:bookmarkStart w:id="45" w:name="_Toc150509270"/>
      <w:bookmarkStart w:id="46" w:name="_Toc151193617"/>
      <w:bookmarkStart w:id="47" w:name="_Toc127151519"/>
      <w:bookmarkStart w:id="48" w:name="_Toc151193689"/>
      <w:bookmarkStart w:id="49" w:name="_Toc164608633"/>
      <w:bookmarkStart w:id="50" w:name="_Toc149720812"/>
      <w:bookmarkStart w:id="51" w:name="_Toc151193833"/>
      <w:bookmarkStart w:id="52" w:name="_Toc164229214"/>
      <w:bookmarkStart w:id="53" w:name="_Toc151190146"/>
      <w:bookmarkStart w:id="54" w:name="_Toc520356144"/>
      <w:bookmarkStart w:id="55" w:name="_Toc151193907"/>
      <w:bookmarkStart w:id="56" w:name="_Toc150774724"/>
      <w:bookmarkStart w:id="57" w:name="_Toc164351613"/>
      <w:bookmarkStart w:id="58" w:name="_Toc142311021"/>
      <w:bookmarkStart w:id="59" w:name="_Toc226309763"/>
      <w:bookmarkStart w:id="60" w:name="_Toc226337215"/>
      <w:bookmarkStart w:id="61" w:name="_Toc195842884"/>
      <w:bookmarkStart w:id="62" w:name="_Toc151193761"/>
      <w:bookmarkStart w:id="63" w:name="_Toc150480757"/>
      <w:bookmarkStart w:id="64" w:name="_Toc226965709"/>
      <w:bookmarkStart w:id="65" w:name="_Toc226965792"/>
      <w:bookmarkStart w:id="66" w:name="_Toc127151720"/>
      <w:bookmarkStart w:id="67" w:name="_Toc164229360"/>
      <w:bookmarkStart w:id="68" w:name="_Toc127161433"/>
      <w:bookmarkStart w:id="69" w:name="_Toc150774619"/>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4"/>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hint="default" w:ascii="宋体" w:hAnsi="宋体" w:cs="宋体"/>
                <w:color w:val="auto"/>
                <w:sz w:val="24"/>
                <w:highlight w:val="none"/>
                <w:lang w:val="en-US"/>
              </w:rPr>
            </w:pPr>
            <w:r>
              <w:rPr>
                <w:rFonts w:hint="eastAsia" w:ascii="宋体" w:hAnsi="宋体" w:cs="宋体"/>
                <w:color w:val="auto"/>
                <w:sz w:val="24"/>
                <w:highlight w:val="none"/>
              </w:rPr>
              <w:t>本项目采购标的对应的中小企业划分标准所属行业：</w:t>
            </w:r>
            <w:r>
              <w:rPr>
                <w:rFonts w:hint="eastAsia" w:ascii="宋体" w:hAnsi="宋体" w:cs="宋体"/>
                <w:b/>
                <w:bCs/>
                <w:color w:val="auto"/>
                <w:kern w:val="0"/>
                <w:sz w:val="24"/>
                <w:highlight w:val="none"/>
                <w:u w:val="single"/>
                <w:lang w:val="en-US" w:eastAsia="zh-CN" w:bidi="ar"/>
              </w:rPr>
              <w:t xml:space="preserve"> 餐饮业 </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88" w:type="dxa"/>
            <w:vAlign w:val="center"/>
          </w:tcPr>
          <w:p w14:paraId="39058D7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11</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嵇玲</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0519-88818295（800</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4D782B02">
            <w:pPr>
              <w:jc w:val="left"/>
              <w:rPr>
                <w:rFonts w:ascii="宋体" w:hAnsi="宋体" w:cs="宋体"/>
                <w:color w:val="auto"/>
                <w:sz w:val="24"/>
                <w:highlight w:val="none"/>
              </w:rPr>
            </w:pPr>
            <w:r>
              <w:rPr>
                <w:rFonts w:hint="eastAsia" w:ascii="宋体" w:hAnsi="宋体" w:cs="宋体"/>
                <w:color w:val="auto"/>
                <w:sz w:val="24"/>
                <w:highlight w:val="none"/>
              </w:rPr>
              <w:t>收费对象：</w:t>
            </w:r>
          </w:p>
          <w:p w14:paraId="0A6549B1">
            <w:pPr>
              <w:jc w:val="left"/>
              <w:rPr>
                <w:rFonts w:ascii="宋体" w:hAnsi="宋体" w:cs="宋体"/>
                <w:color w:val="auto"/>
                <w:sz w:val="24"/>
                <w:highlight w:val="none"/>
              </w:rPr>
            </w:pPr>
            <w:r>
              <w:rPr>
                <w:rFonts w:hint="eastAsia" w:ascii="宋体" w:hAnsi="宋体" w:cs="宋体"/>
                <w:color w:val="auto"/>
                <w:sz w:val="24"/>
                <w:highlight w:val="none"/>
              </w:rPr>
              <w:t>□采购人</w:t>
            </w:r>
          </w:p>
          <w:p w14:paraId="33BB6ABA">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eastAsia="zh-CN"/>
              </w:rPr>
              <w:t>中标人</w:t>
            </w:r>
          </w:p>
          <w:p w14:paraId="1AA1276B">
            <w:pPr>
              <w:jc w:val="left"/>
              <w:rPr>
                <w:rFonts w:ascii="宋体" w:hAnsi="宋体" w:cs="宋体"/>
                <w:color w:val="auto"/>
                <w:sz w:val="24"/>
                <w:highlight w:val="none"/>
                <w:u w:val="singl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中标人须按其</w:t>
            </w:r>
            <w:r>
              <w:rPr>
                <w:rFonts w:hint="eastAsia" w:ascii="宋体" w:hAnsi="宋体" w:cs="宋体"/>
                <w:color w:val="auto"/>
                <w:sz w:val="24"/>
                <w:szCs w:val="24"/>
                <w:highlight w:val="none"/>
                <w:u w:val="single"/>
                <w:lang w:val="en-US" w:eastAsia="zh-CN"/>
              </w:rPr>
              <w:t>中标金额</w:t>
            </w:r>
            <w:r>
              <w:rPr>
                <w:rFonts w:hint="eastAsia" w:ascii="宋体" w:hAnsi="宋体" w:eastAsia="宋体" w:cs="宋体"/>
                <w:color w:val="auto"/>
                <w:sz w:val="24"/>
                <w:szCs w:val="24"/>
                <w:highlight w:val="none"/>
                <w:u w:val="single"/>
              </w:rPr>
              <w:t>的0.8%计算并支付</w:t>
            </w:r>
            <w:r>
              <w:rPr>
                <w:rFonts w:hint="eastAsia" w:ascii="宋体" w:hAnsi="宋体" w:eastAsia="宋体" w:cs="宋体"/>
                <w:color w:val="auto"/>
                <w:sz w:val="24"/>
                <w:szCs w:val="24"/>
                <w:highlight w:val="none"/>
                <w:u w:val="single"/>
                <w:lang w:val="en-US" w:eastAsia="zh-CN"/>
              </w:rPr>
              <w:t>代理</w:t>
            </w:r>
            <w:r>
              <w:rPr>
                <w:rFonts w:hint="eastAsia" w:ascii="宋体" w:hAnsi="宋体" w:eastAsia="宋体" w:cs="宋体"/>
                <w:color w:val="auto"/>
                <w:sz w:val="24"/>
                <w:szCs w:val="24"/>
                <w:highlight w:val="none"/>
                <w:u w:val="single"/>
              </w:rPr>
              <w:t>服务费，不足人民币3000元的，按人民币3000元收取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727091B">
            <w:pPr>
              <w:jc w:val="left"/>
              <w:rPr>
                <w:rFonts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 xml:space="preserve">应在领取中标通知书时将中标服务费付至采购代理机构的账户并备注项目编号 </w:t>
            </w:r>
            <w:r>
              <w:rPr>
                <w:rFonts w:hint="eastAsia" w:ascii="宋体" w:hAnsi="宋体" w:cs="宋体"/>
                <w:color w:val="auto"/>
                <w:sz w:val="24"/>
                <w:highlight w:val="none"/>
              </w:rPr>
              <w:t>。</w:t>
            </w:r>
          </w:p>
          <w:p w14:paraId="54355B54">
            <w:pPr>
              <w:jc w:val="left"/>
              <w:rPr>
                <w:rFonts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2F89E3B7">
            <w:pPr>
              <w:jc w:val="left"/>
              <w:rPr>
                <w:rFonts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2CEA7B80">
            <w:pPr>
              <w:jc w:val="left"/>
              <w:outlineLvl w:val="9"/>
              <w:rPr>
                <w:rFonts w:hint="eastAsia" w:ascii="宋体" w:hAnsi="宋体" w:cs="宋体"/>
                <w:color w:val="auto"/>
                <w:sz w:val="24"/>
                <w:highlight w:val="none"/>
                <w:u w:val="single"/>
              </w:rPr>
            </w:pPr>
            <w:r>
              <w:rPr>
                <w:rFonts w:hint="eastAsia" w:ascii="宋体" w:hAnsi="宋体" w:cs="宋体"/>
                <w:color w:val="auto"/>
                <w:sz w:val="24"/>
                <w:highlight w:val="none"/>
                <w:u w:val="single"/>
              </w:rPr>
              <w:t>开户银行：兴业银行股份有限公司常州分行</w:t>
            </w:r>
          </w:p>
          <w:p w14:paraId="13BB7D39">
            <w:pPr>
              <w:jc w:val="left"/>
              <w:outlineLvl w:val="9"/>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代理服务费支付说明及原因：</w:t>
            </w:r>
          </w:p>
          <w:p w14:paraId="3300BFDA">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1.支付依据：根据《政府采购代理机构管理暂行办法》第十五条规定，代理费用可以由中标</w:t>
            </w:r>
            <w:r>
              <w:rPr>
                <w:rFonts w:hint="eastAsia" w:ascii="宋体" w:hAnsi="宋体" w:eastAsia="宋体" w:cs="宋体"/>
                <w:color w:val="auto"/>
                <w:sz w:val="24"/>
                <w:szCs w:val="24"/>
                <w:highlight w:val="none"/>
                <w:u w:val="none"/>
                <w:lang w:eastAsia="zh-CN"/>
              </w:rPr>
              <w:t>人</w:t>
            </w:r>
            <w:r>
              <w:rPr>
                <w:rFonts w:hint="eastAsia" w:ascii="宋体" w:hAnsi="宋体" w:eastAsia="宋体" w:cs="宋体"/>
                <w:color w:val="auto"/>
                <w:sz w:val="24"/>
                <w:szCs w:val="24"/>
                <w:highlight w:val="none"/>
                <w:u w:val="none"/>
              </w:rPr>
              <w:t>支付。本项目经采购人与采购代理机构在《委托代理协议》中约定，代理服务费由中标</w:t>
            </w:r>
            <w:r>
              <w:rPr>
                <w:rFonts w:hint="eastAsia" w:ascii="宋体" w:hAnsi="宋体" w:eastAsia="宋体" w:cs="宋体"/>
                <w:color w:val="auto"/>
                <w:sz w:val="24"/>
                <w:szCs w:val="24"/>
                <w:highlight w:val="none"/>
                <w:u w:val="none"/>
                <w:lang w:eastAsia="zh-CN"/>
              </w:rPr>
              <w:t>人</w:t>
            </w:r>
            <w:r>
              <w:rPr>
                <w:rFonts w:hint="eastAsia" w:ascii="宋体" w:hAnsi="宋体" w:eastAsia="宋体" w:cs="宋体"/>
                <w:color w:val="auto"/>
                <w:sz w:val="24"/>
                <w:szCs w:val="24"/>
                <w:highlight w:val="none"/>
                <w:u w:val="none"/>
              </w:rPr>
              <w:t>支付。</w:t>
            </w:r>
          </w:p>
          <w:p w14:paraId="40290103">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2.定价原则：本项目代理服务费遵循市场调节原则，由采购人与代理机构根据项目特点、服务成本及市场行情协商确定收费标准。</w:t>
            </w:r>
          </w:p>
          <w:p w14:paraId="6EA6B3C9">
            <w:pPr>
              <w:jc w:val="left"/>
              <w:rPr>
                <w:rFonts w:ascii="宋体" w:hAnsi="宋体" w:cs="宋体"/>
                <w:color w:val="auto"/>
                <w:sz w:val="24"/>
                <w:highlight w:val="none"/>
              </w:rPr>
            </w:pPr>
            <w:r>
              <w:rPr>
                <w:rFonts w:hint="eastAsia" w:ascii="宋体" w:hAnsi="宋体" w:eastAsia="宋体" w:cs="宋体"/>
                <w:color w:val="auto"/>
                <w:sz w:val="24"/>
                <w:szCs w:val="24"/>
                <w:highlight w:val="none"/>
                <w:u w:val="none"/>
              </w:rPr>
              <w:t>3.报价要求：</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在编制</w:t>
            </w:r>
            <w:r>
              <w:rPr>
                <w:rFonts w:hint="eastAsia" w:ascii="宋体" w:hAnsi="宋体" w:cs="宋体"/>
                <w:color w:val="auto"/>
                <w:sz w:val="24"/>
                <w:szCs w:val="24"/>
                <w:highlight w:val="none"/>
                <w:u w:val="none"/>
                <w:lang w:val="en-US" w:eastAsia="zh-CN"/>
              </w:rPr>
              <w:t>投标</w:t>
            </w:r>
            <w:r>
              <w:rPr>
                <w:rFonts w:hint="eastAsia" w:ascii="宋体" w:hAnsi="宋体" w:eastAsia="宋体" w:cs="宋体"/>
                <w:color w:val="auto"/>
                <w:sz w:val="24"/>
                <w:szCs w:val="24"/>
                <w:highlight w:val="none"/>
                <w:u w:val="none"/>
              </w:rPr>
              <w:t>报价时，应当将代理服务费包含在总报价中。若</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未将此项费用计入报价，视为其已承诺自行承担或放弃相关权利，但仍须按采购文件规定的标准足额缴纳代理服务费后方可领取</w:t>
            </w:r>
            <w:r>
              <w:rPr>
                <w:rFonts w:hint="eastAsia" w:ascii="宋体" w:hAnsi="宋体" w:cs="宋体"/>
                <w:color w:val="auto"/>
                <w:sz w:val="24"/>
                <w:szCs w:val="24"/>
                <w:highlight w:val="none"/>
                <w:u w:val="none"/>
                <w:lang w:val="en-US" w:eastAsia="zh-CN"/>
              </w:rPr>
              <w:t>中标</w:t>
            </w:r>
            <w:r>
              <w:rPr>
                <w:rFonts w:hint="eastAsia" w:ascii="宋体" w:hAnsi="宋体" w:eastAsia="宋体" w:cs="宋体"/>
                <w:color w:val="auto"/>
                <w:sz w:val="24"/>
                <w:szCs w:val="24"/>
                <w:highlight w:val="none"/>
                <w:u w:val="none"/>
              </w:rPr>
              <w:t>通知书。</w:t>
            </w:r>
          </w:p>
        </w:tc>
      </w:tr>
      <w:tr w14:paraId="2DED1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2"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vAlign w:val="center"/>
          </w:tcPr>
          <w:p w14:paraId="786B8C78">
            <w:pPr>
              <w:pStyle w:val="24"/>
              <w:adjustRightInd w:val="0"/>
              <w:snapToGrid w:val="0"/>
              <w:jc w:val="center"/>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color w:val="auto"/>
                <w:sz w:val="24"/>
                <w:szCs w:val="24"/>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418F0CAE">
            <w:pPr>
              <w:pStyle w:val="24"/>
              <w:adjustRightInd w:val="0"/>
              <w:snapToGrid w:val="0"/>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olor w:val="auto"/>
                <w:sz w:val="24"/>
                <w:szCs w:val="24"/>
                <w:highlight w:val="none"/>
                <w:lang w:val="en-US" w:eastAsia="zh-CN"/>
              </w:rPr>
              <w:t>电子系统意外情况处理条款</w:t>
            </w:r>
          </w:p>
        </w:tc>
        <w:tc>
          <w:tcPr>
            <w:tcW w:w="7540" w:type="dxa"/>
            <w:tcBorders>
              <w:top w:val="single" w:color="auto" w:sz="4" w:space="0"/>
              <w:left w:val="single" w:color="auto" w:sz="4" w:space="0"/>
              <w:bottom w:val="single" w:color="auto" w:sz="4" w:space="0"/>
              <w:right w:val="single" w:color="auto" w:sz="4" w:space="0"/>
            </w:tcBorders>
            <w:shd w:val="clear" w:color="auto" w:fill="auto"/>
            <w:vAlign w:val="center"/>
          </w:tcPr>
          <w:p w14:paraId="748AC14A">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为确保本项目电子化采购活动顺利进行，防范化解采购风险，特制定相关情形处置举措。所有潜在投标人及参与各方均应知悉并遵守以下规定：</w:t>
            </w:r>
          </w:p>
          <w:p w14:paraId="261425CB">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意外情况定义：本条款所称“电子交易系统无法访问等意外情况”，是指在政府采购电子交易平台使用过程中，出现包括但不限于网络中断、服务器故障、应用软件或数据库错误等情形，导致采购活动无法正常进行。</w:t>
            </w:r>
          </w:p>
          <w:p w14:paraId="1814C85E">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2.开标前环节故障处置：在</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报名、投标文件上传、投标文件解密及唱标环节等开标活动开始前的任何环节出现系统无法访问的情形，采购代理机构将按照以下原则处置：</w:t>
            </w:r>
          </w:p>
          <w:p w14:paraId="6E337AF3">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（一）若故障可在短时间内排除，采购代理机构将等待系统修复后，继续开展采购活动。</w:t>
            </w:r>
          </w:p>
          <w:p w14:paraId="036E6F11">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（二）若故障无法在预定开标时间前排除，或故障情况严重影响公平竞争，采购代理机构将通过发布更正公告推迟开标。</w:t>
            </w:r>
          </w:p>
          <w:p w14:paraId="631F8386">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（三）若因故障导致有效投标人不足法定家数或出现其他法定废标情形，采购代理机构将发布废标（终止）公告，重新开展采购活动。</w:t>
            </w:r>
          </w:p>
          <w:p w14:paraId="19711BE7">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特别说明：本项目投标文件递交方式以招标文件载明为准。在电子系统发生故障时，采购代理机构仅依据上述程序处理，不接受任何现场提交的纸质、U盘等非招标文件规定的投标文件。</w:t>
            </w:r>
          </w:p>
          <w:p w14:paraId="55E07A2D">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3.评审过程中故障处置：在评审委员会组建后至评审报告出具前的评审过程中出现系统无法访问的情形，采购代理机构将按照以下原则处置：</w:t>
            </w:r>
          </w:p>
          <w:p w14:paraId="66450658">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（一）立即暂停评审：采购代理机构将立即宣布暂停评审活动，并采取必要措施封存所有投标文件及评审记录。</w:t>
            </w:r>
          </w:p>
          <w:p w14:paraId="769ADA1D">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（二）处置方案：视故障排除情况，采购代理机构将选择：</w:t>
            </w:r>
          </w:p>
          <w:p w14:paraId="06EF60E6">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1.若故障可在短时间内排除，采购代理机构将等待系统修复后，由原评审委员会继续完成评审；</w:t>
            </w:r>
          </w:p>
          <w:p w14:paraId="27C78C72">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2.若故障无法在当日排除，或故障导致评审无法公正进行，将发布废标（终止）公告，重新开展采购活动；</w:t>
            </w:r>
          </w:p>
          <w:p w14:paraId="1CD27991">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3.若需在第二日继续评审，采购代理机构将重新从政府采购评审专家库中抽取专家，组建新的评审委员会，在系统修复后继续评审活动。</w:t>
            </w:r>
          </w:p>
          <w:p w14:paraId="5D70F167">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应密切关注上述网站公告，公告内容对各方具有约束力。</w:t>
            </w:r>
          </w:p>
          <w:p w14:paraId="16EEA68C">
            <w:pPr>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cs="宋体"/>
                <w:color w:val="auto"/>
                <w:sz w:val="24"/>
                <w:highlight w:val="none"/>
                <w:u w:val="none"/>
              </w:rPr>
              <w:t>（四）</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责任：</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有责任确保自身网络环境、设备及数字证书（CA）的正常，并在招标文件规定的期限内完成文件上传、解密等操作。因</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自身原因导致的操作失败，不适用本意外情况处理条款。</w:t>
            </w:r>
          </w:p>
        </w:tc>
      </w:tr>
    </w:tbl>
    <w:p w14:paraId="064CF6BF">
      <w:pPr>
        <w:tabs>
          <w:tab w:val="left" w:pos="5580"/>
        </w:tabs>
        <w:adjustRightInd w:val="0"/>
        <w:spacing w:line="360" w:lineRule="auto"/>
        <w:jc w:val="distribute"/>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NumType w:fmt="decimal"/>
          <w:cols w:space="720" w:num="1"/>
          <w:titlePg/>
          <w:docGrid w:linePitch="462" w:charSpace="0"/>
        </w:sectPr>
      </w:pPr>
    </w:p>
    <w:p w14:paraId="4DA1B2F8">
      <w:pPr>
        <w:spacing w:before="312" w:beforeLines="100" w:after="312" w:afterLines="100"/>
        <w:jc w:val="center"/>
        <w:rPr>
          <w:b/>
          <w:color w:val="auto"/>
          <w:sz w:val="28"/>
          <w:szCs w:val="28"/>
          <w:highlight w:val="none"/>
        </w:rPr>
      </w:pPr>
      <w:bookmarkStart w:id="70" w:name="_Toc195842882"/>
      <w:bookmarkStart w:id="71" w:name="_Toc127151517"/>
      <w:bookmarkStart w:id="72" w:name="_Toc226337213"/>
      <w:bookmarkStart w:id="73" w:name="_Toc150480755"/>
      <w:bookmarkStart w:id="74" w:name="_Toc305158859"/>
      <w:bookmarkStart w:id="75" w:name="_Toc305158785"/>
      <w:bookmarkStart w:id="76" w:name="_Toc353873932"/>
      <w:bookmarkStart w:id="77" w:name="_Toc150774722"/>
      <w:bookmarkStart w:id="78" w:name="_Toc353825542"/>
      <w:bookmarkStart w:id="79" w:name="_Toc353873662"/>
      <w:bookmarkStart w:id="80" w:name="_Toc142311019"/>
      <w:bookmarkStart w:id="81" w:name="_Toc265228355"/>
      <w:bookmarkStart w:id="82" w:name="_Toc264969207"/>
      <w:bookmarkStart w:id="83" w:name="_Toc226965790"/>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rPr>
          <w:rFonts w:ascii="宋体" w:hAnsi="宋体"/>
          <w:b/>
          <w:bCs/>
          <w:color w:val="auto"/>
          <w:sz w:val="28"/>
          <w:szCs w:val="28"/>
          <w:highlight w:val="none"/>
        </w:rPr>
      </w:pPr>
      <w:bookmarkStart w:id="84" w:name="_Toc151193688"/>
      <w:bookmarkStart w:id="85" w:name="_Toc150774723"/>
      <w:bookmarkStart w:id="86" w:name="_Toc151193906"/>
      <w:bookmarkStart w:id="87" w:name="_Toc150509269"/>
      <w:bookmarkStart w:id="88" w:name="_Toc226309762"/>
      <w:bookmarkStart w:id="89" w:name="_Toc226337214"/>
      <w:bookmarkStart w:id="90" w:name="_Toc151193760"/>
      <w:bookmarkStart w:id="91" w:name="_Toc151190145"/>
      <w:bookmarkStart w:id="92" w:name="_Toc195842883"/>
      <w:bookmarkStart w:id="93" w:name="_Toc150774618"/>
      <w:bookmarkStart w:id="94" w:name="_Toc264969208"/>
      <w:bookmarkStart w:id="95" w:name="_Toc305158786"/>
      <w:bookmarkStart w:id="96" w:name="_Toc150480756"/>
      <w:bookmarkStart w:id="97" w:name="_Toc226965791"/>
      <w:bookmarkStart w:id="98" w:name="_Toc142311020"/>
      <w:bookmarkStart w:id="99" w:name="_Toc127151518"/>
      <w:bookmarkStart w:id="100" w:name="_Toc151193832"/>
      <w:bookmarkStart w:id="101" w:name="_Toc151193616"/>
      <w:bookmarkStart w:id="102" w:name="_Toc265228356"/>
      <w:bookmarkStart w:id="103" w:name="_Toc520356143"/>
      <w:bookmarkStart w:id="104" w:name="_Toc305158860"/>
      <w:bookmarkStart w:id="105" w:name="_Toc226965708"/>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305158787"/>
      <w:bookmarkStart w:id="107" w:name="_Toc305158861"/>
      <w:bookmarkStart w:id="108" w:name="_Toc264969209"/>
      <w:bookmarkStart w:id="109" w:name="_Toc265228357"/>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150509271"/>
      <w:bookmarkStart w:id="111" w:name="_Toc149720813"/>
      <w:bookmarkStart w:id="112" w:name="_Toc164229361"/>
      <w:bookmarkStart w:id="113" w:name="_Toc305158862"/>
      <w:bookmarkStart w:id="114" w:name="_Toc226965710"/>
      <w:bookmarkStart w:id="115" w:name="_Toc226309764"/>
      <w:bookmarkStart w:id="116" w:name="_Toc150480758"/>
      <w:bookmarkStart w:id="117" w:name="_Toc305158788"/>
      <w:bookmarkStart w:id="118" w:name="_Toc151193762"/>
      <w:bookmarkStart w:id="119" w:name="_Toc127151721"/>
      <w:bookmarkStart w:id="120" w:name="_Toc127151520"/>
      <w:bookmarkStart w:id="121" w:name="_Toc150774725"/>
      <w:bookmarkStart w:id="122" w:name="_Toc150774620"/>
      <w:bookmarkStart w:id="123" w:name="_Toc164351614"/>
      <w:bookmarkStart w:id="124" w:name="_Toc164608789"/>
      <w:bookmarkStart w:id="125" w:name="_Toc226965793"/>
      <w:bookmarkStart w:id="126" w:name="_Toc195842885"/>
      <w:bookmarkStart w:id="127" w:name="_Toc151193618"/>
      <w:bookmarkStart w:id="128" w:name="_Toc164608634"/>
      <w:bookmarkStart w:id="129" w:name="_Toc151190147"/>
      <w:bookmarkStart w:id="130" w:name="_Toc127161434"/>
      <w:bookmarkStart w:id="131" w:name="_Toc151193834"/>
      <w:bookmarkStart w:id="132" w:name="_Toc264969210"/>
      <w:bookmarkStart w:id="133" w:name="_Toc142311022"/>
      <w:bookmarkStart w:id="134" w:name="_Toc226337216"/>
      <w:bookmarkStart w:id="135" w:name="_Toc164229215"/>
      <w:bookmarkStart w:id="136" w:name="_Toc265228358"/>
      <w:bookmarkStart w:id="137" w:name="_Toc151193690"/>
      <w:bookmarkStart w:id="138" w:name="_Toc151193908"/>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150480760"/>
      <w:bookmarkStart w:id="140" w:name="_Toc151193836"/>
      <w:bookmarkStart w:id="141" w:name="_Toc305158790"/>
      <w:bookmarkStart w:id="142" w:name="_Toc127151522"/>
      <w:bookmarkStart w:id="143" w:name="_Toc150774727"/>
      <w:bookmarkStart w:id="144" w:name="_Toc226965795"/>
      <w:bookmarkStart w:id="145" w:name="_Toc150774622"/>
      <w:bookmarkStart w:id="146" w:name="_Toc265228360"/>
      <w:bookmarkStart w:id="147" w:name="_Toc226337218"/>
      <w:bookmarkStart w:id="148" w:name="_Toc151193692"/>
      <w:bookmarkStart w:id="149" w:name="_Toc195842887"/>
      <w:bookmarkStart w:id="150" w:name="_Toc305158864"/>
      <w:bookmarkStart w:id="151" w:name="_Toc264969212"/>
      <w:bookmarkStart w:id="152" w:name="_Toc142311024"/>
      <w:bookmarkStart w:id="153" w:name="_Toc520356146"/>
      <w:bookmarkStart w:id="154" w:name="_Toc151193764"/>
      <w:bookmarkStart w:id="155" w:name="_Toc150509273"/>
      <w:bookmarkStart w:id="156" w:name="_Toc151190149"/>
      <w:bookmarkStart w:id="157" w:name="_Toc151193910"/>
      <w:bookmarkStart w:id="158" w:name="_Toc226309766"/>
      <w:bookmarkStart w:id="159" w:name="_Toc151193620"/>
      <w:bookmarkStart w:id="160" w:name="_Toc226965712"/>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4"/>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4"/>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305158791"/>
      <w:bookmarkStart w:id="163" w:name="_Toc164229218"/>
      <w:bookmarkStart w:id="164" w:name="_Toc520356147"/>
      <w:bookmarkStart w:id="165" w:name="_Toc150774623"/>
      <w:bookmarkStart w:id="166" w:name="_Toc127161437"/>
      <w:bookmarkStart w:id="167" w:name="_Toc164229364"/>
      <w:bookmarkStart w:id="168" w:name="_Toc151193837"/>
      <w:bookmarkStart w:id="169" w:name="_Toc164608792"/>
      <w:bookmarkStart w:id="170" w:name="_Toc195842888"/>
      <w:bookmarkStart w:id="171" w:name="_Toc151193693"/>
      <w:bookmarkStart w:id="172" w:name="_Toc151193621"/>
      <w:bookmarkStart w:id="173" w:name="_Toc142311025"/>
      <w:bookmarkStart w:id="174" w:name="_Toc150774728"/>
      <w:bookmarkStart w:id="175" w:name="_Toc150480761"/>
      <w:bookmarkStart w:id="176" w:name="_Toc305158865"/>
      <w:bookmarkStart w:id="177" w:name="_Toc151193911"/>
      <w:bookmarkStart w:id="178" w:name="_Toc226965796"/>
      <w:bookmarkStart w:id="179" w:name="_Toc265228361"/>
      <w:bookmarkStart w:id="180" w:name="_Toc226965713"/>
      <w:bookmarkStart w:id="181" w:name="_Toc149720816"/>
      <w:bookmarkStart w:id="182" w:name="_Toc151190150"/>
      <w:bookmarkStart w:id="183" w:name="_Toc164608637"/>
      <w:bookmarkStart w:id="184" w:name="_Toc150509274"/>
      <w:bookmarkStart w:id="185" w:name="_Toc226337219"/>
      <w:bookmarkStart w:id="186" w:name="_Toc127151523"/>
      <w:bookmarkStart w:id="187" w:name="_Toc264969213"/>
      <w:bookmarkStart w:id="188" w:name="_Toc226309767"/>
      <w:bookmarkStart w:id="189" w:name="_Toc151193765"/>
      <w:bookmarkStart w:id="190" w:name="_Toc164351617"/>
      <w:bookmarkStart w:id="191" w:name="_Toc127151724"/>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150480764"/>
      <w:bookmarkStart w:id="194" w:name="_Toc264969216"/>
      <w:bookmarkStart w:id="195" w:name="_Toc195842891"/>
      <w:bookmarkStart w:id="196" w:name="_Toc151190153"/>
      <w:bookmarkStart w:id="197" w:name="_Toc226337222"/>
      <w:bookmarkStart w:id="198" w:name="_Toc151193696"/>
      <w:bookmarkStart w:id="199" w:name="_Toc226309770"/>
      <w:bookmarkStart w:id="200" w:name="_Toc226965716"/>
      <w:bookmarkStart w:id="201" w:name="_Toc150774731"/>
      <w:bookmarkStart w:id="202" w:name="_Toc305158868"/>
      <w:bookmarkStart w:id="203" w:name="_Toc151193840"/>
      <w:bookmarkStart w:id="204" w:name="_Toc150509277"/>
      <w:bookmarkStart w:id="205" w:name="_Toc226965799"/>
      <w:bookmarkStart w:id="206" w:name="_Toc520356150"/>
      <w:bookmarkStart w:id="207" w:name="_Toc151193624"/>
      <w:bookmarkStart w:id="208" w:name="_Toc151193768"/>
      <w:bookmarkStart w:id="209" w:name="_Toc127151526"/>
      <w:bookmarkStart w:id="210" w:name="_Toc151193914"/>
      <w:bookmarkStart w:id="211" w:name="_Toc142311028"/>
      <w:bookmarkStart w:id="212" w:name="_Toc265228364"/>
      <w:bookmarkStart w:id="213" w:name="_Toc150774626"/>
      <w:bookmarkStart w:id="214" w:name="_Toc305158794"/>
    </w:p>
    <w:p w14:paraId="53AACEDF">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127151728"/>
      <w:bookmarkStart w:id="216" w:name="_Toc150509278"/>
      <w:bookmarkStart w:id="217" w:name="_Toc149720820"/>
      <w:bookmarkStart w:id="218" w:name="_Toc164351621"/>
      <w:bookmarkStart w:id="219" w:name="_Toc265228365"/>
      <w:bookmarkStart w:id="220" w:name="_Toc164229222"/>
      <w:bookmarkStart w:id="221" w:name="_Toc151190154"/>
      <w:bookmarkStart w:id="222" w:name="_Toc151193915"/>
      <w:bookmarkStart w:id="223" w:name="_Toc164608641"/>
      <w:bookmarkStart w:id="224" w:name="_Toc142311029"/>
      <w:bookmarkStart w:id="225" w:name="_Toc305158795"/>
      <w:bookmarkStart w:id="226" w:name="_Toc127161441"/>
      <w:bookmarkStart w:id="227" w:name="_Toc151193625"/>
      <w:bookmarkStart w:id="228" w:name="_Toc226965800"/>
      <w:bookmarkStart w:id="229" w:name="_Toc151193697"/>
      <w:bookmarkStart w:id="230" w:name="_Toc226337223"/>
      <w:bookmarkStart w:id="231" w:name="_Toc127151527"/>
      <w:bookmarkStart w:id="232" w:name="_Toc150480765"/>
      <w:bookmarkStart w:id="233" w:name="_Toc305158869"/>
      <w:bookmarkStart w:id="234" w:name="_Toc164229368"/>
      <w:bookmarkStart w:id="235" w:name="_Toc226309771"/>
      <w:bookmarkStart w:id="236" w:name="_Toc164608796"/>
      <w:bookmarkStart w:id="237" w:name="_Toc226965717"/>
      <w:bookmarkStart w:id="238" w:name="_Toc516367021"/>
      <w:bookmarkStart w:id="239" w:name="_Toc195842892"/>
      <w:bookmarkStart w:id="240" w:name="_Toc151193769"/>
      <w:bookmarkStart w:id="241" w:name="_Toc150774627"/>
      <w:bookmarkStart w:id="242" w:name="_Toc150774732"/>
      <w:bookmarkStart w:id="243" w:name="_Toc264969217"/>
      <w:bookmarkStart w:id="244" w:name="_Toc151193841"/>
      <w:bookmarkStart w:id="245" w:name="_Toc520356151"/>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Ref467306676"/>
      <w:bookmarkStart w:id="247" w:name="_Ref467306195"/>
      <w:bookmarkStart w:id="248" w:name="_Toc516367022"/>
      <w:bookmarkStart w:id="249" w:name="_Toc150480766"/>
      <w:bookmarkStart w:id="250" w:name="_Toc164229223"/>
      <w:bookmarkStart w:id="251" w:name="_Toc151193916"/>
      <w:bookmarkStart w:id="252" w:name="_Toc305158870"/>
      <w:bookmarkStart w:id="253" w:name="_Toc164608797"/>
      <w:bookmarkStart w:id="254" w:name="_Toc164351622"/>
      <w:bookmarkStart w:id="255" w:name="_Toc150774733"/>
      <w:bookmarkStart w:id="256" w:name="_Toc150509279"/>
      <w:bookmarkStart w:id="257" w:name="_Toc264969218"/>
      <w:bookmarkStart w:id="258" w:name="_Toc127161442"/>
      <w:bookmarkStart w:id="259" w:name="_Toc151190155"/>
      <w:bookmarkStart w:id="260" w:name="_Toc164608642"/>
      <w:bookmarkStart w:id="261" w:name="_Toc265228366"/>
      <w:bookmarkStart w:id="262" w:name="_Toc142311030"/>
      <w:bookmarkStart w:id="263" w:name="_Toc127151528"/>
      <w:bookmarkStart w:id="264" w:name="_Toc226965801"/>
      <w:bookmarkStart w:id="265" w:name="_Toc226309772"/>
      <w:bookmarkStart w:id="266" w:name="_Toc226337224"/>
      <w:bookmarkStart w:id="267" w:name="_Toc151193698"/>
      <w:bookmarkStart w:id="268" w:name="_Toc305158796"/>
      <w:bookmarkStart w:id="269" w:name="_Toc226965718"/>
      <w:bookmarkStart w:id="270" w:name="_Toc150774628"/>
      <w:bookmarkStart w:id="271" w:name="_Toc520356152"/>
      <w:bookmarkStart w:id="272" w:name="_Toc151193842"/>
      <w:bookmarkStart w:id="273" w:name="_Toc164229369"/>
      <w:bookmarkStart w:id="274" w:name="_Toc149720821"/>
      <w:bookmarkStart w:id="275" w:name="_Toc151193770"/>
      <w:bookmarkStart w:id="276" w:name="_Toc127151729"/>
      <w:bookmarkStart w:id="277" w:name="_Toc195842893"/>
      <w:bookmarkStart w:id="278" w:name="_Toc151193626"/>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151193628"/>
      <w:bookmarkStart w:id="281" w:name="_Toc164608644"/>
      <w:bookmarkStart w:id="282" w:name="_Toc127161444"/>
      <w:bookmarkStart w:id="283" w:name="_Toc164229225"/>
      <w:bookmarkStart w:id="284" w:name="_Toc164229371"/>
      <w:bookmarkStart w:id="285" w:name="_Toc142311032"/>
      <w:bookmarkStart w:id="286" w:name="_Toc151193772"/>
      <w:bookmarkStart w:id="287" w:name="_Toc151193844"/>
      <w:bookmarkStart w:id="288" w:name="_Toc150774735"/>
      <w:bookmarkStart w:id="289" w:name="_Toc150774630"/>
      <w:bookmarkStart w:id="290" w:name="_Toc150509281"/>
      <w:bookmarkStart w:id="291" w:name="_Toc127151731"/>
      <w:bookmarkStart w:id="292" w:name="_Toc127151530"/>
      <w:bookmarkStart w:id="293" w:name="_Toc150480768"/>
      <w:bookmarkStart w:id="294" w:name="_Toc520356155"/>
      <w:bookmarkStart w:id="295" w:name="_Toc151193700"/>
      <w:bookmarkStart w:id="296" w:name="_Toc164351624"/>
      <w:bookmarkStart w:id="297" w:name="_Toc151190157"/>
      <w:bookmarkStart w:id="298" w:name="_Toc164608799"/>
      <w:bookmarkStart w:id="299" w:name="_Toc149720823"/>
      <w:bookmarkStart w:id="300" w:name="_Toc151193918"/>
      <w:bookmarkStart w:id="301" w:name="_Toc195842895"/>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142311033"/>
      <w:bookmarkStart w:id="303" w:name="_Toc149720824"/>
      <w:bookmarkStart w:id="304" w:name="_Toc151190158"/>
      <w:bookmarkStart w:id="305" w:name="_Toc150774631"/>
      <w:bookmarkStart w:id="306" w:name="_Toc226965804"/>
      <w:bookmarkStart w:id="307" w:name="_Toc520356156"/>
      <w:bookmarkStart w:id="308" w:name="_Toc305158799"/>
      <w:bookmarkStart w:id="309" w:name="_Toc226337227"/>
      <w:bookmarkStart w:id="310" w:name="_Toc151193629"/>
      <w:bookmarkStart w:id="311" w:name="_Toc150774736"/>
      <w:bookmarkStart w:id="312" w:name="_Toc127161445"/>
      <w:bookmarkStart w:id="313" w:name="_Toc127151732"/>
      <w:bookmarkStart w:id="314" w:name="_Toc195842896"/>
      <w:bookmarkStart w:id="315" w:name="_Toc164608645"/>
      <w:bookmarkStart w:id="316" w:name="_Toc164351625"/>
      <w:bookmarkStart w:id="317" w:name="_Toc164608800"/>
      <w:bookmarkStart w:id="318" w:name="_Toc151193845"/>
      <w:bookmarkStart w:id="319" w:name="_Toc150480769"/>
      <w:bookmarkStart w:id="320" w:name="_Toc151193773"/>
      <w:bookmarkStart w:id="321" w:name="_Toc164229372"/>
      <w:bookmarkStart w:id="322" w:name="_Toc164229226"/>
      <w:bookmarkStart w:id="323" w:name="_Toc264969221"/>
      <w:bookmarkStart w:id="324" w:name="_Toc265228369"/>
      <w:bookmarkStart w:id="325" w:name="_Toc127151531"/>
      <w:bookmarkStart w:id="326" w:name="_Toc226965721"/>
      <w:bookmarkStart w:id="327" w:name="_Ref467306513"/>
      <w:bookmarkStart w:id="328" w:name="_Toc305158873"/>
      <w:bookmarkStart w:id="329" w:name="_Toc151193919"/>
      <w:bookmarkStart w:id="330" w:name="_Toc151193701"/>
      <w:bookmarkStart w:id="331" w:name="_Toc226309775"/>
      <w:bookmarkStart w:id="332" w:name="_Toc150509282"/>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151193702"/>
      <w:bookmarkStart w:id="334" w:name="_Toc226309776"/>
      <w:bookmarkStart w:id="335" w:name="_Toc226337228"/>
      <w:bookmarkStart w:id="336" w:name="_Toc305158874"/>
      <w:bookmarkStart w:id="337" w:name="_Toc150480770"/>
      <w:bookmarkStart w:id="338" w:name="_Toc264969222"/>
      <w:bookmarkStart w:id="339" w:name="_Toc265228370"/>
      <w:bookmarkStart w:id="340" w:name="_Toc127151532"/>
      <w:bookmarkStart w:id="341" w:name="_Toc127151733"/>
      <w:bookmarkStart w:id="342" w:name="_Toc149720825"/>
      <w:bookmarkStart w:id="343" w:name="_Toc151193774"/>
      <w:bookmarkStart w:id="344" w:name="_Toc164351626"/>
      <w:bookmarkStart w:id="345" w:name="_Toc520356157"/>
      <w:bookmarkStart w:id="346" w:name="_Toc164608646"/>
      <w:bookmarkStart w:id="347" w:name="_Toc164229227"/>
      <w:bookmarkStart w:id="348" w:name="_Toc195842897"/>
      <w:bookmarkStart w:id="349" w:name="_Toc127161446"/>
      <w:bookmarkStart w:id="350" w:name="_Toc151190159"/>
      <w:bookmarkStart w:id="351" w:name="_Toc226965722"/>
      <w:bookmarkStart w:id="352" w:name="_Toc151193630"/>
      <w:bookmarkStart w:id="353" w:name="_Toc150774632"/>
      <w:bookmarkStart w:id="354" w:name="_Toc151193846"/>
      <w:bookmarkStart w:id="355" w:name="_Toc151193920"/>
      <w:bookmarkStart w:id="356" w:name="_Toc150509283"/>
      <w:bookmarkStart w:id="357" w:name="_Toc226965805"/>
      <w:bookmarkStart w:id="358" w:name="_Toc164608801"/>
      <w:bookmarkStart w:id="359" w:name="_Toc164229373"/>
      <w:bookmarkStart w:id="360" w:name="_Toc150774737"/>
      <w:bookmarkStart w:id="361" w:name="_Toc305158800"/>
      <w:bookmarkStart w:id="362" w:name="_Toc142311034"/>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hanging="357"/>
        <w:outlineLvl w:val="1"/>
        <w:rPr>
          <w:color w:val="auto"/>
          <w:sz w:val="24"/>
          <w:highlight w:val="none"/>
        </w:rPr>
      </w:pPr>
      <w:bookmarkStart w:id="363" w:name="_Toc150774738"/>
      <w:bookmarkStart w:id="364" w:name="_Toc164351627"/>
      <w:bookmarkStart w:id="365" w:name="_Toc149720826"/>
      <w:bookmarkStart w:id="366" w:name="_Toc151193703"/>
      <w:bookmarkStart w:id="367" w:name="_Toc142311035"/>
      <w:bookmarkStart w:id="368" w:name="_Toc127161447"/>
      <w:bookmarkStart w:id="369" w:name="_Toc265228371"/>
      <w:bookmarkStart w:id="370" w:name="_Toc164229374"/>
      <w:bookmarkStart w:id="371" w:name="_Toc195842898"/>
      <w:bookmarkStart w:id="372" w:name="_Toc226309777"/>
      <w:bookmarkStart w:id="373" w:name="_Toc164229228"/>
      <w:bookmarkStart w:id="374" w:name="_Toc151193631"/>
      <w:bookmarkStart w:id="375" w:name="_Toc226965723"/>
      <w:bookmarkStart w:id="376" w:name="_Toc150509284"/>
      <w:bookmarkStart w:id="377" w:name="_Toc520356158"/>
      <w:bookmarkStart w:id="378" w:name="_Toc305158801"/>
      <w:bookmarkStart w:id="379" w:name="_Toc164608647"/>
      <w:bookmarkStart w:id="380" w:name="_Toc226965806"/>
      <w:bookmarkStart w:id="381" w:name="_Toc151193775"/>
      <w:bookmarkStart w:id="382" w:name="_Toc151193847"/>
      <w:bookmarkStart w:id="383" w:name="_Toc305158875"/>
      <w:bookmarkStart w:id="384" w:name="_Toc264969223"/>
      <w:bookmarkStart w:id="385" w:name="_Toc150480771"/>
      <w:bookmarkStart w:id="386" w:name="_Toc151193921"/>
      <w:bookmarkStart w:id="387" w:name="_Toc226337229"/>
      <w:bookmarkStart w:id="388" w:name="_Toc164608802"/>
      <w:bookmarkStart w:id="389" w:name="_Toc150774633"/>
      <w:bookmarkStart w:id="390" w:name="_Toc127151734"/>
      <w:bookmarkStart w:id="391" w:name="_Toc127151533"/>
      <w:bookmarkStart w:id="392" w:name="_Toc151190160"/>
      <w:bookmarkStart w:id="393" w:name="_Toc226965724"/>
      <w:bookmarkStart w:id="394" w:name="_Toc305158802"/>
      <w:bookmarkStart w:id="395" w:name="_Toc150774634"/>
      <w:bookmarkStart w:id="396" w:name="_Toc151193848"/>
      <w:bookmarkStart w:id="397" w:name="_Toc142311036"/>
      <w:bookmarkStart w:id="398" w:name="_Toc151193922"/>
      <w:bookmarkStart w:id="399" w:name="_Toc151190161"/>
      <w:bookmarkStart w:id="400" w:name="_Toc150774739"/>
      <w:bookmarkStart w:id="401" w:name="_Toc226965807"/>
      <w:bookmarkStart w:id="402" w:name="_Toc151193704"/>
      <w:bookmarkStart w:id="403" w:name="_Toc520356159"/>
      <w:bookmarkStart w:id="404" w:name="_Toc226309778"/>
      <w:bookmarkStart w:id="405" w:name="_Toc265228372"/>
      <w:bookmarkStart w:id="406" w:name="_Toc195842899"/>
      <w:bookmarkStart w:id="407" w:name="_Toc150480772"/>
      <w:bookmarkStart w:id="408" w:name="_Toc264969224"/>
      <w:bookmarkStart w:id="409" w:name="_Toc127151534"/>
      <w:bookmarkStart w:id="410" w:name="_Toc151193632"/>
      <w:bookmarkStart w:id="411" w:name="_Toc305158876"/>
      <w:bookmarkStart w:id="412" w:name="_Toc151193776"/>
      <w:bookmarkStart w:id="413" w:name="_Toc150509285"/>
      <w:bookmarkStart w:id="414" w:name="_Toc226337230"/>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4"/>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hanging="357"/>
        <w:outlineLvl w:val="1"/>
        <w:rPr>
          <w:color w:val="auto"/>
          <w:sz w:val="24"/>
          <w:highlight w:val="none"/>
        </w:rPr>
      </w:pPr>
      <w:bookmarkStart w:id="416" w:name="_Toc164229230"/>
      <w:bookmarkStart w:id="417" w:name="_Toc142311037"/>
      <w:bookmarkStart w:id="418" w:name="_Toc151193777"/>
      <w:bookmarkStart w:id="419" w:name="_Toc164608804"/>
      <w:bookmarkStart w:id="420" w:name="_Toc151190162"/>
      <w:bookmarkStart w:id="421" w:name="_Toc265228373"/>
      <w:bookmarkStart w:id="422" w:name="_Toc149720828"/>
      <w:bookmarkStart w:id="423" w:name="_Toc150774635"/>
      <w:bookmarkStart w:id="424" w:name="_Toc226965725"/>
      <w:bookmarkStart w:id="425" w:name="_Toc127151535"/>
      <w:bookmarkStart w:id="426" w:name="_Toc264969225"/>
      <w:bookmarkStart w:id="427" w:name="_Toc127151736"/>
      <w:bookmarkStart w:id="428" w:name="_Toc164608649"/>
      <w:bookmarkStart w:id="429" w:name="_Toc305158803"/>
      <w:bookmarkStart w:id="430" w:name="_Toc195842900"/>
      <w:bookmarkStart w:id="431" w:name="_Toc151193705"/>
      <w:bookmarkStart w:id="432" w:name="_Toc226309779"/>
      <w:bookmarkStart w:id="433" w:name="_Toc127161449"/>
      <w:bookmarkStart w:id="434" w:name="_Toc151193923"/>
      <w:bookmarkStart w:id="435" w:name="_Toc305158877"/>
      <w:bookmarkStart w:id="436" w:name="_Toc151193633"/>
      <w:bookmarkStart w:id="437" w:name="_Toc226337231"/>
      <w:bookmarkStart w:id="438" w:name="_Toc150480773"/>
      <w:bookmarkStart w:id="439" w:name="_Toc151193849"/>
      <w:bookmarkStart w:id="440" w:name="_Toc164351629"/>
      <w:bookmarkStart w:id="441" w:name="_Toc150509286"/>
      <w:bookmarkStart w:id="442" w:name="_Toc226965808"/>
      <w:bookmarkStart w:id="443" w:name="_Toc150774740"/>
      <w:bookmarkStart w:id="444" w:name="_Toc520356160"/>
      <w:bookmarkStart w:id="445" w:name="_Toc164229376"/>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hanging="357"/>
        <w:outlineLvl w:val="1"/>
        <w:rPr>
          <w:color w:val="auto"/>
          <w:sz w:val="24"/>
          <w:highlight w:val="none"/>
        </w:rPr>
      </w:pPr>
      <w:bookmarkStart w:id="446" w:name="_Toc150774741"/>
      <w:bookmarkStart w:id="447" w:name="_Toc151193778"/>
      <w:bookmarkStart w:id="448" w:name="_Toc142311038"/>
      <w:bookmarkStart w:id="449" w:name="_Toc150774636"/>
      <w:bookmarkStart w:id="450" w:name="_Toc127151737"/>
      <w:bookmarkStart w:id="451" w:name="_Toc164351630"/>
      <w:bookmarkStart w:id="452" w:name="_Toc150509287"/>
      <w:bookmarkStart w:id="453" w:name="_Toc520356161"/>
      <w:bookmarkStart w:id="454" w:name="_Toc151193924"/>
      <w:bookmarkStart w:id="455" w:name="_Toc164229231"/>
      <w:bookmarkStart w:id="456" w:name="_Toc226309780"/>
      <w:bookmarkStart w:id="457" w:name="_Toc195842901"/>
      <w:bookmarkStart w:id="458" w:name="_Toc265228374"/>
      <w:bookmarkStart w:id="459" w:name="_Toc305158804"/>
      <w:bookmarkStart w:id="460" w:name="_Toc151193634"/>
      <w:bookmarkStart w:id="461" w:name="_Toc151193850"/>
      <w:bookmarkStart w:id="462" w:name="_Toc226965726"/>
      <w:bookmarkStart w:id="463" w:name="_Toc127161450"/>
      <w:bookmarkStart w:id="464" w:name="_Toc149720829"/>
      <w:bookmarkStart w:id="465" w:name="_Toc164608805"/>
      <w:bookmarkStart w:id="466" w:name="_Toc150480774"/>
      <w:bookmarkStart w:id="467" w:name="_Toc264969226"/>
      <w:bookmarkStart w:id="468" w:name="_Toc226965809"/>
      <w:bookmarkStart w:id="469" w:name="_Toc151193706"/>
      <w:bookmarkStart w:id="470" w:name="_Toc151190163"/>
      <w:bookmarkStart w:id="471" w:name="_Toc164608650"/>
      <w:bookmarkStart w:id="472" w:name="_Toc127151536"/>
      <w:bookmarkStart w:id="473" w:name="_Toc164229377"/>
      <w:bookmarkStart w:id="474" w:name="_Toc226337232"/>
      <w:bookmarkStart w:id="475" w:name="_Toc305158878"/>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hanging="357"/>
        <w:outlineLvl w:val="1"/>
        <w:rPr>
          <w:color w:val="auto"/>
          <w:sz w:val="24"/>
          <w:highlight w:val="none"/>
        </w:rPr>
      </w:pPr>
      <w:bookmarkStart w:id="476" w:name="_Toc149720830"/>
      <w:bookmarkStart w:id="477" w:name="_Toc226337233"/>
      <w:bookmarkStart w:id="478" w:name="_Toc164608806"/>
      <w:bookmarkStart w:id="479" w:name="_Toc127161451"/>
      <w:bookmarkStart w:id="480" w:name="_Toc226965727"/>
      <w:bookmarkStart w:id="481" w:name="_Toc127151537"/>
      <w:bookmarkStart w:id="482" w:name="_Toc264969227"/>
      <w:bookmarkStart w:id="483" w:name="_Toc305158879"/>
      <w:bookmarkStart w:id="484" w:name="_Toc151193851"/>
      <w:bookmarkStart w:id="485" w:name="_Toc226965810"/>
      <w:bookmarkStart w:id="486" w:name="_Toc151193779"/>
      <w:bookmarkStart w:id="487" w:name="_Toc305158805"/>
      <w:bookmarkStart w:id="488" w:name="_Toc151190164"/>
      <w:bookmarkStart w:id="489" w:name="_Toc195842902"/>
      <w:bookmarkStart w:id="490" w:name="_Toc150480775"/>
      <w:bookmarkStart w:id="491" w:name="_Toc164351631"/>
      <w:bookmarkStart w:id="492" w:name="_Toc150509288"/>
      <w:bookmarkStart w:id="493" w:name="_Toc150774742"/>
      <w:bookmarkStart w:id="494" w:name="_Toc142311039"/>
      <w:bookmarkStart w:id="495" w:name="_Toc150774637"/>
      <w:bookmarkStart w:id="496" w:name="_Toc151193925"/>
      <w:bookmarkStart w:id="497" w:name="_Toc520356162"/>
      <w:bookmarkStart w:id="498" w:name="_Toc164229378"/>
      <w:bookmarkStart w:id="499" w:name="_Toc164608651"/>
      <w:bookmarkStart w:id="500" w:name="_Toc164229232"/>
      <w:bookmarkStart w:id="501" w:name="_Toc151193707"/>
      <w:bookmarkStart w:id="502" w:name="_Toc265228375"/>
      <w:bookmarkStart w:id="503" w:name="_Toc127151738"/>
      <w:bookmarkStart w:id="504" w:name="_Toc226309781"/>
      <w:bookmarkStart w:id="505" w:name="_Toc151193635"/>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4"/>
        <w:spacing w:before="0" w:line="360" w:lineRule="auto"/>
        <w:rPr>
          <w:rFonts w:ascii="Times New Roman" w:hAnsi="Times New Roman" w:eastAsia="宋体"/>
          <w:color w:val="auto"/>
          <w:sz w:val="28"/>
          <w:highlight w:val="none"/>
        </w:rPr>
      </w:pPr>
      <w:bookmarkStart w:id="506" w:name="_Toc150509289"/>
      <w:bookmarkStart w:id="507" w:name="_Toc226965728"/>
      <w:bookmarkStart w:id="508" w:name="_Toc151193636"/>
      <w:bookmarkStart w:id="509" w:name="_Toc142311040"/>
      <w:bookmarkStart w:id="510" w:name="_Toc226337234"/>
      <w:bookmarkStart w:id="511" w:name="_Toc127151538"/>
      <w:bookmarkStart w:id="512" w:name="_Toc226309782"/>
      <w:bookmarkStart w:id="513" w:name="_Toc151193926"/>
      <w:bookmarkStart w:id="514" w:name="_Toc195842903"/>
      <w:bookmarkStart w:id="515" w:name="_Toc265228376"/>
      <w:bookmarkStart w:id="516" w:name="_Toc264969228"/>
      <w:bookmarkStart w:id="517" w:name="_Toc151193708"/>
      <w:bookmarkStart w:id="518" w:name="_Toc151193852"/>
      <w:bookmarkStart w:id="519" w:name="_Toc226965811"/>
      <w:bookmarkStart w:id="520" w:name="_Toc305158880"/>
      <w:bookmarkStart w:id="521" w:name="_Toc520356163"/>
      <w:bookmarkStart w:id="522" w:name="_Toc151193780"/>
      <w:bookmarkStart w:id="523" w:name="_Toc151190165"/>
      <w:bookmarkStart w:id="524" w:name="_Toc150480776"/>
      <w:bookmarkStart w:id="525" w:name="_Toc150774743"/>
      <w:bookmarkStart w:id="526" w:name="_Toc150774638"/>
      <w:bookmarkStart w:id="527" w:name="_Toc305158806"/>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hanging="357"/>
        <w:outlineLvl w:val="1"/>
        <w:rPr>
          <w:color w:val="auto"/>
          <w:sz w:val="24"/>
          <w:highlight w:val="none"/>
        </w:rPr>
      </w:pPr>
      <w:bookmarkStart w:id="528" w:name="_Toc151193709"/>
      <w:bookmarkStart w:id="529" w:name="_Toc164229380"/>
      <w:bookmarkStart w:id="530" w:name="_Toc164608653"/>
      <w:bookmarkStart w:id="531" w:name="_Toc127151740"/>
      <w:bookmarkStart w:id="532" w:name="_Toc164229234"/>
      <w:bookmarkStart w:id="533" w:name="_Toc142311041"/>
      <w:bookmarkStart w:id="534" w:name="_Toc305158807"/>
      <w:bookmarkStart w:id="535" w:name="_Toc149720832"/>
      <w:bookmarkStart w:id="536" w:name="_Toc226337235"/>
      <w:bookmarkStart w:id="537" w:name="_Toc151193853"/>
      <w:bookmarkStart w:id="538" w:name="_Toc305158881"/>
      <w:bookmarkStart w:id="539" w:name="_Toc151193781"/>
      <w:bookmarkStart w:id="540" w:name="_Toc150774639"/>
      <w:bookmarkStart w:id="541" w:name="_Toc150480777"/>
      <w:bookmarkStart w:id="542" w:name="_Toc150774744"/>
      <w:bookmarkStart w:id="543" w:name="_Toc151193637"/>
      <w:bookmarkStart w:id="544" w:name="_Toc151190166"/>
      <w:bookmarkStart w:id="545" w:name="_Toc265228377"/>
      <w:bookmarkStart w:id="546" w:name="_Toc226965812"/>
      <w:bookmarkStart w:id="547" w:name="_Toc226965729"/>
      <w:bookmarkStart w:id="548" w:name="_Toc127161453"/>
      <w:bookmarkStart w:id="549" w:name="_Toc520356164"/>
      <w:bookmarkStart w:id="550" w:name="_Toc150509290"/>
      <w:bookmarkStart w:id="551" w:name="_Toc151193927"/>
      <w:bookmarkStart w:id="552" w:name="_Toc264969229"/>
      <w:bookmarkStart w:id="553" w:name="_Toc164351633"/>
      <w:bookmarkStart w:id="554" w:name="_Toc127151539"/>
      <w:bookmarkStart w:id="555" w:name="_Toc195842904"/>
      <w:bookmarkStart w:id="556" w:name="_Toc226309783"/>
      <w:bookmarkStart w:id="557" w:name="_Toc164608808"/>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hanging="357"/>
        <w:outlineLvl w:val="1"/>
        <w:rPr>
          <w:color w:val="auto"/>
          <w:sz w:val="24"/>
          <w:highlight w:val="none"/>
        </w:rPr>
      </w:pPr>
      <w:bookmarkStart w:id="559" w:name="_Toc151193854"/>
      <w:bookmarkStart w:id="560" w:name="_Toc226965730"/>
      <w:bookmarkStart w:id="561" w:name="_Toc226965813"/>
      <w:bookmarkStart w:id="562" w:name="_Toc305158882"/>
      <w:bookmarkStart w:id="563" w:name="_Toc164351634"/>
      <w:bookmarkStart w:id="564" w:name="_Toc164229235"/>
      <w:bookmarkStart w:id="565" w:name="_Toc150509291"/>
      <w:bookmarkStart w:id="566" w:name="_Toc151190167"/>
      <w:bookmarkStart w:id="567" w:name="_Toc264969230"/>
      <w:bookmarkStart w:id="568" w:name="_Toc149720833"/>
      <w:bookmarkStart w:id="569" w:name="_Toc127161454"/>
      <w:bookmarkStart w:id="570" w:name="_Toc195842905"/>
      <w:bookmarkStart w:id="571" w:name="_Toc127151540"/>
      <w:bookmarkStart w:id="572" w:name="_Toc150774745"/>
      <w:bookmarkStart w:id="573" w:name="_Toc226337236"/>
      <w:bookmarkStart w:id="574" w:name="_Toc164608809"/>
      <w:bookmarkStart w:id="575" w:name="_Toc151193638"/>
      <w:bookmarkStart w:id="576" w:name="_Toc150480778"/>
      <w:bookmarkStart w:id="577" w:name="_Toc142311042"/>
      <w:bookmarkStart w:id="578" w:name="_Toc151193782"/>
      <w:bookmarkStart w:id="579" w:name="_Toc164229381"/>
      <w:bookmarkStart w:id="580" w:name="_Toc151193710"/>
      <w:bookmarkStart w:id="581" w:name="_Toc226309784"/>
      <w:bookmarkStart w:id="582" w:name="_Toc305158808"/>
      <w:bookmarkStart w:id="583" w:name="_Toc164608654"/>
      <w:bookmarkStart w:id="584" w:name="_Toc151193928"/>
      <w:bookmarkStart w:id="585" w:name="_Toc265228378"/>
      <w:bookmarkStart w:id="586" w:name="_Toc127151741"/>
      <w:bookmarkStart w:id="587" w:name="_Toc150774640"/>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rPr>
          <w:rFonts w:ascii="宋体" w:hAnsi="宋体"/>
          <w:b/>
          <w:bCs/>
          <w:color w:val="auto"/>
          <w:sz w:val="28"/>
          <w:szCs w:val="28"/>
          <w:highlight w:val="none"/>
        </w:rPr>
      </w:pPr>
      <w:bookmarkStart w:id="589" w:name="_Toc150774645"/>
      <w:bookmarkStart w:id="590" w:name="_Toc151193643"/>
      <w:bookmarkStart w:id="591" w:name="_Toc127151545"/>
      <w:bookmarkStart w:id="592" w:name="_Toc305158813"/>
      <w:bookmarkStart w:id="593" w:name="_Toc150480783"/>
      <w:bookmarkStart w:id="594" w:name="_Toc142311047"/>
      <w:bookmarkStart w:id="595" w:name="_Toc151190172"/>
      <w:bookmarkStart w:id="596" w:name="_Toc195842910"/>
      <w:bookmarkStart w:id="597" w:name="_Toc265228383"/>
      <w:bookmarkStart w:id="598" w:name="_Toc264969235"/>
      <w:bookmarkStart w:id="599" w:name="_Toc151193787"/>
      <w:bookmarkStart w:id="600" w:name="_Toc151193859"/>
      <w:bookmarkStart w:id="601" w:name="_Toc226309789"/>
      <w:bookmarkStart w:id="602" w:name="_Toc151193933"/>
      <w:bookmarkStart w:id="603" w:name="_Toc226965818"/>
      <w:bookmarkStart w:id="604" w:name="_Toc226965735"/>
      <w:bookmarkStart w:id="605" w:name="_Toc151193715"/>
      <w:bookmarkStart w:id="606" w:name="_Toc226337241"/>
      <w:bookmarkStart w:id="607" w:name="_Toc150774750"/>
      <w:bookmarkStart w:id="608" w:name="_Toc305158887"/>
      <w:bookmarkStart w:id="609" w:name="_Toc150509296"/>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150774752"/>
      <w:bookmarkStart w:id="611" w:name="_Toc164229388"/>
      <w:bookmarkStart w:id="612" w:name="_Toc150774647"/>
      <w:bookmarkStart w:id="613" w:name="_Toc164229242"/>
      <w:bookmarkStart w:id="614" w:name="_Toc305158889"/>
      <w:bookmarkStart w:id="615" w:name="_Toc195842912"/>
      <w:bookmarkStart w:id="616" w:name="_Toc127151748"/>
      <w:bookmarkStart w:id="617" w:name="_Toc226965737"/>
      <w:bookmarkStart w:id="618" w:name="_Toc127151547"/>
      <w:bookmarkStart w:id="619" w:name="_Toc151193789"/>
      <w:bookmarkStart w:id="620" w:name="_Toc150509298"/>
      <w:bookmarkStart w:id="621" w:name="_Toc151193645"/>
      <w:bookmarkStart w:id="622" w:name="_Toc226965820"/>
      <w:bookmarkStart w:id="623" w:name="_Toc226309791"/>
      <w:bookmarkStart w:id="624" w:name="_Toc265228385"/>
      <w:bookmarkStart w:id="625" w:name="_Toc164351641"/>
      <w:bookmarkStart w:id="626" w:name="_Toc142311049"/>
      <w:bookmarkStart w:id="627" w:name="_Toc151193717"/>
      <w:bookmarkStart w:id="628" w:name="_Toc164608661"/>
      <w:bookmarkStart w:id="629" w:name="_Toc226337243"/>
      <w:bookmarkStart w:id="630" w:name="_Toc305158815"/>
      <w:bookmarkStart w:id="631" w:name="_Toc127161461"/>
      <w:bookmarkStart w:id="632" w:name="_Toc151193861"/>
      <w:bookmarkStart w:id="633" w:name="_Toc149720840"/>
      <w:bookmarkStart w:id="634" w:name="_Toc151190174"/>
      <w:bookmarkStart w:id="635" w:name="_Toc164608816"/>
      <w:bookmarkStart w:id="636" w:name="_Toc150480785"/>
      <w:bookmarkStart w:id="637" w:name="_Toc151193935"/>
      <w:bookmarkStart w:id="638" w:name="_Toc264969237"/>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lang w:eastAsia="zh-CN"/>
        </w:rPr>
        <w:t>中标人</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91"/>
      <w:bookmarkStart w:id="640" w:name="_Toc305158817"/>
      <w:bookmarkStart w:id="641" w:name="_Toc150480787"/>
      <w:bookmarkStart w:id="642" w:name="_Toc127151549"/>
      <w:bookmarkStart w:id="643" w:name="_Toc164351643"/>
      <w:bookmarkStart w:id="644" w:name="_Toc150509300"/>
      <w:bookmarkStart w:id="645" w:name="_Toc151190176"/>
      <w:bookmarkStart w:id="646" w:name="_Toc150774754"/>
      <w:bookmarkStart w:id="647" w:name="_Toc149720842"/>
      <w:bookmarkStart w:id="648" w:name="_Toc164608818"/>
      <w:bookmarkStart w:id="649" w:name="_Toc264969239"/>
      <w:bookmarkStart w:id="650" w:name="_Toc226965739"/>
      <w:bookmarkStart w:id="651" w:name="_Toc226309793"/>
      <w:bookmarkStart w:id="652" w:name="_Toc151193937"/>
      <w:bookmarkStart w:id="653" w:name="_Toc164608663"/>
      <w:bookmarkStart w:id="654" w:name="_Toc151193791"/>
      <w:bookmarkStart w:id="655" w:name="_Toc127151750"/>
      <w:bookmarkStart w:id="656" w:name="_Toc151193647"/>
      <w:bookmarkStart w:id="657" w:name="_Toc151193719"/>
      <w:bookmarkStart w:id="658" w:name="_Toc127161463"/>
      <w:bookmarkStart w:id="659" w:name="_Toc151193863"/>
      <w:bookmarkStart w:id="660" w:name="_Toc265228387"/>
      <w:bookmarkStart w:id="661" w:name="_Toc142311051"/>
      <w:bookmarkStart w:id="662" w:name="_Toc164229244"/>
      <w:bookmarkStart w:id="663" w:name="_Toc226965822"/>
      <w:bookmarkStart w:id="664" w:name="_Toc150774649"/>
      <w:bookmarkStart w:id="665" w:name="_Toc195842914"/>
      <w:bookmarkStart w:id="666" w:name="_Toc164229390"/>
      <w:bookmarkStart w:id="667" w:name="_Toc226337245"/>
      <w:bookmarkStart w:id="668" w:name="_Toc520356176"/>
      <w:bookmarkStart w:id="669" w:name="_Ref467306425"/>
      <w:bookmarkStart w:id="670" w:name="_Ref467307090"/>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和江苏尚阳工程管理有限公司网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均具有法律效力。中标通知书发出后，采购人改变中标结果的，或者</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或者对招标文件作实质响应的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150480788"/>
      <w:bookmarkStart w:id="672" w:name="_Toc265228388"/>
      <w:bookmarkStart w:id="673" w:name="_Toc164351644"/>
      <w:bookmarkStart w:id="674" w:name="_Toc151193864"/>
      <w:bookmarkStart w:id="675" w:name="_Toc142311052"/>
      <w:bookmarkStart w:id="676" w:name="_Toc226337246"/>
      <w:bookmarkStart w:id="677" w:name="_Toc164608819"/>
      <w:bookmarkStart w:id="678" w:name="_Toc520356175"/>
      <w:bookmarkStart w:id="679" w:name="_Toc151193792"/>
      <w:bookmarkStart w:id="680" w:name="_Toc264969240"/>
      <w:bookmarkStart w:id="681" w:name="_Toc127151751"/>
      <w:bookmarkStart w:id="682" w:name="_Toc151193720"/>
      <w:bookmarkStart w:id="683" w:name="_Ref467307204"/>
      <w:bookmarkStart w:id="684" w:name="_Toc151193648"/>
      <w:bookmarkStart w:id="685" w:name="_Toc164608664"/>
      <w:bookmarkStart w:id="686" w:name="_Toc226309794"/>
      <w:bookmarkStart w:id="687" w:name="_Toc151193938"/>
      <w:bookmarkStart w:id="688" w:name="_Ref467306978"/>
      <w:bookmarkStart w:id="689" w:name="_Toc305158892"/>
      <w:bookmarkStart w:id="690" w:name="_Toc226965740"/>
      <w:bookmarkStart w:id="691" w:name="_Toc150774650"/>
      <w:bookmarkStart w:id="692" w:name="_Toc305158818"/>
      <w:bookmarkStart w:id="693" w:name="_Ref467306377"/>
      <w:bookmarkStart w:id="694" w:name="_Toc150774755"/>
      <w:bookmarkStart w:id="695" w:name="_Toc164229245"/>
      <w:bookmarkStart w:id="696" w:name="_Ref467307062"/>
      <w:bookmarkStart w:id="697" w:name="_Toc226965823"/>
      <w:bookmarkStart w:id="698" w:name="_Toc127161464"/>
      <w:bookmarkStart w:id="699" w:name="_Toc151190177"/>
      <w:bookmarkStart w:id="700" w:name="_Toc149720843"/>
      <w:bookmarkStart w:id="701" w:name="_Toc164229391"/>
      <w:bookmarkStart w:id="702" w:name="_Toc127151550"/>
      <w:bookmarkStart w:id="703" w:name="_Toc195842915"/>
      <w:bookmarkStart w:id="704" w:name="_Toc150509301"/>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、采购人应当自中标通知书发出之日起30日内，按照招标文件和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投标文件的规定签订书面合同。所签订的合同不得对招标文件确定的事项和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拒绝与采购人签订合同的，采购人可以按照评标报告推荐的中标候选人名单排序，确定下一候选人为</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4"/>
          <w:rFonts w:hint="eastAsia" w:ascii="宋体" w:hAnsi="宋体" w:cs="宋体"/>
          <w:color w:val="auto"/>
          <w:sz w:val="24"/>
          <w:highlight w:val="none"/>
        </w:rPr>
        <w:t>http://gk</w:t>
      </w:r>
      <w:bookmarkStart w:id="705" w:name="_Hlt100654014"/>
      <w:r>
        <w:rPr>
          <w:rStyle w:val="54"/>
          <w:rFonts w:hint="eastAsia" w:ascii="宋体" w:hAnsi="宋体" w:cs="宋体"/>
          <w:color w:val="auto"/>
          <w:sz w:val="24"/>
          <w:highlight w:val="none"/>
        </w:rPr>
        <w:t>s</w:t>
      </w:r>
      <w:bookmarkEnd w:id="705"/>
      <w:r>
        <w:rPr>
          <w:rStyle w:val="54"/>
          <w:rFonts w:hint="eastAsia" w:ascii="宋体" w:hAnsi="宋体" w:cs="宋体"/>
          <w:color w:val="auto"/>
          <w:sz w:val="24"/>
          <w:highlight w:val="none"/>
        </w:rPr>
        <w:t>.m</w:t>
      </w:r>
      <w:bookmarkStart w:id="706" w:name="_Hlt100653993"/>
      <w:bookmarkStart w:id="707" w:name="_Hlt100653994"/>
      <w:r>
        <w:rPr>
          <w:rStyle w:val="54"/>
          <w:rFonts w:hint="eastAsia" w:ascii="宋体" w:hAnsi="宋体" w:cs="宋体"/>
          <w:color w:val="auto"/>
          <w:sz w:val="24"/>
          <w:highlight w:val="none"/>
        </w:rPr>
        <w:t>o</w:t>
      </w:r>
      <w:bookmarkEnd w:id="706"/>
      <w:bookmarkEnd w:id="707"/>
      <w:r>
        <w:rPr>
          <w:rStyle w:val="54"/>
          <w:rFonts w:hint="eastAsia" w:ascii="宋体" w:hAnsi="宋体" w:cs="宋体"/>
          <w:color w:val="auto"/>
          <w:sz w:val="24"/>
          <w:highlight w:val="none"/>
        </w:rPr>
        <w:t>f.gov.cn/ztztz/zhengfucaigouguanli/201802/t20180201_2804589.htm</w:t>
      </w:r>
      <w:r>
        <w:rPr>
          <w:rStyle w:val="54"/>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290B21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支付的，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353825544"/>
      <w:bookmarkStart w:id="709" w:name="_Toc264969244"/>
      <w:bookmarkStart w:id="710" w:name="_Toc305158896"/>
      <w:bookmarkStart w:id="711" w:name="_Toc353873934"/>
      <w:bookmarkStart w:id="712" w:name="_Toc226337250"/>
      <w:bookmarkStart w:id="713" w:name="_Toc265228392"/>
      <w:bookmarkStart w:id="714" w:name="_Toc150480792"/>
      <w:bookmarkStart w:id="715" w:name="_Toc150774759"/>
      <w:bookmarkStart w:id="716" w:name="_Toc226965827"/>
      <w:bookmarkStart w:id="717" w:name="_Toc305158822"/>
      <w:bookmarkStart w:id="718" w:name="_Toc142311056"/>
      <w:bookmarkStart w:id="719" w:name="_Toc353873664"/>
      <w:bookmarkStart w:id="720" w:name="_Toc127151554"/>
      <w:bookmarkStart w:id="721" w:name="_Toc99301421"/>
      <w:bookmarkStart w:id="722" w:name="_Toc4607"/>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0EF44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73947046">
            <w:pPr>
              <w:tabs>
                <w:tab w:val="left" w:pos="1080"/>
              </w:tabs>
              <w:snapToGrid w:val="0"/>
              <w:jc w:val="center"/>
              <w:rPr>
                <w:rFonts w:hint="eastAsia" w:ascii="宋体" w:hAnsi="宋体" w:eastAsia="宋体" w:cs="宋体"/>
                <w:color w:val="auto"/>
                <w:kern w:val="2"/>
                <w:sz w:val="24"/>
                <w:szCs w:val="24"/>
                <w:highlight w:val="none"/>
                <w:lang w:val="en-US" w:eastAsia="zh-CN" w:bidi="ar-SA"/>
              </w:rPr>
            </w:pPr>
            <w:bookmarkStart w:id="726" w:name="_Toc127151779"/>
            <w:bookmarkStart w:id="727" w:name="_Toc127161490"/>
            <w:bookmarkStart w:id="728" w:name="_Toc226965858"/>
            <w:bookmarkStart w:id="729" w:name="_Toc353825550"/>
            <w:bookmarkStart w:id="730" w:name="_Toc353873940"/>
            <w:r>
              <w:rPr>
                <w:rFonts w:hint="eastAsia" w:ascii="宋体" w:hAnsi="宋体" w:cs="宋体"/>
                <w:color w:val="auto"/>
                <w:sz w:val="24"/>
                <w:highlight w:val="none"/>
              </w:rPr>
              <w:t>2</w:t>
            </w:r>
          </w:p>
        </w:tc>
        <w:tc>
          <w:tcPr>
            <w:tcW w:w="1982" w:type="dxa"/>
            <w:shd w:val="clear" w:color="auto" w:fill="auto"/>
            <w:vAlign w:val="center"/>
          </w:tcPr>
          <w:p w14:paraId="3322DECA">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落实政府采购政策需满足的资格要求</w:t>
            </w:r>
          </w:p>
        </w:tc>
        <w:tc>
          <w:tcPr>
            <w:tcW w:w="4822" w:type="dxa"/>
            <w:shd w:val="clear" w:color="auto" w:fill="auto"/>
            <w:vAlign w:val="center"/>
          </w:tcPr>
          <w:p w14:paraId="093C58D6">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具体要求见第一章《</w:t>
            </w:r>
            <w:r>
              <w:rPr>
                <w:color w:val="auto"/>
                <w:sz w:val="24"/>
                <w:highlight w:val="none"/>
              </w:rPr>
              <w:t>投标邀请</w:t>
            </w:r>
            <w:r>
              <w:rPr>
                <w:rFonts w:hint="eastAsia" w:ascii="宋体" w:hAnsi="宋体" w:cs="宋体"/>
                <w:color w:val="auto"/>
                <w:sz w:val="24"/>
                <w:highlight w:val="none"/>
              </w:rPr>
              <w:t>》</w:t>
            </w:r>
          </w:p>
        </w:tc>
        <w:tc>
          <w:tcPr>
            <w:tcW w:w="1638" w:type="dxa"/>
            <w:shd w:val="clear" w:color="auto" w:fill="auto"/>
            <w:vAlign w:val="center"/>
          </w:tcPr>
          <w:p w14:paraId="0BD28B98">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r w14:paraId="66004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6C93F8A5">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2-1</w:t>
            </w:r>
          </w:p>
        </w:tc>
        <w:tc>
          <w:tcPr>
            <w:tcW w:w="0" w:type="auto"/>
            <w:shd w:val="clear" w:color="auto" w:fill="auto"/>
            <w:vAlign w:val="center"/>
          </w:tcPr>
          <w:p w14:paraId="10B3A014">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中小企业声明函</w:t>
            </w:r>
          </w:p>
        </w:tc>
        <w:tc>
          <w:tcPr>
            <w:tcW w:w="0" w:type="auto"/>
            <w:shd w:val="clear" w:color="auto" w:fill="auto"/>
            <w:vAlign w:val="center"/>
          </w:tcPr>
          <w:p w14:paraId="43A20983">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投标人单独投标的，应提供中小企业声明函；如为监狱企业或残疾人福利性单位，不必提供中小企业声明函，但须按注1或注2要求提供证明材料。</w:t>
            </w:r>
          </w:p>
          <w:p w14:paraId="7805482A">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14BE5343">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bCs/>
                <w:color w:val="auto"/>
                <w:sz w:val="24"/>
                <w:highlight w:val="none"/>
              </w:rPr>
              <w:t>注2：残疾人福利性单位须按招标文件要求提供《残疾人福利性单位声明函》。</w:t>
            </w:r>
          </w:p>
        </w:tc>
        <w:tc>
          <w:tcPr>
            <w:tcW w:w="0" w:type="auto"/>
            <w:shd w:val="clear" w:color="auto" w:fill="auto"/>
            <w:vAlign w:val="center"/>
          </w:tcPr>
          <w:p w14:paraId="5E55B78D">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格式见《投标文件格式》</w:t>
            </w:r>
          </w:p>
        </w:tc>
      </w:tr>
      <w:tr w14:paraId="186AB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21168DB8">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val="en-US" w:eastAsia="zh-CN"/>
              </w:rPr>
              <w:t>3</w:t>
            </w:r>
          </w:p>
        </w:tc>
        <w:tc>
          <w:tcPr>
            <w:tcW w:w="0" w:type="auto"/>
            <w:shd w:val="clear" w:color="auto" w:fill="auto"/>
            <w:vAlign w:val="center"/>
          </w:tcPr>
          <w:p w14:paraId="5B3BDF2B">
            <w:pPr>
              <w:tabs>
                <w:tab w:val="left" w:pos="1080"/>
              </w:tabs>
              <w:snapToGrid w:val="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本项目的特定资格要求</w:t>
            </w:r>
          </w:p>
        </w:tc>
        <w:tc>
          <w:tcPr>
            <w:tcW w:w="0" w:type="auto"/>
            <w:shd w:val="clear" w:color="auto" w:fill="auto"/>
            <w:vAlign w:val="center"/>
          </w:tcPr>
          <w:p w14:paraId="363EAAE3">
            <w:pPr>
              <w:tabs>
                <w:tab w:val="left" w:pos="1080"/>
              </w:tabs>
              <w:snapToGrid w:val="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见第一章《采购邀请》</w:t>
            </w:r>
          </w:p>
        </w:tc>
        <w:tc>
          <w:tcPr>
            <w:tcW w:w="0" w:type="auto"/>
            <w:shd w:val="clear" w:color="auto" w:fill="auto"/>
            <w:vAlign w:val="center"/>
          </w:tcPr>
          <w:p w14:paraId="08F2181D">
            <w:pPr>
              <w:keepNext w:val="0"/>
              <w:keepLines w:val="0"/>
              <w:pageBreakBefore w:val="0"/>
              <w:widowControl w:val="0"/>
              <w:tabs>
                <w:tab w:val="left" w:pos="1080"/>
              </w:tabs>
              <w:kinsoku/>
              <w:wordWrap/>
              <w:overflowPunct/>
              <w:topLinePunct w:val="0"/>
              <w:autoSpaceDE/>
              <w:autoSpaceDN/>
              <w:bidi w:val="0"/>
              <w:adjustRightInd/>
              <w:snapToGrid w:val="0"/>
              <w:textAlignment w:val="auto"/>
              <w:outlineLvl w:val="9"/>
              <w:rPr>
                <w:rFonts w:hint="eastAsia" w:ascii="宋体" w:hAnsi="宋体" w:eastAsia="宋体" w:cs="宋体"/>
                <w:color w:val="auto"/>
                <w:kern w:val="2"/>
                <w:sz w:val="24"/>
                <w:szCs w:val="24"/>
                <w:highlight w:val="none"/>
                <w:lang w:val="en-US" w:eastAsia="zh-CN" w:bidi="ar-SA"/>
              </w:rPr>
            </w:pPr>
          </w:p>
        </w:tc>
      </w:tr>
      <w:tr w14:paraId="04734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3AC61EAE">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w:t>
            </w:r>
          </w:p>
        </w:tc>
        <w:tc>
          <w:tcPr>
            <w:tcW w:w="0" w:type="auto"/>
            <w:shd w:val="clear" w:color="auto" w:fill="auto"/>
            <w:vAlign w:val="center"/>
          </w:tcPr>
          <w:p w14:paraId="4ADF731A">
            <w:pPr>
              <w:tabs>
                <w:tab w:val="left" w:pos="1080"/>
              </w:tabs>
              <w:snapToGrid w:val="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其他特定资格要求</w:t>
            </w:r>
          </w:p>
        </w:tc>
        <w:tc>
          <w:tcPr>
            <w:tcW w:w="0" w:type="auto"/>
            <w:shd w:val="clear" w:color="auto" w:fill="auto"/>
            <w:vAlign w:val="center"/>
          </w:tcPr>
          <w:p w14:paraId="205FCA0F">
            <w:pPr>
              <w:tabs>
                <w:tab w:val="left" w:pos="1080"/>
              </w:tabs>
              <w:snapToGrid w:val="0"/>
              <w:rPr>
                <w:rFonts w:hint="eastAsia" w:ascii="宋体" w:hAnsi="宋体" w:eastAsia="宋体" w:cs="宋体"/>
                <w:b/>
                <w:color w:val="auto"/>
                <w:kern w:val="2"/>
                <w:sz w:val="24"/>
                <w:szCs w:val="24"/>
                <w:highlight w:val="none"/>
                <w:lang w:val="en-US" w:eastAsia="zh-CN" w:bidi="ar-SA"/>
              </w:rPr>
            </w:pPr>
            <w:r>
              <w:rPr>
                <w:rFonts w:hint="eastAsia" w:ascii="宋体" w:hAnsi="宋体" w:cs="宋体"/>
                <w:color w:val="auto"/>
                <w:sz w:val="24"/>
                <w:highlight w:val="none"/>
              </w:rPr>
              <w:t>见第一章《采购邀请》</w:t>
            </w:r>
          </w:p>
        </w:tc>
        <w:tc>
          <w:tcPr>
            <w:tcW w:w="0" w:type="auto"/>
            <w:shd w:val="clear" w:color="auto" w:fill="auto"/>
            <w:vAlign w:val="center"/>
          </w:tcPr>
          <w:p w14:paraId="76BED40D">
            <w:pPr>
              <w:tabs>
                <w:tab w:val="left" w:pos="1080"/>
              </w:tabs>
              <w:snapToGrid w:val="0"/>
              <w:rPr>
                <w:rFonts w:hint="eastAsia" w:ascii="宋体" w:hAnsi="宋体" w:eastAsia="宋体" w:cs="宋体"/>
                <w:color w:val="auto"/>
                <w:kern w:val="2"/>
                <w:sz w:val="24"/>
                <w:szCs w:val="24"/>
                <w:highlight w:val="none"/>
                <w:lang w:val="en-US" w:eastAsia="zh-CN" w:bidi="ar-SA"/>
              </w:rPr>
            </w:pPr>
            <w:r>
              <w:rPr>
                <w:rFonts w:ascii="Times New Roman" w:hAnsi="Times New Roman" w:eastAsia="宋体" w:cs="Times New Roman"/>
                <w:color w:val="auto"/>
                <w:sz w:val="24"/>
                <w:highlight w:val="none"/>
              </w:rPr>
              <w:t>提供</w:t>
            </w:r>
            <w:r>
              <w:rPr>
                <w:rFonts w:hint="eastAsia" w:ascii="Times New Roman" w:hAnsi="Times New Roman" w:eastAsia="宋体" w:cs="Times New Roman"/>
                <w:color w:val="auto"/>
                <w:sz w:val="24"/>
                <w:highlight w:val="none"/>
                <w:lang w:val="en-US" w:eastAsia="zh-CN"/>
              </w:rPr>
              <w:t>证书</w:t>
            </w:r>
            <w:r>
              <w:rPr>
                <w:rFonts w:ascii="Times New Roman" w:hAnsi="Times New Roman" w:eastAsia="宋体" w:cs="Times New Roman"/>
                <w:color w:val="auto"/>
                <w:sz w:val="24"/>
                <w:highlight w:val="none"/>
              </w:rPr>
              <w:t>的电子件或电子证照</w:t>
            </w:r>
          </w:p>
        </w:tc>
      </w:tr>
    </w:tbl>
    <w:p w14:paraId="16E9321D">
      <w:pPr>
        <w:widowControl/>
        <w:jc w:val="center"/>
        <w:rPr>
          <w:color w:val="auto"/>
          <w:sz w:val="24"/>
          <w:highlight w:val="none"/>
        </w:rPr>
        <w:sectPr>
          <w:pgSz w:w="11906" w:h="16838"/>
          <w:pgMar w:top="1440" w:right="1800" w:bottom="1440" w:left="1800" w:header="851" w:footer="992" w:gutter="0"/>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99301423"/>
      <w:bookmarkStart w:id="732" w:name="_Toc8940"/>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rPr>
          <w:color w:val="auto"/>
          <w:sz w:val="24"/>
          <w:highlight w:val="none"/>
        </w:rPr>
      </w:pPr>
      <w:bookmarkStart w:id="734" w:name="_Toc151193855"/>
      <w:bookmarkStart w:id="735" w:name="_Toc226965814"/>
      <w:bookmarkStart w:id="736" w:name="_Toc305158809"/>
      <w:bookmarkStart w:id="737" w:name="_Toc164229236"/>
      <w:bookmarkStart w:id="738" w:name="_Toc151193639"/>
      <w:bookmarkStart w:id="739" w:name="_Toc127151541"/>
      <w:bookmarkStart w:id="740" w:name="_Toc195842906"/>
      <w:bookmarkStart w:id="741" w:name="_Toc164229382"/>
      <w:bookmarkStart w:id="742" w:name="_Toc264969231"/>
      <w:bookmarkStart w:id="743" w:name="_Toc151190168"/>
      <w:bookmarkStart w:id="744" w:name="_Toc164608810"/>
      <w:bookmarkStart w:id="745" w:name="_Toc226337237"/>
      <w:bookmarkStart w:id="746" w:name="_Toc127151742"/>
      <w:bookmarkStart w:id="747" w:name="_Toc149720834"/>
      <w:bookmarkStart w:id="748" w:name="_Toc151193929"/>
      <w:bookmarkStart w:id="749" w:name="_Toc164608655"/>
      <w:bookmarkStart w:id="750" w:name="_Toc226965731"/>
      <w:bookmarkStart w:id="751" w:name="_Toc151193711"/>
      <w:bookmarkStart w:id="752" w:name="_Toc142311043"/>
      <w:bookmarkStart w:id="753" w:name="_Toc150509292"/>
      <w:bookmarkStart w:id="754" w:name="_Toc226309785"/>
      <w:bookmarkStart w:id="755" w:name="_Toc127161455"/>
      <w:bookmarkStart w:id="756" w:name="_Toc150774641"/>
      <w:bookmarkStart w:id="757" w:name="_Toc164351635"/>
      <w:bookmarkStart w:id="758" w:name="_Toc150774746"/>
      <w:bookmarkStart w:id="759" w:name="_Toc151193783"/>
      <w:bookmarkStart w:id="760" w:name="_Toc265228379"/>
      <w:bookmarkStart w:id="761" w:name="_Toc150480779"/>
      <w:bookmarkStart w:id="762" w:name="_Toc305158883"/>
      <w:bookmarkStart w:id="763" w:name="_Toc353873941"/>
      <w:bookmarkStart w:id="764" w:name="_Toc353825551"/>
      <w:bookmarkStart w:id="765" w:name="_Toc195842920"/>
      <w:bookmarkStart w:id="766" w:name="_Toc305158897"/>
      <w:bookmarkStart w:id="767" w:name="_Toc226965828"/>
      <w:bookmarkStart w:id="768" w:name="_Toc264969245"/>
      <w:bookmarkStart w:id="769" w:name="_Toc265228393"/>
      <w:bookmarkStart w:id="770" w:name="_Toc305158823"/>
      <w:bookmarkStart w:id="771" w:name="_Toc127151555"/>
      <w:bookmarkStart w:id="772" w:name="_Toc226337251"/>
      <w:bookmarkStart w:id="773" w:name="_Toc142311057"/>
      <w:bookmarkStart w:id="774" w:name="_Toc353825545"/>
      <w:bookmarkStart w:id="775" w:name="_Toc353873665"/>
      <w:bookmarkStart w:id="776" w:name="_Toc150774760"/>
      <w:bookmarkStart w:id="777" w:name="_Toc150480793"/>
      <w:bookmarkStart w:id="778" w:name="_Toc353873935"/>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6EEE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75EA23C1">
            <w:pPr>
              <w:widowControl/>
              <w:jc w:val="center"/>
              <w:rPr>
                <w:b/>
                <w:color w:val="auto"/>
                <w:kern w:val="0"/>
                <w:sz w:val="24"/>
                <w:highlight w:val="none"/>
              </w:rPr>
            </w:pPr>
            <w:r>
              <w:rPr>
                <w:b/>
                <w:color w:val="auto"/>
                <w:kern w:val="0"/>
                <w:sz w:val="24"/>
                <w:highlight w:val="none"/>
              </w:rPr>
              <w:t>序号</w:t>
            </w:r>
          </w:p>
        </w:tc>
        <w:tc>
          <w:tcPr>
            <w:tcW w:w="1813" w:type="dxa"/>
            <w:vAlign w:val="center"/>
          </w:tcPr>
          <w:p w14:paraId="568DE3CD">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30E98068">
            <w:pPr>
              <w:widowControl/>
              <w:jc w:val="center"/>
              <w:rPr>
                <w:b/>
                <w:color w:val="auto"/>
                <w:kern w:val="0"/>
                <w:sz w:val="24"/>
                <w:highlight w:val="none"/>
              </w:rPr>
            </w:pPr>
            <w:r>
              <w:rPr>
                <w:b/>
                <w:color w:val="auto"/>
                <w:kern w:val="0"/>
                <w:sz w:val="24"/>
                <w:highlight w:val="none"/>
              </w:rPr>
              <w:t>审查内容</w:t>
            </w:r>
          </w:p>
        </w:tc>
      </w:tr>
      <w:tr w14:paraId="50B4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04804C1">
            <w:pPr>
              <w:widowControl/>
              <w:jc w:val="center"/>
              <w:rPr>
                <w:color w:val="auto"/>
                <w:kern w:val="0"/>
                <w:sz w:val="24"/>
                <w:highlight w:val="none"/>
              </w:rPr>
            </w:pPr>
            <w:r>
              <w:rPr>
                <w:color w:val="auto"/>
                <w:kern w:val="0"/>
                <w:sz w:val="24"/>
                <w:highlight w:val="none"/>
              </w:rPr>
              <w:t>1</w:t>
            </w:r>
          </w:p>
        </w:tc>
        <w:tc>
          <w:tcPr>
            <w:tcW w:w="1813" w:type="dxa"/>
            <w:vAlign w:val="center"/>
          </w:tcPr>
          <w:p w14:paraId="4E020D6F">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5AD9C1F8">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5131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2963E96">
            <w:pPr>
              <w:widowControl/>
              <w:jc w:val="center"/>
              <w:rPr>
                <w:color w:val="auto"/>
                <w:kern w:val="0"/>
                <w:sz w:val="24"/>
                <w:highlight w:val="none"/>
              </w:rPr>
            </w:pPr>
            <w:r>
              <w:rPr>
                <w:color w:val="auto"/>
                <w:kern w:val="0"/>
                <w:sz w:val="24"/>
                <w:highlight w:val="none"/>
              </w:rPr>
              <w:t>2</w:t>
            </w:r>
          </w:p>
        </w:tc>
        <w:tc>
          <w:tcPr>
            <w:tcW w:w="1813" w:type="dxa"/>
            <w:vAlign w:val="center"/>
          </w:tcPr>
          <w:p w14:paraId="494EC01E">
            <w:pPr>
              <w:widowControl/>
              <w:jc w:val="left"/>
              <w:rPr>
                <w:color w:val="auto"/>
                <w:kern w:val="0"/>
                <w:sz w:val="24"/>
                <w:highlight w:val="none"/>
              </w:rPr>
            </w:pPr>
            <w:r>
              <w:rPr>
                <w:color w:val="auto"/>
                <w:kern w:val="0"/>
                <w:sz w:val="24"/>
                <w:highlight w:val="none"/>
              </w:rPr>
              <w:t>投标完整性</w:t>
            </w:r>
          </w:p>
        </w:tc>
        <w:tc>
          <w:tcPr>
            <w:tcW w:w="6725" w:type="dxa"/>
            <w:vAlign w:val="center"/>
          </w:tcPr>
          <w:p w14:paraId="19B613D7">
            <w:pPr>
              <w:widowControl/>
              <w:jc w:val="left"/>
              <w:rPr>
                <w:color w:val="auto"/>
                <w:kern w:val="0"/>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4A8F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F42E538">
            <w:pPr>
              <w:widowControl/>
              <w:jc w:val="center"/>
              <w:rPr>
                <w:color w:val="auto"/>
                <w:kern w:val="0"/>
                <w:sz w:val="24"/>
                <w:highlight w:val="none"/>
              </w:rPr>
            </w:pPr>
            <w:r>
              <w:rPr>
                <w:color w:val="auto"/>
                <w:kern w:val="0"/>
                <w:sz w:val="24"/>
                <w:highlight w:val="none"/>
              </w:rPr>
              <w:t>3</w:t>
            </w:r>
          </w:p>
        </w:tc>
        <w:tc>
          <w:tcPr>
            <w:tcW w:w="1813" w:type="dxa"/>
            <w:vAlign w:val="center"/>
          </w:tcPr>
          <w:p w14:paraId="285D784F">
            <w:pPr>
              <w:widowControl/>
              <w:jc w:val="left"/>
              <w:rPr>
                <w:color w:val="auto"/>
                <w:kern w:val="0"/>
                <w:sz w:val="24"/>
                <w:highlight w:val="none"/>
              </w:rPr>
            </w:pPr>
            <w:r>
              <w:rPr>
                <w:color w:val="auto"/>
                <w:kern w:val="0"/>
                <w:sz w:val="24"/>
                <w:highlight w:val="none"/>
              </w:rPr>
              <w:t>投标报价</w:t>
            </w:r>
          </w:p>
        </w:tc>
        <w:tc>
          <w:tcPr>
            <w:tcW w:w="6725" w:type="dxa"/>
            <w:vAlign w:val="center"/>
          </w:tcPr>
          <w:p w14:paraId="7110F7D0">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超过招标文件中规定的项目预算金额或者项目最高限价</w:t>
            </w:r>
            <w:r>
              <w:rPr>
                <w:color w:val="auto"/>
                <w:kern w:val="0"/>
                <w:sz w:val="24"/>
                <w:highlight w:val="none"/>
              </w:rPr>
              <w:t>；</w:t>
            </w:r>
          </w:p>
        </w:tc>
      </w:tr>
      <w:tr w14:paraId="2E52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BE14E8">
            <w:pPr>
              <w:widowControl/>
              <w:jc w:val="center"/>
              <w:rPr>
                <w:color w:val="auto"/>
                <w:kern w:val="0"/>
                <w:sz w:val="24"/>
                <w:highlight w:val="none"/>
              </w:rPr>
            </w:pPr>
            <w:r>
              <w:rPr>
                <w:color w:val="auto"/>
                <w:kern w:val="0"/>
                <w:sz w:val="24"/>
                <w:highlight w:val="none"/>
              </w:rPr>
              <w:t>4</w:t>
            </w:r>
          </w:p>
        </w:tc>
        <w:tc>
          <w:tcPr>
            <w:tcW w:w="1813" w:type="dxa"/>
            <w:vAlign w:val="center"/>
          </w:tcPr>
          <w:p w14:paraId="4A4B1A07">
            <w:pPr>
              <w:widowControl/>
              <w:jc w:val="left"/>
              <w:rPr>
                <w:color w:val="auto"/>
                <w:kern w:val="0"/>
                <w:sz w:val="24"/>
                <w:highlight w:val="none"/>
              </w:rPr>
            </w:pPr>
            <w:r>
              <w:rPr>
                <w:color w:val="auto"/>
                <w:kern w:val="0"/>
                <w:sz w:val="24"/>
                <w:highlight w:val="none"/>
              </w:rPr>
              <w:t>报价唯一性</w:t>
            </w:r>
          </w:p>
        </w:tc>
        <w:tc>
          <w:tcPr>
            <w:tcW w:w="6725" w:type="dxa"/>
            <w:vAlign w:val="center"/>
          </w:tcPr>
          <w:p w14:paraId="27749B64">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82D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481D6FC">
            <w:pPr>
              <w:widowControl/>
              <w:jc w:val="center"/>
              <w:rPr>
                <w:color w:val="auto"/>
                <w:kern w:val="0"/>
                <w:sz w:val="24"/>
                <w:highlight w:val="none"/>
              </w:rPr>
            </w:pPr>
            <w:r>
              <w:rPr>
                <w:color w:val="auto"/>
                <w:kern w:val="0"/>
                <w:sz w:val="24"/>
                <w:highlight w:val="none"/>
              </w:rPr>
              <w:t>5</w:t>
            </w:r>
          </w:p>
        </w:tc>
        <w:tc>
          <w:tcPr>
            <w:tcW w:w="1813" w:type="dxa"/>
            <w:vAlign w:val="center"/>
          </w:tcPr>
          <w:p w14:paraId="4CAA56B3">
            <w:pPr>
              <w:widowControl/>
              <w:jc w:val="left"/>
              <w:rPr>
                <w:color w:val="auto"/>
                <w:kern w:val="0"/>
                <w:sz w:val="24"/>
                <w:highlight w:val="none"/>
              </w:rPr>
            </w:pPr>
            <w:r>
              <w:rPr>
                <w:color w:val="auto"/>
                <w:kern w:val="0"/>
                <w:sz w:val="24"/>
                <w:highlight w:val="none"/>
              </w:rPr>
              <w:t>投标有效期</w:t>
            </w:r>
          </w:p>
        </w:tc>
        <w:tc>
          <w:tcPr>
            <w:tcW w:w="6725" w:type="dxa"/>
            <w:vAlign w:val="center"/>
          </w:tcPr>
          <w:p w14:paraId="2C45E044">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5F06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A2E8BF6">
            <w:pPr>
              <w:widowControl/>
              <w:jc w:val="center"/>
              <w:rPr>
                <w:color w:val="auto"/>
                <w:kern w:val="0"/>
                <w:sz w:val="24"/>
                <w:highlight w:val="none"/>
              </w:rPr>
            </w:pPr>
            <w:r>
              <w:rPr>
                <w:color w:val="auto"/>
                <w:kern w:val="0"/>
                <w:sz w:val="24"/>
                <w:highlight w:val="none"/>
              </w:rPr>
              <w:t>6</w:t>
            </w:r>
          </w:p>
        </w:tc>
        <w:tc>
          <w:tcPr>
            <w:tcW w:w="1813" w:type="dxa"/>
            <w:vAlign w:val="center"/>
          </w:tcPr>
          <w:p w14:paraId="66EF4B07">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7BABC60B">
            <w:pPr>
              <w:widowControl/>
              <w:jc w:val="left"/>
              <w:rPr>
                <w:color w:val="auto"/>
                <w:kern w:val="0"/>
                <w:sz w:val="24"/>
                <w:highlight w:val="none"/>
              </w:rPr>
            </w:pPr>
            <w:r>
              <w:rPr>
                <w:color w:val="auto"/>
                <w:kern w:val="0"/>
                <w:sz w:val="24"/>
                <w:highlight w:val="none"/>
              </w:rPr>
              <w:t>按照招标文件要求签署、加盖公章的；</w:t>
            </w:r>
          </w:p>
        </w:tc>
      </w:tr>
      <w:tr w14:paraId="10BB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942CBA6">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6BDAE896">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58DFF32B">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69EA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E93E629">
            <w:pPr>
              <w:widowControl/>
              <w:jc w:val="center"/>
              <w:rPr>
                <w:color w:val="auto"/>
                <w:kern w:val="0"/>
                <w:sz w:val="24"/>
                <w:highlight w:val="none"/>
              </w:rPr>
            </w:pPr>
            <w:r>
              <w:rPr>
                <w:color w:val="auto"/>
                <w:kern w:val="0"/>
                <w:sz w:val="24"/>
                <w:highlight w:val="none"/>
              </w:rPr>
              <w:t>8</w:t>
            </w:r>
          </w:p>
        </w:tc>
        <w:tc>
          <w:tcPr>
            <w:tcW w:w="1813" w:type="dxa"/>
            <w:vAlign w:val="center"/>
          </w:tcPr>
          <w:p w14:paraId="4272F213">
            <w:pPr>
              <w:widowControl/>
              <w:jc w:val="left"/>
              <w:rPr>
                <w:rFonts w:hint="eastAsia" w:eastAsia="宋体"/>
                <w:color w:val="auto"/>
                <w:kern w:val="0"/>
                <w:sz w:val="24"/>
                <w:highlight w:val="none"/>
                <w:lang w:eastAsia="zh-CN"/>
              </w:rPr>
            </w:pPr>
            <w:r>
              <w:rPr>
                <w:color w:val="auto"/>
                <w:kern w:val="0"/>
                <w:sz w:val="24"/>
                <w:highlight w:val="none"/>
              </w:rPr>
              <w:t>报价的修正</w:t>
            </w:r>
            <w:r>
              <w:rPr>
                <w:rFonts w:hint="eastAsia"/>
                <w:color w:val="auto"/>
                <w:kern w:val="0"/>
                <w:sz w:val="24"/>
                <w:highlight w:val="none"/>
                <w:lang w:val="en-US" w:eastAsia="zh-CN"/>
              </w:rPr>
              <w:t xml:space="preserve"> </w:t>
            </w:r>
          </w:p>
        </w:tc>
        <w:tc>
          <w:tcPr>
            <w:tcW w:w="6725" w:type="dxa"/>
            <w:vAlign w:val="center"/>
          </w:tcPr>
          <w:p w14:paraId="074519BF">
            <w:pPr>
              <w:widowControl/>
              <w:jc w:val="left"/>
              <w:rPr>
                <w:color w:val="auto"/>
                <w:kern w:val="0"/>
                <w:sz w:val="24"/>
                <w:highlight w:val="none"/>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4949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D4D0E7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9</w:t>
            </w:r>
          </w:p>
        </w:tc>
        <w:tc>
          <w:tcPr>
            <w:tcW w:w="1813" w:type="dxa"/>
            <w:vAlign w:val="center"/>
          </w:tcPr>
          <w:p w14:paraId="43A2C364">
            <w:pPr>
              <w:widowControl/>
              <w:jc w:val="left"/>
              <w:rPr>
                <w:color w:val="auto"/>
                <w:kern w:val="0"/>
                <w:sz w:val="24"/>
                <w:highlight w:val="none"/>
              </w:rPr>
            </w:pPr>
            <w:r>
              <w:rPr>
                <w:color w:val="auto"/>
                <w:kern w:val="0"/>
                <w:sz w:val="24"/>
                <w:highlight w:val="none"/>
              </w:rPr>
              <w:t>报价合理性</w:t>
            </w:r>
          </w:p>
        </w:tc>
        <w:tc>
          <w:tcPr>
            <w:tcW w:w="6725" w:type="dxa"/>
            <w:vAlign w:val="center"/>
          </w:tcPr>
          <w:p w14:paraId="456ADB7E">
            <w:pPr>
              <w:widowControl/>
              <w:jc w:val="left"/>
              <w:rPr>
                <w:color w:val="auto"/>
                <w:kern w:val="0"/>
                <w:sz w:val="24"/>
                <w:highlight w:val="none"/>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w:t>
            </w:r>
            <w:r>
              <w:rPr>
                <w:rFonts w:hint="eastAsia"/>
                <w:color w:val="auto"/>
                <w:sz w:val="24"/>
                <w:highlight w:val="none"/>
              </w:rPr>
              <w:t>服务</w:t>
            </w:r>
            <w:r>
              <w:rPr>
                <w:color w:val="auto"/>
                <w:sz w:val="24"/>
                <w:highlight w:val="none"/>
              </w:rPr>
              <w:t>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14:paraId="0417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4B494B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10</w:t>
            </w:r>
          </w:p>
        </w:tc>
        <w:tc>
          <w:tcPr>
            <w:tcW w:w="1813" w:type="dxa"/>
            <w:vAlign w:val="center"/>
          </w:tcPr>
          <w:p w14:paraId="425DBEC3">
            <w:pPr>
              <w:widowControl/>
              <w:jc w:val="left"/>
              <w:rPr>
                <w:color w:val="auto"/>
                <w:kern w:val="0"/>
                <w:sz w:val="24"/>
                <w:highlight w:val="none"/>
              </w:rPr>
            </w:pPr>
            <w:r>
              <w:rPr>
                <w:color w:val="auto"/>
                <w:kern w:val="0"/>
                <w:sz w:val="24"/>
                <w:highlight w:val="none"/>
              </w:rPr>
              <w:t>公平竞争</w:t>
            </w:r>
          </w:p>
        </w:tc>
        <w:tc>
          <w:tcPr>
            <w:tcW w:w="6725" w:type="dxa"/>
            <w:vAlign w:val="center"/>
          </w:tcPr>
          <w:p w14:paraId="3EB8FB65">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4EBC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710FE1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11</w:t>
            </w:r>
          </w:p>
        </w:tc>
        <w:tc>
          <w:tcPr>
            <w:tcW w:w="1813" w:type="dxa"/>
            <w:vAlign w:val="center"/>
          </w:tcPr>
          <w:p w14:paraId="629AAA13">
            <w:pPr>
              <w:widowControl/>
              <w:jc w:val="left"/>
              <w:rPr>
                <w:color w:val="auto"/>
                <w:kern w:val="0"/>
                <w:sz w:val="24"/>
                <w:highlight w:val="none"/>
              </w:rPr>
            </w:pPr>
            <w:r>
              <w:rPr>
                <w:color w:val="auto"/>
                <w:kern w:val="0"/>
                <w:sz w:val="24"/>
                <w:highlight w:val="none"/>
              </w:rPr>
              <w:t>串通投标</w:t>
            </w:r>
          </w:p>
        </w:tc>
        <w:tc>
          <w:tcPr>
            <w:tcW w:w="6725" w:type="dxa"/>
            <w:vAlign w:val="center"/>
          </w:tcPr>
          <w:p w14:paraId="7AC04DA5">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42B7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4729B46">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12</w:t>
            </w:r>
          </w:p>
        </w:tc>
        <w:tc>
          <w:tcPr>
            <w:tcW w:w="1813" w:type="dxa"/>
            <w:vAlign w:val="center"/>
          </w:tcPr>
          <w:p w14:paraId="64D02342">
            <w:pPr>
              <w:widowControl/>
              <w:jc w:val="left"/>
              <w:rPr>
                <w:color w:val="auto"/>
                <w:kern w:val="0"/>
                <w:sz w:val="24"/>
                <w:highlight w:val="none"/>
              </w:rPr>
            </w:pPr>
            <w:r>
              <w:rPr>
                <w:color w:val="auto"/>
                <w:kern w:val="0"/>
                <w:sz w:val="24"/>
                <w:highlight w:val="none"/>
              </w:rPr>
              <w:t>附加条件</w:t>
            </w:r>
          </w:p>
        </w:tc>
        <w:tc>
          <w:tcPr>
            <w:tcW w:w="6725" w:type="dxa"/>
            <w:vAlign w:val="center"/>
          </w:tcPr>
          <w:p w14:paraId="715147FA">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765F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81827F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13</w:t>
            </w:r>
          </w:p>
        </w:tc>
        <w:tc>
          <w:tcPr>
            <w:tcW w:w="1813" w:type="dxa"/>
            <w:vAlign w:val="center"/>
          </w:tcPr>
          <w:p w14:paraId="28CF0AE9">
            <w:pPr>
              <w:widowControl/>
              <w:jc w:val="left"/>
              <w:rPr>
                <w:color w:val="auto"/>
                <w:kern w:val="0"/>
                <w:sz w:val="24"/>
                <w:highlight w:val="none"/>
              </w:rPr>
            </w:pPr>
            <w:r>
              <w:rPr>
                <w:color w:val="auto"/>
                <w:kern w:val="0"/>
                <w:sz w:val="24"/>
                <w:highlight w:val="none"/>
              </w:rPr>
              <w:t>其他无效情形</w:t>
            </w:r>
          </w:p>
        </w:tc>
        <w:tc>
          <w:tcPr>
            <w:tcW w:w="6725" w:type="dxa"/>
            <w:vAlign w:val="center"/>
          </w:tcPr>
          <w:p w14:paraId="6B889D76">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09B84A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6E33EDEA">
      <w:pPr>
        <w:numPr>
          <w:ilvl w:val="1"/>
          <w:numId w:val="12"/>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2E840206">
      <w:pPr>
        <w:numPr>
          <w:ilvl w:val="2"/>
          <w:numId w:val="12"/>
        </w:num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实施政府采购异常低价审查的有关要求：具体按照财库〔2026〕2号《关于推动解决政府采购异常低价问题的通知》要求 ：（一）政府采购评审中出现下列情形之一的，评审委员会应当启动异常低价投标（响应）审查程序：</w:t>
      </w:r>
    </w:p>
    <w:p w14:paraId="23E987CD">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1.投标（响应）报价低于全部通过符合性审查供应商投标（响应）报价平均值50%的，即投标（响应）报价&lt;全部通过符合性审查供应商投标（响应）报价平均值×50%；</w:t>
      </w:r>
    </w:p>
    <w:p w14:paraId="614A82C0">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2.投标（响应）报价低于通过符合性审查的次低报价供应商投标（响应）报价50%的，即投标（响应）报价&lt;通过符合性审查的次低报价供应商投标（响应）报价×50%；</w:t>
      </w:r>
    </w:p>
    <w:p w14:paraId="03534254">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3.投标（响应）报价低于采购项目最高限价45%的，即投标（响应）报价&lt;采购项目最高限价×45%；</w:t>
      </w:r>
    </w:p>
    <w:p w14:paraId="517B7CA0">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4.评审委员会基于专业判断，认为供应商报价过低，有可能影响产品质量或者不能诚信履约的其他情形。</w:t>
      </w:r>
    </w:p>
    <w:p w14:paraId="0207654F">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（二）评审委员会启动异常低价投标（响应）审查后，属于前述第1项至第4项情形的，应当要求相关供应商在评审现场合理的时间内对投标（响应）价格作出解释，</w:t>
      </w:r>
      <w:r>
        <w:rPr>
          <w:rFonts w:hint="eastAsia" w:ascii="宋体" w:hAnsi="宋体" w:cs="宋体"/>
          <w:color w:val="auto"/>
          <w:sz w:val="24"/>
          <w:highlight w:val="none"/>
          <w:lang w:val="en-US" w:eastAsia="zh-CN"/>
        </w:rPr>
        <w:t>并</w:t>
      </w:r>
      <w:r>
        <w:rPr>
          <w:rFonts w:hint="eastAsia" w:ascii="宋体" w:hAnsi="宋体" w:eastAsia="宋体" w:cs="宋体"/>
          <w:color w:val="auto"/>
          <w:sz w:val="24"/>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E598FF1">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D0D8652">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确定</w:t>
      </w:r>
      <w:bookmarkStart w:id="780" w:name="_Toc150774646"/>
      <w:bookmarkStart w:id="781" w:name="_Toc164229387"/>
      <w:bookmarkStart w:id="782" w:name="_Toc164351640"/>
      <w:bookmarkStart w:id="783" w:name="_Toc164608660"/>
      <w:bookmarkStart w:id="784" w:name="_Toc151193716"/>
      <w:bookmarkStart w:id="785" w:name="_Toc150774751"/>
      <w:bookmarkStart w:id="786" w:name="_Ref467307010"/>
      <w:bookmarkStart w:id="787" w:name="_Toc127151546"/>
      <w:bookmarkStart w:id="788" w:name="_Toc520356170"/>
      <w:bookmarkStart w:id="789" w:name="_Toc149720839"/>
      <w:bookmarkStart w:id="790" w:name="_Toc226309790"/>
      <w:bookmarkStart w:id="791" w:name="_Toc151193644"/>
      <w:bookmarkStart w:id="792" w:name="_Toc164608815"/>
      <w:bookmarkStart w:id="793" w:name="_Toc150509297"/>
      <w:bookmarkStart w:id="794" w:name="_Toc305158814"/>
      <w:bookmarkStart w:id="795" w:name="_Toc264969236"/>
      <w:bookmarkStart w:id="796" w:name="_Toc127161460"/>
      <w:bookmarkStart w:id="797" w:name="_Toc164229241"/>
      <w:bookmarkStart w:id="798" w:name="_Toc142311048"/>
      <w:bookmarkStart w:id="799" w:name="_Toc151193860"/>
      <w:bookmarkStart w:id="800" w:name="_Toc151190173"/>
      <w:bookmarkStart w:id="801" w:name="_Toc226965736"/>
      <w:bookmarkStart w:id="802" w:name="_Toc127151747"/>
      <w:bookmarkStart w:id="803" w:name="_Toc151193934"/>
      <w:bookmarkStart w:id="804" w:name="_Toc150480784"/>
      <w:bookmarkStart w:id="805" w:name="_Toc151193788"/>
      <w:bookmarkStart w:id="806" w:name="_Toc226965819"/>
      <w:bookmarkStart w:id="807" w:name="_Toc226337242"/>
      <w:bookmarkStart w:id="808" w:name="_Toc265228384"/>
      <w:bookmarkStart w:id="809" w:name="_Toc305158888"/>
      <w:bookmarkStart w:id="810" w:name="_Toc195842911"/>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sectPr>
          <w:headerReference r:id="rId11" w:type="default"/>
          <w:footerReference r:id="rId12" w:type="default"/>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评标标准</w:t>
      </w:r>
    </w:p>
    <w:p w14:paraId="4EBE7BB7">
      <w:pPr>
        <w:spacing w:line="360" w:lineRule="auto"/>
        <w:ind w:firstLine="480" w:firstLineChars="200"/>
        <w:contextualSpacing/>
        <w:rPr>
          <w:rFonts w:hint="eastAsia" w:ascii="宋体" w:hAnsi="宋体" w:cs="宋体"/>
          <w:bCs/>
          <w:color w:val="auto"/>
          <w:sz w:val="24"/>
          <w:highlight w:val="none"/>
        </w:rPr>
      </w:pPr>
    </w:p>
    <w:tbl>
      <w:tblPr>
        <w:tblStyle w:val="260"/>
        <w:tblpPr w:leftFromText="180" w:rightFromText="180" w:vertAnchor="text" w:horzAnchor="page" w:tblpX="1240" w:tblpY="-254"/>
        <w:tblOverlap w:val="never"/>
        <w:tblW w:w="580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75"/>
        <w:gridCol w:w="1177"/>
        <w:gridCol w:w="580"/>
        <w:gridCol w:w="7203"/>
      </w:tblGrid>
      <w:tr w14:paraId="3EB8F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noWrap w:val="0"/>
            <w:vAlign w:val="center"/>
          </w:tcPr>
          <w:p w14:paraId="533E4EAD">
            <w:pPr>
              <w:keepNext w:val="0"/>
              <w:keepLines w:val="0"/>
              <w:pageBreakBefore w:val="0"/>
              <w:tabs>
                <w:tab w:val="left" w:pos="426"/>
              </w:tabs>
              <w:kinsoku/>
              <w:wordWrap/>
              <w:overflowPunct/>
              <w:topLinePunct w:val="0"/>
              <w:autoSpaceDE w:val="0"/>
              <w:autoSpaceDN w:val="0"/>
              <w:bidi w:val="0"/>
              <w:adjustRightInd/>
              <w:snapToGrid/>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178" w:type="dxa"/>
            <w:noWrap w:val="0"/>
            <w:vAlign w:val="center"/>
          </w:tcPr>
          <w:p w14:paraId="0C411B5E">
            <w:pPr>
              <w:keepNext w:val="0"/>
              <w:keepLines w:val="0"/>
              <w:pageBreakBefore w:val="0"/>
              <w:tabs>
                <w:tab w:val="left" w:pos="426"/>
              </w:tabs>
              <w:kinsoku/>
              <w:wordWrap/>
              <w:overflowPunct/>
              <w:topLinePunct w:val="0"/>
              <w:autoSpaceDE w:val="0"/>
              <w:autoSpaceDN w:val="0"/>
              <w:bidi w:val="0"/>
              <w:adjustRightInd/>
              <w:snapToGrid/>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581" w:type="dxa"/>
            <w:noWrap w:val="0"/>
            <w:vAlign w:val="center"/>
          </w:tcPr>
          <w:p w14:paraId="3DB74B9E">
            <w:pPr>
              <w:keepNext w:val="0"/>
              <w:keepLines w:val="0"/>
              <w:pageBreakBefore w:val="0"/>
              <w:tabs>
                <w:tab w:val="left" w:pos="426"/>
              </w:tabs>
              <w:kinsoku/>
              <w:wordWrap/>
              <w:overflowPunct/>
              <w:topLinePunct w:val="0"/>
              <w:autoSpaceDE w:val="0"/>
              <w:autoSpaceDN w:val="0"/>
              <w:bidi w:val="0"/>
              <w:adjustRightInd/>
              <w:snapToGrid/>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7213" w:type="dxa"/>
            <w:noWrap w:val="0"/>
            <w:vAlign w:val="center"/>
          </w:tcPr>
          <w:p w14:paraId="7CF9BA1D">
            <w:pPr>
              <w:keepNext w:val="0"/>
              <w:keepLines w:val="0"/>
              <w:pageBreakBefore w:val="0"/>
              <w:tabs>
                <w:tab w:val="left" w:pos="426"/>
              </w:tabs>
              <w:kinsoku/>
              <w:wordWrap/>
              <w:overflowPunct/>
              <w:topLinePunct w:val="0"/>
              <w:autoSpaceDE w:val="0"/>
              <w:autoSpaceDN w:val="0"/>
              <w:bidi w:val="0"/>
              <w:adjustRightInd/>
              <w:snapToGrid/>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0A295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9648" w:type="dxa"/>
            <w:gridSpan w:val="4"/>
            <w:noWrap w:val="0"/>
            <w:vAlign w:val="center"/>
          </w:tcPr>
          <w:p w14:paraId="4A204F31">
            <w:pPr>
              <w:keepNext w:val="0"/>
              <w:keepLines w:val="0"/>
              <w:pageBreakBefore w:val="0"/>
              <w:tabs>
                <w:tab w:val="left" w:pos="426"/>
              </w:tabs>
              <w:kinsoku/>
              <w:wordWrap/>
              <w:overflowPunct/>
              <w:topLinePunct w:val="0"/>
              <w:autoSpaceDE w:val="0"/>
              <w:autoSpaceDN w:val="0"/>
              <w:bidi w:val="0"/>
              <w:adjustRightInd/>
              <w:snapToGrid/>
              <w:spacing w:line="360" w:lineRule="auto"/>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报价（</w:t>
            </w:r>
            <w:r>
              <w:rPr>
                <w:rFonts w:hint="eastAsia" w:ascii="宋体" w:hAnsi="宋体" w:cs="宋体"/>
                <w:b/>
                <w:color w:val="auto"/>
                <w:sz w:val="24"/>
                <w:szCs w:val="24"/>
                <w:highlight w:val="none"/>
                <w:lang w:val="en-US" w:eastAsia="zh-CN"/>
              </w:rPr>
              <w:t>15</w:t>
            </w:r>
            <w:r>
              <w:rPr>
                <w:rFonts w:hint="eastAsia" w:ascii="宋体" w:hAnsi="宋体" w:eastAsia="宋体" w:cs="宋体"/>
                <w:b/>
                <w:color w:val="auto"/>
                <w:sz w:val="24"/>
                <w:szCs w:val="24"/>
                <w:highlight w:val="none"/>
              </w:rPr>
              <w:t>分）</w:t>
            </w:r>
          </w:p>
        </w:tc>
      </w:tr>
      <w:tr w14:paraId="78E6C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noWrap w:val="0"/>
            <w:vAlign w:val="center"/>
          </w:tcPr>
          <w:p w14:paraId="710DFC92">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78" w:type="dxa"/>
            <w:noWrap w:val="0"/>
            <w:vAlign w:val="center"/>
          </w:tcPr>
          <w:p w14:paraId="4307CFA3">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tc>
        <w:tc>
          <w:tcPr>
            <w:tcW w:w="581" w:type="dxa"/>
            <w:noWrap w:val="0"/>
            <w:vAlign w:val="center"/>
          </w:tcPr>
          <w:p w14:paraId="4FF7EC64">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7213" w:type="dxa"/>
            <w:noWrap w:val="0"/>
            <w:vAlign w:val="center"/>
          </w:tcPr>
          <w:p w14:paraId="58396666">
            <w:pPr>
              <w:keepNext w:val="0"/>
              <w:keepLines w:val="0"/>
              <w:pageBreakBefore w:val="0"/>
              <w:tabs>
                <w:tab w:val="left" w:pos="1200"/>
              </w:tabs>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满足招标文件要求且投标价格最低（即优惠率最高）的投标报价为评标基准价，其价格分为满分。其他投标人的价格分统一按照下列公式计算：投标报价得分＝（1-最高投标报价优惠率）/(1-投标报价优惠率)×价格分值</w:t>
            </w:r>
            <w:r>
              <w:rPr>
                <w:rFonts w:hint="eastAsia" w:ascii="宋体" w:hAnsi="宋体" w:cs="宋体"/>
                <w:color w:val="auto"/>
                <w:kern w:val="0"/>
                <w:sz w:val="24"/>
                <w:szCs w:val="24"/>
                <w:highlight w:val="none"/>
                <w:lang w:eastAsia="zh-CN"/>
              </w:rPr>
              <w:t>。</w:t>
            </w:r>
          </w:p>
          <w:p w14:paraId="02A0D697">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注：此处最终报价指经过报价修正</w:t>
            </w:r>
            <w:r>
              <w:rPr>
                <w:rFonts w:hint="eastAsia" w:ascii="宋体" w:hAnsi="宋体" w:eastAsia="宋体" w:cs="宋体"/>
                <w:b/>
                <w:bCs w:val="0"/>
                <w:color w:val="auto"/>
                <w:sz w:val="24"/>
                <w:szCs w:val="24"/>
                <w:highlight w:val="none"/>
                <w:lang w:val="en-US" w:eastAsia="zh-CN"/>
              </w:rPr>
              <w:t>后</w:t>
            </w:r>
            <w:r>
              <w:rPr>
                <w:rFonts w:hint="eastAsia" w:ascii="宋体" w:hAnsi="宋体" w:eastAsia="宋体" w:cs="宋体"/>
                <w:b/>
                <w:bCs/>
                <w:color w:val="auto"/>
                <w:kern w:val="0"/>
                <w:sz w:val="24"/>
                <w:szCs w:val="24"/>
                <w:highlight w:val="none"/>
              </w:rPr>
              <w:t>的报价。</w:t>
            </w:r>
          </w:p>
          <w:p w14:paraId="7EF048F3">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注意：评标委员会认为投标人的报价属于应当启动异常低价投标审查程序范畴的，应当要求其在评审</w:t>
            </w:r>
            <w:r>
              <w:rPr>
                <w:rFonts w:hint="eastAsia" w:ascii="宋体" w:hAnsi="宋体" w:cs="宋体"/>
                <w:b/>
                <w:bCs/>
                <w:color w:val="auto"/>
                <w:kern w:val="0"/>
                <w:sz w:val="24"/>
                <w:szCs w:val="24"/>
                <w:highlight w:val="none"/>
                <w:lang w:val="en-US" w:eastAsia="zh-CN"/>
              </w:rPr>
              <w:t>时</w:t>
            </w:r>
            <w:r>
              <w:rPr>
                <w:rFonts w:hint="eastAsia" w:ascii="宋体" w:hAnsi="宋体" w:eastAsia="宋体" w:cs="宋体"/>
                <w:b/>
                <w:bCs/>
                <w:color w:val="auto"/>
                <w:kern w:val="0"/>
                <w:sz w:val="24"/>
                <w:szCs w:val="24"/>
                <w:highlight w:val="none"/>
                <w:lang w:val="en-US" w:eastAsia="zh-CN"/>
              </w:rPr>
              <w:t>合理的时间内提供书面说明，必要时提交相关证明材料；投标人不能证明其报价合理性的，评标委员会应当将其作为无效投标处理。</w:t>
            </w:r>
          </w:p>
        </w:tc>
      </w:tr>
      <w:tr w14:paraId="393BA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9648" w:type="dxa"/>
            <w:gridSpan w:val="4"/>
            <w:noWrap w:val="0"/>
            <w:vAlign w:val="center"/>
          </w:tcPr>
          <w:p w14:paraId="50976DC8">
            <w:pPr>
              <w:keepNext w:val="0"/>
              <w:keepLines w:val="0"/>
              <w:pageBreakBefore w:val="0"/>
              <w:tabs>
                <w:tab w:val="left" w:pos="426"/>
              </w:tabs>
              <w:kinsoku/>
              <w:wordWrap/>
              <w:overflowPunct/>
              <w:topLinePunct w:val="0"/>
              <w:autoSpaceDE w:val="0"/>
              <w:autoSpaceDN w:val="0"/>
              <w:bidi w:val="0"/>
              <w:adjustRightInd/>
              <w:snapToGrid/>
              <w:spacing w:line="360" w:lineRule="auto"/>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主观</w:t>
            </w:r>
            <w:r>
              <w:rPr>
                <w:rFonts w:hint="eastAsia" w:ascii="宋体" w:hAnsi="宋体" w:eastAsia="宋体" w:cs="宋体"/>
                <w:b/>
                <w:color w:val="auto"/>
                <w:sz w:val="24"/>
                <w:szCs w:val="24"/>
                <w:highlight w:val="none"/>
                <w:lang w:val="en-US" w:eastAsia="zh-CN"/>
              </w:rPr>
              <w:t>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49</w:t>
            </w:r>
            <w:r>
              <w:rPr>
                <w:rFonts w:hint="eastAsia" w:ascii="宋体" w:hAnsi="宋体" w:eastAsia="宋体" w:cs="宋体"/>
                <w:b/>
                <w:color w:val="auto"/>
                <w:sz w:val="24"/>
                <w:szCs w:val="24"/>
                <w:highlight w:val="none"/>
              </w:rPr>
              <w:t>分）</w:t>
            </w:r>
          </w:p>
        </w:tc>
      </w:tr>
      <w:tr w14:paraId="278A1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676" w:type="dxa"/>
            <w:noWrap w:val="0"/>
            <w:vAlign w:val="center"/>
          </w:tcPr>
          <w:p w14:paraId="1E36FFDE">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78" w:type="dxa"/>
            <w:shd w:val="clear" w:color="auto" w:fill="auto"/>
            <w:noWrap w:val="0"/>
            <w:vAlign w:val="center"/>
          </w:tcPr>
          <w:p w14:paraId="70F678E8">
            <w:pPr>
              <w:autoSpaceDE w:val="0"/>
              <w:autoSpaceDN w:val="0"/>
              <w:jc w:val="center"/>
              <w:rPr>
                <w:rFonts w:hint="default" w:ascii="宋体" w:hAnsi="宋体" w:eastAsia="宋体" w:cs="Times New Roman"/>
                <w:color w:val="auto"/>
                <w:kern w:val="2"/>
                <w:sz w:val="24"/>
                <w:szCs w:val="24"/>
                <w:highlight w:val="none"/>
                <w:lang w:val="en-US" w:eastAsia="zh-CN" w:bidi="ar-SA"/>
              </w:rPr>
            </w:pPr>
            <w:r>
              <w:rPr>
                <w:rFonts w:hint="eastAsia" w:ascii="宋体" w:hAnsi="宋体"/>
                <w:color w:val="auto"/>
                <w:sz w:val="24"/>
                <w:szCs w:val="24"/>
                <w:highlight w:val="none"/>
              </w:rPr>
              <w:t>对项目的认识和理解</w:t>
            </w:r>
          </w:p>
        </w:tc>
        <w:tc>
          <w:tcPr>
            <w:tcW w:w="581" w:type="dxa"/>
            <w:noWrap w:val="0"/>
            <w:vAlign w:val="center"/>
          </w:tcPr>
          <w:p w14:paraId="3C3357D9">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7213" w:type="dxa"/>
            <w:noWrap w:val="0"/>
            <w:vAlign w:val="center"/>
          </w:tcPr>
          <w:p w14:paraId="7EC0DC3D">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评标委员会根据投标人对本项目背景、目标及实施重点难点的认识进行综合评审：</w:t>
            </w:r>
          </w:p>
          <w:p w14:paraId="536E731B">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（1）投标人深入理解本项目面向职工、病员及家属全年无休供餐的服务性质，准确认识食品安全管理、食材验收储存、配餐时限等实施重点难点，认识全面准确、针对性强、思路清晰合理，得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4E7201FB">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（2）对本项目认识较为深入，对食品安全与供餐保障等重点把握较为准确，针对性与思路合理性处于较好水平，得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7776A68D">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（3）对本项目有一定认识，但理解深度一般，对服务对象差异化需求把握不足，针对性偏弱，得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051C02D0">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（4）对本项目认识较为浅显，把握不够准确，针对性较弱，得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1538F13">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（5）对本项目缺乏基本认识，理解存在明显偏差，难以支撑项目实施，得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7DA98854">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color w:val="auto"/>
                <w:sz w:val="24"/>
                <w:szCs w:val="24"/>
                <w:highlight w:val="none"/>
              </w:rPr>
              <w:t>（6）未提供对项目认识和理解说明的，不得分。</w:t>
            </w:r>
          </w:p>
        </w:tc>
      </w:tr>
      <w:tr w14:paraId="63213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noWrap w:val="0"/>
            <w:vAlign w:val="center"/>
          </w:tcPr>
          <w:p w14:paraId="2DC65D7F">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178" w:type="dxa"/>
            <w:shd w:val="clear" w:color="auto" w:fill="auto"/>
            <w:noWrap w:val="0"/>
            <w:vAlign w:val="center"/>
          </w:tcPr>
          <w:p w14:paraId="153BA0DC">
            <w:pPr>
              <w:autoSpaceDE w:val="0"/>
              <w:autoSpaceDN w:val="0"/>
              <w:jc w:val="center"/>
              <w:rPr>
                <w:rFonts w:hint="default" w:ascii="宋体" w:hAnsi="宋体" w:eastAsia="宋体" w:cs="Times New Roman"/>
                <w:bCs/>
                <w:color w:val="auto"/>
                <w:kern w:val="2"/>
                <w:sz w:val="24"/>
                <w:szCs w:val="24"/>
                <w:highlight w:val="none"/>
                <w:lang w:val="en-US" w:eastAsia="zh-CN" w:bidi="ar-SA"/>
              </w:rPr>
            </w:pPr>
            <w:r>
              <w:rPr>
                <w:rFonts w:hint="eastAsia" w:ascii="宋体" w:hAnsi="宋体"/>
                <w:bCs/>
                <w:color w:val="auto"/>
                <w:sz w:val="24"/>
                <w:szCs w:val="24"/>
                <w:highlight w:val="none"/>
              </w:rPr>
              <w:t>服务方案</w:t>
            </w:r>
          </w:p>
        </w:tc>
        <w:tc>
          <w:tcPr>
            <w:tcW w:w="581" w:type="dxa"/>
            <w:noWrap w:val="0"/>
            <w:vAlign w:val="center"/>
          </w:tcPr>
          <w:p w14:paraId="04302E38">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7213" w:type="dxa"/>
            <w:noWrap w:val="0"/>
            <w:vAlign w:val="center"/>
          </w:tcPr>
          <w:p w14:paraId="1E46A365">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评标委员会根据投标人提供的服务方案进行综合评审：</w:t>
            </w:r>
          </w:p>
          <w:p w14:paraId="7C70F05A">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（1）服务方案内容</w:t>
            </w:r>
            <w:r>
              <w:rPr>
                <w:rFonts w:hint="eastAsia" w:ascii="宋体" w:hAnsi="宋体"/>
                <w:color w:val="auto"/>
                <w:sz w:val="24"/>
                <w:szCs w:val="24"/>
                <w:highlight w:val="none"/>
                <w:lang w:eastAsia="zh-CN"/>
              </w:rPr>
              <w:t>翔实</w:t>
            </w:r>
            <w:r>
              <w:rPr>
                <w:rFonts w:hint="default" w:ascii="宋体" w:hAnsi="宋体" w:eastAsia="宋体" w:cs="宋体"/>
                <w:color w:val="auto"/>
                <w:sz w:val="24"/>
                <w:szCs w:val="24"/>
                <w:highlight w:val="none"/>
                <w:lang w:val="en-US" w:eastAsia="zh-CN" w:bidi="ar-SA"/>
              </w:rPr>
              <w:t>、覆盖全面，对食材验收储存、餐食加工、供应配送等全过程均有系统安排，流程清晰、措施具体，紧扣本项目食品安全与供餐保障需求，针对性强，得10分；</w:t>
            </w:r>
          </w:p>
          <w:p w14:paraId="1455AEBA">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（2）服务方案较为详尽完整，服务安排较为系统，针对性和思路合理性较好，得8分；</w:t>
            </w:r>
          </w:p>
          <w:p w14:paraId="319AD344">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（3）服务方案内容较简单，对食材验收、留样、配送等关键环节安排笼统，针对性一般，得6分；</w:t>
            </w:r>
          </w:p>
          <w:p w14:paraId="200BC529">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（4）服务方案较粗糙，服务内容不够具体，得4分；</w:t>
            </w:r>
          </w:p>
          <w:p w14:paraId="356B4851">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（5）服务方案内容单薄、质量较差，难以支撑项目服务的实际开展，得2分；</w:t>
            </w:r>
          </w:p>
          <w:p w14:paraId="473C4225">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（6）未提供服务方案的，不得分。</w:t>
            </w:r>
          </w:p>
        </w:tc>
      </w:tr>
      <w:tr w14:paraId="6260C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shd w:val="clear" w:color="auto" w:fill="auto"/>
            <w:noWrap w:val="0"/>
            <w:vAlign w:val="center"/>
          </w:tcPr>
          <w:p w14:paraId="7A1F8187">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178" w:type="dxa"/>
            <w:shd w:val="clear" w:color="auto" w:fill="auto"/>
            <w:noWrap w:val="0"/>
            <w:vAlign w:val="center"/>
          </w:tcPr>
          <w:p w14:paraId="1268A7B2">
            <w:pPr>
              <w:autoSpaceDE w:val="0"/>
              <w:autoSpaceDN w:val="0"/>
              <w:spacing w:line="400" w:lineRule="exact"/>
              <w:ind w:firstLine="28"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szCs w:val="24"/>
                <w:highlight w:val="none"/>
              </w:rPr>
              <w:t>从业人员安全管理培训方案</w:t>
            </w:r>
          </w:p>
        </w:tc>
        <w:tc>
          <w:tcPr>
            <w:tcW w:w="581" w:type="dxa"/>
            <w:shd w:val="clear" w:color="auto" w:fill="auto"/>
            <w:noWrap w:val="0"/>
            <w:vAlign w:val="center"/>
          </w:tcPr>
          <w:p w14:paraId="1B1E5C3F">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7213" w:type="dxa"/>
            <w:shd w:val="clear" w:color="auto" w:fill="auto"/>
            <w:noWrap w:val="0"/>
            <w:vAlign w:val="center"/>
          </w:tcPr>
          <w:p w14:paraId="64563642">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评标委员会根据投标人提供的从业人员安全管理培训方案进行综合评审：</w:t>
            </w:r>
          </w:p>
          <w:p w14:paraId="47379D93">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安全管理培训方案体系完善，培训对象覆盖厨师、配餐、库管等各岗位，培训内容紧扣食品安全、消防、健康证管理及留样操作等本项目安全管理重点，频次及考核安排明确，针对性强、思路科学合理，得10分；</w:t>
            </w:r>
          </w:p>
          <w:p w14:paraId="619BF4B6">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（2）培训方案较为系统完整，培训安排较有层次，针对性与思路合理性较好，得8分；</w:t>
            </w:r>
          </w:p>
          <w:p w14:paraId="3651F5EC">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（3）方案较简单，培训内容与食品安全等安全管理需求的匹配度一般，得6分；</w:t>
            </w:r>
          </w:p>
          <w:p w14:paraId="25E4C390">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（4）方案较粗疏，培训安排不具体，针对性较弱，得4分；</w:t>
            </w:r>
          </w:p>
          <w:p w14:paraId="5E157DC4">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（5）方案质量较差，培训安排松散，难以落实到位，得2分；</w:t>
            </w:r>
          </w:p>
          <w:p w14:paraId="3817C238">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（6）未提供从业人员安全管理培训方案的，不得分。</w:t>
            </w:r>
          </w:p>
        </w:tc>
      </w:tr>
      <w:tr w14:paraId="03BF8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shd w:val="clear" w:color="auto" w:fill="auto"/>
            <w:noWrap w:val="0"/>
            <w:vAlign w:val="center"/>
          </w:tcPr>
          <w:p w14:paraId="036B6D1A">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178" w:type="dxa"/>
            <w:shd w:val="clear" w:color="auto" w:fill="auto"/>
            <w:noWrap w:val="0"/>
            <w:vAlign w:val="center"/>
          </w:tcPr>
          <w:p w14:paraId="16FD4553">
            <w:pPr>
              <w:autoSpaceDE w:val="0"/>
              <w:autoSpaceDN w:val="0"/>
              <w:spacing w:line="400" w:lineRule="exact"/>
              <w:ind w:firstLine="28"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szCs w:val="24"/>
                <w:highlight w:val="none"/>
              </w:rPr>
              <w:t>售后服务方案及承诺</w:t>
            </w:r>
          </w:p>
        </w:tc>
        <w:tc>
          <w:tcPr>
            <w:tcW w:w="581" w:type="dxa"/>
            <w:noWrap w:val="0"/>
            <w:vAlign w:val="center"/>
          </w:tcPr>
          <w:p w14:paraId="3E625C9E">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7213" w:type="dxa"/>
            <w:noWrap w:val="0"/>
            <w:vAlign w:val="center"/>
          </w:tcPr>
          <w:p w14:paraId="0E4D8375">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评标委员会根据投标人提供的售后服务方案及承诺进行综合评审：</w:t>
            </w:r>
          </w:p>
          <w:p w14:paraId="17D1DAB1">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（1）售后服务方案周密完备，对供餐保障中的问题响应、满意度改进、安全责任承担及配合考核监管等均有明确安排，响应时间、服务承诺明确具体，针对性强、思路合理，得10分；</w:t>
            </w:r>
          </w:p>
          <w:p w14:paraId="7B2C0A8D">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（2）售后服务方案较为周详，服务内容与承诺安排较为到位，针对性与合理性较好，得8分；</w:t>
            </w:r>
          </w:p>
          <w:p w14:paraId="72199C6F">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（3）方案内容较简单，售后服务安排较为一般，针对性略显不足，得6分；</w:t>
            </w:r>
          </w:p>
          <w:p w14:paraId="798BF6D3">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（4）方案较粗糙，服务措施与承诺不够具体，得4分；</w:t>
            </w:r>
          </w:p>
          <w:p w14:paraId="6B6CAF33">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（5）方案质量较差，售后服务保障难以兑现，得2分；</w:t>
            </w:r>
          </w:p>
          <w:p w14:paraId="4A8CF00D">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（6）未提供售后服务方案及承诺的，不得分。</w:t>
            </w:r>
          </w:p>
        </w:tc>
      </w:tr>
      <w:tr w14:paraId="29B9E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shd w:val="clear" w:color="auto" w:fill="auto"/>
            <w:noWrap w:val="0"/>
            <w:vAlign w:val="center"/>
          </w:tcPr>
          <w:p w14:paraId="5DAF0775">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178" w:type="dxa"/>
            <w:shd w:val="clear" w:color="auto" w:fill="auto"/>
            <w:noWrap w:val="0"/>
            <w:vAlign w:val="center"/>
          </w:tcPr>
          <w:p w14:paraId="047DEA3D">
            <w:pPr>
              <w:autoSpaceDE w:val="0"/>
              <w:autoSpaceDN w:val="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szCs w:val="24"/>
                <w:highlight w:val="none"/>
              </w:rPr>
              <w:t>突发事件应急预案</w:t>
            </w:r>
          </w:p>
        </w:tc>
        <w:tc>
          <w:tcPr>
            <w:tcW w:w="581" w:type="dxa"/>
            <w:noWrap w:val="0"/>
            <w:vAlign w:val="center"/>
          </w:tcPr>
          <w:p w14:paraId="224C62BF">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7213" w:type="dxa"/>
            <w:noWrap w:val="0"/>
            <w:vAlign w:val="center"/>
          </w:tcPr>
          <w:p w14:paraId="2FA72101">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评标委员会根据投标人提供的突发事件应急预案进行综合评审：</w:t>
            </w:r>
          </w:p>
          <w:p w14:paraId="46506CFA">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（1）应急预案内容完备、处置流程清晰，针对食物中毒、火灾、供餐中断等餐饮服务常见突发事件的应急组织、响应程序及保障措施安排周全，针对性强、思路合理，得10分；</w:t>
            </w:r>
          </w:p>
          <w:p w14:paraId="4E8137C4">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（2）预案较为详尽完整，应急处置安排较为系统，针对性与思路合理性较好，得8分；</w:t>
            </w:r>
          </w:p>
          <w:p w14:paraId="2889FEAD">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（3）预案内容较简单，应急处置措施较为笼统，针对性一般，得6分；</w:t>
            </w:r>
          </w:p>
          <w:p w14:paraId="3C1D254C">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（4）预案较粗糙，应急措施不够具体，得4分；</w:t>
            </w:r>
          </w:p>
          <w:p w14:paraId="34BF0EC5">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（5）预案内容单薄、质量较差，难以有效应对突发事件，得2分；</w:t>
            </w:r>
          </w:p>
          <w:p w14:paraId="0D108376">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（6）未提供突发事件应急预案的，不得分。</w:t>
            </w:r>
          </w:p>
        </w:tc>
      </w:tr>
      <w:tr w14:paraId="4E922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9648" w:type="dxa"/>
            <w:gridSpan w:val="4"/>
            <w:noWrap w:val="0"/>
            <w:vAlign w:val="center"/>
          </w:tcPr>
          <w:p w14:paraId="3036D5E9">
            <w:pPr>
              <w:keepNext w:val="0"/>
              <w:keepLines w:val="0"/>
              <w:pageBreakBefore w:val="0"/>
              <w:tabs>
                <w:tab w:val="left" w:pos="426"/>
              </w:tabs>
              <w:kinsoku/>
              <w:wordWrap/>
              <w:overflowPunct/>
              <w:topLinePunct w:val="0"/>
              <w:autoSpaceDE w:val="0"/>
              <w:autoSpaceDN w:val="0"/>
              <w:bidi w:val="0"/>
              <w:adjustRightInd/>
              <w:snapToGrid/>
              <w:spacing w:line="360" w:lineRule="auto"/>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客</w:t>
            </w:r>
            <w:r>
              <w:rPr>
                <w:rFonts w:hint="eastAsia" w:ascii="宋体" w:hAnsi="宋体" w:eastAsia="宋体" w:cs="宋体"/>
                <w:b/>
                <w:color w:val="auto"/>
                <w:sz w:val="24"/>
                <w:szCs w:val="24"/>
                <w:highlight w:val="none"/>
                <w:lang w:val="en-US" w:eastAsia="zh-CN"/>
              </w:rPr>
              <w:t>观分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36</w:t>
            </w:r>
            <w:r>
              <w:rPr>
                <w:rFonts w:hint="eastAsia" w:ascii="宋体" w:hAnsi="宋体" w:eastAsia="宋体" w:cs="宋体"/>
                <w:b/>
                <w:color w:val="auto"/>
                <w:sz w:val="24"/>
                <w:szCs w:val="24"/>
                <w:highlight w:val="none"/>
              </w:rPr>
              <w:t>分）</w:t>
            </w:r>
          </w:p>
        </w:tc>
      </w:tr>
      <w:tr w14:paraId="459CA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shd w:val="clear" w:color="auto" w:fill="auto"/>
            <w:noWrap w:val="0"/>
            <w:vAlign w:val="center"/>
          </w:tcPr>
          <w:p w14:paraId="28C2A5E4">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p>
        </w:tc>
        <w:tc>
          <w:tcPr>
            <w:tcW w:w="1178" w:type="dxa"/>
            <w:shd w:val="clear" w:color="auto" w:fill="auto"/>
            <w:noWrap w:val="0"/>
            <w:vAlign w:val="center"/>
          </w:tcPr>
          <w:p w14:paraId="635D299C">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业绩</w:t>
            </w:r>
          </w:p>
        </w:tc>
        <w:tc>
          <w:tcPr>
            <w:tcW w:w="581" w:type="dxa"/>
            <w:shd w:val="clear" w:color="auto" w:fill="auto"/>
            <w:noWrap w:val="0"/>
            <w:vAlign w:val="center"/>
          </w:tcPr>
          <w:p w14:paraId="1783AB47">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10</w:t>
            </w:r>
          </w:p>
        </w:tc>
        <w:tc>
          <w:tcPr>
            <w:tcW w:w="7213" w:type="dxa"/>
            <w:shd w:val="clear" w:color="auto" w:fill="auto"/>
            <w:noWrap w:val="0"/>
            <w:vAlign w:val="center"/>
          </w:tcPr>
          <w:p w14:paraId="7D1CC360">
            <w:pPr>
              <w:keepNext w:val="0"/>
              <w:keepLines w:val="0"/>
              <w:pageBreakBefore w:val="0"/>
              <w:widowControl w:val="0"/>
              <w:kinsoku/>
              <w:wordWrap/>
              <w:overflowPunct/>
              <w:topLinePunct w:val="0"/>
              <w:autoSpaceDE w:val="0"/>
              <w:autoSpaceDN w:val="0"/>
              <w:bidi w:val="0"/>
              <w:adjustRightInd/>
              <w:snapToGrid/>
              <w:spacing w:line="360" w:lineRule="auto"/>
              <w:ind w:firstLine="0"/>
              <w:textAlignment w:val="auto"/>
              <w:outlineLvl w:val="9"/>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投标人自2023年1月1日至本项目招标公告发布之日止（以合同签订之日起计算）具有类似项目业绩的，每提供一份完整有效的业绩合同得</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分（同一委托单位业绩不重复得分），最高得</w:t>
            </w:r>
            <w:r>
              <w:rPr>
                <w:rFonts w:hint="eastAsia" w:ascii="宋体" w:hAnsi="宋体" w:cs="宋体"/>
                <w:b w:val="0"/>
                <w:bCs w:val="0"/>
                <w:color w:val="auto"/>
                <w:kern w:val="0"/>
                <w:sz w:val="24"/>
                <w:szCs w:val="24"/>
                <w:highlight w:val="none"/>
                <w:lang w:val="en-US" w:eastAsia="zh-CN"/>
              </w:rPr>
              <w:t>10</w:t>
            </w:r>
            <w:r>
              <w:rPr>
                <w:rFonts w:hint="eastAsia" w:ascii="宋体" w:hAnsi="宋体" w:eastAsia="宋体" w:cs="宋体"/>
                <w:b w:val="0"/>
                <w:bCs w:val="0"/>
                <w:color w:val="auto"/>
                <w:kern w:val="0"/>
                <w:sz w:val="24"/>
                <w:szCs w:val="24"/>
                <w:highlight w:val="none"/>
                <w:lang w:val="en-US" w:eastAsia="zh-CN"/>
              </w:rPr>
              <w:t>分。</w:t>
            </w:r>
          </w:p>
          <w:p w14:paraId="4EEC6948">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outlineLvl w:val="9"/>
              <w:rPr>
                <w:rFonts w:hint="eastAsia" w:ascii="宋体" w:hAnsi="宋体" w:eastAsia="宋体" w:cs="宋体"/>
                <w:b/>
                <w:bCs/>
                <w:color w:val="auto"/>
                <w:kern w:val="0"/>
                <w:sz w:val="24"/>
                <w:szCs w:val="24"/>
                <w:highlight w:val="none"/>
                <w:lang w:val="zh-CN" w:eastAsia="zh-CN" w:bidi="ar-SA"/>
              </w:rPr>
            </w:pPr>
            <w:r>
              <w:rPr>
                <w:rFonts w:hint="eastAsia" w:ascii="宋体" w:hAnsi="宋体" w:eastAsia="宋体" w:cs="宋体"/>
                <w:b/>
                <w:bCs/>
                <w:color w:val="auto"/>
                <w:kern w:val="0"/>
                <w:sz w:val="24"/>
                <w:szCs w:val="24"/>
                <w:highlight w:val="none"/>
                <w:lang w:val="en-US" w:eastAsia="zh-CN"/>
              </w:rPr>
              <w:t>注：投标文件中提供合同并加盖投标人公章，</w:t>
            </w:r>
            <w:r>
              <w:rPr>
                <w:rFonts w:hint="eastAsia" w:ascii="宋体" w:hAnsi="宋体" w:cs="宋体"/>
                <w:b/>
                <w:bCs/>
                <w:color w:val="auto"/>
                <w:kern w:val="0"/>
                <w:sz w:val="24"/>
                <w:szCs w:val="24"/>
                <w:highlight w:val="none"/>
                <w:lang w:val="en-US" w:eastAsia="zh-CN"/>
              </w:rPr>
              <w:t>否则不得分</w:t>
            </w:r>
            <w:r>
              <w:rPr>
                <w:rFonts w:hint="eastAsia" w:ascii="宋体" w:hAnsi="宋体" w:eastAsia="宋体" w:cs="宋体"/>
                <w:b/>
                <w:bCs/>
                <w:color w:val="auto"/>
                <w:kern w:val="0"/>
                <w:sz w:val="24"/>
                <w:szCs w:val="24"/>
                <w:highlight w:val="none"/>
                <w:lang w:val="en-US" w:eastAsia="zh-CN"/>
              </w:rPr>
              <w:t>。</w:t>
            </w:r>
          </w:p>
        </w:tc>
      </w:tr>
      <w:tr w14:paraId="6445D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shd w:val="clear" w:color="auto" w:fill="auto"/>
            <w:noWrap w:val="0"/>
            <w:vAlign w:val="center"/>
          </w:tcPr>
          <w:p w14:paraId="60EEAE75">
            <w:pPr>
              <w:keepNext w:val="0"/>
              <w:keepLines w:val="0"/>
              <w:pageBreakBefore w:val="0"/>
              <w:tabs>
                <w:tab w:val="left" w:pos="426"/>
              </w:tabs>
              <w:kinsoku/>
              <w:wordWrap/>
              <w:overflowPunct/>
              <w:topLinePunct w:val="0"/>
              <w:autoSpaceDE w:val="0"/>
              <w:autoSpaceDN w:val="0"/>
              <w:bidi w:val="0"/>
              <w:adjustRightInd/>
              <w:snapToGrid/>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178" w:type="dxa"/>
            <w:shd w:val="clear" w:color="auto" w:fill="auto"/>
            <w:noWrap w:val="0"/>
            <w:vAlign w:val="center"/>
          </w:tcPr>
          <w:p w14:paraId="6D9AC6A7">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认证证书</w:t>
            </w:r>
          </w:p>
        </w:tc>
        <w:tc>
          <w:tcPr>
            <w:tcW w:w="581" w:type="dxa"/>
            <w:shd w:val="clear" w:color="auto" w:fill="auto"/>
            <w:noWrap w:val="0"/>
            <w:vAlign w:val="center"/>
          </w:tcPr>
          <w:p w14:paraId="5C9CE49C">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5</w:t>
            </w:r>
          </w:p>
        </w:tc>
        <w:tc>
          <w:tcPr>
            <w:tcW w:w="7213" w:type="dxa"/>
            <w:shd w:val="clear" w:color="auto" w:fill="auto"/>
            <w:noWrap w:val="0"/>
            <w:vAlign w:val="center"/>
          </w:tcPr>
          <w:p w14:paraId="102B2850">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投标人具有有效的质量管理体系认证证书、职业健康安全管理体系认证证书、环境管理体系认证证书、</w:t>
            </w:r>
            <w:r>
              <w:rPr>
                <w:rFonts w:hint="eastAsia" w:ascii="宋体" w:hAnsi="宋体" w:eastAsia="宋体" w:cs="宋体"/>
                <w:color w:val="auto"/>
                <w:sz w:val="24"/>
                <w:szCs w:val="24"/>
                <w:highlight w:val="none"/>
              </w:rPr>
              <w:t>HACCP（危害分析和关键控制点）认证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bidi="ar-SA"/>
              </w:rPr>
              <w:t>食品安全管理体系认证证书</w:t>
            </w:r>
            <w:r>
              <w:rPr>
                <w:rFonts w:hint="eastAsia" w:ascii="宋体" w:hAnsi="宋体" w:cs="宋体"/>
                <w:color w:val="auto"/>
                <w:sz w:val="24"/>
                <w:szCs w:val="24"/>
                <w:highlight w:val="none"/>
                <w:lang w:val="en-US" w:eastAsia="zh-CN" w:bidi="ar-SA"/>
              </w:rPr>
              <w:t>的</w:t>
            </w: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有一</w:t>
            </w:r>
            <w:r>
              <w:rPr>
                <w:rFonts w:hint="eastAsia" w:ascii="宋体" w:hAnsi="宋体" w:eastAsia="宋体" w:cs="宋体"/>
                <w:color w:val="auto"/>
                <w:sz w:val="24"/>
                <w:szCs w:val="24"/>
                <w:highlight w:val="none"/>
                <w:lang w:val="en-US" w:eastAsia="zh-CN" w:bidi="ar-SA"/>
              </w:rPr>
              <w:t>个得1分，最高得</w:t>
            </w: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分。</w:t>
            </w:r>
          </w:p>
          <w:p w14:paraId="16E4F8B6">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w:t>
            </w:r>
            <w:r>
              <w:rPr>
                <w:rFonts w:hint="eastAsia" w:ascii="宋体" w:hAnsi="宋体" w:eastAsia="宋体" w:cs="宋体"/>
                <w:b/>
                <w:bCs/>
                <w:color w:val="auto"/>
                <w:kern w:val="0"/>
                <w:sz w:val="24"/>
                <w:szCs w:val="24"/>
                <w:highlight w:val="none"/>
                <w:lang w:val="en-US" w:eastAsia="zh-CN"/>
              </w:rPr>
              <w:t>投标文件中提供</w:t>
            </w:r>
            <w:r>
              <w:rPr>
                <w:rFonts w:hint="eastAsia" w:ascii="宋体" w:hAnsi="宋体" w:eastAsia="宋体" w:cs="宋体"/>
                <w:b/>
                <w:bCs/>
                <w:color w:val="auto"/>
                <w:sz w:val="24"/>
                <w:szCs w:val="24"/>
                <w:highlight w:val="none"/>
                <w:lang w:val="en-US" w:eastAsia="zh-CN" w:bidi="ar-SA"/>
              </w:rPr>
              <w:t>有效的认证证书</w:t>
            </w:r>
            <w:r>
              <w:rPr>
                <w:rFonts w:hint="eastAsia" w:ascii="宋体" w:hAnsi="宋体" w:eastAsia="宋体" w:cs="宋体"/>
                <w:b/>
                <w:bCs/>
                <w:color w:val="auto"/>
                <w:kern w:val="0"/>
                <w:sz w:val="24"/>
                <w:szCs w:val="24"/>
                <w:highlight w:val="none"/>
                <w:lang w:val="en-US" w:eastAsia="zh-CN"/>
              </w:rPr>
              <w:t>并加盖投标人公章，</w:t>
            </w:r>
            <w:r>
              <w:rPr>
                <w:rFonts w:hint="eastAsia" w:ascii="宋体" w:hAnsi="宋体" w:cs="宋体"/>
                <w:b/>
                <w:bCs/>
                <w:color w:val="auto"/>
                <w:kern w:val="0"/>
                <w:sz w:val="24"/>
                <w:szCs w:val="24"/>
                <w:highlight w:val="none"/>
                <w:lang w:val="en-US" w:eastAsia="zh-CN"/>
              </w:rPr>
              <w:t>否则不得分</w:t>
            </w:r>
            <w:r>
              <w:rPr>
                <w:rFonts w:hint="eastAsia" w:ascii="宋体" w:hAnsi="宋体" w:eastAsia="宋体" w:cs="宋体"/>
                <w:b/>
                <w:bCs/>
                <w:color w:val="auto"/>
                <w:kern w:val="0"/>
                <w:sz w:val="24"/>
                <w:szCs w:val="24"/>
                <w:highlight w:val="none"/>
                <w:lang w:val="en-US" w:eastAsia="zh-CN"/>
              </w:rPr>
              <w:t>。</w:t>
            </w:r>
          </w:p>
        </w:tc>
      </w:tr>
      <w:tr w14:paraId="4C60D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76" w:type="dxa"/>
            <w:shd w:val="clear" w:color="auto" w:fill="auto"/>
            <w:noWrap w:val="0"/>
            <w:vAlign w:val="center"/>
          </w:tcPr>
          <w:p w14:paraId="0C2F02E0">
            <w:pPr>
              <w:keepNext w:val="0"/>
              <w:keepLines w:val="0"/>
              <w:pageBreakBefore w:val="0"/>
              <w:tabs>
                <w:tab w:val="left" w:pos="426"/>
              </w:tabs>
              <w:kinsoku/>
              <w:wordWrap/>
              <w:overflowPunct/>
              <w:topLinePunct w:val="0"/>
              <w:autoSpaceDE w:val="0"/>
              <w:autoSpaceDN w:val="0"/>
              <w:bidi w:val="0"/>
              <w:adjustRightInd/>
              <w:snapToGrid/>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178" w:type="dxa"/>
            <w:shd w:val="clear" w:color="auto" w:fill="auto"/>
            <w:noWrap w:val="0"/>
            <w:vAlign w:val="center"/>
          </w:tcPr>
          <w:p w14:paraId="413749BA">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仓储能力</w:t>
            </w:r>
          </w:p>
        </w:tc>
        <w:tc>
          <w:tcPr>
            <w:tcW w:w="581" w:type="dxa"/>
            <w:shd w:val="clear" w:color="auto" w:fill="auto"/>
            <w:noWrap w:val="0"/>
            <w:vAlign w:val="center"/>
          </w:tcPr>
          <w:p w14:paraId="7BF55AC1">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6</w:t>
            </w:r>
          </w:p>
        </w:tc>
        <w:tc>
          <w:tcPr>
            <w:tcW w:w="7213" w:type="dxa"/>
            <w:shd w:val="clear" w:color="auto" w:fill="auto"/>
            <w:noWrap w:val="0"/>
            <w:vAlign w:val="center"/>
          </w:tcPr>
          <w:p w14:paraId="2832F883">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zh-CN" w:eastAsia="zh-CN" w:bidi="ar-SA"/>
              </w:rPr>
              <w:t>投标人具有必要的常温仓库：</w:t>
            </w:r>
          </w:p>
          <w:p w14:paraId="44B2E97C">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kern w:val="0"/>
                <w:sz w:val="24"/>
                <w:szCs w:val="24"/>
                <w:highlight w:val="none"/>
                <w:lang w:val="zh-CN" w:eastAsia="zh-CN" w:bidi="ar-SA"/>
              </w:rPr>
              <w:t>200平方米</w:t>
            </w:r>
            <w:r>
              <w:rPr>
                <w:rFonts w:hint="eastAsia" w:ascii="宋体" w:hAnsi="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zh-CN" w:eastAsia="zh-CN" w:bidi="ar-SA"/>
              </w:rPr>
              <w:t>常温仓库面积</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zh-CN" w:eastAsia="zh-CN" w:bidi="ar-SA"/>
              </w:rPr>
              <w:t>00平方米的，得1分；</w:t>
            </w:r>
          </w:p>
          <w:p w14:paraId="6218B666">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cs="宋体"/>
                <w:color w:val="auto"/>
                <w:sz w:val="24"/>
                <w:szCs w:val="24"/>
                <w:highlight w:val="none"/>
                <w:lang w:val="en-US" w:eastAsia="zh-CN" w:bidi="ar-SA"/>
              </w:rPr>
              <w:t>（2）</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zh-CN" w:eastAsia="zh-CN" w:bidi="ar-SA"/>
              </w:rPr>
              <w:t>00平方米</w:t>
            </w:r>
            <w:r>
              <w:rPr>
                <w:rFonts w:hint="eastAsia" w:ascii="宋体" w:hAnsi="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zh-CN" w:eastAsia="zh-CN" w:bidi="ar-SA"/>
              </w:rPr>
              <w:t>常温仓库面积</w:t>
            </w:r>
            <w:r>
              <w:rPr>
                <w:rFonts w:hint="eastAsia" w:ascii="宋体" w:hAnsi="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eastAsia="zh-CN" w:bidi="ar-SA"/>
              </w:rPr>
              <w:t>00平方米的，得2分；</w:t>
            </w:r>
          </w:p>
          <w:p w14:paraId="71934C02">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kern w:val="0"/>
                <w:sz w:val="24"/>
                <w:szCs w:val="24"/>
                <w:highlight w:val="none"/>
                <w:lang w:val="zh-CN" w:eastAsia="zh-CN" w:bidi="ar-SA"/>
              </w:rPr>
              <w:t>常温仓库面积≥400平方米的，得3分。</w:t>
            </w:r>
          </w:p>
          <w:p w14:paraId="21664F08">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zh-CN" w:eastAsia="zh-CN" w:bidi="ar-SA"/>
              </w:rPr>
              <w:t>投标人具有必要的冷库（含冷冻、冷藏）：</w:t>
            </w:r>
          </w:p>
          <w:p w14:paraId="4A7C1200">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kern w:val="0"/>
                <w:sz w:val="24"/>
                <w:szCs w:val="24"/>
                <w:highlight w:val="none"/>
                <w:lang w:val="zh-CN" w:eastAsia="zh-CN" w:bidi="ar-SA"/>
              </w:rPr>
              <w:t>100平方米</w:t>
            </w:r>
            <w:r>
              <w:rPr>
                <w:rFonts w:hint="eastAsia" w:ascii="宋体" w:hAnsi="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zh-CN" w:eastAsia="zh-CN" w:bidi="ar-SA"/>
              </w:rPr>
              <w:t>冷库面积</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zh-CN" w:eastAsia="zh-CN" w:bidi="ar-SA"/>
              </w:rPr>
              <w:t>00平方米的，得1分；</w:t>
            </w:r>
          </w:p>
          <w:p w14:paraId="6DD132E6">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cs="宋体"/>
                <w:color w:val="auto"/>
                <w:sz w:val="24"/>
                <w:szCs w:val="24"/>
                <w:highlight w:val="none"/>
                <w:lang w:val="en-US" w:eastAsia="zh-CN" w:bidi="ar-SA"/>
              </w:rPr>
              <w:t>（2）</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zh-CN" w:eastAsia="zh-CN" w:bidi="ar-SA"/>
              </w:rPr>
              <w:t>00平方米</w:t>
            </w:r>
            <w:r>
              <w:rPr>
                <w:rFonts w:hint="eastAsia" w:ascii="宋体" w:hAnsi="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zh-CN" w:eastAsia="zh-CN" w:bidi="ar-SA"/>
              </w:rPr>
              <w:t>冷库面积</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zh-CN" w:eastAsia="zh-CN" w:bidi="ar-SA"/>
              </w:rPr>
              <w:t>00平方米的，得2分；</w:t>
            </w:r>
          </w:p>
          <w:p w14:paraId="7174442A">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kern w:val="0"/>
                <w:sz w:val="24"/>
                <w:szCs w:val="24"/>
                <w:highlight w:val="none"/>
                <w:lang w:val="zh-CN" w:eastAsia="zh-CN" w:bidi="ar-SA"/>
              </w:rPr>
              <w:t>冷库面积≥300平方米的，得3分。</w:t>
            </w:r>
          </w:p>
          <w:p w14:paraId="05E89721">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zh-CN" w:eastAsia="zh-CN" w:bidi="ar-SA"/>
              </w:rPr>
              <w:t>注：自有房产提供房产证（登记名称与投标人一致，含面积页）并加盖公章；租赁的提供租赁协议（含面积、租期页，租期须涵盖本项目服务期）及出租方产权证明并加盖公章。否则相应分项不得分。</w:t>
            </w:r>
          </w:p>
        </w:tc>
      </w:tr>
      <w:tr w14:paraId="048A9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shd w:val="clear" w:color="auto" w:fill="auto"/>
            <w:noWrap w:val="0"/>
            <w:vAlign w:val="center"/>
          </w:tcPr>
          <w:p w14:paraId="2CFF4CA3">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w:t>
            </w:r>
          </w:p>
        </w:tc>
        <w:tc>
          <w:tcPr>
            <w:tcW w:w="1178" w:type="dxa"/>
            <w:shd w:val="clear" w:color="auto" w:fill="auto"/>
            <w:noWrap w:val="0"/>
            <w:vAlign w:val="center"/>
          </w:tcPr>
          <w:p w14:paraId="38F2395A">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加工场所</w:t>
            </w:r>
          </w:p>
        </w:tc>
        <w:tc>
          <w:tcPr>
            <w:tcW w:w="581" w:type="dxa"/>
            <w:shd w:val="clear" w:color="auto" w:fill="auto"/>
            <w:noWrap w:val="0"/>
            <w:vAlign w:val="center"/>
          </w:tcPr>
          <w:p w14:paraId="4A5E91AF">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4</w:t>
            </w:r>
          </w:p>
        </w:tc>
        <w:tc>
          <w:tcPr>
            <w:tcW w:w="7213" w:type="dxa"/>
            <w:shd w:val="clear" w:color="auto" w:fill="auto"/>
            <w:noWrap w:val="0"/>
            <w:vAlign w:val="center"/>
          </w:tcPr>
          <w:p w14:paraId="08436558">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投标人具有必要的加工场所：</w:t>
            </w:r>
          </w:p>
          <w:p w14:paraId="7E577057">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500平方米</w:t>
            </w:r>
            <w:r>
              <w:rPr>
                <w:rFonts w:hint="eastAsia" w:ascii="宋体" w:hAnsi="宋体" w:cs="宋体"/>
                <w:color w:val="auto"/>
                <w:kern w:val="0"/>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场所面积</w:t>
            </w:r>
            <w:r>
              <w:rPr>
                <w:rFonts w:hint="eastAsia" w:ascii="宋体" w:hAnsi="宋体" w:cs="宋体"/>
                <w:color w:val="auto"/>
                <w:kern w:val="0"/>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1000平方米的，得</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分；</w:t>
            </w:r>
          </w:p>
          <w:p w14:paraId="35528964">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1000平方米</w:t>
            </w:r>
            <w:r>
              <w:rPr>
                <w:rFonts w:hint="eastAsia" w:ascii="宋体" w:hAnsi="宋体" w:cs="宋体"/>
                <w:color w:val="auto"/>
                <w:kern w:val="0"/>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场所面积</w:t>
            </w:r>
            <w:r>
              <w:rPr>
                <w:rFonts w:hint="eastAsia" w:ascii="宋体" w:hAnsi="宋体" w:cs="宋体"/>
                <w:color w:val="auto"/>
                <w:kern w:val="0"/>
                <w:sz w:val="24"/>
                <w:szCs w:val="24"/>
                <w:highlight w:val="none"/>
                <w:lang w:val="en-US" w:eastAsia="zh-CN" w:bidi="ar-SA"/>
              </w:rPr>
              <w:t>＜</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000平方米的，得</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分；</w:t>
            </w:r>
          </w:p>
          <w:p w14:paraId="6BEA9A9D">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场所面积≥</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000平方米的，得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w:t>
            </w:r>
          </w:p>
          <w:p w14:paraId="3976FD0C">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0"/>
                <w:sz w:val="24"/>
                <w:szCs w:val="24"/>
                <w:highlight w:val="none"/>
                <w:lang w:val="zh-CN" w:eastAsia="zh-CN" w:bidi="ar-SA"/>
              </w:rPr>
              <w:t>注：自有房产提供房产证（登记名称与投标人一致，含面积页）并加盖公章；租赁的提供租赁协议（含面积、租期页，租期须涵盖本项目服务期）及出租方产权证明并加盖公章。否则相应分项不得分。</w:t>
            </w:r>
          </w:p>
        </w:tc>
      </w:tr>
      <w:tr w14:paraId="4B679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shd w:val="clear" w:color="auto" w:fill="auto"/>
            <w:noWrap w:val="0"/>
            <w:vAlign w:val="center"/>
          </w:tcPr>
          <w:p w14:paraId="45FEFE9C">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178" w:type="dxa"/>
            <w:shd w:val="clear" w:color="auto" w:fill="auto"/>
            <w:noWrap w:val="0"/>
            <w:vAlign w:val="center"/>
          </w:tcPr>
          <w:p w14:paraId="54E32FE5">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项目经理</w:t>
            </w:r>
          </w:p>
        </w:tc>
        <w:tc>
          <w:tcPr>
            <w:tcW w:w="581" w:type="dxa"/>
            <w:shd w:val="clear" w:color="auto" w:fill="auto"/>
            <w:noWrap w:val="0"/>
            <w:vAlign w:val="center"/>
          </w:tcPr>
          <w:p w14:paraId="63C23582">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w:t>
            </w:r>
          </w:p>
        </w:tc>
        <w:tc>
          <w:tcPr>
            <w:tcW w:w="7213" w:type="dxa"/>
            <w:shd w:val="clear" w:color="auto" w:fill="auto"/>
            <w:noWrap w:val="0"/>
            <w:vAlign w:val="center"/>
          </w:tcPr>
          <w:p w14:paraId="388A1051">
            <w:pPr>
              <w:autoSpaceDE w:val="0"/>
              <w:autoSpaceDN w:val="0"/>
              <w:spacing w:line="500" w:lineRule="exact"/>
              <w:jc w:val="left"/>
              <w:rPr>
                <w:rFonts w:hint="eastAsia"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拟投入本项目</w:t>
            </w:r>
            <w:r>
              <w:rPr>
                <w:rFonts w:hint="eastAsia" w:ascii="宋体" w:hAnsi="宋体" w:cs="宋体"/>
                <w:color w:val="auto"/>
                <w:kern w:val="0"/>
                <w:sz w:val="24"/>
                <w:szCs w:val="24"/>
                <w:highlight w:val="none"/>
                <w:lang w:val="en-US" w:eastAsia="zh-CN" w:bidi="ar-SA"/>
              </w:rPr>
              <w:t>的项目经理（1人）</w:t>
            </w:r>
          </w:p>
          <w:p w14:paraId="06742080">
            <w:pPr>
              <w:autoSpaceDE w:val="0"/>
              <w:autoSpaceDN w:val="0"/>
              <w:spacing w:line="500" w:lineRule="exact"/>
              <w:jc w:val="left"/>
              <w:rPr>
                <w:rFonts w:hint="eastAsia" w:ascii="宋体" w:hAnsi="宋体" w:eastAsia="宋体" w:cs="宋体"/>
                <w:bCs/>
                <w:color w:val="auto"/>
                <w:sz w:val="24"/>
                <w:highlight w:val="none"/>
                <w:lang w:val="en-US" w:eastAsia="zh-CN"/>
              </w:rPr>
            </w:pPr>
            <w:r>
              <w:rPr>
                <w:rFonts w:hint="default" w:ascii="宋体" w:hAnsi="宋体" w:cs="宋体"/>
                <w:color w:val="auto"/>
                <w:kern w:val="0"/>
                <w:sz w:val="24"/>
                <w:szCs w:val="24"/>
                <w:highlight w:val="none"/>
                <w:lang w:val="en-US" w:eastAsia="zh-CN" w:bidi="ar-SA"/>
              </w:rPr>
              <w:t>具</w:t>
            </w:r>
            <w:r>
              <w:rPr>
                <w:rFonts w:hint="eastAsia" w:ascii="宋体" w:hAnsi="宋体" w:eastAsia="宋体" w:cs="宋体"/>
                <w:bCs/>
                <w:color w:val="auto"/>
                <w:sz w:val="24"/>
                <w:highlight w:val="none"/>
                <w:lang w:val="en-US" w:eastAsia="zh-CN"/>
              </w:rPr>
              <w:t>有食品安全管理员培训证书的得</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lang w:val="en-US" w:eastAsia="zh-CN"/>
              </w:rPr>
              <w:t>分。</w:t>
            </w:r>
          </w:p>
          <w:p w14:paraId="19224B59">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SA"/>
              </w:rPr>
            </w:pPr>
            <w:r>
              <w:rPr>
                <w:rFonts w:hint="default" w:ascii="宋体" w:hAnsi="宋体" w:cs="宋体"/>
                <w:b/>
                <w:bCs/>
                <w:color w:val="auto"/>
                <w:kern w:val="0"/>
                <w:sz w:val="24"/>
                <w:szCs w:val="24"/>
                <w:highlight w:val="none"/>
                <w:lang w:val="en-US" w:eastAsia="zh-CN" w:bidi="ar-SA"/>
              </w:rPr>
              <w:t>注：投标文件中提供证书</w:t>
            </w:r>
            <w:r>
              <w:rPr>
                <w:rFonts w:hint="eastAsia" w:ascii="宋体" w:hAnsi="宋体" w:cs="宋体"/>
                <w:b/>
                <w:bCs/>
                <w:color w:val="auto"/>
                <w:kern w:val="0"/>
                <w:sz w:val="24"/>
                <w:szCs w:val="24"/>
                <w:highlight w:val="none"/>
                <w:lang w:val="en-US" w:eastAsia="zh-CN" w:bidi="ar-SA"/>
              </w:rPr>
              <w:t>及2026年8月-10月中</w:t>
            </w:r>
            <w:r>
              <w:rPr>
                <w:rFonts w:hint="default" w:ascii="宋体" w:hAnsi="宋体" w:cs="宋体"/>
                <w:b/>
                <w:bCs/>
                <w:color w:val="auto"/>
                <w:kern w:val="0"/>
                <w:sz w:val="24"/>
                <w:szCs w:val="24"/>
                <w:highlight w:val="none"/>
                <w:lang w:val="en-US" w:eastAsia="zh-CN" w:bidi="ar-SA"/>
              </w:rPr>
              <w:t>任意一个月</w:t>
            </w:r>
            <w:r>
              <w:rPr>
                <w:rFonts w:hint="eastAsia" w:ascii="宋体" w:hAnsi="宋体" w:cs="宋体"/>
                <w:b/>
                <w:bCs/>
                <w:color w:val="auto"/>
                <w:kern w:val="0"/>
                <w:sz w:val="24"/>
                <w:szCs w:val="24"/>
                <w:highlight w:val="none"/>
                <w:lang w:val="en-US" w:eastAsia="zh-CN" w:bidi="ar-SA"/>
              </w:rPr>
              <w:t>投标人为项目经理</w:t>
            </w:r>
            <w:r>
              <w:rPr>
                <w:rFonts w:hint="default" w:ascii="宋体" w:hAnsi="宋体" w:cs="宋体"/>
                <w:b/>
                <w:bCs/>
                <w:color w:val="auto"/>
                <w:kern w:val="0"/>
                <w:sz w:val="24"/>
                <w:szCs w:val="24"/>
                <w:highlight w:val="none"/>
                <w:lang w:val="en-US" w:eastAsia="zh-CN" w:bidi="ar-SA"/>
              </w:rPr>
              <w:t>缴纳的</w:t>
            </w:r>
            <w:r>
              <w:rPr>
                <w:rFonts w:hint="eastAsia" w:ascii="宋体" w:hAnsi="宋体" w:cs="宋体"/>
                <w:b/>
                <w:bCs/>
                <w:color w:val="auto"/>
                <w:kern w:val="0"/>
                <w:sz w:val="24"/>
                <w:szCs w:val="24"/>
                <w:highlight w:val="none"/>
                <w:lang w:val="en-US" w:eastAsia="zh-CN" w:bidi="ar-SA"/>
              </w:rPr>
              <w:t>社保证明材料</w:t>
            </w:r>
            <w:r>
              <w:rPr>
                <w:rFonts w:hint="eastAsia" w:ascii="宋体" w:hAnsi="宋体" w:eastAsia="宋体" w:cs="宋体"/>
                <w:b/>
                <w:bCs/>
                <w:color w:val="auto"/>
                <w:kern w:val="0"/>
                <w:sz w:val="24"/>
                <w:szCs w:val="24"/>
                <w:highlight w:val="none"/>
                <w:lang w:val="en-US" w:eastAsia="zh-CN"/>
              </w:rPr>
              <w:t>并加盖投标人公章，</w:t>
            </w:r>
            <w:r>
              <w:rPr>
                <w:rFonts w:hint="eastAsia" w:ascii="宋体" w:hAnsi="宋体" w:cs="宋体"/>
                <w:b/>
                <w:bCs/>
                <w:color w:val="auto"/>
                <w:kern w:val="0"/>
                <w:sz w:val="24"/>
                <w:szCs w:val="24"/>
                <w:highlight w:val="none"/>
                <w:lang w:val="en-US" w:eastAsia="zh-CN"/>
              </w:rPr>
              <w:t>否则不得分</w:t>
            </w:r>
            <w:r>
              <w:rPr>
                <w:rFonts w:hint="default" w:ascii="宋体" w:hAnsi="宋体" w:cs="宋体"/>
                <w:b/>
                <w:bCs/>
                <w:color w:val="auto"/>
                <w:kern w:val="0"/>
                <w:sz w:val="24"/>
                <w:szCs w:val="24"/>
                <w:highlight w:val="none"/>
                <w:lang w:val="en-US" w:eastAsia="zh-CN" w:bidi="ar-SA"/>
              </w:rPr>
              <w:t>。</w:t>
            </w:r>
          </w:p>
        </w:tc>
      </w:tr>
      <w:tr w14:paraId="4048B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shd w:val="clear" w:color="auto" w:fill="auto"/>
            <w:noWrap w:val="0"/>
            <w:vAlign w:val="center"/>
          </w:tcPr>
          <w:p w14:paraId="6DE3F596">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178" w:type="dxa"/>
            <w:shd w:val="clear" w:color="auto" w:fill="auto"/>
            <w:noWrap w:val="0"/>
            <w:vAlign w:val="center"/>
          </w:tcPr>
          <w:p w14:paraId="6A07BD9C">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厨师长</w:t>
            </w:r>
          </w:p>
        </w:tc>
        <w:tc>
          <w:tcPr>
            <w:tcW w:w="581" w:type="dxa"/>
            <w:shd w:val="clear" w:color="auto" w:fill="auto"/>
            <w:noWrap w:val="0"/>
            <w:vAlign w:val="center"/>
          </w:tcPr>
          <w:p w14:paraId="30ADFD2D">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7213" w:type="dxa"/>
            <w:shd w:val="clear" w:color="auto" w:fill="auto"/>
            <w:noWrap w:val="0"/>
            <w:vAlign w:val="center"/>
          </w:tcPr>
          <w:p w14:paraId="5793CA81">
            <w:pPr>
              <w:autoSpaceDE w:val="0"/>
              <w:autoSpaceDN w:val="0"/>
              <w:spacing w:line="500" w:lineRule="exact"/>
              <w:jc w:val="left"/>
              <w:rPr>
                <w:rFonts w:hint="eastAsia"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拟投入本项目</w:t>
            </w:r>
            <w:r>
              <w:rPr>
                <w:rFonts w:hint="eastAsia" w:ascii="宋体" w:hAnsi="宋体" w:cs="宋体"/>
                <w:color w:val="auto"/>
                <w:kern w:val="0"/>
                <w:sz w:val="24"/>
                <w:szCs w:val="24"/>
                <w:highlight w:val="none"/>
                <w:lang w:val="en-US" w:eastAsia="zh-CN" w:bidi="ar-SA"/>
              </w:rPr>
              <w:t>的</w:t>
            </w:r>
            <w:r>
              <w:rPr>
                <w:rFonts w:hint="eastAsia" w:ascii="宋体" w:hAnsi="宋体" w:cs="宋体"/>
                <w:color w:val="auto"/>
                <w:sz w:val="24"/>
                <w:szCs w:val="24"/>
                <w:highlight w:val="none"/>
                <w:lang w:val="en-US" w:eastAsia="zh-CN"/>
              </w:rPr>
              <w:t>厨师长</w:t>
            </w:r>
            <w:r>
              <w:rPr>
                <w:rFonts w:hint="eastAsia" w:ascii="宋体" w:hAnsi="宋体" w:cs="宋体"/>
                <w:color w:val="auto"/>
                <w:kern w:val="0"/>
                <w:sz w:val="24"/>
                <w:szCs w:val="24"/>
                <w:highlight w:val="none"/>
                <w:lang w:val="en-US" w:eastAsia="zh-CN" w:bidi="ar-SA"/>
              </w:rPr>
              <w:t>（1人）</w:t>
            </w:r>
          </w:p>
          <w:p w14:paraId="5D418E70">
            <w:pPr>
              <w:autoSpaceDE w:val="0"/>
              <w:autoSpaceDN w:val="0"/>
              <w:spacing w:line="500" w:lineRule="exact"/>
              <w:jc w:val="left"/>
              <w:rPr>
                <w:rFonts w:hint="default" w:ascii="宋体" w:hAnsi="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1.具有</w:t>
            </w:r>
            <w:r>
              <w:rPr>
                <w:rFonts w:hint="default" w:ascii="宋体" w:hAnsi="宋体" w:eastAsia="宋体" w:cs="宋体"/>
                <w:color w:val="auto"/>
                <w:sz w:val="24"/>
                <w:szCs w:val="24"/>
                <w:highlight w:val="none"/>
                <w:lang w:val="en-US" w:eastAsia="zh-CN" w:bidi="ar-SA"/>
              </w:rPr>
              <w:t>中式烹调师高级（三级）及以上证书</w:t>
            </w:r>
            <w:r>
              <w:rPr>
                <w:rFonts w:hint="eastAsia" w:ascii="宋体" w:hAnsi="宋体" w:eastAsia="宋体" w:cs="宋体"/>
                <w:color w:val="auto"/>
                <w:sz w:val="24"/>
                <w:szCs w:val="24"/>
                <w:highlight w:val="none"/>
                <w:lang w:val="en-US" w:eastAsia="zh-CN" w:bidi="ar-SA"/>
              </w:rPr>
              <w:t>得2分，</w:t>
            </w:r>
            <w:r>
              <w:rPr>
                <w:rFonts w:hint="default" w:ascii="宋体" w:hAnsi="宋体" w:eastAsia="宋体" w:cs="宋体"/>
                <w:color w:val="auto"/>
                <w:sz w:val="24"/>
                <w:szCs w:val="24"/>
                <w:highlight w:val="none"/>
                <w:lang w:val="en-US" w:eastAsia="zh-CN" w:bidi="ar-SA"/>
              </w:rPr>
              <w:t>中级（四级）证书</w:t>
            </w:r>
            <w:r>
              <w:rPr>
                <w:rFonts w:hint="eastAsia" w:ascii="宋体" w:hAnsi="宋体" w:eastAsia="宋体" w:cs="宋体"/>
                <w:color w:val="auto"/>
                <w:sz w:val="24"/>
                <w:szCs w:val="24"/>
                <w:highlight w:val="none"/>
                <w:lang w:val="en-US" w:eastAsia="zh-CN" w:bidi="ar-SA"/>
              </w:rPr>
              <w:t>得1分，最高得2分。</w:t>
            </w:r>
          </w:p>
          <w:p w14:paraId="6995A1C5">
            <w:pPr>
              <w:autoSpaceDE w:val="0"/>
              <w:autoSpaceDN w:val="0"/>
              <w:spacing w:line="500" w:lineRule="exact"/>
              <w:jc w:val="left"/>
              <w:rPr>
                <w:rFonts w:hint="default" w:ascii="宋体" w:hAnsi="宋体" w:eastAsia="宋体" w:cs="宋体"/>
                <w:color w:val="auto"/>
                <w:sz w:val="24"/>
                <w:szCs w:val="24"/>
                <w:highlight w:val="none"/>
                <w:lang w:val="en-US" w:eastAsia="zh-CN" w:bidi="ar-SA"/>
              </w:rPr>
            </w:pPr>
            <w:r>
              <w:rPr>
                <w:rFonts w:hint="eastAsia" w:ascii="宋体" w:hAnsi="宋体" w:cs="宋体"/>
                <w:color w:val="auto"/>
                <w:kern w:val="0"/>
                <w:sz w:val="24"/>
                <w:szCs w:val="24"/>
                <w:highlight w:val="none"/>
                <w:lang w:val="en-US" w:eastAsia="zh-CN" w:bidi="ar-SA"/>
              </w:rPr>
              <w:t>2.</w:t>
            </w:r>
            <w:r>
              <w:rPr>
                <w:rFonts w:hint="default" w:ascii="宋体" w:hAnsi="宋体" w:cs="宋体"/>
                <w:color w:val="auto"/>
                <w:kern w:val="0"/>
                <w:sz w:val="24"/>
                <w:szCs w:val="24"/>
                <w:highlight w:val="none"/>
                <w:lang w:val="en-US" w:eastAsia="zh-CN" w:bidi="ar-SA"/>
              </w:rPr>
              <w:t>具有</w:t>
            </w:r>
            <w:r>
              <w:rPr>
                <w:rFonts w:hint="eastAsia" w:ascii="宋体" w:hAnsi="宋体" w:eastAsia="宋体" w:cs="宋体"/>
                <w:color w:val="auto"/>
                <w:sz w:val="24"/>
                <w:szCs w:val="24"/>
                <w:highlight w:val="none"/>
                <w:lang w:val="en-US" w:eastAsia="zh-CN" w:bidi="ar-SA"/>
              </w:rPr>
              <w:t>公共营养师或</w:t>
            </w:r>
            <w:r>
              <w:rPr>
                <w:rFonts w:hint="default" w:ascii="宋体" w:hAnsi="宋体" w:eastAsia="宋体" w:cs="宋体"/>
                <w:color w:val="auto"/>
                <w:sz w:val="24"/>
                <w:szCs w:val="24"/>
                <w:highlight w:val="none"/>
                <w:lang w:val="en-US" w:eastAsia="zh-CN" w:bidi="ar-SA"/>
              </w:rPr>
              <w:t>营</w:t>
            </w:r>
            <w:r>
              <w:rPr>
                <w:rFonts w:hint="default" w:ascii="宋体" w:hAnsi="宋体" w:cs="宋体"/>
                <w:color w:val="auto"/>
                <w:kern w:val="0"/>
                <w:sz w:val="24"/>
                <w:szCs w:val="24"/>
                <w:highlight w:val="none"/>
                <w:lang w:val="en-US" w:eastAsia="zh-CN" w:bidi="ar-SA"/>
              </w:rPr>
              <w:t>养配餐</w:t>
            </w:r>
            <w:r>
              <w:rPr>
                <w:rFonts w:hint="eastAsia" w:ascii="宋体" w:hAnsi="宋体" w:cs="宋体"/>
                <w:color w:val="auto"/>
                <w:kern w:val="0"/>
                <w:sz w:val="24"/>
                <w:szCs w:val="24"/>
                <w:highlight w:val="none"/>
                <w:lang w:val="en-US" w:eastAsia="zh-CN" w:bidi="ar-SA"/>
              </w:rPr>
              <w:t>员</w:t>
            </w:r>
            <w:r>
              <w:rPr>
                <w:rFonts w:hint="default" w:ascii="宋体" w:hAnsi="宋体" w:cs="宋体"/>
                <w:color w:val="auto"/>
                <w:kern w:val="0"/>
                <w:sz w:val="24"/>
                <w:szCs w:val="24"/>
                <w:highlight w:val="none"/>
                <w:lang w:val="en-US" w:eastAsia="zh-CN" w:bidi="ar-SA"/>
              </w:rPr>
              <w:t>证书</w:t>
            </w:r>
            <w:r>
              <w:rPr>
                <w:rFonts w:hint="eastAsia" w:ascii="宋体" w:hAnsi="宋体" w:eastAsia="宋体" w:cs="宋体"/>
                <w:color w:val="auto"/>
                <w:sz w:val="24"/>
                <w:szCs w:val="24"/>
                <w:highlight w:val="none"/>
                <w:lang w:val="en-US" w:eastAsia="zh-CN" w:bidi="ar-SA"/>
              </w:rPr>
              <w:t>得2分</w:t>
            </w:r>
            <w:r>
              <w:rPr>
                <w:rFonts w:hint="default" w:ascii="宋体" w:hAnsi="宋体" w:eastAsia="宋体" w:cs="宋体"/>
                <w:color w:val="auto"/>
                <w:sz w:val="24"/>
                <w:szCs w:val="24"/>
                <w:highlight w:val="none"/>
                <w:lang w:val="en-US" w:eastAsia="zh-CN" w:bidi="ar-SA"/>
              </w:rPr>
              <w:t>。</w:t>
            </w:r>
          </w:p>
          <w:p w14:paraId="5F0DA27C">
            <w:pPr>
              <w:keepNext w:val="0"/>
              <w:keepLines w:val="0"/>
              <w:pageBreakBefore w:val="0"/>
              <w:shd w:val="clear" w:color="auto" w:fill="auto"/>
              <w:kinsoku/>
              <w:wordWrap/>
              <w:overflowPunct/>
              <w:topLinePunct w:val="0"/>
              <w:autoSpaceDE w:val="0"/>
              <w:autoSpaceDN w:val="0"/>
              <w:bidi w:val="0"/>
              <w:adjustRightInd/>
              <w:snapToGrid/>
              <w:spacing w:line="360" w:lineRule="auto"/>
              <w:textAlignment w:val="auto"/>
              <w:rPr>
                <w:rFonts w:hint="default"/>
                <w:color w:val="auto"/>
                <w:highlight w:val="none"/>
                <w:lang w:val="en-US" w:eastAsia="zh-CN"/>
              </w:rPr>
            </w:pPr>
            <w:r>
              <w:rPr>
                <w:rFonts w:hint="default" w:ascii="宋体" w:hAnsi="宋体" w:eastAsia="宋体" w:cs="宋体"/>
                <w:b/>
                <w:bCs/>
                <w:color w:val="auto"/>
                <w:kern w:val="0"/>
                <w:sz w:val="24"/>
                <w:szCs w:val="24"/>
                <w:highlight w:val="none"/>
                <w:lang w:val="en-US" w:eastAsia="zh-CN" w:bidi="ar-SA"/>
              </w:rPr>
              <w:t>注：投标文件中提供</w:t>
            </w:r>
            <w:r>
              <w:rPr>
                <w:rFonts w:hint="eastAsia" w:ascii="宋体" w:hAnsi="宋体" w:eastAsia="宋体" w:cs="宋体"/>
                <w:b/>
                <w:bCs/>
                <w:color w:val="auto"/>
                <w:kern w:val="0"/>
                <w:sz w:val="24"/>
                <w:szCs w:val="24"/>
                <w:highlight w:val="none"/>
                <w:lang w:val="en-US" w:eastAsia="zh-CN" w:bidi="ar-SA"/>
              </w:rPr>
              <w:t>相应</w:t>
            </w:r>
            <w:r>
              <w:rPr>
                <w:rFonts w:hint="default" w:ascii="宋体" w:hAnsi="宋体" w:eastAsia="宋体" w:cs="宋体"/>
                <w:b/>
                <w:bCs/>
                <w:color w:val="auto"/>
                <w:kern w:val="0"/>
                <w:sz w:val="24"/>
                <w:szCs w:val="24"/>
                <w:highlight w:val="none"/>
                <w:lang w:val="en-US" w:eastAsia="zh-CN" w:bidi="ar-SA"/>
              </w:rPr>
              <w:t>证书</w:t>
            </w:r>
            <w:r>
              <w:rPr>
                <w:rFonts w:hint="eastAsia" w:ascii="宋体" w:hAnsi="宋体" w:eastAsia="宋体" w:cs="宋体"/>
                <w:b/>
                <w:bCs/>
                <w:color w:val="auto"/>
                <w:kern w:val="0"/>
                <w:sz w:val="24"/>
                <w:szCs w:val="24"/>
                <w:highlight w:val="none"/>
                <w:lang w:val="en-US" w:eastAsia="zh-CN" w:bidi="ar-SA"/>
              </w:rPr>
              <w:t>及</w:t>
            </w:r>
            <w:r>
              <w:rPr>
                <w:rFonts w:hint="eastAsia" w:ascii="宋体" w:hAnsi="宋体" w:cs="宋体"/>
                <w:b/>
                <w:bCs/>
                <w:color w:val="auto"/>
                <w:kern w:val="0"/>
                <w:sz w:val="24"/>
                <w:szCs w:val="24"/>
                <w:highlight w:val="none"/>
                <w:lang w:val="en-US" w:eastAsia="zh-CN" w:bidi="ar-SA"/>
              </w:rPr>
              <w:t>2026年8月-10月</w:t>
            </w:r>
            <w:r>
              <w:rPr>
                <w:rFonts w:hint="eastAsia" w:ascii="宋体" w:hAnsi="宋体" w:eastAsia="宋体" w:cs="宋体"/>
                <w:b/>
                <w:bCs/>
                <w:color w:val="auto"/>
                <w:kern w:val="0"/>
                <w:sz w:val="24"/>
                <w:szCs w:val="24"/>
                <w:highlight w:val="none"/>
                <w:lang w:val="en-US" w:eastAsia="zh-CN" w:bidi="ar-SA"/>
              </w:rPr>
              <w:t>中</w:t>
            </w:r>
            <w:r>
              <w:rPr>
                <w:rFonts w:hint="default" w:ascii="宋体" w:hAnsi="宋体" w:eastAsia="宋体" w:cs="宋体"/>
                <w:b/>
                <w:bCs/>
                <w:color w:val="auto"/>
                <w:kern w:val="0"/>
                <w:sz w:val="24"/>
                <w:szCs w:val="24"/>
                <w:highlight w:val="none"/>
                <w:lang w:val="en-US" w:eastAsia="zh-CN" w:bidi="ar-SA"/>
              </w:rPr>
              <w:t>任意一个月</w:t>
            </w:r>
            <w:r>
              <w:rPr>
                <w:rFonts w:hint="eastAsia" w:ascii="宋体" w:hAnsi="宋体" w:eastAsia="宋体" w:cs="宋体"/>
                <w:b/>
                <w:bCs/>
                <w:color w:val="auto"/>
                <w:kern w:val="0"/>
                <w:sz w:val="24"/>
                <w:szCs w:val="24"/>
                <w:highlight w:val="none"/>
                <w:lang w:val="en-US" w:eastAsia="zh-CN" w:bidi="ar-SA"/>
              </w:rPr>
              <w:t>投标人为厨师长</w:t>
            </w:r>
            <w:r>
              <w:rPr>
                <w:rFonts w:hint="default" w:ascii="宋体" w:hAnsi="宋体" w:eastAsia="宋体" w:cs="宋体"/>
                <w:b/>
                <w:bCs/>
                <w:color w:val="auto"/>
                <w:kern w:val="0"/>
                <w:sz w:val="24"/>
                <w:szCs w:val="24"/>
                <w:highlight w:val="none"/>
                <w:lang w:val="en-US" w:eastAsia="zh-CN" w:bidi="ar-SA"/>
              </w:rPr>
              <w:t>缴纳的</w:t>
            </w:r>
            <w:r>
              <w:rPr>
                <w:rFonts w:hint="eastAsia" w:ascii="宋体" w:hAnsi="宋体" w:eastAsia="宋体" w:cs="宋体"/>
                <w:b/>
                <w:bCs/>
                <w:color w:val="auto"/>
                <w:kern w:val="0"/>
                <w:sz w:val="24"/>
                <w:szCs w:val="24"/>
                <w:highlight w:val="none"/>
                <w:lang w:val="en-US" w:eastAsia="zh-CN" w:bidi="ar-SA"/>
              </w:rPr>
              <w:t>社保证明材料并加盖投标人公章，否则不得分</w:t>
            </w:r>
            <w:r>
              <w:rPr>
                <w:rFonts w:hint="default" w:ascii="宋体" w:hAnsi="宋体" w:eastAsia="宋体" w:cs="宋体"/>
                <w:b/>
                <w:bCs/>
                <w:color w:val="auto"/>
                <w:kern w:val="0"/>
                <w:sz w:val="24"/>
                <w:szCs w:val="24"/>
                <w:highlight w:val="none"/>
                <w:lang w:val="en-US" w:eastAsia="zh-CN" w:bidi="ar-SA"/>
              </w:rPr>
              <w:t>。</w:t>
            </w:r>
          </w:p>
        </w:tc>
      </w:tr>
      <w:tr w14:paraId="272E9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76" w:type="dxa"/>
            <w:shd w:val="clear" w:color="auto" w:fill="auto"/>
            <w:noWrap w:val="0"/>
            <w:vAlign w:val="center"/>
          </w:tcPr>
          <w:p w14:paraId="32998B17">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178" w:type="dxa"/>
            <w:shd w:val="clear" w:color="auto" w:fill="auto"/>
            <w:noWrap w:val="0"/>
            <w:vAlign w:val="center"/>
          </w:tcPr>
          <w:p w14:paraId="0EF1B47A">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项目组成员</w:t>
            </w:r>
          </w:p>
        </w:tc>
        <w:tc>
          <w:tcPr>
            <w:tcW w:w="581" w:type="dxa"/>
            <w:shd w:val="clear" w:color="auto" w:fill="auto"/>
            <w:noWrap w:val="0"/>
            <w:vAlign w:val="center"/>
          </w:tcPr>
          <w:p w14:paraId="2270A6E1">
            <w:pPr>
              <w:keepNext w:val="0"/>
              <w:keepLines w:val="0"/>
              <w:pageBreakBefore w:val="0"/>
              <w:widowControl/>
              <w:tabs>
                <w:tab w:val="left" w:pos="1200"/>
              </w:tabs>
              <w:kinsoku/>
              <w:wordWrap/>
              <w:overflowPunct/>
              <w:topLinePunct w:val="0"/>
              <w:autoSpaceDE w:val="0"/>
              <w:autoSpaceDN w:val="0"/>
              <w:bidi w:val="0"/>
              <w:adjustRightInd/>
              <w:snapToGrid/>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7213" w:type="dxa"/>
            <w:shd w:val="clear" w:color="auto" w:fill="auto"/>
            <w:noWrap w:val="0"/>
            <w:vAlign w:val="center"/>
          </w:tcPr>
          <w:p w14:paraId="291B784D">
            <w:pPr>
              <w:autoSpaceDE w:val="0"/>
              <w:autoSpaceDN w:val="0"/>
              <w:spacing w:line="500" w:lineRule="exact"/>
              <w:jc w:val="left"/>
              <w:rPr>
                <w:rFonts w:hint="default" w:ascii="宋体" w:hAnsi="宋体" w:eastAsia="宋体" w:cs="宋体"/>
                <w:color w:val="auto"/>
                <w:sz w:val="24"/>
                <w:szCs w:val="24"/>
                <w:highlight w:val="none"/>
                <w:lang w:val="en-US" w:eastAsia="zh-CN" w:bidi="ar-SA"/>
              </w:rPr>
            </w:pPr>
            <w:bookmarkStart w:id="909" w:name="_GoBack"/>
            <w:r>
              <w:rPr>
                <w:rFonts w:hint="default" w:ascii="宋体" w:hAnsi="宋体" w:eastAsia="宋体" w:cs="宋体"/>
                <w:color w:val="auto"/>
                <w:sz w:val="24"/>
                <w:szCs w:val="24"/>
                <w:highlight w:val="none"/>
                <w:lang w:val="en-US" w:eastAsia="zh-CN" w:bidi="ar-SA"/>
              </w:rPr>
              <w:t>拟投入本项目</w:t>
            </w:r>
            <w:r>
              <w:rPr>
                <w:rFonts w:hint="eastAsia" w:ascii="宋体" w:hAnsi="宋体" w:eastAsia="宋体" w:cs="宋体"/>
                <w:color w:val="auto"/>
                <w:sz w:val="24"/>
                <w:szCs w:val="24"/>
                <w:highlight w:val="none"/>
                <w:lang w:val="en-US" w:eastAsia="zh-CN" w:bidi="ar-SA"/>
              </w:rPr>
              <w:t>的其他人员（除项目经理</w:t>
            </w:r>
            <w:r>
              <w:rPr>
                <w:rFonts w:hint="eastAsia" w:ascii="宋体" w:hAnsi="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rPr>
              <w:t>厨师长</w:t>
            </w:r>
            <w:r>
              <w:rPr>
                <w:rFonts w:hint="eastAsia" w:ascii="宋体" w:hAnsi="宋体" w:eastAsia="宋体" w:cs="宋体"/>
                <w:color w:val="auto"/>
                <w:sz w:val="24"/>
                <w:szCs w:val="24"/>
                <w:highlight w:val="none"/>
                <w:lang w:val="en-US" w:eastAsia="zh-CN" w:bidi="ar-SA"/>
              </w:rPr>
              <w:t>外），</w:t>
            </w:r>
            <w:r>
              <w:rPr>
                <w:rFonts w:hint="default" w:ascii="宋体" w:hAnsi="宋体" w:eastAsia="宋体" w:cs="宋体"/>
                <w:color w:val="auto"/>
                <w:sz w:val="24"/>
                <w:szCs w:val="24"/>
                <w:highlight w:val="none"/>
                <w:lang w:val="en-US" w:eastAsia="zh-CN" w:bidi="ar-SA"/>
              </w:rPr>
              <w:t>每提供1名持有中式烹调师或中式面点师高级（三级）及以上证书的人员得1.5分</w:t>
            </w:r>
            <w:r>
              <w:rPr>
                <w:rFonts w:hint="eastAsia" w:ascii="宋体" w:hAnsi="宋体" w:cs="宋体"/>
                <w:color w:val="auto"/>
                <w:sz w:val="24"/>
                <w:szCs w:val="24"/>
                <w:highlight w:val="none"/>
                <w:lang w:val="en-US" w:eastAsia="zh-CN" w:bidi="ar-SA"/>
              </w:rPr>
              <w:t>；</w:t>
            </w:r>
            <w:r>
              <w:rPr>
                <w:rFonts w:hint="default" w:ascii="宋体" w:hAnsi="宋体" w:eastAsia="宋体" w:cs="宋体"/>
                <w:color w:val="auto"/>
                <w:sz w:val="24"/>
                <w:szCs w:val="24"/>
                <w:highlight w:val="none"/>
                <w:lang w:val="en-US" w:eastAsia="zh-CN" w:bidi="ar-SA"/>
              </w:rPr>
              <w:t>每提供1名持有中式烹调师或中式面点师中级（四级）证书的人员得0.5分；同一人员仅按最高等级计分，不重复计分，最多统计4人，本项最高得6分</w:t>
            </w:r>
            <w:r>
              <w:rPr>
                <w:rFonts w:hint="eastAsia" w:ascii="宋体" w:hAnsi="宋体" w:eastAsia="宋体" w:cs="宋体"/>
                <w:color w:val="auto"/>
                <w:sz w:val="24"/>
                <w:szCs w:val="24"/>
                <w:highlight w:val="none"/>
                <w:lang w:val="en-US" w:eastAsia="zh-CN" w:bidi="ar-SA"/>
              </w:rPr>
              <w:t>。</w:t>
            </w:r>
          </w:p>
          <w:p w14:paraId="78111BF4">
            <w:pPr>
              <w:autoSpaceDE w:val="0"/>
              <w:autoSpaceDN w:val="0"/>
              <w:spacing w:line="500" w:lineRule="exact"/>
              <w:jc w:val="left"/>
              <w:rPr>
                <w:rFonts w:hint="default"/>
                <w:color w:val="auto"/>
                <w:highlight w:val="none"/>
                <w:lang w:val="en-US" w:eastAsia="zh-CN"/>
              </w:rPr>
            </w:pPr>
            <w:r>
              <w:rPr>
                <w:rFonts w:hint="default" w:ascii="宋体" w:hAnsi="宋体" w:eastAsia="宋体" w:cs="宋体"/>
                <w:b/>
                <w:bCs/>
                <w:color w:val="auto"/>
                <w:sz w:val="24"/>
                <w:szCs w:val="24"/>
                <w:highlight w:val="none"/>
                <w:lang w:val="en-US" w:eastAsia="zh-CN" w:bidi="ar-SA"/>
              </w:rPr>
              <w:t>注：投标文件中提供</w:t>
            </w:r>
            <w:r>
              <w:rPr>
                <w:rFonts w:hint="eastAsia" w:ascii="宋体" w:hAnsi="宋体" w:cs="宋体"/>
                <w:b/>
                <w:bCs/>
                <w:color w:val="auto"/>
                <w:sz w:val="24"/>
                <w:szCs w:val="24"/>
                <w:highlight w:val="none"/>
                <w:lang w:val="en-US" w:eastAsia="zh-CN" w:bidi="ar-SA"/>
              </w:rPr>
              <w:t>相应</w:t>
            </w:r>
            <w:r>
              <w:rPr>
                <w:rFonts w:hint="default" w:ascii="宋体" w:hAnsi="宋体" w:eastAsia="宋体" w:cs="宋体"/>
                <w:b/>
                <w:bCs/>
                <w:color w:val="auto"/>
                <w:sz w:val="24"/>
                <w:szCs w:val="24"/>
                <w:highlight w:val="none"/>
                <w:lang w:val="en-US" w:eastAsia="zh-CN" w:bidi="ar-SA"/>
              </w:rPr>
              <w:t>证书</w:t>
            </w:r>
            <w:r>
              <w:rPr>
                <w:rFonts w:hint="eastAsia" w:ascii="宋体" w:hAnsi="宋体" w:eastAsia="宋体" w:cs="宋体"/>
                <w:b/>
                <w:bCs/>
                <w:color w:val="auto"/>
                <w:sz w:val="24"/>
                <w:szCs w:val="24"/>
                <w:highlight w:val="none"/>
                <w:lang w:val="en-US" w:eastAsia="zh-CN" w:bidi="ar-SA"/>
              </w:rPr>
              <w:t>及</w:t>
            </w:r>
            <w:r>
              <w:rPr>
                <w:rFonts w:hint="eastAsia" w:ascii="宋体" w:hAnsi="宋体" w:cs="宋体"/>
                <w:b/>
                <w:bCs/>
                <w:color w:val="auto"/>
                <w:sz w:val="24"/>
                <w:szCs w:val="24"/>
                <w:highlight w:val="none"/>
                <w:lang w:val="en-US" w:eastAsia="zh-CN" w:bidi="ar-SA"/>
              </w:rPr>
              <w:t>2026年8月-10月</w:t>
            </w:r>
            <w:r>
              <w:rPr>
                <w:rFonts w:hint="eastAsia" w:ascii="宋体" w:hAnsi="宋体" w:eastAsia="宋体" w:cs="宋体"/>
                <w:b/>
                <w:bCs/>
                <w:color w:val="auto"/>
                <w:sz w:val="24"/>
                <w:szCs w:val="24"/>
                <w:highlight w:val="none"/>
                <w:lang w:val="en-US" w:eastAsia="zh-CN" w:bidi="ar-SA"/>
              </w:rPr>
              <w:t>中</w:t>
            </w:r>
            <w:r>
              <w:rPr>
                <w:rFonts w:hint="default" w:ascii="宋体" w:hAnsi="宋体" w:eastAsia="宋体" w:cs="宋体"/>
                <w:b/>
                <w:bCs/>
                <w:color w:val="auto"/>
                <w:sz w:val="24"/>
                <w:szCs w:val="24"/>
                <w:highlight w:val="none"/>
                <w:lang w:val="en-US" w:eastAsia="zh-CN" w:bidi="ar-SA"/>
              </w:rPr>
              <w:t>任意一个月</w:t>
            </w:r>
            <w:r>
              <w:rPr>
                <w:rFonts w:hint="eastAsia" w:ascii="宋体" w:hAnsi="宋体" w:eastAsia="宋体" w:cs="宋体"/>
                <w:b/>
                <w:bCs/>
                <w:color w:val="auto"/>
                <w:sz w:val="24"/>
                <w:szCs w:val="24"/>
                <w:highlight w:val="none"/>
                <w:lang w:val="en-US" w:eastAsia="zh-CN" w:bidi="ar-SA"/>
              </w:rPr>
              <w:t>投标人为上述人员</w:t>
            </w:r>
            <w:r>
              <w:rPr>
                <w:rFonts w:hint="default" w:ascii="宋体" w:hAnsi="宋体" w:eastAsia="宋体" w:cs="宋体"/>
                <w:b/>
                <w:bCs/>
                <w:color w:val="auto"/>
                <w:sz w:val="24"/>
                <w:szCs w:val="24"/>
                <w:highlight w:val="none"/>
                <w:lang w:val="en-US" w:eastAsia="zh-CN" w:bidi="ar-SA"/>
              </w:rPr>
              <w:t>缴纳的</w:t>
            </w:r>
            <w:r>
              <w:rPr>
                <w:rFonts w:hint="eastAsia" w:ascii="宋体" w:hAnsi="宋体" w:eastAsia="宋体" w:cs="宋体"/>
                <w:b/>
                <w:bCs/>
                <w:color w:val="auto"/>
                <w:sz w:val="24"/>
                <w:szCs w:val="24"/>
                <w:highlight w:val="none"/>
                <w:lang w:val="en-US" w:eastAsia="zh-CN" w:bidi="ar-SA"/>
              </w:rPr>
              <w:t>社保证明材料并加盖投标人公章，否则不得分</w:t>
            </w:r>
            <w:r>
              <w:rPr>
                <w:rFonts w:hint="default" w:ascii="宋体" w:hAnsi="宋体" w:eastAsia="宋体" w:cs="宋体"/>
                <w:b/>
                <w:bCs/>
                <w:color w:val="auto"/>
                <w:sz w:val="24"/>
                <w:szCs w:val="24"/>
                <w:highlight w:val="none"/>
                <w:lang w:val="en-US" w:eastAsia="zh-CN" w:bidi="ar-SA"/>
              </w:rPr>
              <w:t>。</w:t>
            </w:r>
            <w:bookmarkEnd w:id="909"/>
          </w:p>
        </w:tc>
      </w:tr>
    </w:tbl>
    <w:p w14:paraId="716400B5">
      <w:pPr>
        <w:spacing w:line="360" w:lineRule="auto"/>
        <w:ind w:firstLine="480" w:firstLineChars="200"/>
        <w:contextualSpacing/>
        <w:rPr>
          <w:rFonts w:hint="eastAsia" w:ascii="宋体" w:hAnsi="宋体" w:cs="宋体"/>
          <w:bCs/>
          <w:color w:val="auto"/>
          <w:sz w:val="24"/>
          <w:highlight w:val="none"/>
        </w:rPr>
      </w:pPr>
    </w:p>
    <w:p w14:paraId="37C5C740">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1C2A7823">
      <w:pPr>
        <w:spacing w:line="360" w:lineRule="auto"/>
        <w:ind w:firstLine="480" w:firstLineChars="200"/>
        <w:contextualSpacing/>
        <w:rPr>
          <w:rFonts w:hint="eastAsia" w:ascii="宋体" w:hAnsi="宋体" w:cs="宋体"/>
          <w:bCs/>
          <w:color w:val="auto"/>
          <w:sz w:val="24"/>
          <w:highlight w:val="none"/>
        </w:rPr>
        <w:sectPr>
          <w:pgSz w:w="11906" w:h="16838"/>
          <w:pgMar w:top="1440" w:right="1800" w:bottom="1440" w:left="1800" w:header="851" w:footer="992" w:gutter="0"/>
          <w:pgNumType w:fmt="decimal"/>
          <w:cols w:space="720" w:num="1"/>
          <w:docGrid w:type="lines" w:linePitch="312" w:charSpace="0"/>
        </w:sectPr>
      </w:pPr>
      <w:r>
        <w:rPr>
          <w:rFonts w:hint="eastAsia" w:ascii="宋体" w:hAnsi="宋体" w:cs="宋体"/>
          <w:bCs/>
          <w:color w:val="auto"/>
          <w:sz w:val="24"/>
          <w:highlight w:val="none"/>
        </w:rPr>
        <w:t>2.评审时，未能按以上要求提供相应证明的，不作为评审依据，不得分。</w:t>
      </w:r>
      <w:bookmarkStart w:id="811" w:name="_Toc99301424"/>
      <w:bookmarkStart w:id="812" w:name="_Toc29962"/>
    </w:p>
    <w:p w14:paraId="3B3AD81F">
      <w:pPr>
        <w:spacing w:line="360" w:lineRule="auto"/>
        <w:ind w:firstLine="723" w:firstLineChars="200"/>
        <w:contextualSpacing/>
        <w:jc w:val="center"/>
        <w:rPr>
          <w:b/>
          <w:color w:val="auto"/>
          <w:sz w:val="36"/>
          <w:szCs w:val="36"/>
          <w:highlight w:val="none"/>
        </w:rPr>
      </w:pPr>
      <w:r>
        <w:rPr>
          <w:b/>
          <w:color w:val="auto"/>
          <w:sz w:val="36"/>
          <w:szCs w:val="36"/>
          <w:highlight w:val="none"/>
        </w:rPr>
        <w:t>第五章   采购需求</w:t>
      </w:r>
      <w:bookmarkEnd w:id="811"/>
      <w:bookmarkEnd w:id="812"/>
    </w:p>
    <w:p w14:paraId="77F4B07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一、采购标的</w:t>
      </w:r>
    </w:p>
    <w:p w14:paraId="1152335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为给常州市中医医院职工、病员及家属提供优质、高效的餐饮服务，保障食品安全，现对中央食堂服务进行采购，食材由医院食材中标单位负责配送至中央食堂中标单位，由中央食堂、采购人委派驻点人员及食材供货商三方验收后，中央食堂烧制并配送至医院各楼层的指定位置。</w:t>
      </w:r>
    </w:p>
    <w:p w14:paraId="181E8A8C">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二、商务要求</w:t>
      </w:r>
    </w:p>
    <w:p w14:paraId="6CAA8895">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b/>
          <w:bCs/>
          <w:color w:val="auto"/>
          <w:spacing w:val="2"/>
          <w:sz w:val="24"/>
          <w:szCs w:val="24"/>
          <w:highlight w:val="none"/>
          <w:u w:val="none"/>
          <w:lang w:val="en-US" w:eastAsia="zh-CN"/>
        </w:rPr>
        <w:t>1.</w:t>
      </w:r>
      <w:r>
        <w:rPr>
          <w:rFonts w:hint="eastAsia" w:ascii="宋体" w:hAnsi="宋体" w:eastAsia="宋体" w:cs="宋体"/>
          <w:b/>
          <w:bCs/>
          <w:color w:val="auto"/>
          <w:spacing w:val="2"/>
          <w:sz w:val="24"/>
          <w:szCs w:val="24"/>
          <w:highlight w:val="none"/>
          <w:u w:val="none"/>
          <w:lang w:eastAsia="zh-CN"/>
        </w:rPr>
        <w:t>服务期限</w:t>
      </w:r>
    </w:p>
    <w:p w14:paraId="0A0FA09D">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val="en-US" w:eastAsia="zh-CN"/>
        </w:rPr>
      </w:pPr>
      <w:r>
        <w:rPr>
          <w:rFonts w:hint="eastAsia" w:ascii="宋体" w:hAnsi="宋体" w:cs="宋体"/>
          <w:color w:val="auto"/>
          <w:spacing w:val="2"/>
          <w:sz w:val="24"/>
          <w:szCs w:val="24"/>
          <w:highlight w:val="none"/>
          <w:u w:val="none"/>
          <w:lang w:val="en-US" w:eastAsia="zh-CN"/>
        </w:rPr>
        <w:t>一年，自合同签订生效之日起计算。前三个月为试用期，试用期满后将根据中标人服务质量、履约情况等综合评估后由采购人决定合同是否有效。</w:t>
      </w:r>
    </w:p>
    <w:p w14:paraId="154D65AE">
      <w:pPr>
        <w:keepNext w:val="0"/>
        <w:keepLines w:val="0"/>
        <w:pageBreakBefore w:val="0"/>
        <w:widowControl w:val="0"/>
        <w:spacing w:line="360" w:lineRule="auto"/>
        <w:ind w:firstLine="488"/>
        <w:outlineLvl w:val="9"/>
        <w:rPr>
          <w:rFonts w:hint="default"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2.</w:t>
      </w:r>
      <w:r>
        <w:rPr>
          <w:rFonts w:hint="eastAsia" w:ascii="宋体" w:hAnsi="宋体" w:cs="宋体"/>
          <w:b/>
          <w:bCs/>
          <w:color w:val="auto"/>
          <w:spacing w:val="2"/>
          <w:sz w:val="24"/>
          <w:szCs w:val="24"/>
          <w:highlight w:val="none"/>
          <w:u w:val="none"/>
          <w:lang w:val="en-US" w:eastAsia="zh-CN"/>
        </w:rPr>
        <w:t>费用及结算方式</w:t>
      </w:r>
    </w:p>
    <w:p w14:paraId="53F3D0C4">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（1）费用构成：服务费用包含人员工资、设备维护费、水电费、配送费等所有运营成本。采购人提供主材及辅材，不包含在服务费用内。</w:t>
      </w:r>
    </w:p>
    <w:p w14:paraId="5741DCC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（2）结算方式：食堂相应范围的总营业金额*中标人成交服务费率（上限58%）</w:t>
      </w:r>
    </w:p>
    <w:p w14:paraId="278E8DA9">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（3）支付方式：医院每3个月与中标人结算服务费用。</w:t>
      </w:r>
      <w:r>
        <w:rPr>
          <w:rFonts w:hint="eastAsia" w:ascii="宋体" w:hAnsi="宋体" w:cs="宋体"/>
          <w:color w:val="auto"/>
          <w:spacing w:val="2"/>
          <w:sz w:val="24"/>
          <w:szCs w:val="24"/>
          <w:highlight w:val="none"/>
          <w:u w:val="none"/>
          <w:lang w:val="en-US" w:eastAsia="zh-CN"/>
        </w:rPr>
        <w:t>中标人应于每季度结束后次月15日前</w:t>
      </w:r>
      <w:r>
        <w:rPr>
          <w:rFonts w:hint="eastAsia" w:ascii="宋体" w:hAnsi="宋体" w:eastAsia="宋体" w:cs="宋体"/>
          <w:color w:val="auto"/>
          <w:spacing w:val="2"/>
          <w:sz w:val="24"/>
          <w:szCs w:val="24"/>
          <w:highlight w:val="none"/>
          <w:u w:val="none"/>
          <w:lang w:val="en-US" w:eastAsia="zh-CN"/>
        </w:rPr>
        <w:t>提交上月费用结算申请及相关票据，经医院审核无误后，在30个工作日内支付。</w:t>
      </w:r>
    </w:p>
    <w:p w14:paraId="56229B97">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服务内容</w:t>
      </w:r>
    </w:p>
    <w:p w14:paraId="0987B399">
      <w:pPr>
        <w:keepNext w:val="0"/>
        <w:keepLines w:val="0"/>
        <w:pageBreakBefore w:val="0"/>
        <w:widowControl w:val="0"/>
        <w:spacing w:line="360" w:lineRule="auto"/>
        <w:ind w:firstLine="488"/>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（一）食材验收、储存</w:t>
      </w:r>
    </w:p>
    <w:p w14:paraId="6B66C1C8">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由采购人统一提供主食材及辅料，采购人根据制定的菜单定购食材，食材供应商配送至中央食堂中标单位，由中央食堂中标人为主进行食材验收工作，采购人负责全过程监督与抽查。现场验收人员检查食材色泽、气味、质地，腐败变质、异味、发霉、受污染、冻伤腐烂、包装破损渗漏食材一律拒收，做好拒收登记注明缘由。中央食堂验收人员享有食材退换货处置权限，退换货须经采购人核实确认后方可实施，验收过程中不得故意针对供货单位。所有食材货物验收合格入库后，后续如发现食材存在质量问题，包括食材经加工烧制后暴露的质量问题，所产生的全部责任及相应经济赔偿，均由中央食堂中标人承担。</w:t>
      </w:r>
    </w:p>
    <w:p w14:paraId="22D2D0EF">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中标人须设立专门食材验收岗位，配置专职验收人员，验收人员须经食品安全培训合格后方可上岗，验收全过程现场需配备电子监控设备，需向采购人开放调取监控权限，采购人可随时调取验收环节监控录像。验收实行双人核对制度，验收完成</w:t>
      </w:r>
      <w:r>
        <w:rPr>
          <w:rFonts w:hint="eastAsia" w:ascii="宋体" w:hAnsi="宋体" w:cs="宋体"/>
          <w:color w:val="auto"/>
          <w:spacing w:val="2"/>
          <w:sz w:val="24"/>
          <w:szCs w:val="24"/>
          <w:highlight w:val="none"/>
          <w:u w:val="none"/>
          <w:lang w:val="en-US" w:eastAsia="zh-CN"/>
        </w:rPr>
        <w:t>后</w:t>
      </w:r>
      <w:r>
        <w:rPr>
          <w:rFonts w:hint="eastAsia" w:ascii="宋体" w:hAnsi="宋体" w:eastAsia="宋体" w:cs="宋体"/>
          <w:color w:val="auto"/>
          <w:spacing w:val="2"/>
          <w:sz w:val="24"/>
          <w:szCs w:val="24"/>
          <w:highlight w:val="none"/>
          <w:u w:val="none"/>
          <w:lang w:val="en-US" w:eastAsia="zh-CN"/>
        </w:rPr>
        <w:t>如实填写纸质验收台账，台账包含到货时间、供应商、食材名称、数量、检验证件编号、验收结果、验收人员、拒收情况，台账资料完整存档不少于2年，采购人可随时查阅。所有验收区域安装监控设备，监控录像保存周期不少于90天，采购人拥有实时查看、回放、下载监控的全部权限。</w:t>
      </w:r>
    </w:p>
    <w:p w14:paraId="4160E5BF">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3.食品储存库房实行专人专库</w:t>
      </w:r>
      <w:r>
        <w:rPr>
          <w:rStyle w:val="50"/>
          <w:rFonts w:ascii="Arial" w:hAnsi="Arial" w:eastAsia="Arial" w:cs="Arial"/>
          <w:b w:val="0"/>
          <w:bCs w:val="0"/>
          <w:i w:val="0"/>
          <w:iCs w:val="0"/>
          <w:caps w:val="0"/>
          <w:color w:val="auto"/>
          <w:spacing w:val="0"/>
          <w:sz w:val="24"/>
          <w:szCs w:val="24"/>
          <w:highlight w:val="none"/>
          <w:shd w:val="clear" w:fill="FFFFFF"/>
        </w:rPr>
        <w:t>专</w:t>
      </w:r>
      <w:r>
        <w:rPr>
          <w:rFonts w:hint="eastAsia" w:ascii="宋体" w:hAnsi="宋体" w:eastAsia="宋体" w:cs="宋体"/>
          <w:color w:val="auto"/>
          <w:spacing w:val="2"/>
          <w:sz w:val="24"/>
          <w:szCs w:val="24"/>
          <w:highlight w:val="none"/>
          <w:u w:val="none"/>
          <w:lang w:val="en-US" w:eastAsia="zh-CN"/>
        </w:rPr>
        <w:t>管制度，库管人员持有效健康证上岗，库房管理作业全过程纳入采购人现场电子监控覆盖范围，采购人享有监控查看权限。</w:t>
      </w:r>
    </w:p>
    <w:p w14:paraId="14F678EE">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中央食堂给予采购人使用的库房必须是独立区分库房，并且需要专人专库管理。库房分类为：原材料库，调料库，粮油面库，冷藏库，冷冻库，二级库（二级库分为蔬菜库，荤菜库及半成品库），塑料制品库。食品及货品严格执行分类、分架、离地≥10cm、隔墙≥10cm存放，标识清晰标注食材名称、进货日期、保质期，严格落实先进先出原则。</w:t>
      </w:r>
    </w:p>
    <w:p w14:paraId="1C5EE9F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冷藏、冷冻设备分区，生食品、半成品、熟食品分柜存放，设备张贴明确标识；冷库定期测温，每日早、晚2次记录温湿度，冷藏温度0-8℃，冷冻温度≤-18℃，温湿度记录留存归档。</w:t>
      </w:r>
    </w:p>
    <w:p w14:paraId="3830C9D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库房严禁存放有毒有害物品、消杀药剂、个人生活用品，消杀用品单独上锁隔离存放，不得与食品同空间存放。</w:t>
      </w:r>
    </w:p>
    <w:p w14:paraId="25E89411">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库管员每日开展库房巡检，排查变质、过期、包装损坏食材，发现问题立即上报采购人，经双方商议后采取处理结果。建立食材报损台账，报损食材登记须注明日期，货品及数量。销毁食材不得再次使用，一经发现将作为严重违反食品安全事件处理。</w:t>
      </w:r>
    </w:p>
    <w:p w14:paraId="468F8D81">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库房管理员须每日完成物资出入库登记工作，每日下班前对库房物资进行数量盘点。如需增补采购食材及货品，应及时向现场总负责人报备，并同步告知采购人。采购人将每周开展库房全面盘点，核查出入库登记台账。</w:t>
      </w:r>
    </w:p>
    <w:p w14:paraId="7A9BB356">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库房做好防鼠、防虫、防蝇、防尘措施，定期开展消杀，消杀作业时所有食材及货品必须搬离出原</w:t>
      </w:r>
      <w:r>
        <w:rPr>
          <w:rFonts w:hint="eastAsia" w:ascii="宋体" w:hAnsi="宋体" w:cs="宋体"/>
          <w:color w:val="auto"/>
          <w:spacing w:val="2"/>
          <w:sz w:val="24"/>
          <w:szCs w:val="24"/>
          <w:highlight w:val="none"/>
          <w:u w:val="none"/>
          <w:lang w:val="en-US" w:eastAsia="zh-CN"/>
        </w:rPr>
        <w:t>有</w:t>
      </w:r>
      <w:r>
        <w:rPr>
          <w:rFonts w:hint="eastAsia" w:ascii="宋体" w:hAnsi="宋体" w:eastAsia="宋体" w:cs="宋体"/>
          <w:color w:val="auto"/>
          <w:spacing w:val="2"/>
          <w:sz w:val="24"/>
          <w:szCs w:val="24"/>
          <w:highlight w:val="none"/>
          <w:u w:val="none"/>
          <w:lang w:val="en-US" w:eastAsia="zh-CN"/>
        </w:rPr>
        <w:t>库房，消杀结束通风2-3小时以上方可归位。消杀记录完整留存。库房出入登记完整，非库房管理人员未经许可不得进入库房，监控覆盖库房出入口及内部储存区域，录像保存不少于90天。</w:t>
      </w:r>
    </w:p>
    <w:p w14:paraId="7B262C53">
      <w:pPr>
        <w:keepNext w:val="0"/>
        <w:keepLines w:val="0"/>
        <w:pageBreakBefore w:val="0"/>
        <w:widowControl w:val="0"/>
        <w:numPr>
          <w:ilvl w:val="0"/>
          <w:numId w:val="0"/>
        </w:numPr>
        <w:spacing w:line="360" w:lineRule="auto"/>
        <w:ind w:firstLine="488" w:firstLineChars="200"/>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4.仓储能力要求：因本项目需满足医院全年无休的三餐供应（含早餐、午餐、晚餐及夜宵、净菜、熟菜等），需持续储存和周转相当规模的米面粮油、肉禽蛋奶、蔬菜及冷链冻品等食材，中标人应具备与上述供餐规模相匹配的常温仓储能力和冷冻、冷藏仓储能力，能够满足食材分类分区储存、温控管理和日常周转需要。</w:t>
      </w:r>
    </w:p>
    <w:p w14:paraId="7D75672F">
      <w:pPr>
        <w:keepNext w:val="0"/>
        <w:keepLines w:val="0"/>
        <w:pageBreakBefore w:val="0"/>
        <w:widowControl w:val="0"/>
        <w:spacing w:line="360" w:lineRule="auto"/>
        <w:ind w:firstLine="488"/>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（二）餐食加工</w:t>
      </w:r>
    </w:p>
    <w:p w14:paraId="0F8B9229">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1.遵循标准化操作：严格按照采购人规定的食谱、烹饪标准和流程进行餐食加工，保证每餐口味和质量稳定。食谱应涵盖多种菜品。</w:t>
      </w:r>
    </w:p>
    <w:p w14:paraId="791DEF06">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2.注重食材处理：对采购人提供的食材进行严格检查，确保食材新鲜、无变质后再加工。依据食材特点和烹饪要求，合理处理食材，做到切配精细、烹饪得当。</w:t>
      </w:r>
    </w:p>
    <w:p w14:paraId="1BEBB0A9">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食材制作的全流程：食材制作全流程包含原料解冻、粗加工、切配、烹饪制作、熟食卤菜加工、分餐分装、食品留样各环节，全部作业区域纳入采购人现场电子监控覆盖，采购人拥有实时查看、调取回放、下载监控录像权限，监控保存不少于90天。</w:t>
      </w:r>
    </w:p>
    <w:p w14:paraId="32DF601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（1）原料解冻：冷冻食材优先冷藏解冻，禁止常温长时间解冻；解冻后的食材做好标识，限时加工，不得反复冻融。结合就餐预估量按需分批解冻，避免食材解冻后无法加工造成浪费。</w:t>
      </w:r>
    </w:p>
    <w:p w14:paraId="4A0C98D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粗加工：荤素食材清洗池严格分开，蔬菜浸泡清洗去除泥沙杂质，肉类水产品清洗专区操作，清洗后去除腐烂、不可食用部分。合理控制食材剔除损耗，可利用边角料在符合食品安全前提下统筹使用，严控非必要食材损耗。</w:t>
      </w:r>
    </w:p>
    <w:p w14:paraId="16F49928">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切配加工：生、熟食品刀具、砧板、容器严格色标区分，严禁交叉混用；切配完成食材做好标识，生、半成品分开存放，避免交叉污染。按预估就餐人数精准控制切配总量，杜绝过量切配造成食材变质浪费。</w:t>
      </w:r>
    </w:p>
    <w:p w14:paraId="713BC335">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4）烹饪制作：菜品烧熟煮透，中心温度不低于70℃；严格管控调味品使用，调料容器加盖标识，定期清理；剩余半成品及时冷藏存放。根据就餐动态合理把控烹饪出品数量，按需制作，减少成品剩余。建立食材损耗管控机制，熟食加工分餐结束后剩余菜品不能超出当日总量的2%，每日做好损耗登记，分析浪费原因持续优化加工用量。</w:t>
      </w:r>
    </w:p>
    <w:p w14:paraId="5F77BE06">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5）职工熟食、卤菜加工：根据季节时令提供熟食卤菜加工服务，采购人提供主食材、中央食堂提供调料、包装等辅材。卤制熟食加工须专区操作，成品烧制完成后须在专门的无菌区或者冷菜间进行冷却，切配，装盒，抽真空，做好防护，防止二次污染。依据预估销量控制卤制品加工量，避免大量成品剩余变质，浪费。</w:t>
      </w:r>
    </w:p>
    <w:p w14:paraId="5FBD54BB">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（6）分餐分装：配餐、分装操作人员穿戴工作服、帽、口罩、手套；分装容器清洁消毒，热食保温存放，待配送餐品做好防护防尘。严格按照订餐、报餐数量进行分装，避免超量分装造成餐食浪费。</w:t>
      </w:r>
    </w:p>
    <w:p w14:paraId="0E51E1EB">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（7）食品留样：每餐每样食品按规范留样≥250g，0‑8℃冷藏保存不少于48小时，完整填写留样台账。</w:t>
      </w:r>
    </w:p>
    <w:p w14:paraId="18BE0684">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8）加工各环节做好操作记录，关键工序温度、加工时间、操作人员信息完整留存，采购人可随时查阅台账及监控记录。中标人应建立反食品浪费管理制度，对加工全流程食材损耗进行统计分析，采取优化菜谱、精准估餐、边角料合理利用等措施减少食材浪费，采购人有权对食材损耗情况进行核查，对不合理浪费现象提出整改要求，中标人须落实整改。</w:t>
      </w:r>
    </w:p>
    <w:p w14:paraId="5C7FBDD1">
      <w:pPr>
        <w:keepNext w:val="0"/>
        <w:keepLines w:val="0"/>
        <w:pageBreakBefore w:val="0"/>
        <w:widowControl w:val="0"/>
        <w:numPr>
          <w:ilvl w:val="0"/>
          <w:numId w:val="0"/>
        </w:numPr>
        <w:spacing w:line="360" w:lineRule="auto"/>
        <w:ind w:firstLine="488" w:firstLineChars="200"/>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4</w:t>
      </w:r>
      <w:r>
        <w:rPr>
          <w:rFonts w:hint="default" w:ascii="宋体" w:hAnsi="宋体" w:eastAsia="宋体" w:cs="宋体"/>
          <w:color w:val="auto"/>
          <w:spacing w:val="2"/>
          <w:sz w:val="24"/>
          <w:szCs w:val="24"/>
          <w:highlight w:val="none"/>
          <w:u w:val="none"/>
          <w:lang w:val="en-US" w:eastAsia="zh-CN"/>
        </w:rPr>
        <w:t>.加工场所能力要求</w:t>
      </w:r>
      <w:r>
        <w:rPr>
          <w:rFonts w:hint="eastAsia" w:ascii="宋体" w:hAnsi="宋体" w:eastAsia="宋体" w:cs="宋体"/>
          <w:color w:val="auto"/>
          <w:spacing w:val="2"/>
          <w:sz w:val="24"/>
          <w:szCs w:val="24"/>
          <w:highlight w:val="none"/>
          <w:u w:val="none"/>
          <w:lang w:val="en-US" w:eastAsia="zh-CN"/>
        </w:rPr>
        <w:t>：因本项目需同时保障职工餐、病员及家属餐、营养餐等多类餐食并行加工，且全年无休、每日早中晚三餐及夜宵供应，原料处理、切配、烹饪、保温分装等工序需分区作业、避免交叉污染，中标人应具备与上述供餐规模和加工品类相匹配的餐食加工场所，满足功能分区规范设置和日常运转需要。</w:t>
      </w:r>
    </w:p>
    <w:p w14:paraId="344902A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（三）餐食供应</w:t>
      </w:r>
    </w:p>
    <w:p w14:paraId="78FFCAB2">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现场售卖：在医院食堂指定区域，按时为职工和病员供应餐食。售卖过程中，服务人员要热情周到，主动为就餐者介绍菜品。</w:t>
      </w:r>
    </w:p>
    <w:p w14:paraId="29B035BE">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（四）餐食配送</w:t>
      </w:r>
    </w:p>
    <w:p w14:paraId="111A7FAE">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1.配送服务：职工餐、病人及家属用餐、病人营养餐烧制并配送至医院各楼层的指定位置。</w:t>
      </w:r>
    </w:p>
    <w:p w14:paraId="14F6D23B">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2.堂食（暂定）服务：一号楼一楼餐厅（10：30-12：30），职工餐厅用餐及餐具回收清洗服务。</w:t>
      </w:r>
    </w:p>
    <w:p w14:paraId="26912B29">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3.餐食送达时间：早餐6:00-6:30；病员午餐10:00-10:45；职工午餐第一阶段10:00-10:45、第二阶段10:45-11:30；晚餐16:00-16:40</w:t>
      </w:r>
    </w:p>
    <w:p w14:paraId="194C935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4.具体菜单要求</w:t>
      </w:r>
    </w:p>
    <w:p w14:paraId="4F12A66A">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早餐：每日主食3种备选，点心4种备选，蔬菜2种备选，蛋类2种备选，小菜2种备选。</w:t>
      </w:r>
    </w:p>
    <w:p w14:paraId="5232B2D9">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午餐晚餐：每日大荤3种备选，小荤3种备选，素菜4种备选，主食提供两种备选，汤一种。</w:t>
      </w:r>
    </w:p>
    <w:p w14:paraId="48402A28">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val="en-US" w:eastAsia="zh-CN"/>
        </w:rPr>
      </w:pPr>
      <w:r>
        <w:rPr>
          <w:rFonts w:hint="eastAsia" w:ascii="宋体" w:hAnsi="宋体" w:cs="宋体"/>
          <w:color w:val="auto"/>
          <w:spacing w:val="2"/>
          <w:sz w:val="24"/>
          <w:szCs w:val="24"/>
          <w:highlight w:val="none"/>
          <w:u w:val="none"/>
          <w:lang w:val="en-US" w:eastAsia="zh-CN"/>
        </w:rPr>
        <w:t>（五）服务人员配置</w:t>
      </w:r>
    </w:p>
    <w:p w14:paraId="54AC6233">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 xml:space="preserve">1. 项目经理（1人） </w:t>
      </w:r>
    </w:p>
    <w:p w14:paraId="06560C41">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 xml:space="preserve">供应商拟投入本项目的项目经理（1人），须具备较强的餐饮服务现场组织与食品安全管理能力，持有有效的食品安全管理员培训合格证书，并负责本项目供餐全过程的食品安全管理与质量控制。 </w:t>
      </w:r>
    </w:p>
    <w:p w14:paraId="720CD59F">
      <w:pPr>
        <w:keepNext w:val="0"/>
        <w:keepLines w:val="0"/>
        <w:pageBreakBefore w:val="0"/>
        <w:widowControl w:val="0"/>
        <w:numPr>
          <w:ilvl w:val="0"/>
          <w:numId w:val="14"/>
        </w:numPr>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厨师长（1人）</w:t>
      </w:r>
    </w:p>
    <w:p w14:paraId="7C3B5D7A">
      <w:pPr>
        <w:keepNext w:val="0"/>
        <w:keepLines w:val="0"/>
        <w:pageBreakBefore w:val="0"/>
        <w:widowControl w:val="0"/>
        <w:numPr>
          <w:ilvl w:val="0"/>
          <w:numId w:val="0"/>
        </w:numPr>
        <w:spacing w:line="360" w:lineRule="auto"/>
        <w:ind w:firstLine="488" w:firstLineChars="200"/>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供应商拟投入本项目的厨师长（1人），须具备较高的烹饪技术水平和营养配餐专业能力：持有中式烹调师证书，并具备膳食营养搭配专业能力，持有公共营养师或营养配餐员等营养相关证书。</w:t>
      </w:r>
    </w:p>
    <w:p w14:paraId="1D1DC94B">
      <w:pPr>
        <w:keepNext w:val="0"/>
        <w:keepLines w:val="0"/>
        <w:pageBreakBefore w:val="0"/>
        <w:widowControl w:val="0"/>
        <w:numPr>
          <w:ilvl w:val="0"/>
          <w:numId w:val="0"/>
        </w:numPr>
        <w:spacing w:line="360" w:lineRule="auto"/>
        <w:ind w:firstLine="488" w:firstLineChars="200"/>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 xml:space="preserve">厨师长负责供餐菜品的烹制把关、菜单编制及营养健康管理。 </w:t>
      </w:r>
    </w:p>
    <w:p w14:paraId="30FA7A15">
      <w:pPr>
        <w:keepNext w:val="0"/>
        <w:keepLines w:val="0"/>
        <w:pageBreakBefore w:val="0"/>
        <w:widowControl w:val="0"/>
        <w:numPr>
          <w:ilvl w:val="0"/>
          <w:numId w:val="0"/>
        </w:numPr>
        <w:spacing w:line="360" w:lineRule="auto"/>
        <w:ind w:firstLine="488" w:firstLineChars="200"/>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 xml:space="preserve">3.项目组成员（除项目经理、厨师长外） </w:t>
      </w:r>
    </w:p>
    <w:p w14:paraId="1B5A619E">
      <w:pPr>
        <w:keepNext w:val="0"/>
        <w:keepLines w:val="0"/>
        <w:pageBreakBefore w:val="0"/>
        <w:widowControl w:val="0"/>
        <w:numPr>
          <w:ilvl w:val="0"/>
          <w:numId w:val="0"/>
        </w:numPr>
        <w:spacing w:line="360" w:lineRule="auto"/>
        <w:ind w:firstLine="488" w:firstLineChars="200"/>
        <w:outlineLvl w:val="9"/>
        <w:rPr>
          <w:rFonts w:hint="default"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供应商拟投入本项目的其他厨师、面点师等服务人员，须持有中式烹调师或中式面点师证书，以满足本项目日常供餐、面点制作的岗位需求。</w:t>
      </w:r>
    </w:p>
    <w:p w14:paraId="2CECC7B1">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cs="宋体"/>
          <w:color w:val="auto"/>
          <w:spacing w:val="2"/>
          <w:sz w:val="24"/>
          <w:szCs w:val="24"/>
          <w:highlight w:val="none"/>
          <w:u w:val="none"/>
          <w:lang w:val="en-US" w:eastAsia="zh-CN"/>
        </w:rPr>
        <w:t xml:space="preserve"> </w:t>
      </w: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服务要求</w:t>
      </w:r>
    </w:p>
    <w:p w14:paraId="0846BB91">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1.供应配送时间需满足医院早、中、晚三餐需求，并全年无休。</w:t>
      </w:r>
    </w:p>
    <w:p w14:paraId="0E03AE59">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2.菜品根据医院实际情况制定，须满足职工要求（包括但不限于夜宵、熟菜、净菜等）。</w:t>
      </w:r>
    </w:p>
    <w:p w14:paraId="45433B51">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3.非因采购人原因，如中标人供餐延误，应提前一小时电话通知采购人，且延误时间不得超过30分钟。</w:t>
      </w:r>
    </w:p>
    <w:p w14:paraId="596865D3">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4.餐饮制作符合《中华人民共和国食品安全法》、《餐饮业食品卫生管理办法》、《集体用餐卫生管理规定》要求，具备健全的《食品卫生安全管理制度》、《从业人员安全管理培训制度》、《食品采购、验收、储存、加工制度》、《食品留样制度》、《餐具、工用具清洗、消毒、保洁制度》、《设施设备保养与环境卫生管理制度》、《食品中毒及其他食源性疾患突发性事件应急处理制度》、《节能减排管理制度》、《食品安全自检自查和责任追究制度》等相关用餐服务作业制度。</w:t>
      </w:r>
    </w:p>
    <w:p w14:paraId="7738DFFE">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5.中标人必须配备一名专业的食品安全管理员，专门负责食材加工制作和配送过程中的卫生和安全监督工作，依据有关法律和规定，进行全面监督，并接受采购人监管和业务指导。</w:t>
      </w:r>
    </w:p>
    <w:p w14:paraId="7860D03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6.中标人负责提供适口、新鲜、卫生的膳食和热情的服务，同时严格控制主辅料的搭配及调味品的使用和管理，有效利用原材料，杜绝浪费，以降低成本。</w:t>
      </w:r>
    </w:p>
    <w:p w14:paraId="774CD391">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7.服务期间，中标人对承包范围内的所有安全负责，包括但不限于员工安全、消防安全、用电安全、就餐环境安全、食品安全、操作安全等，造成的一切安全事故由中标人承担，并承担相应的赔偿责任。</w:t>
      </w:r>
    </w:p>
    <w:p w14:paraId="5D83D1CF">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8.中标人必须遵守以下规定，否则将予以扣款（扣款1000元/次，并立即整改，如不整改，加倍扣款）：</w:t>
      </w:r>
    </w:p>
    <w:p w14:paraId="6ED07A3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（1）中标人每个从业人员必须持有效健康证上岗，并定期接受健康检查；</w:t>
      </w:r>
    </w:p>
    <w:p w14:paraId="12E1F8A2">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（2）上级部门、膳食委员会来检查，书面提出违反卫生防疫要求的。如果产生其他后果，另行处理。</w:t>
      </w:r>
    </w:p>
    <w:p w14:paraId="4EF75D91">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（3）中标人必须按要求进行食品留样工作，留样冰箱温度0-8℃，留样量不少于250克，留样时间不少于48小时，每餐留样餐品前后一致，并做好留样记录。</w:t>
      </w:r>
    </w:p>
    <w:p w14:paraId="41925378">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（4）同批次菜品多个份量达到采购人的要求。</w:t>
      </w:r>
    </w:p>
    <w:p w14:paraId="13944A13">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9.有下列情况之一者，采购人有权提前终止合同，且不承担任何责任，并根据相关规定进行处罚：</w:t>
      </w:r>
    </w:p>
    <w:p w14:paraId="4D4ED072">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（1）经卫生监督部门鉴定，确因中标人原因造成发生3人及以上食物中毒。</w:t>
      </w:r>
    </w:p>
    <w:p w14:paraId="69FC5083">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（2）承包经营范围内发生安全事故，并产生较大损失和影响的。</w:t>
      </w:r>
    </w:p>
    <w:p w14:paraId="086F4871">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（3）供应过期、变质食品。</w:t>
      </w:r>
    </w:p>
    <w:p w14:paraId="5D490147">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（4）服务态度恶劣，造成不良影响的。</w:t>
      </w:r>
    </w:p>
    <w:p w14:paraId="056873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10.综合管理体系要求</w:t>
      </w:r>
    </w:p>
    <w:p w14:paraId="72ED93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（1）质量管理：中标人应建立并运行稳定的餐食品质管控制度，对菜品的食材用料、烹饪标准、出菜质量、供餐稳定性进行标准化控制，保证各餐次口味与质量持续稳定；</w:t>
      </w:r>
    </w:p>
    <w:p w14:paraId="03413C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（2）食品安全管理：中标人应建立并运行食品安全管理体系，覆盖食材验收、储存、加工、留样、供餐全流程，符合《</w:t>
      </w: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HYPERLINK "https://law.ycait.com/detail?id=8331" \t "https://chat.ycait.com/_blank" </w:instrText>
      </w:r>
      <w:r>
        <w:rPr>
          <w:rFonts w:hint="eastAsia" w:ascii="Times New Roman" w:hAnsi="Times New Roman" w:eastAsia="宋体" w:cs="Times New Roman"/>
          <w:color w:val="auto"/>
          <w:sz w:val="24"/>
          <w:szCs w:val="24"/>
          <w:highlight w:val="none"/>
          <w:lang w:val="en-US" w:eastAsia="zh-CN"/>
        </w:rPr>
        <w:fldChar w:fldCharType="separate"/>
      </w:r>
      <w:r>
        <w:rPr>
          <w:rFonts w:hint="eastAsia" w:ascii="Times New Roman" w:hAnsi="Times New Roman" w:eastAsia="宋体" w:cs="Times New Roman"/>
          <w:color w:val="auto"/>
          <w:sz w:val="24"/>
          <w:szCs w:val="24"/>
          <w:highlight w:val="none"/>
          <w:lang w:val="en-US" w:eastAsia="zh-CN"/>
        </w:rPr>
        <w:t>中华人民共和国食品安全法</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》及《餐饮服务食品安全操作规范》要求；</w:t>
      </w:r>
    </w:p>
    <w:p w14:paraId="2376FC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（3）职业健康安全管理：中标人应建立并运行从业人员健康与作业安全管理体系，覆盖员工健康管理、厨房作业安全、用电用气消防安全及劳动保护；</w:t>
      </w:r>
    </w:p>
    <w:p w14:paraId="480D22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（4）环境与卫生管理：中标人应建立并运行环境卫生与节能减排管理制度，覆盖厨房及就餐区环境卫生、餐厨垃圾清运、油烟净化、节能减排。</w:t>
      </w:r>
    </w:p>
    <w:p w14:paraId="24BB93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（5）中标人应建立并有效运行食品安全管理体系，采取危害分析与关键控制点（HACCP）等先进食品安全管理方法，实现从食材</w:t>
      </w:r>
      <w:r>
        <w:rPr>
          <w:rFonts w:hint="eastAsia" w:cs="Times New Roman"/>
          <w:color w:val="auto"/>
          <w:sz w:val="24"/>
          <w:szCs w:val="24"/>
          <w:highlight w:val="none"/>
          <w:lang w:val="en-US" w:eastAsia="zh-CN"/>
        </w:rPr>
        <w:t>接收（验收）</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入库储存、</w:t>
      </w:r>
      <w:r>
        <w:rPr>
          <w:rFonts w:hint="eastAsia" w:ascii="Times New Roman" w:hAnsi="Times New Roman" w:eastAsia="宋体" w:cs="Times New Roman"/>
          <w:color w:val="auto"/>
          <w:sz w:val="24"/>
          <w:szCs w:val="24"/>
          <w:highlight w:val="none"/>
          <w:lang w:val="en-US" w:eastAsia="zh-CN"/>
        </w:rPr>
        <w:t>加工制作到供餐全过程的关键环节风险控制。</w:t>
      </w:r>
    </w:p>
    <w:p w14:paraId="0235DC2E">
      <w:pPr>
        <w:keepNext w:val="0"/>
        <w:keepLines w:val="0"/>
        <w:pageBreakBefore w:val="0"/>
        <w:widowControl w:val="0"/>
        <w:kinsoku/>
        <w:wordWrap/>
        <w:overflowPunct/>
        <w:topLinePunct w:val="0"/>
        <w:autoSpaceDE/>
        <w:autoSpaceDN/>
        <w:bidi w:val="0"/>
        <w:adjustRightInd/>
        <w:snapToGrid/>
        <w:spacing w:line="360" w:lineRule="auto"/>
        <w:ind w:right="210"/>
        <w:jc w:val="left"/>
        <w:textAlignment w:val="auto"/>
        <w:rPr>
          <w:rFonts w:hint="eastAsia" w:ascii="宋体" w:hAnsi="宋体" w:eastAsia="宋体" w:cs="宋体"/>
          <w:b/>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五</w:t>
      </w:r>
      <w:r>
        <w:rPr>
          <w:rFonts w:hint="eastAsia" w:ascii="宋体" w:hAnsi="宋体" w:eastAsia="宋体" w:cs="宋体"/>
          <w:b/>
          <w:color w:val="auto"/>
          <w:sz w:val="24"/>
          <w:szCs w:val="24"/>
          <w:highlight w:val="none"/>
          <w:u w:val="none"/>
          <w:lang w:val="en-US" w:eastAsia="zh-CN"/>
        </w:rPr>
        <w:t>、管理考核</w:t>
      </w:r>
    </w:p>
    <w:p w14:paraId="0448C3BA">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在服务期限内，采购人每季度对中标人进行考核。具体考核要求如下：</w:t>
      </w:r>
    </w:p>
    <w:p w14:paraId="161695AB">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（1）每季度考核分达到90分为中标人的服务工作目标；</w:t>
      </w:r>
    </w:p>
    <w:p w14:paraId="5A89FF4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（2）当考核分为90分~85分（不含90分），采购人有权要求中标人限期整改，并对中标人扣减服务费（1%-2%当季度服务费）；</w:t>
      </w:r>
    </w:p>
    <w:p w14:paraId="6EEFEAEA">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（3）当考核分为85分~80分（不含85分）时，采购人有权要求中标人限期整改，并对中标人扣减服务费（3%-4%当季度服务费）；</w:t>
      </w:r>
    </w:p>
    <w:p w14:paraId="308F45F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（4）当考核分＜80分时，采购人有权要求中标人制定整改计划，并限期改正，并对中标人扣减服务费（不少于5%当季度服务费），无法限期改正的，采购人有权单方面解除合同并不承担由此带来的赔偿责任。</w:t>
      </w:r>
    </w:p>
    <w:p w14:paraId="2E399A42">
      <w:pPr>
        <w:keepNext w:val="0"/>
        <w:keepLines w:val="0"/>
        <w:pageBreakBefore w:val="0"/>
        <w:widowControl w:val="0"/>
        <w:kinsoku/>
        <w:wordWrap/>
        <w:overflowPunct/>
        <w:topLinePunct w:val="0"/>
        <w:autoSpaceDE/>
        <w:autoSpaceDN/>
        <w:bidi w:val="0"/>
        <w:adjustRightInd/>
        <w:snapToGrid/>
        <w:spacing w:line="360" w:lineRule="auto"/>
        <w:ind w:right="210"/>
        <w:jc w:val="left"/>
        <w:textAlignment w:val="auto"/>
        <w:rPr>
          <w:rFonts w:hint="eastAsia" w:ascii="宋体" w:hAnsi="宋体" w:eastAsia="宋体" w:cs="宋体"/>
          <w:b/>
          <w:color w:val="auto"/>
          <w:sz w:val="24"/>
          <w:szCs w:val="24"/>
          <w:highlight w:val="none"/>
          <w:u w:val="none"/>
          <w:lang w:val="en-US" w:eastAsia="zh-CN"/>
        </w:rPr>
      </w:pPr>
      <w:r>
        <w:rPr>
          <w:rFonts w:hint="eastAsia" w:ascii="宋体" w:hAnsi="宋体" w:cs="宋体"/>
          <w:b/>
          <w:color w:val="auto"/>
          <w:sz w:val="24"/>
          <w:highlight w:val="none"/>
        </w:rPr>
        <w:t>六、</w:t>
      </w:r>
      <w:r>
        <w:rPr>
          <w:rFonts w:hint="eastAsia" w:ascii="宋体" w:hAnsi="宋体" w:eastAsia="宋体" w:cs="宋体"/>
          <w:b/>
          <w:color w:val="auto"/>
          <w:sz w:val="24"/>
          <w:szCs w:val="24"/>
          <w:highlight w:val="none"/>
          <w:u w:val="none"/>
          <w:lang w:val="en-US" w:eastAsia="zh-CN"/>
        </w:rPr>
        <w:t>其他要求</w:t>
      </w:r>
    </w:p>
    <w:p w14:paraId="31728F52">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eastAsia="zh-CN"/>
        </w:rPr>
        <w:sectPr>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color w:val="auto"/>
          <w:kern w:val="0"/>
          <w:sz w:val="24"/>
          <w:szCs w:val="24"/>
          <w:highlight w:val="none"/>
          <w:lang w:val="zh-CN" w:eastAsia="zh-CN"/>
        </w:rPr>
        <w:t>按照《政府采购促进中小企业发展管理办法》（财库〔2020〕46号）的相关要求，采购人应当面向中小企业预留采购份额，本项目面向中小企业预留份额</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lang w:val="en-US" w:eastAsia="zh-CN"/>
        </w:rPr>
        <w:t>10</w:t>
      </w:r>
      <w:r>
        <w:rPr>
          <w:rFonts w:hint="eastAsia" w:ascii="宋体" w:hAnsi="宋体" w:eastAsia="宋体" w:cs="宋体"/>
          <w:color w:val="auto"/>
          <w:kern w:val="0"/>
          <w:sz w:val="24"/>
          <w:szCs w:val="24"/>
          <w:highlight w:val="none"/>
          <w:u w:val="single"/>
          <w:lang w:val="en-US" w:eastAsia="zh-CN"/>
        </w:rPr>
        <w:t>0</w:t>
      </w:r>
      <w:r>
        <w:rPr>
          <w:rFonts w:hint="eastAsia" w:ascii="宋体" w:hAnsi="宋体" w:eastAsia="宋体" w:cs="宋体"/>
          <w:color w:val="auto"/>
          <w:kern w:val="0"/>
          <w:sz w:val="24"/>
          <w:szCs w:val="24"/>
          <w:highlight w:val="none"/>
          <w:u w:val="single"/>
          <w:lang w:val="zh-CN" w:eastAsia="zh-CN"/>
        </w:rPr>
        <w:t xml:space="preserve"> </w:t>
      </w:r>
      <w:r>
        <w:rPr>
          <w:rFonts w:hint="eastAsia" w:ascii="宋体" w:hAnsi="宋体" w:eastAsia="宋体" w:cs="宋体"/>
          <w:color w:val="auto"/>
          <w:kern w:val="0"/>
          <w:sz w:val="24"/>
          <w:szCs w:val="24"/>
          <w:highlight w:val="none"/>
          <w:lang w:val="zh-CN" w:eastAsia="zh-CN"/>
        </w:rPr>
        <w:t>%。</w:t>
      </w:r>
    </w:p>
    <w:p w14:paraId="1D72F3DA">
      <w:pPr>
        <w:keepNext w:val="0"/>
        <w:keepLines w:val="0"/>
        <w:pageBreakBefore w:val="0"/>
        <w:widowControl/>
        <w:kinsoku/>
        <w:wordWrap/>
        <w:overflowPunct/>
        <w:topLinePunct w:val="0"/>
        <w:bidi w:val="0"/>
        <w:adjustRightInd w:val="0"/>
        <w:spacing w:line="360" w:lineRule="auto"/>
        <w:jc w:val="left"/>
        <w:textAlignment w:val="auto"/>
        <w:outlineLvl w:val="9"/>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附件一</w:t>
      </w:r>
      <w:r>
        <w:rPr>
          <w:rFonts w:hint="eastAsia" w:ascii="宋体" w:hAnsi="宋体" w:cs="宋体"/>
          <w:color w:val="auto"/>
          <w:kern w:val="0"/>
          <w:sz w:val="24"/>
          <w:szCs w:val="24"/>
          <w:highlight w:val="none"/>
          <w:lang w:val="zh-CN" w:eastAsia="zh-CN"/>
        </w:rPr>
        <w:t>：</w:t>
      </w:r>
      <w:r>
        <w:rPr>
          <w:rFonts w:hint="eastAsia" w:ascii="宋体" w:hAnsi="宋体" w:eastAsia="宋体" w:cs="宋体"/>
          <w:color w:val="auto"/>
          <w:kern w:val="0"/>
          <w:sz w:val="24"/>
          <w:szCs w:val="24"/>
          <w:highlight w:val="none"/>
          <w:lang w:val="zh-CN" w:eastAsia="zh-CN"/>
        </w:rPr>
        <w:t>食堂近12个月经营数据</w:t>
      </w:r>
    </w:p>
    <w:tbl>
      <w:tblPr>
        <w:tblStyle w:val="4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36"/>
        <w:gridCol w:w="2485"/>
        <w:gridCol w:w="1717"/>
        <w:gridCol w:w="1315"/>
        <w:gridCol w:w="1862"/>
        <w:gridCol w:w="2074"/>
        <w:gridCol w:w="1739"/>
        <w:gridCol w:w="1530"/>
      </w:tblGrid>
      <w:tr w14:paraId="1C47A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000" w:type="pct"/>
            <w:gridSpan w:val="8"/>
            <w:tcBorders>
              <w:top w:val="nil"/>
              <w:left w:val="nil"/>
              <w:bottom w:val="nil"/>
              <w:right w:val="nil"/>
            </w:tcBorders>
            <w:noWrap/>
            <w:vAlign w:val="center"/>
          </w:tcPr>
          <w:p w14:paraId="3B2A916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2025年8月-2026年7月份用餐人数、用餐金额统计表</w:t>
            </w:r>
          </w:p>
        </w:tc>
      </w:tr>
      <w:tr w14:paraId="48B0E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7D3E7C8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月份</w:t>
            </w:r>
          </w:p>
        </w:tc>
        <w:tc>
          <w:tcPr>
            <w:tcW w:w="4556" w:type="pct"/>
            <w:gridSpan w:val="7"/>
            <w:tcBorders>
              <w:top w:val="single" w:color="000000" w:sz="4" w:space="0"/>
              <w:left w:val="single" w:color="000000" w:sz="4" w:space="0"/>
              <w:bottom w:val="single" w:color="000000" w:sz="4" w:space="0"/>
              <w:right w:val="single" w:color="000000" w:sz="4" w:space="0"/>
            </w:tcBorders>
            <w:noWrap/>
            <w:vAlign w:val="center"/>
          </w:tcPr>
          <w:p w14:paraId="132C5E05">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数据统计</w:t>
            </w:r>
          </w:p>
        </w:tc>
      </w:tr>
      <w:tr w14:paraId="35EC8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01F76377">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890" w:type="pct"/>
            <w:tcBorders>
              <w:top w:val="single" w:color="000000" w:sz="4" w:space="0"/>
              <w:left w:val="single" w:color="000000" w:sz="4" w:space="0"/>
              <w:bottom w:val="single" w:color="000000" w:sz="4" w:space="0"/>
              <w:right w:val="single" w:color="000000" w:sz="4" w:space="0"/>
            </w:tcBorders>
            <w:noWrap w:val="0"/>
            <w:vAlign w:val="center"/>
          </w:tcPr>
          <w:p w14:paraId="452FCD1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68"/>
                <w:rFonts w:hint="eastAsia" w:ascii="宋体" w:hAnsi="宋体" w:eastAsia="宋体" w:cs="宋体"/>
                <w:color w:val="auto"/>
                <w:sz w:val="21"/>
                <w:szCs w:val="21"/>
                <w:highlight w:val="none"/>
                <w:lang w:val="en-US" w:eastAsia="zh-CN" w:bidi="ar"/>
              </w:rPr>
              <w:t>病员订餐金额（万元）</w:t>
            </w:r>
          </w:p>
        </w:tc>
        <w:tc>
          <w:tcPr>
            <w:tcW w:w="1085" w:type="pct"/>
            <w:gridSpan w:val="2"/>
            <w:tcBorders>
              <w:top w:val="single" w:color="000000" w:sz="4" w:space="0"/>
              <w:left w:val="single" w:color="000000" w:sz="4" w:space="0"/>
              <w:bottom w:val="single" w:color="000000" w:sz="4" w:space="0"/>
              <w:right w:val="single" w:color="000000" w:sz="4" w:space="0"/>
            </w:tcBorders>
            <w:noWrap/>
            <w:vAlign w:val="center"/>
          </w:tcPr>
          <w:p w14:paraId="6F55089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职工订餐（份）</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D775DB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堂食供餐（份）</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0B8276B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堂食供餐（元）</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79201FB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其他金额</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14:paraId="17A5319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点心，卤菜金额</w:t>
            </w:r>
          </w:p>
        </w:tc>
      </w:tr>
      <w:tr w14:paraId="52DA3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76259925">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890" w:type="pct"/>
            <w:tcBorders>
              <w:top w:val="single" w:color="000000" w:sz="4" w:space="0"/>
              <w:left w:val="single" w:color="000000" w:sz="4" w:space="0"/>
              <w:bottom w:val="single" w:color="000000" w:sz="4" w:space="0"/>
              <w:right w:val="single" w:color="000000" w:sz="4" w:space="0"/>
            </w:tcBorders>
            <w:noWrap w:val="0"/>
            <w:vAlign w:val="center"/>
          </w:tcPr>
          <w:p w14:paraId="4E06F627">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528A6EC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8元</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0D648ED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12元</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2654719D">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2BED1EED">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76BFF21E">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b/>
                <w:bCs/>
                <w:i w:val="0"/>
                <w:iCs w:val="0"/>
                <w:color w:val="auto"/>
                <w:sz w:val="21"/>
                <w:szCs w:val="21"/>
                <w:highlight w:val="none"/>
                <w:u w:val="none"/>
              </w:rPr>
            </w:pP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327B6694">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b/>
                <w:bCs/>
                <w:i w:val="0"/>
                <w:iCs w:val="0"/>
                <w:color w:val="auto"/>
                <w:sz w:val="21"/>
                <w:szCs w:val="21"/>
                <w:highlight w:val="none"/>
                <w:u w:val="none"/>
              </w:rPr>
            </w:pPr>
          </w:p>
        </w:tc>
      </w:tr>
      <w:tr w14:paraId="60FE6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4F10493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1AE83FA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224310.6</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260A4E6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3628</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6160FF0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3803</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7BA7844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4153</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7410B94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48795</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03CD4E2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55451.00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2F8ABFDF">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b/>
                <w:bCs/>
                <w:i w:val="0"/>
                <w:iCs w:val="0"/>
                <w:color w:val="auto"/>
                <w:sz w:val="21"/>
                <w:szCs w:val="21"/>
                <w:highlight w:val="none"/>
                <w:u w:val="none"/>
              </w:rPr>
            </w:pPr>
          </w:p>
        </w:tc>
      </w:tr>
      <w:tr w14:paraId="607A8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6205D5E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2043171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217756.9</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34B9854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3724</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5CA81BB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3810</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10FD82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4000</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55924EB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44971.5</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4A85DA5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48814.00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766F5499">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b/>
                <w:bCs/>
                <w:i w:val="0"/>
                <w:iCs w:val="0"/>
                <w:color w:val="auto"/>
                <w:sz w:val="21"/>
                <w:szCs w:val="21"/>
                <w:highlight w:val="none"/>
                <w:u w:val="none"/>
              </w:rPr>
            </w:pPr>
          </w:p>
        </w:tc>
      </w:tr>
      <w:tr w14:paraId="5F9C8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174F9DE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2B72D32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198659.1</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23112CB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3098</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66ED85C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3573</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68CAE07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3604</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26C1C66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37011</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4536203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43660.00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070F35C7">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b/>
                <w:bCs/>
                <w:i w:val="0"/>
                <w:iCs w:val="0"/>
                <w:color w:val="auto"/>
                <w:sz w:val="21"/>
                <w:szCs w:val="21"/>
                <w:highlight w:val="none"/>
                <w:u w:val="none"/>
              </w:rPr>
            </w:pPr>
          </w:p>
        </w:tc>
      </w:tr>
      <w:tr w14:paraId="119FC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31376F0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0CD025D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215301.5</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7F641BB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2854</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7F65B98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3744</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1DE63A7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3862</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26139B8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41345.45</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40F280C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47010.00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442C2493">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b/>
                <w:bCs/>
                <w:i w:val="0"/>
                <w:iCs w:val="0"/>
                <w:color w:val="auto"/>
                <w:sz w:val="21"/>
                <w:szCs w:val="21"/>
                <w:highlight w:val="none"/>
                <w:u w:val="none"/>
              </w:rPr>
            </w:pPr>
          </w:p>
        </w:tc>
      </w:tr>
      <w:tr w14:paraId="6C3DF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24D754E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7A61C4F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216365.1</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423055E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2600</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2982430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3384</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153C34D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2514</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2A2AE6A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29073.02</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0957F0D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51489.00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46511EFF">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b/>
                <w:bCs/>
                <w:i w:val="0"/>
                <w:iCs w:val="0"/>
                <w:color w:val="auto"/>
                <w:sz w:val="21"/>
                <w:szCs w:val="21"/>
                <w:highlight w:val="none"/>
                <w:u w:val="none"/>
              </w:rPr>
            </w:pPr>
          </w:p>
        </w:tc>
      </w:tr>
      <w:tr w14:paraId="4B7AF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3184ADFD">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48B45A0D">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593E729E">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3D577EAB">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579078D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职工早餐（份）</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44836B05">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433B81C0">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48B22A3D">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b/>
                <w:bCs/>
                <w:i w:val="0"/>
                <w:iCs w:val="0"/>
                <w:color w:val="auto"/>
                <w:sz w:val="21"/>
                <w:szCs w:val="21"/>
                <w:highlight w:val="none"/>
                <w:u w:val="none"/>
              </w:rPr>
            </w:pPr>
          </w:p>
        </w:tc>
      </w:tr>
      <w:tr w14:paraId="4C6EF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24BF40A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229DB13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234062.50</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5DAECCA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2344</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328CF79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6416</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5C3CA8E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583</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0557B75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2915</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6E8623A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45006.00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1A70EC96">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b/>
                <w:bCs/>
                <w:i w:val="0"/>
                <w:iCs w:val="0"/>
                <w:color w:val="auto"/>
                <w:sz w:val="21"/>
                <w:szCs w:val="21"/>
                <w:highlight w:val="none"/>
                <w:u w:val="none"/>
              </w:rPr>
            </w:pPr>
          </w:p>
        </w:tc>
      </w:tr>
      <w:tr w14:paraId="48B7A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2CD9030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620D855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154968.30</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5B8CCD4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1958</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0C15BA9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4320</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3A45D99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396</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0C96D5A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1980</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04C2D8A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32642.00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45298FF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178803</w:t>
            </w:r>
          </w:p>
        </w:tc>
      </w:tr>
      <w:tr w14:paraId="37D22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4C63549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4A8E135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256813.60</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66D1511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3208</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060F129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6522</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43D673D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539</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7C07F6B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2695</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45CB6C8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38942.00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78F36F2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23335</w:t>
            </w:r>
          </w:p>
        </w:tc>
      </w:tr>
      <w:tr w14:paraId="4EF5A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5DA3B02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4D57859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228936.50</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68CD0B9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3114</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133670C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6584</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78A8EA3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457</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27642A7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2285</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57F9228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45508.00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2B0C15B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26445</w:t>
            </w:r>
          </w:p>
        </w:tc>
      </w:tr>
      <w:tr w14:paraId="0F3CB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76C1FEC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6A499B6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210475.00</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49362D8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2718</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7807CE8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6272</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409B280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423</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59309CC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2115</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696D2DA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39566.00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288E8E7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18185.8</w:t>
            </w:r>
          </w:p>
        </w:tc>
      </w:tr>
      <w:tr w14:paraId="1ECB0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0953285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27B7A4B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195864.00</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0E01CD2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2902</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285FAC0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6243</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55835DD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322</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5DD8B23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1610</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55FDD5B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41952.00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1D20A97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89778.5</w:t>
            </w:r>
          </w:p>
        </w:tc>
      </w:tr>
      <w:tr w14:paraId="508FC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7AA9948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73048F7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243420.00</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1F24168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2220</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21894E1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4518</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42111661">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443</w:t>
            </w: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0E1D5C2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2215</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63721B5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50402.00</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7B5858E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79570.5</w:t>
            </w:r>
          </w:p>
        </w:tc>
      </w:tr>
      <w:tr w14:paraId="5180F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000" w:type="pct"/>
            <w:gridSpan w:val="8"/>
            <w:tcBorders>
              <w:top w:val="single" w:color="000000" w:sz="4" w:space="0"/>
              <w:left w:val="single" w:color="000000" w:sz="4" w:space="0"/>
              <w:bottom w:val="single" w:color="000000" w:sz="4" w:space="0"/>
              <w:right w:val="single" w:color="000000" w:sz="4" w:space="0"/>
            </w:tcBorders>
            <w:noWrap/>
            <w:vAlign w:val="center"/>
          </w:tcPr>
          <w:p w14:paraId="48C2E097">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注：职工订餐8元快餐为一大荤一小荤二素菜，12元快餐为二大荤一小荤二素菜，早餐为5元套餐</w:t>
            </w:r>
          </w:p>
        </w:tc>
      </w:tr>
      <w:tr w14:paraId="70FD0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449B638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数量合计</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264EA1AE">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5C61275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34368</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2DD5AE8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59189</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1913288C">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320F7CC6">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22AEACBC">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14798D04">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r>
      <w:tr w14:paraId="444CA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43" w:type="pct"/>
            <w:tcBorders>
              <w:top w:val="single" w:color="000000" w:sz="4" w:space="0"/>
              <w:left w:val="single" w:color="000000" w:sz="4" w:space="0"/>
              <w:bottom w:val="single" w:color="000000" w:sz="4" w:space="0"/>
              <w:right w:val="single" w:color="000000" w:sz="4" w:space="0"/>
            </w:tcBorders>
            <w:noWrap/>
            <w:vAlign w:val="center"/>
          </w:tcPr>
          <w:p w14:paraId="7037339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金额合计</w:t>
            </w:r>
          </w:p>
        </w:tc>
        <w:tc>
          <w:tcPr>
            <w:tcW w:w="890" w:type="pct"/>
            <w:tcBorders>
              <w:top w:val="single" w:color="000000" w:sz="4" w:space="0"/>
              <w:left w:val="single" w:color="000000" w:sz="4" w:space="0"/>
              <w:bottom w:val="single" w:color="000000" w:sz="4" w:space="0"/>
              <w:right w:val="single" w:color="000000" w:sz="4" w:space="0"/>
            </w:tcBorders>
            <w:noWrap/>
            <w:vAlign w:val="center"/>
          </w:tcPr>
          <w:p w14:paraId="649A1CD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2596933.1</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4958BA7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274944</w:t>
            </w:r>
          </w:p>
        </w:tc>
        <w:tc>
          <w:tcPr>
            <w:tcW w:w="469" w:type="pct"/>
            <w:tcBorders>
              <w:top w:val="single" w:color="000000" w:sz="4" w:space="0"/>
              <w:left w:val="single" w:color="000000" w:sz="4" w:space="0"/>
              <w:bottom w:val="single" w:color="000000" w:sz="4" w:space="0"/>
              <w:right w:val="single" w:color="000000" w:sz="4" w:space="0"/>
            </w:tcBorders>
            <w:noWrap/>
            <w:vAlign w:val="center"/>
          </w:tcPr>
          <w:p w14:paraId="40CEAD9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710268</w:t>
            </w:r>
          </w:p>
        </w:tc>
        <w:tc>
          <w:tcPr>
            <w:tcW w:w="667" w:type="pct"/>
            <w:tcBorders>
              <w:top w:val="single" w:color="000000" w:sz="4" w:space="0"/>
              <w:left w:val="single" w:color="000000" w:sz="4" w:space="0"/>
              <w:bottom w:val="single" w:color="000000" w:sz="4" w:space="0"/>
              <w:right w:val="single" w:color="000000" w:sz="4" w:space="0"/>
            </w:tcBorders>
            <w:noWrap/>
            <w:vAlign w:val="center"/>
          </w:tcPr>
          <w:p w14:paraId="0E2D4B43">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67EC7CA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217010.97</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5EAF5A4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540442</w:t>
            </w: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6ADEB05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416117.8</w:t>
            </w:r>
          </w:p>
        </w:tc>
      </w:tr>
      <w:tr w14:paraId="3E7F0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419" w:type="pct"/>
            <w:gridSpan w:val="4"/>
            <w:tcBorders>
              <w:top w:val="single" w:color="000000" w:sz="4" w:space="0"/>
              <w:left w:val="single" w:color="000000" w:sz="4" w:space="0"/>
              <w:bottom w:val="single" w:color="000000" w:sz="4" w:space="0"/>
              <w:right w:val="single" w:color="000000" w:sz="4" w:space="0"/>
            </w:tcBorders>
            <w:noWrap/>
            <w:vAlign w:val="center"/>
          </w:tcPr>
          <w:p w14:paraId="6B7C43F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1"/>
                <w:szCs w:val="21"/>
                <w:highlight w:val="none"/>
                <w:u w:val="none"/>
              </w:rPr>
            </w:pPr>
            <w:r>
              <w:rPr>
                <w:rStyle w:val="269"/>
                <w:rFonts w:hint="eastAsia" w:ascii="宋体" w:hAnsi="宋体" w:eastAsia="宋体" w:cs="宋体"/>
                <w:color w:val="auto"/>
                <w:sz w:val="21"/>
                <w:szCs w:val="21"/>
                <w:highlight w:val="none"/>
                <w:lang w:val="en-US" w:eastAsia="zh-CN" w:bidi="ar"/>
              </w:rPr>
              <w:t>2025</w:t>
            </w:r>
            <w:r>
              <w:rPr>
                <w:rStyle w:val="270"/>
                <w:rFonts w:hint="eastAsia" w:ascii="宋体" w:hAnsi="宋体" w:eastAsia="宋体" w:cs="宋体"/>
                <w:color w:val="auto"/>
                <w:sz w:val="21"/>
                <w:szCs w:val="21"/>
                <w:highlight w:val="none"/>
                <w:lang w:val="en-US" w:eastAsia="zh-CN" w:bidi="ar"/>
              </w:rPr>
              <w:t>年</w:t>
            </w:r>
            <w:r>
              <w:rPr>
                <w:rStyle w:val="269"/>
                <w:rFonts w:hint="eastAsia" w:ascii="宋体" w:hAnsi="宋体" w:eastAsia="宋体" w:cs="宋体"/>
                <w:color w:val="auto"/>
                <w:sz w:val="21"/>
                <w:szCs w:val="21"/>
                <w:highlight w:val="none"/>
                <w:lang w:val="en-US" w:eastAsia="zh-CN" w:bidi="ar"/>
              </w:rPr>
              <w:t>8</w:t>
            </w:r>
            <w:r>
              <w:rPr>
                <w:rStyle w:val="270"/>
                <w:rFonts w:hint="eastAsia" w:ascii="宋体" w:hAnsi="宋体" w:eastAsia="宋体" w:cs="宋体"/>
                <w:color w:val="auto"/>
                <w:sz w:val="21"/>
                <w:szCs w:val="21"/>
                <w:highlight w:val="none"/>
                <w:lang w:val="en-US" w:eastAsia="zh-CN" w:bidi="ar"/>
              </w:rPr>
              <w:t>月</w:t>
            </w:r>
            <w:r>
              <w:rPr>
                <w:rStyle w:val="269"/>
                <w:rFonts w:hint="eastAsia" w:ascii="宋体" w:hAnsi="宋体" w:eastAsia="宋体" w:cs="宋体"/>
                <w:color w:val="auto"/>
                <w:sz w:val="21"/>
                <w:szCs w:val="21"/>
                <w:highlight w:val="none"/>
                <w:lang w:val="en-US" w:eastAsia="zh-CN" w:bidi="ar"/>
              </w:rPr>
              <w:t>-2026</w:t>
            </w:r>
            <w:r>
              <w:rPr>
                <w:rStyle w:val="270"/>
                <w:rFonts w:hint="eastAsia" w:ascii="宋体" w:hAnsi="宋体" w:eastAsia="宋体" w:cs="宋体"/>
                <w:color w:val="auto"/>
                <w:sz w:val="21"/>
                <w:szCs w:val="21"/>
                <w:highlight w:val="none"/>
                <w:lang w:val="en-US" w:eastAsia="zh-CN" w:bidi="ar"/>
              </w:rPr>
              <w:t>年</w:t>
            </w:r>
            <w:r>
              <w:rPr>
                <w:rStyle w:val="269"/>
                <w:rFonts w:hint="eastAsia" w:ascii="宋体" w:hAnsi="宋体" w:eastAsia="宋体" w:cs="宋体"/>
                <w:color w:val="auto"/>
                <w:sz w:val="21"/>
                <w:szCs w:val="21"/>
                <w:highlight w:val="none"/>
                <w:lang w:val="en-US" w:eastAsia="zh-CN" w:bidi="ar"/>
              </w:rPr>
              <w:t>7</w:t>
            </w:r>
            <w:r>
              <w:rPr>
                <w:rStyle w:val="270"/>
                <w:rFonts w:hint="eastAsia" w:ascii="宋体" w:hAnsi="宋体" w:eastAsia="宋体" w:cs="宋体"/>
                <w:color w:val="auto"/>
                <w:sz w:val="21"/>
                <w:szCs w:val="21"/>
                <w:highlight w:val="none"/>
                <w:lang w:val="en-US" w:eastAsia="zh-CN" w:bidi="ar"/>
              </w:rPr>
              <w:t>月食堂相应范围的总营业金额</w:t>
            </w:r>
          </w:p>
        </w:tc>
        <w:tc>
          <w:tcPr>
            <w:tcW w:w="1410" w:type="pct"/>
            <w:gridSpan w:val="2"/>
            <w:tcBorders>
              <w:top w:val="single" w:color="000000" w:sz="4" w:space="0"/>
              <w:left w:val="single" w:color="000000" w:sz="4" w:space="0"/>
              <w:bottom w:val="single" w:color="000000" w:sz="4" w:space="0"/>
              <w:right w:val="single" w:color="000000" w:sz="4" w:space="0"/>
            </w:tcBorders>
            <w:noWrap/>
            <w:vAlign w:val="center"/>
          </w:tcPr>
          <w:p w14:paraId="045E2E0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4755715.87</w:t>
            </w:r>
          </w:p>
        </w:tc>
        <w:tc>
          <w:tcPr>
            <w:tcW w:w="623" w:type="pct"/>
            <w:tcBorders>
              <w:top w:val="single" w:color="000000" w:sz="4" w:space="0"/>
              <w:left w:val="single" w:color="000000" w:sz="4" w:space="0"/>
              <w:bottom w:val="single" w:color="000000" w:sz="4" w:space="0"/>
              <w:right w:val="single" w:color="000000" w:sz="4" w:space="0"/>
            </w:tcBorders>
            <w:noWrap/>
            <w:vAlign w:val="center"/>
          </w:tcPr>
          <w:p w14:paraId="1665ED19">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c>
          <w:tcPr>
            <w:tcW w:w="546" w:type="pct"/>
            <w:tcBorders>
              <w:top w:val="single" w:color="000000" w:sz="4" w:space="0"/>
              <w:left w:val="single" w:color="000000" w:sz="4" w:space="0"/>
              <w:bottom w:val="single" w:color="000000" w:sz="4" w:space="0"/>
              <w:right w:val="single" w:color="000000" w:sz="4" w:space="0"/>
            </w:tcBorders>
            <w:noWrap/>
            <w:vAlign w:val="center"/>
          </w:tcPr>
          <w:p w14:paraId="1C6BCDC1">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highlight w:val="none"/>
                <w:u w:val="none"/>
              </w:rPr>
            </w:pPr>
          </w:p>
        </w:tc>
      </w:tr>
    </w:tbl>
    <w:p w14:paraId="2467BE09">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eastAsia="zh-CN"/>
        </w:rPr>
      </w:pPr>
    </w:p>
    <w:p w14:paraId="2B92DF34">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eastAsia="zh-CN"/>
        </w:rPr>
        <w:sectPr>
          <w:pgSz w:w="16838" w:h="11906" w:orient="landscape"/>
          <w:pgMar w:top="1800" w:right="1440" w:bottom="1800" w:left="1440" w:header="851" w:footer="992" w:gutter="0"/>
          <w:pgNumType w:fmt="decimal"/>
          <w:cols w:space="720" w:num="1"/>
          <w:docGrid w:type="lines" w:linePitch="312" w:charSpace="0"/>
        </w:sectPr>
      </w:pPr>
    </w:p>
    <w:p w14:paraId="09FF37D4">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附件二：职工餐厅菜价表</w:t>
      </w:r>
    </w:p>
    <w:tbl>
      <w:tblPr>
        <w:tblStyle w:val="4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427"/>
        <w:gridCol w:w="1092"/>
        <w:gridCol w:w="2215"/>
        <w:gridCol w:w="1092"/>
        <w:gridCol w:w="2271"/>
        <w:gridCol w:w="1092"/>
        <w:gridCol w:w="2670"/>
        <w:gridCol w:w="1093"/>
      </w:tblGrid>
      <w:tr w14:paraId="3DEEE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ign w:val="center"/>
          </w:tcPr>
          <w:p w14:paraId="796FE59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菜品/重量</w:t>
            </w:r>
          </w:p>
        </w:tc>
        <w:tc>
          <w:tcPr>
            <w:tcW w:w="391" w:type="pct"/>
            <w:tcBorders>
              <w:top w:val="single" w:color="000000" w:sz="4" w:space="0"/>
              <w:left w:val="single" w:color="000000" w:sz="4" w:space="0"/>
              <w:bottom w:val="single" w:color="000000" w:sz="4" w:space="0"/>
              <w:right w:val="single" w:color="000000" w:sz="4" w:space="0"/>
            </w:tcBorders>
            <w:noWrap/>
            <w:vAlign w:val="center"/>
          </w:tcPr>
          <w:p w14:paraId="4BBC3BD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售价</w:t>
            </w:r>
          </w:p>
        </w:tc>
        <w:tc>
          <w:tcPr>
            <w:tcW w:w="793" w:type="pct"/>
            <w:tcBorders>
              <w:top w:val="single" w:color="000000" w:sz="4" w:space="0"/>
              <w:left w:val="single" w:color="000000" w:sz="4" w:space="0"/>
              <w:bottom w:val="single" w:color="000000" w:sz="4" w:space="0"/>
              <w:right w:val="single" w:color="000000" w:sz="4" w:space="0"/>
            </w:tcBorders>
            <w:noWrap/>
            <w:vAlign w:val="center"/>
          </w:tcPr>
          <w:p w14:paraId="0F5A6F9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菜品/重量</w:t>
            </w:r>
          </w:p>
        </w:tc>
        <w:tc>
          <w:tcPr>
            <w:tcW w:w="391" w:type="pct"/>
            <w:tcBorders>
              <w:top w:val="single" w:color="000000" w:sz="4" w:space="0"/>
              <w:left w:val="single" w:color="000000" w:sz="4" w:space="0"/>
              <w:bottom w:val="single" w:color="000000" w:sz="4" w:space="0"/>
              <w:right w:val="single" w:color="000000" w:sz="4" w:space="0"/>
            </w:tcBorders>
            <w:noWrap/>
            <w:vAlign w:val="center"/>
          </w:tcPr>
          <w:p w14:paraId="740DB96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售价</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49C0ACF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菜品/重量</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6F5E2B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售价</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7A9C378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菜品/重量</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05FFD1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售价</w:t>
            </w:r>
          </w:p>
        </w:tc>
      </w:tr>
      <w:tr w14:paraId="7A050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3C46405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糖醋排骨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前排120克仔排60克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709687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5A93696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红烧翅根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鸡翅根100克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4D7D5F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5196723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生瓜炒蛋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生瓜120克鸡蛋50克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516BEE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3E1087E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莴苣肉片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莴苣80克肉片70克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8ADA46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69B46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38A3746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西芹虾仁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西芹20克虾仁100克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AE8469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71B8472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百叶卷肉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百叶卷肉100克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9419AB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77063F4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番茄炒蛋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番茄180克鸡蛋40克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590A1D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37FC2A3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西蓝花方腿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西蓝花100克方腿30克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F3AF29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3AADD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6571A13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红烧猪蹄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猪蹄150克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5BA214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7F02820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剁椒鱼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剁椒20克草鱼100克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88C2A7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1F0FBAA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双椒鸭肫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菜椒50克鸭肫100克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197143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8EC14E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西芹腐竹鸡片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西芹30克腐竹50克鸡片50克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2AA349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798DB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1E0B8F5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笋干煨肉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笋干30克猪肉120克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F4CE61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2A9B46F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小炒鸡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鸡肉150克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1AB0E0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3F97227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花菜肉片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花菜110克肉片100克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84C745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12C9A49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西芹腊肉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西芹50克腊肉70克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8A830F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14019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23A3D1F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烤香肠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猪肉肠50克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757BB4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1245CF0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红烧面筋塞肉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鲜面筋塞肉100克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154775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061C824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回锅肉片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洋葱50克五花肉片</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22395D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7A7E527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雪菜毛豆肉丝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雪菜50克毛豆10克肉丝50克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0C20BE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5088F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67FDD74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香熏鸭脯片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鸭脯片120克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839DD7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1A5C132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青椒牛柳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青椒20克牛柳120克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0C9955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4AB775B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咖喱鸡丁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土豆50克鸡丁100克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B1E34A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323DE3C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药芹肉丝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药芹100克肉丝50克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2DAC24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36788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56D588A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红烧大排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猪排100克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744320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3EA0DFE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雪菜目鱼卷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雪菜30克目鱼卷120克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88709E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3CF58CB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蒜黄肉丝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蒜黄50克肉丝80克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12E9A9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49E0AE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中椒鸡片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中椒50克鸡片100克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88947F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73D0E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613EB1D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椒盐带鱼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带鱼段120克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85BB5F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7989AC9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炸鸡排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鸡排100克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1926E3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3DE7D72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蒜苗肉丝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蒜苗50克肉丝70克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3FD752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7F4CA50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莴苣炒虾糕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莴苣50克虾糕70克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1661E5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576FC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58072ED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西芹牛柳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西芹30克牛柳120克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F0363D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343608F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清蒸咸鸭腿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咸鸭腿110克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3D3983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31874C4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清蒸鸡腿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鸡腿肉110克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E69815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5FCDB8E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小酥肉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小酥肉150克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F27808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5F938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72AE6B7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烩三鲜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水发肉皮40克肉糜75克鹌鹑蛋40克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C04908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30A712B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百叶结煨肉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百叶结60克前腿肉120克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2D4CDA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3C2E466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炒时蔬</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蔬菜300克</w:t>
            </w:r>
          </w:p>
        </w:tc>
        <w:tc>
          <w:tcPr>
            <w:tcW w:w="391" w:type="pct"/>
            <w:tcBorders>
              <w:top w:val="single" w:color="000000" w:sz="4" w:space="0"/>
              <w:left w:val="single" w:color="000000" w:sz="4" w:space="0"/>
              <w:bottom w:val="single" w:color="000000" w:sz="4" w:space="0"/>
              <w:right w:val="single" w:color="000000" w:sz="4" w:space="0"/>
            </w:tcBorders>
            <w:noWrap/>
            <w:vAlign w:val="center"/>
          </w:tcPr>
          <w:p w14:paraId="355BB48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D0661E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炖蛋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鸡蛋90克</w:t>
            </w:r>
          </w:p>
        </w:tc>
        <w:tc>
          <w:tcPr>
            <w:tcW w:w="391" w:type="pct"/>
            <w:tcBorders>
              <w:top w:val="single" w:color="000000" w:sz="4" w:space="0"/>
              <w:left w:val="single" w:color="000000" w:sz="4" w:space="0"/>
              <w:bottom w:val="single" w:color="000000" w:sz="4" w:space="0"/>
              <w:right w:val="single" w:color="000000" w:sz="4" w:space="0"/>
            </w:tcBorders>
            <w:noWrap/>
            <w:vAlign w:val="center"/>
          </w:tcPr>
          <w:p w14:paraId="6741C17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511C4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16699DD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麻婆豆腐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肉末10克香菇10克</w:t>
            </w:r>
          </w:p>
          <w:p w14:paraId="2FE2A4E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豆腐160克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B1718D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32412B9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鱼香肉丝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胡萝卜50克洋葱40克肉丝50克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0E76FA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400AE26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大蒜平菇肉丝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大蒜10克平菇30克</w:t>
            </w:r>
          </w:p>
          <w:p w14:paraId="650E893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肉丝80克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D11CED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0C1259E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宫保鸡丁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花生5克土豆40克鸡丁80克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F9D360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bl>
    <w:p w14:paraId="0B3DE844">
      <w:pPr>
        <w:keepNext w:val="0"/>
        <w:keepLines w:val="0"/>
        <w:pageBreakBefore w:val="0"/>
        <w:widowControl/>
        <w:kinsoku/>
        <w:wordWrap/>
        <w:overflowPunct/>
        <w:topLinePunct w:val="0"/>
        <w:bidi w:val="0"/>
        <w:adjustRightInd w:val="0"/>
        <w:spacing w:line="360" w:lineRule="auto"/>
        <w:jc w:val="left"/>
        <w:textAlignment w:val="auto"/>
        <w:outlineLvl w:val="9"/>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附件三：病员餐菜价表</w:t>
      </w:r>
    </w:p>
    <w:tbl>
      <w:tblPr>
        <w:tblStyle w:val="4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427"/>
        <w:gridCol w:w="1092"/>
        <w:gridCol w:w="2215"/>
        <w:gridCol w:w="1092"/>
        <w:gridCol w:w="2271"/>
        <w:gridCol w:w="1092"/>
        <w:gridCol w:w="2670"/>
        <w:gridCol w:w="1093"/>
      </w:tblGrid>
      <w:tr w14:paraId="14759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ign w:val="center"/>
          </w:tcPr>
          <w:p w14:paraId="6012B16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菜品/重量</w:t>
            </w:r>
          </w:p>
        </w:tc>
        <w:tc>
          <w:tcPr>
            <w:tcW w:w="391" w:type="pct"/>
            <w:tcBorders>
              <w:top w:val="single" w:color="000000" w:sz="4" w:space="0"/>
              <w:left w:val="single" w:color="000000" w:sz="4" w:space="0"/>
              <w:bottom w:val="single" w:color="000000" w:sz="4" w:space="0"/>
              <w:right w:val="single" w:color="000000" w:sz="4" w:space="0"/>
            </w:tcBorders>
            <w:noWrap/>
            <w:vAlign w:val="center"/>
          </w:tcPr>
          <w:p w14:paraId="159434F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售价</w:t>
            </w:r>
          </w:p>
        </w:tc>
        <w:tc>
          <w:tcPr>
            <w:tcW w:w="793" w:type="pct"/>
            <w:tcBorders>
              <w:top w:val="single" w:color="000000" w:sz="4" w:space="0"/>
              <w:left w:val="single" w:color="000000" w:sz="4" w:space="0"/>
              <w:bottom w:val="single" w:color="000000" w:sz="4" w:space="0"/>
              <w:right w:val="single" w:color="000000" w:sz="4" w:space="0"/>
            </w:tcBorders>
            <w:noWrap/>
            <w:vAlign w:val="center"/>
          </w:tcPr>
          <w:p w14:paraId="7D98DFF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菜品/重量</w:t>
            </w:r>
          </w:p>
        </w:tc>
        <w:tc>
          <w:tcPr>
            <w:tcW w:w="391" w:type="pct"/>
            <w:tcBorders>
              <w:top w:val="single" w:color="000000" w:sz="4" w:space="0"/>
              <w:left w:val="single" w:color="000000" w:sz="4" w:space="0"/>
              <w:bottom w:val="single" w:color="000000" w:sz="4" w:space="0"/>
              <w:right w:val="single" w:color="000000" w:sz="4" w:space="0"/>
            </w:tcBorders>
            <w:noWrap/>
            <w:vAlign w:val="center"/>
          </w:tcPr>
          <w:p w14:paraId="448941D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售价</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794DD97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菜品/重量</w:t>
            </w:r>
          </w:p>
        </w:tc>
        <w:tc>
          <w:tcPr>
            <w:tcW w:w="391" w:type="pct"/>
            <w:tcBorders>
              <w:top w:val="single" w:color="000000" w:sz="4" w:space="0"/>
              <w:left w:val="single" w:color="000000" w:sz="4" w:space="0"/>
              <w:bottom w:val="single" w:color="000000" w:sz="4" w:space="0"/>
              <w:right w:val="single" w:color="000000" w:sz="4" w:space="0"/>
            </w:tcBorders>
            <w:noWrap w:val="0"/>
            <w:vAlign w:val="top"/>
          </w:tcPr>
          <w:p w14:paraId="680F8C4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售价</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14D8F2E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菜品/重量</w:t>
            </w:r>
          </w:p>
        </w:tc>
        <w:tc>
          <w:tcPr>
            <w:tcW w:w="391" w:type="pct"/>
            <w:tcBorders>
              <w:top w:val="single" w:color="000000" w:sz="4" w:space="0"/>
              <w:left w:val="single" w:color="000000" w:sz="4" w:space="0"/>
              <w:bottom w:val="single" w:color="000000" w:sz="4" w:space="0"/>
              <w:right w:val="single" w:color="000000" w:sz="4" w:space="0"/>
            </w:tcBorders>
            <w:noWrap w:val="0"/>
            <w:vAlign w:val="top"/>
          </w:tcPr>
          <w:p w14:paraId="2920676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售价</w:t>
            </w:r>
          </w:p>
        </w:tc>
      </w:tr>
      <w:tr w14:paraId="4A94B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49C806D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红烧昂公</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昂公180克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B0751C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2620B81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红烧面筋塞肉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鲜面筋塞肉100克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606A37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7B02EE8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排骨冬瓜汤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冬瓜150克排骨150克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7705B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4BC65BC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肉沫炖蛋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肉糜25克鸡蛋60克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842006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r>
      <w:tr w14:paraId="3E265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3A074C6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炒娃娃菜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娃娃菜350克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56A081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2659187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酸菜乌鱼片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乌鱼200克酸菜100克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0D00C0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5B8242D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烂面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青菜150克面50克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17C7BA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0.6元/两</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5377C69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炒花菜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花菜255克胡萝卜50克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529563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79FE9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478C91F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菜椒肉丝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菜椒170克肉丝80克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E8C628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21F05EC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白菜荷包蛋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白菜100克鸡蛋60克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DBFEEF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1982AC3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中椒鸡片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鸡片125克中椒100克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DBDCEA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717A275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炒毛白菜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毛白菜375克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5E369D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6F59B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686B5F2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炒茼蒿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茼蒿300克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B7935F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629F063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蘑菇毛豆子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蘑菇200克毛豆50克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1B9579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13C076F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香干炒肉丝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红干丝100克肉丝50克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01A230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2D55E5E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西蓝花肉片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西蓝花280克瘦肉片75克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1BD8D0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r>
      <w:tr w14:paraId="3115D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33C11C0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红烧排骨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前排160克仔排70克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A044AB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6EF4431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大烧百叶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百叶130克胡萝卜50克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7118C8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415D225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素鸡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素鸡120克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4853C7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6B193D2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绿豆芽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绿豆芽300克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53A323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490D8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0E4D088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炒生菜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生菜300克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6F018E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5B8EA62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炒包菜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A17115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0B18577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红烧翅根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翅根100克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06A2CF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62B72ED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枸杞猪肝汤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枸杞10克猪肝汤150克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FF99EF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r>
      <w:tr w14:paraId="6DBE1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5FF63DE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番茄炒蛋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番茄160克鸡蛋60克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8E9709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40B250E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红烧带鱼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带鱼段180克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A597D7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092D1C9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剁椒黄花鱼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剁椒30克黄花鱼100克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0F655D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53EC0C8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炒生菜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生菜400克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41BA67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4203B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566C628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炒黄瓜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黄瓜300克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08ADD1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118951E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炒青菜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青菜240克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4F7D2C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4ECD060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韭菜绿豆芽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韭菜30克绿豆芽100克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8E4A58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3CAFF1D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鸡毛菜蛋汤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鸡毛菜120克鸡蛋30克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A8347F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r>
      <w:tr w14:paraId="5C6F6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142E005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腰片汤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腰片150克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3CE4DA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200B5B2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山药骨头汤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山药50克棒骨250克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115B07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29C3226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雪菜目鱼卷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雪菜30克目鱼卷120克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948A13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3659AEF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菜椒鸡片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菜椒150克鸡脯片125克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55BDCF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r>
      <w:tr w14:paraId="71453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49CB77B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木耳乌鱼片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木耳50克乌鱼片160克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228609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2F524AE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萝卜汤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白萝卜500克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93AF4B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5A668A8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冬瓜海带汤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去皮冬瓜100克海带丝30克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1A40CC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1706E27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炒茼蒿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茼蒿300克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3C8B14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6017D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3A62945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青菜炒百叶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青菜250克百叶50克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11E44F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3876A84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参芪乳鸽汤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鸽子一只</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0738A4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26E58BC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木耳肉圆汤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木耳50克肉糜75克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6132FB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3153A51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盐水河虾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河虾130克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5A51DE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实价</w:t>
            </w:r>
          </w:p>
        </w:tc>
      </w:tr>
      <w:tr w14:paraId="627AF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7041C7D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生瓜肉片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生瓜275克精肉片75克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CF73EC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789CDE7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乌鱼汤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乌鱼200克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407C87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0EF885D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土豆牛腩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前夹牛腩150克土豆60克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705351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023F915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炒菜心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上海青120克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5379ED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r>
      <w:tr w14:paraId="2AB35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105D7D8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佛手瓜鸡片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佛手瓜150克鸡片50克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C8646F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41F9792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青椒牛柳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青椒80克牛柳150克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C243B3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61475F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糖醋包菜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包菜235克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E387E0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006138C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菜椒基围虾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菜椒170克基围虾125克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5648C9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r>
      <w:tr w14:paraId="4D35A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43F3D69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鱼香茄子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茄子200克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01E0C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1F45F27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炒草鱼片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中椒15克胡萝卜35克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草鱼片170克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87D000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16AB476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炒胡萝卜丝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胡萝卜150克中椒15克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41D3CA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05CA66D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炒生瓜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生瓜300克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AE4A0A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489C0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0FDCE68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鱼圆汤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鱼圆50克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57F99B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0A3C462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炒莴苣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去皮莴苣丝175克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64B13C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35C57C1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红烧狮子头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肉糜125克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88B6CA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7988B99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菜椒土豆丝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菜椒150克土豆丝150克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8A52AF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627D5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6E436BD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白菜肉片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白菜230克精肉片35克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772C4C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5BF3D0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炖蛋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鸡蛋90克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6D0D15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19BE1AF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红烧扇子骨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扇骨200克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BC26D1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39EAF65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素鸡烧鸭块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红头鸭100克素鸡150克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88C4FA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r>
      <w:tr w14:paraId="0F47A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33549CB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清蒸鸦片鱼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鸦片鱼身200克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749CBE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3349A26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红烧鱼块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草鱼230克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6EFB5C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40C8F57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洋葱炒猪肝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洋葱120克猪肝125克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0FF843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22DD7B9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香干炒肉丝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红干丝100克肉丝50克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328210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r>
      <w:tr w14:paraId="775F8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574E782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番茄鸡蛋汤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番茄100克鸡蛋30克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34F0FA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08C7A59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百叶卷肉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百叶卷肉100克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D4BB69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73B26AF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红烧鸡腿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鸡腿120克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D49807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0A4C6BC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笋干煨肉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笋干100克前腿肉150克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352A7C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r>
      <w:tr w14:paraId="1A7EB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47F0653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花菜木耳虾糕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花菜100克虾糕50克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木耳50克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D76044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01E36D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肉糜粉丝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肉糜5克肉丝180克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3B2ABF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721EFDA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炒菠菜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菠菜300克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00EE05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15FE0C5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鱼香肉丝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洋葱50克胡萝卜50克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精肉丝50克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559CB8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r>
      <w:tr w14:paraId="7FD7E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59ECCE4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平菇豆腐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平菇100克豆腐200克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B9EA9D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704C7F6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昂公汤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昂公180克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4F4BC2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78BBD7C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鸡毛菜肉圆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鸡毛菜80克肉糜75克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8334F7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1D6D101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三色鸡片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菜椒100克胡萝卜75克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鸡脯片100克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0878F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r>
      <w:tr w14:paraId="5B9B6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7ED562F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番茄烧牛肉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番茄180克牛柳150克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1E283D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7C89A14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红烧土豆鸡块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鸡腿肉150克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土豆100克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EA6739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5562387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三鲜汤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水发肉皮40克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肉糜75克鹌鹑蛋40克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D7F54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06411D4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炒胡萝卜丝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胡萝卜丝150克菜椒15克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C1989C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1C7B1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36F0A6A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菇烧百叶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杏鲍菇125克百叶50克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3CC509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1EEDD0E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西芹炒虾仁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西芹175克青虾仁150克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989DEA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5267CD9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西芹乌鱼片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西芹125克乌鱼125克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4CA1DE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0EDF9F8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菜椒炒鸡丁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鸡脯丁125克菜椒150克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7FBD64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r>
      <w:tr w14:paraId="43ECC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top"/>
          </w:tcPr>
          <w:p w14:paraId="1861AD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咖喱土豆鸡丁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土豆70克鸡脯丁90克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4B537E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3" w:type="pct"/>
            <w:tcBorders>
              <w:top w:val="single" w:color="000000" w:sz="4" w:space="0"/>
              <w:left w:val="single" w:color="000000" w:sz="4" w:space="0"/>
              <w:bottom w:val="single" w:color="000000" w:sz="4" w:space="0"/>
              <w:right w:val="single" w:color="000000" w:sz="4" w:space="0"/>
            </w:tcBorders>
            <w:noWrap w:val="0"/>
            <w:vAlign w:val="top"/>
          </w:tcPr>
          <w:p w14:paraId="3AEA1DC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百叶结煨肉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百叶结60克前腿肉120克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950F7D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813" w:type="pct"/>
            <w:tcBorders>
              <w:top w:val="single" w:color="000000" w:sz="4" w:space="0"/>
              <w:left w:val="single" w:color="000000" w:sz="4" w:space="0"/>
              <w:bottom w:val="single" w:color="000000" w:sz="4" w:space="0"/>
              <w:right w:val="single" w:color="000000" w:sz="4" w:space="0"/>
            </w:tcBorders>
            <w:noWrap w:val="0"/>
            <w:vAlign w:val="top"/>
          </w:tcPr>
          <w:p w14:paraId="68AA964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西芹腐竹肉片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干腐竹50克西芹50克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精肉片50克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E9F152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6B49443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百叶蒸咸肉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百叶50克咸肉80克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2BA393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r>
      <w:tr w14:paraId="1330B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69" w:type="pct"/>
            <w:tcBorders>
              <w:top w:val="single" w:color="000000" w:sz="4" w:space="0"/>
              <w:left w:val="single" w:color="000000" w:sz="4" w:space="0"/>
              <w:bottom w:val="single" w:color="000000" w:sz="4" w:space="0"/>
              <w:right w:val="single" w:color="000000" w:sz="4" w:space="0"/>
            </w:tcBorders>
            <w:noWrap w:val="0"/>
            <w:vAlign w:val="center"/>
          </w:tcPr>
          <w:p w14:paraId="06885F5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匀浆膳（鼻饲流食）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青菜150克鸡蛋白3个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瘦肉150克主食200克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F75844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793" w:type="pct"/>
            <w:tcBorders>
              <w:top w:val="single" w:color="000000" w:sz="4" w:space="0"/>
              <w:left w:val="single" w:color="000000" w:sz="4" w:space="0"/>
              <w:bottom w:val="single" w:color="000000" w:sz="4" w:space="0"/>
              <w:right w:val="single" w:color="000000" w:sz="4" w:space="0"/>
            </w:tcBorders>
            <w:noWrap w:val="0"/>
            <w:vAlign w:val="center"/>
          </w:tcPr>
          <w:p w14:paraId="3911E04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大蒜汁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大蒜250克</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5C3C7A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06735A92">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91" w:type="pct"/>
            <w:tcBorders>
              <w:top w:val="single" w:color="000000" w:sz="4" w:space="0"/>
              <w:left w:val="single" w:color="000000" w:sz="4" w:space="0"/>
              <w:bottom w:val="single" w:color="000000" w:sz="4" w:space="0"/>
              <w:right w:val="single" w:color="000000" w:sz="4" w:space="0"/>
            </w:tcBorders>
            <w:noWrap w:val="0"/>
            <w:vAlign w:val="top"/>
          </w:tcPr>
          <w:p w14:paraId="507CF187">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956" w:type="pct"/>
            <w:tcBorders>
              <w:top w:val="single" w:color="000000" w:sz="4" w:space="0"/>
              <w:left w:val="single" w:color="000000" w:sz="4" w:space="0"/>
              <w:bottom w:val="single" w:color="000000" w:sz="4" w:space="0"/>
              <w:right w:val="single" w:color="000000" w:sz="4" w:space="0"/>
            </w:tcBorders>
            <w:noWrap w:val="0"/>
            <w:vAlign w:val="top"/>
          </w:tcPr>
          <w:p w14:paraId="71471F5B">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EF2DA20">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r>
    </w:tbl>
    <w:p w14:paraId="5900404A">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eastAsia="zh-CN"/>
        </w:rPr>
        <w:sectPr>
          <w:pgSz w:w="16838" w:h="11906" w:orient="landscape"/>
          <w:pgMar w:top="1800" w:right="1440" w:bottom="1800" w:left="1440" w:header="851" w:footer="992" w:gutter="0"/>
          <w:pgNumType w:fmt="decimal"/>
          <w:cols w:space="720" w:num="1"/>
          <w:docGrid w:type="lines" w:linePitch="312" w:charSpace="0"/>
        </w:sectPr>
      </w:pPr>
    </w:p>
    <w:p w14:paraId="4C313867">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附件四：考核评分表</w:t>
      </w:r>
    </w:p>
    <w:tbl>
      <w:tblPr>
        <w:tblStyle w:val="4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6"/>
        <w:gridCol w:w="926"/>
        <w:gridCol w:w="927"/>
        <w:gridCol w:w="1605"/>
        <w:gridCol w:w="3361"/>
        <w:gridCol w:w="3218"/>
        <w:gridCol w:w="1133"/>
        <w:gridCol w:w="927"/>
        <w:gridCol w:w="927"/>
      </w:tblGrid>
      <w:tr w14:paraId="5625C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tcBorders>
              <w:top w:val="single" w:color="000000" w:sz="4" w:space="0"/>
              <w:left w:val="single" w:color="000000" w:sz="4" w:space="0"/>
              <w:bottom w:val="single" w:color="000000" w:sz="4" w:space="0"/>
              <w:right w:val="single" w:color="000000" w:sz="4" w:space="0"/>
            </w:tcBorders>
            <w:noWrap w:val="0"/>
            <w:vAlign w:val="center"/>
          </w:tcPr>
          <w:p w14:paraId="11A80D6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7D1B49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考核维度</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1C7428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标准分值</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421A780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细分考核子项</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3249876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核心考核内容</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2CC548E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量化评分标准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1CFAE6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实际得分</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273DE6B">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扣分/加分说明</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E4C149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1E4B8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02C3886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0616CEF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人员资质与岗位管理</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6D3FE0C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12分</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48F9F0C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1.1核心岗位资质合规</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52FD9D3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1.验收、库管、厨师、分餐、消毒等核心岗位配置固定专职人员2.核心岗位人员经食品安全专项培训合格，持证上岗3.岗位人员熟悉对应岗位职责、操作规范与验收标准</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5E9E906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1.核心岗位未配置专职人员，每缺1岗扣2分2.岗位人员无培训合格证明，每人次扣1分3.岗位人员不熟悉本职操作规范，每次扣1分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DF1BEB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4653439">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8A3BC80">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5371C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0CFB7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48CF3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ED023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4971B5A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1.2从业人员健康管理</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7990A22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1.所有从业人员持有效健康证上岗，无过期、无证情况2.建立从业人员健康台账，每日上岗前开展健康晨检3.患有有碍食品安全疾病的人员立即调离岗位，无违规上岗情况</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2898DF6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1.无证/健康证过期上岗，每人次扣2分2.未建立健康台账/未开展晨检，每次扣1分3.患病人员违规上岗，本项0分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55DDD23">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54DA861">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C45FC38">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748DE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5E93B9">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10C70E">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A9CDED">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5DBD9B8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1.3食品安全培训与考核</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3AFA828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1.每月开展不少于2次食品安全、操作规范、反食品浪费专项培训2.培训后开展考核，考核不合格人员不得上岗操作3.培训、考核记录完整存档，包含签到、课件、考核结果</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4D21596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1.未按要求开展培训，每缺1次扣2分2.考核不合格人员上岗操作，每人次扣1分3.培训考核记录不完整，扣1分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1997D2E">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25E83B5">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01B19B5">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6514A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FA19E3">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15EF0A">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CAFCC8">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761F4A7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1.4个人卫生与操作规范</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220F4C1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1.上岗期间规范穿戴工作服、帽、口罩，头发不外露2.操作前、便后、接触污染物后严格洗手消毒3.上岗期间无吸烟、饮酒、佩戴首饰、随地吐痰等违规行为</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6CF5E38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1.个人卫生不合规，每人次扣1分2.操作前未按要求洗手消毒，每次扣1分3.上岗期间有违规行为，每次扣2分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23E35E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7ADA17D">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CB55795">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379B8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0ADDBA">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5CEBA7">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0E6A53">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507C848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1.5岗位人员稳定性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236DD8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1.核心岗位人员月度流失率不超过10%2.人员变动提前7个工作日报备采购人，新人员完成培训考核后方可上岗3.无擅自更换核心岗位人员情况</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6C806CA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1.核心岗位人员流失率超标，扣2分2.人员变动未提前报备/新人员未培训上岗，每次扣2分3.擅自更换核心岗位人员，扣3分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A79A04C">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AB5CF6D">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2A64A7B">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1A711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5C9FA95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35E4FCD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食材验收与准入管理</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6D1980F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15分</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306901E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2.1验收岗位与流程执行</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2C31745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1.设立专职食材验收岗，实行双人核对验收制度2.由中标人主导完成食材全流程验收，配合采购人监督抽查3.验收全过程规范操作，无敷衍验收、漏项验收情况</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2DACF29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1.未实行双人核对验收，每次扣2分2.拒绝/不配合采购人监督抽查，本项0分3.验收漏项、敷衍验收，每次扣2分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0453835">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C419CB2">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251EF6D">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58E8C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A19CC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BDA68E">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4099AA">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0EB0EC0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2.2食材资质与凭证核验</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69FA311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肉类产品100%查验动物检疫合格证明、肉品品质检验合格证明2.水产品、果蔬类100%查验进货票据、溯源凭证3.预包装食品100%核查生产日期、保质期、包装完整性、食品生产许可资质4.进口食材查验入境检验检疫证明</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250DE94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1.肉类未查验检疫证明，每批次扣3分2.食材凭证查验每缺1项扣1分3.预包装食品未核查保质期/包装破损，每发现1次扣2分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81112ED">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36B5422">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C3DE9C2">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65486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2C37CB">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041821">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2EAE71">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51E478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2.3感官检验与质量管控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7E9118B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1.逐项核验食材品名、规格、重量、数量、供货批次2.检查食材色泽、气味、质地，无腐败变质、异味、发霉、受污染、冻伤腐烂情况3.无掺杂使假、以次充好、规格不符的食材入库</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274A400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1.食材规格/数量核验不符，每批次扣2分2.腐败变质食材未识别，每发现1次扣3分3.以次充好食材入库，本项0分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0BA5F58">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6FD34AD">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54B4F5D0">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4A730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4A78EB">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3C1040">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87908B">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154EBAF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2.4不合格品处置与追溯</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5E11D1F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1.不合格食材一律拒收，做好拒收登记，全程隔离存放2.拒收后1小时内同步告知采购人及食材配送商3.不合格食材严禁流入加工环节，无擅自使用、隐瞒情况</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1B5C838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1.不合格食材未拒收，每发生1次扣3分2.拒收后未登记/未及时告知采购人，每次扣2分3.不合格食材流入加工环节，本项0分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F703215">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AE5DC8D">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CE4A92D">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466B9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B74582">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AF1C88">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215CAA">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62DBF62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2.5验收台账与档案管理</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037797B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如实填写电子+纸质验收台账，包含到货时间、供应商、食材名称、规格、数量、证件编号、验收结果、验收人员、拒收情况2.验收台账、凭证资料完整存档不少于2年3.台账信息真实、完整，无涂改、漏填、补填情况</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6D01177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1.台账信息每缺1项扣1分2.台账存档时长不足/资料缺失，扣3分3.台账涂改、虚假填报，本项0分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DB3A3A8">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D480308">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D0759F7">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59BD8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651158C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0534B93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食材仓储与库存管理</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49E48CF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15分</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3DCE09D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3.1库房分区与基础配置</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0231A89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1.库房分区设置原料库、半成品库、冷藏库、冷冻库，分区标识清晰2.冷藏、冷冻设备分区配置，生食品、半成品、熟食品分柜存放，色标标识明确3.库房配备防鼠、防虫、防蝇、防尘、防潮设施，功能完好</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61BA258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1.库房未分区/标识不清，扣2分2.生熟食品未分柜存放，本项0分3.库房防护设施缺失/损坏，扣2分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68DFD7D">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8019CDF">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9B89919">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2ADF7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086B9C">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D0B1BD">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75746A">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6205081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3.2食材存放与标识管理</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7C91B75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1.食材严格分类、分架、离地≥10cm、隔墙≥10cm存放2.所有食材标识清晰，标注食材名称、进货日期、保质期、责任人3.严格落实先进先出原则，无过期食材存放情况</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67E112D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1.食材存放离地隔墙不达标，每发现1处扣1分2.食材无标识/标识不清，每发现1次扣1分3.未执行先进先出，每发现1次扣2分4.发现过期食材，本项0分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1A18261">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8EAF7B9">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224BD35">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3921B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C40093">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C84D1D">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ABDBC1">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1F5B62B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3.3温湿度与设备运维</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3547B3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1.冷藏温度控制在0-8℃，冷冻温度控制在≤-18℃2.每日早、晚2次记录库房、设备温湿度，记录完整存档3.冷藏/冷冻设备定期维护保养，无故障、超温运行情况</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398F7B0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1.温度不合规，每次扣2分2.未按要求记录温湿度，每次扣1分3.设备故障超温运行，每次扣2分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66CB28F">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50600BA">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81CE730">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7627C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0E322C">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3819D2">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A627D7">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0C6C80C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3.4库房巡检与报损管理</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3A57B59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1.库管员每日开展库房全区域巡检，排查变质、过期、包装损坏食材2.建立食材报损台账，报损食材登记名称、数量、原因、销毁时间、销毁人3.报损食材全程隔离，规范销毁，不得再次使用</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11F9F1E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1.未开展日常巡检，每次扣2分2.报损台账不完整，每次扣1分3.报损食材违规使用，本项0分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4678D09">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759B083E">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86222F6">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1F0F7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56A55E">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8BE58C">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6D304C">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2A15C8E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3.5库房安全与人员管控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43CEC50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1.库房严禁存放有毒有害物品、消杀药剂、个人生活用品，消杀用品单独上锁隔离存放2.库房出入登记完整，非库房管理人员未经许可不得进入3.库房定期开展消杀，消杀作业避开食材存放时段，消杀记录完整</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7AEC457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1.库房存放违禁物品，扣3分2.库房出入无登记/无关人员违规进入，扣1分3.消杀无记录/违规作业，扣2分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F8304FE">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4E39A1C">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569354E6">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33E38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3405165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52925A2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餐食加工全流程安全管控</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7B22B06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20分</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26B7F87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4.1加工前原料核查与解冻管控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2454FD8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1.加工前再次核查食材新鲜度，变质食材严禁加工2.冷冻食材优先冷藏解冻，禁止常温长时间解冻3.解冻后的食材做好标识，限时加工，不得反复冻融4.结合就餐预估量按需分批解冻，避免食材解冻后无法加工</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41FB1C7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1.变质食材进入加工环节，本项0分2.常温长时间解冻食材，每发现1次扣2分3.食材反复冻融，每发现1次扣2分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E3DC83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3B5126E">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49E2F29">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19C6E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5F1320">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B7F04C">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533CF1">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130A0E7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4.2粗加工规范与交叉污染防控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14053E0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1.荤素食材清洗池严格分开，专用专区操作，标识清晰2.蔬菜浸泡清洗去除泥沙杂质，肉类水产品清洗专区操作3.清洗后去除腐烂、不可食用部分，无交叉污染风险</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21E67D8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1.荤素清洗池混用，每发现1次扣3分2.食材清洗不达标/杂质残留，每次扣1分3.存在交叉污染隐患，本项0分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287E828">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00CF10C">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DE6EDEC">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59F1F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DDF2E0">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7AFABC">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8964FB">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07710D4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4.3切配加工与工具色标管理</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4B0149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1.生、熟食品刀具、砧板、容器严格色标区分，严禁交叉混用2.切配完成食材做好标识，生、半成品分开存放3.按预估就餐人数精准控制切配总量，杜绝过量切配</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31D7C38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1.生熟工具混用，每发现1次扣3分2.食材未标识/生熟混放，每次扣2分3.过量切配造成食材变质浪费，每次扣1分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62DAF7D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AEA533D">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FB29AF7">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2AC96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EA831A">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B41BC9">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412831">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1878304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4.4烹饪制作与核心温度管控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12E2C54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菜品烧熟煮透，中心温度不低于70℃，做好温度记录2.严格管控调味品使用，调料容器加盖标识，定期清理3.剩余半成品及时冷藏存放，标识清晰，注明加工时间4.烹饪区域清洁无油污、积水，灶具、厨具清洁到位</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2860B4F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1.菜品中心温度不达标，每发现1次扣3分2.调料容器无标识/未加盖，每次扣1分3.剩余半成品未及时冷藏/无标识，每次扣2分4.烹饪区域卫生不达标，每次扣2分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EEDB8C8">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A8A6748">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8A28EDA">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2777E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371272">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3A524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907089">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059602F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4.5卤制/熟食加工专项管控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129C4FC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1.卤制熟食专区操作，专用工具、容器，无交叉污染2.成品快速冷却，做好防护，防止二次污染3.卤制食材、调料符合食品安全标准，无违规添加4.依据预估销量控制卤制品加工量，避免大量成品剩余</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33D20FA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1.卤菜加工非专区操作/存在交叉污染，扣2分2.成品无防护造成二次污染，扣2分3.违规添加非食用物质，本项0分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F6BCE49">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52BD9B10">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75A603F">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076E4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58172D">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E3FC3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1576AE">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32332E3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4.6分餐分装与二次污染防控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2A0E299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1.配餐、分装操作人员规范穿戴工作服、帽、口罩、手套2.分装容器清洁消毒，无油污、残留3.热食保温存放，待配送餐品做好防护防尘4.严格按照订餐、报餐数量进行分装，避免超量分装</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1A87BD1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1.操作人员未规范穿戴防护用具，每人次扣1分2.分装容器未消毒/清洁不到位，每次扣2分3.餐食无防护造成污染，扣2分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D3BFB0B">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7940565E">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B8F13FC">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7D8A8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4D34E7">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1B20D3">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275CDE">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4EC4660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4.7食品留样全流程管理</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7AE5025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1.每餐每样食品按规范留样≥250g2.留样食品0-8℃冷藏保存不少于48小时3.完整填写留样台账，包含留样日期、餐次、菜品名称、留样量、留样人、销毁时间4.留样冰箱专用、上锁，标识清晰，不得存放其他物品</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4F43463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1.留样量不足/留样不全，每发现1次扣5分2.留样保存时长不足/温度不合规，每次扣3分3.留样台账不完整，每次扣2分4.留样冰箱未专用/未上锁，扣2分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9B660B1">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5FF62DB2">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448A304">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2E4FF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97F740">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EF755C">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9ED41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5D07FC8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4.8餐具厨具清洗消毒专项</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43DC90C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餐具、容器、厨具按“一刮、二洗、三冲、四消毒、五保洁”规范操作2.热力消毒温度≥100℃，时间≥10分钟；化学消毒严格按配比操作3.消毒后餐具存放在专用保洁柜内，密闭存放，无二次污染4.消毒记录完整，包含消毒时间、温度、消毒人、数量</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3173893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1.消毒操作不规范，每次扣2分2.消毒后餐具未密闭存放/二次污染，扣2分3.消毒记录不完整，每次扣1分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AC589E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77A07B6A">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40FDA73">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7BF7C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C8AD7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AFDC50">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D5E9DA">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1D37E25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4.9食品添加剂使用管控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6635BA4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1.食品添加剂专人保管、专柜加锁、专用账册、专用称量、专人使用2.严格按国家标准限量使用，无超范围、超限量使用情况3.添加剂使用记录完整，包含使用日期、菜品名称、使用量、使用人</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6A8A267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1.添加剂未落实“五专”管理，扣3分2.超范围、超限量使用添加剂，本项0分3.使用记录不完整，每次扣1分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A1E75E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7BB5629">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4295D58">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74E4D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7A69DF9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3D474AB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反食品浪费与损耗管控</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4A01441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10分</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4F5800F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5.1反浪费制度与责任体系建设</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3B7677B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1.建立完善的反食品浪费管理制度，明确全流程管控要求2.设立食材损耗管控岗位，明确第一责任人、直接责任人3.定期开展反食品浪费专项培训，从业人员熟悉管控要求</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545DD23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1.未建立反浪费管理制度，扣2分2.未明确管控责任人，扣1分3.未开展相关培训，扣1分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F1BBD88">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80D78E9">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EE67227">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6077E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5464D9">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D41BAF">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7FDE6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0757E63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5.2精准估餐与计划管控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047BC6C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1.结合历史就餐数据、当日订餐量、特殊情况，精准预估就餐人数2.制定每日食材加工计划，按需分批解冻、切配、烹饪，避免全量加工3.动态调整菜品出品量，实时匹配就餐需求</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26F30BC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1.无估餐依据、过量加工造成食材浪费，每发现1次扣2分2.未按需分批加工，造成食材变质浪费，每次扣1分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237089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0A75056">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B85770B">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671F9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C47101">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6D3CF9">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FE683B">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4703DEA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5.3加工全流程损耗管控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75A4D04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1.合理控制食材剔除损耗，严控非必要食材损耗2.可利用边角料在符合食品安全前提下统筹使用，无违规丢弃3.食材损耗率控制在采购人核定的合理区间内</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2034D00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1.不合理剔除造成食材损耗超标，每次扣1分2.可利用边角料违规丢弃造成浪费，每次扣2分3.食材损耗率超标，扣3分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62BE002">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D9AD1ED">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8912F76">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388A4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C02EE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9F580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A80507">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147936A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5.4成品剩余与分装管控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27CBABB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1.严格按照订餐/报餐数量精准分装，避免超量分装2.堂食售卖动态补菜，避免一次性出品过多造成剩余3.剩余可食用餐食规范处理，严禁违规丢弃</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61CBEA9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1.超量分装造成餐食大量剩余，每发现1次扣1分2.堂食出品不合理造成浪费，每次扣1分3.违规丢弃可食用餐食，扣2分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14ED8DF">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5371288">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D8BBB90">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54EB7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463485">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3995A0">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E2D80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651E269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5.5损耗台账与持续优化</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7EE3B31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1.建立食材损耗台账，统计每日食材采购、领用、加工损耗、报损数据2.每周统计分析食材损耗数据，定位浪费原因，形成分析报告3.针对浪费问题优化菜谱、加工流程、估餐模型，落实整改</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0965DD2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1.无食材损耗台账，扣2分2.未定期开展损耗分析，扣1分3.未落实整改优化，扣1分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D793C0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B61D8DF">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79DA417F">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20398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2D48B82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5C8BD62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餐食供应、配送与服务管理</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57C9F60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6FE86AB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6.1菜单合规与营养搭配</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0683E25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严格按照采购人规定的食谱、烹饪标准加工，餐食口味、质量稳定2.早餐菜单达标：主食≥3种、点心≥4种、蔬菜≥2种、蛋类≥2种、小菜≥2种3.午晚餐菜单达标：大荤≥3种、小荤≥3种、素菜≥4种、主食≥2种、汤1种4.菜品搭配营养均衡，符合医院就餐人员饮食需求</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16791B7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1.餐食质量不达标，被有效投诉核实，每次扣2分2.菜单未满足要求，每缺1项扣1分3.菜品搭配不合理，被采购人提出整改，扣1分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4D77E4B">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83023FC">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94099BF">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10AC2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BAE5D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147C43">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E533CF">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4C59A89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6.2配送时效与餐食温度管控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03DD88C6">
            <w:pPr>
              <w:keepNext w:val="0"/>
              <w:keepLines w:val="0"/>
              <w:pageBreakBefore w:val="0"/>
              <w:widowControl/>
              <w:numPr>
                <w:ilvl w:val="0"/>
                <w:numId w:val="15"/>
              </w:numPr>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餐食按时送达指定位置：早</w:t>
            </w:r>
            <w:r>
              <w:rPr>
                <w:rFonts w:hint="eastAsia" w:ascii="宋体" w:hAnsi="宋体" w:eastAsia="宋体" w:cs="宋体"/>
                <w:color w:val="auto"/>
                <w:spacing w:val="2"/>
                <w:sz w:val="21"/>
                <w:szCs w:val="21"/>
                <w:highlight w:val="none"/>
                <w:u w:val="none"/>
                <w:lang w:val="en-US" w:eastAsia="zh-CN"/>
              </w:rPr>
              <w:t>早餐6:00-6:30；病员午餐10:00-10:45；职工午餐第一阶段10:00-10:45、第二阶段10:45-11:30；晚餐16:00-16:40</w:t>
            </w:r>
          </w:p>
          <w:p w14:paraId="5CBA94FA">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2.配送过程</w:t>
            </w:r>
            <w:r>
              <w:rPr>
                <w:rFonts w:hint="eastAsia" w:ascii="宋体" w:hAnsi="宋体" w:cs="宋体"/>
                <w:i w:val="0"/>
                <w:iCs w:val="0"/>
                <w:color w:val="auto"/>
                <w:kern w:val="0"/>
                <w:sz w:val="21"/>
                <w:szCs w:val="21"/>
                <w:highlight w:val="none"/>
                <w:u w:val="none"/>
                <w:lang w:val="en-US" w:eastAsia="zh-CN" w:bidi="ar"/>
              </w:rPr>
              <w:t>中</w:t>
            </w:r>
            <w:r>
              <w:rPr>
                <w:rFonts w:hint="eastAsia" w:ascii="宋体" w:hAnsi="宋体" w:eastAsia="宋体" w:cs="宋体"/>
                <w:i w:val="0"/>
                <w:iCs w:val="0"/>
                <w:color w:val="auto"/>
                <w:kern w:val="0"/>
                <w:sz w:val="21"/>
                <w:szCs w:val="21"/>
                <w:highlight w:val="none"/>
                <w:u w:val="none"/>
                <w:lang w:val="en-US" w:eastAsia="zh-CN" w:bidi="ar"/>
              </w:rPr>
              <w:t>餐食保温到位，热食中心温度≥60℃，无冷却、洒漏情况3.配送容器清洁消毒，密封完好，无交叉污染</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1D1B45B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1.配送超时，每次扣2分，严重超时影响供餐本项0分2.餐食温度不达标/洒漏，每次扣2分3.配送容器未消毒/密封不严，每次扣1分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A586551">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55532000">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16FED19">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7148F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8FBF79">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015B9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F34C79">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41EF97D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6.3售卖与堂食服务规范</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07A4E19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1.现场售卖人员热情周到，主动为就餐者介绍菜品2.售卖窗口清洁卫生，菜品陈列规范，无乱堆乱放3.堂食区域餐具回收、清洗服务及时规范，餐桌、地面清洁到位</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349FA97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1.服务态度不佳，被有效投诉核实，每次扣1分2.售卖窗口卫生不达标，每次扣1分3.餐具回收清洗不及时/堂食区域清洁不到位，每次扣1分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896130A">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A461824">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59F7188">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1190C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231FEA">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EBE3B5">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019F6B">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219C184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6.4特殊餐食专项管控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10FC707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1.病人营养餐、特殊饮食餐食严格按照医嘱、食谱加工制作2.特殊餐食单独分装、标识清晰，精准配送至对应楼层3.特殊餐食无错发、漏发情况</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35B68FE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1.特殊餐食制作不合规，每次扣2分2.特殊餐食标识不清/错发漏发，每次扣2分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3370ACB7">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95ED43A">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DCB6EA7">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31350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4A2487">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7EAD0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60A773">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0ED0C31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6.5投诉处理与满意度管控</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71B9F90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1.建立就餐投诉受理机制，畅通投诉渠道2.接到投诉后30分钟内响应，24小时内核实处理并反馈采购人3.每月开展就餐满意度调研，针对问题落实整改优化</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5D55974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1.无投诉受理机制，扣1分2.投诉未及时响应/处理，每次扣2分3.同类投诉重复发生，每次扣1分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5015628">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EFD299B">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A67B390">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0FE7C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2B6060B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3165AE9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监控与信息化合规管理</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30BCBF4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8分</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45B1549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7.1监控覆盖与权限开放</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0F50F07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验收区域、库房、粗加工、切配、烹饪、卤菜加工、分餐留样、售卖窗口、洗消间全点位监控无遗漏2.所有监控信号对采购人开放实时查看、回放、下载全部权限3.监控画面清晰，无遮挡、无盲区，重点区域无监控死角</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097607F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1.监控点位有遗漏，每发现1处扣1分2.拒绝/限制采购人监控查看权限，本项0分3.监控画面有遮挡/盲区，每发现1处扣1分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B3BCF2F">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4EA2DC3">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7D98C5C7">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6E4F1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12E5EB">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1AB3B5">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BB366D">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0C193FE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7.2监控存储与运维</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0C61B3E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1.监控录像保存周期不少于90天，存储完整无缺失2.监控设备正常运行，无故障、无离线情况3.监控故障4小时内完成修复，故障期间暂停相关区域加工操作</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57562A0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1.录像保存时长不足/存储缺失，扣2分2.监控设备故障/离线，每发现1次扣1分3.故障未按时修复/故障期间未暂停作业，扣2分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903720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76F602C">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4811996">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75376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C7077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E0176E">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7C730B">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080624D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7.3全流程台账档案管理</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4A486DF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1.验收、库管、留样、消毒、培训、损耗、报损等所有台账完整、规范填写2.台账资料分类存档，便于查阅，无缺失、无涂改3.配合采购人随时查阅台账资料，无拒绝、拖延情况</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20B1B02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1.台账不完整/填写不规范，每发现1项扣1分2.台账资料缺失/涂改，扣2分3.拒绝/拖延采购人查阅台账，本项0分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584907D2">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9CC45B9">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07B9325">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70E09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577E6B0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50EE4AE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应急处置与持续改进</w:t>
            </w:r>
          </w:p>
        </w:tc>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5559C4D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10分</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027B3BC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8.1食品安全应急预案与演练</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46448A7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1.制定完善的食品安全事故、突发情况应急预案，明确处置流程、责任人2.每季度开展不少于1次应急演练，演练记录完整存档3.配备应急处置所需的物资、设备，随时可用</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7F77908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1.未制定应急预案，扣3分2.未按要求开展应急演练，扣2分3.应急物资缺失/不可用，扣1分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21AA9D94">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705A2F87">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DE06546">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4D9FC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558651">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27F306">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1F3B32">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0E2117A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8.2突发情况应急处置能力</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7C21FD9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1.发生食品安全疑似问题、突发情况，第一时间启动应急预案，1小时内报备采购人2.配合采购人开展调查、处置，无隐瞒、谎报、拖延情况3.应急处置后落实整改，避免同类问题重复发生</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753E4C4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1.突发情况未及时报备，扣3分2.隐瞒、谎报突发情况，本项0分3.同类问题重复发生，扣2分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11E5324F">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A1B56ED">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200211E5">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5E434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8DE417">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BB9158">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59DAC7">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4E4D874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8.3监督检查问题整改闭环</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3186A7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1.配合采购人日常监督、随机抽查、专项检查工作2.对检查发现的问题，按时限完成整改，提交书面整改报告（含佐证材料）3.建立整改台账，销号管理，无虚假整改、整改不到位情况</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526499C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1.不配合监督检查，本项0分2.未按时限完成整改，每次扣2分3.虚假整改、整改不到位，扣3分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791FF1F5">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020C15C">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66362A3E">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4104B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BFA790">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D23027">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E2F2F7">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4B69332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8.4服务优化与持续改进</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6899E42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1.每月提交服务运营报告，包含食材损耗、供餐情况、投诉处理、优化措施2.主动优化服务流程、提升餐食品质、降低食材损耗，成效显著3.针对采购人提出的优化建议，按时落实并反馈</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7CC74F1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1.未按时提交运营报告，扣2分2.未落实采购人优化建议，每次扣1分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0B3BD3C3">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1B3A2F62">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13080FC">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2AF49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restart"/>
            <w:tcBorders>
              <w:top w:val="single" w:color="000000" w:sz="4" w:space="0"/>
              <w:left w:val="single" w:color="000000" w:sz="4" w:space="0"/>
              <w:bottom w:val="single" w:color="000000" w:sz="4" w:space="0"/>
              <w:right w:val="single" w:color="000000" w:sz="4" w:space="0"/>
            </w:tcBorders>
            <w:noWrap w:val="0"/>
            <w:vAlign w:val="center"/>
          </w:tcPr>
          <w:p w14:paraId="23FA247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0A62D4D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加分项（最高5分）</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5F928AC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5分</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77BC7BF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9.1正向激励</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01C43F6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1.获得采购人书面表扬，每次加2分2.月度食材损耗率远低于管控标准，加1-3分3.主动优化服务流程、提升餐食品质，成效显著，加1-2分4.收到就餐人员实名表扬，每次加1分</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411E407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累计加分不超过5分</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F32BFF9">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86FE0DB">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7A91AE76">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r w14:paraId="76BE3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33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BDBBDC">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7E09228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3DC4BDB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105分</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14:paraId="6813F1B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382DE2F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1153" w:type="pct"/>
            <w:tcBorders>
              <w:top w:val="single" w:color="000000" w:sz="4" w:space="0"/>
              <w:left w:val="single" w:color="000000" w:sz="4" w:space="0"/>
              <w:bottom w:val="single" w:color="000000" w:sz="4" w:space="0"/>
              <w:right w:val="single" w:color="000000" w:sz="4" w:space="0"/>
            </w:tcBorders>
            <w:noWrap w:val="0"/>
            <w:vAlign w:val="center"/>
          </w:tcPr>
          <w:p w14:paraId="6111416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406" w:type="pct"/>
            <w:tcBorders>
              <w:top w:val="single" w:color="000000" w:sz="4" w:space="0"/>
              <w:left w:val="single" w:color="000000" w:sz="4" w:space="0"/>
              <w:bottom w:val="single" w:color="000000" w:sz="4" w:space="0"/>
              <w:right w:val="single" w:color="000000" w:sz="4" w:space="0"/>
            </w:tcBorders>
            <w:noWrap w:val="0"/>
            <w:vAlign w:val="center"/>
          </w:tcPr>
          <w:p w14:paraId="4BA84C65">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4B8BECF1">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c>
          <w:tcPr>
            <w:tcW w:w="332" w:type="pct"/>
            <w:tcBorders>
              <w:top w:val="single" w:color="000000" w:sz="4" w:space="0"/>
              <w:left w:val="single" w:color="000000" w:sz="4" w:space="0"/>
              <w:bottom w:val="single" w:color="000000" w:sz="4" w:space="0"/>
              <w:right w:val="single" w:color="000000" w:sz="4" w:space="0"/>
            </w:tcBorders>
            <w:noWrap w:val="0"/>
            <w:vAlign w:val="center"/>
          </w:tcPr>
          <w:p w14:paraId="70F81C5D">
            <w:pPr>
              <w:keepNext w:val="0"/>
              <w:keepLines w:val="0"/>
              <w:pageBreakBefore w:val="0"/>
              <w:kinsoku/>
              <w:wordWrap/>
              <w:overflowPunct/>
              <w:topLinePunct w:val="0"/>
              <w:autoSpaceDE/>
              <w:autoSpaceDN/>
              <w:bidi w:val="0"/>
              <w:adjustRightInd/>
              <w:snapToGrid/>
              <w:spacing w:line="360" w:lineRule="exact"/>
              <w:rPr>
                <w:rFonts w:hint="eastAsia" w:ascii="宋体" w:hAnsi="宋体" w:eastAsia="宋体" w:cs="宋体"/>
                <w:i w:val="0"/>
                <w:iCs w:val="0"/>
                <w:color w:val="auto"/>
                <w:sz w:val="21"/>
                <w:szCs w:val="21"/>
                <w:highlight w:val="none"/>
                <w:u w:val="none"/>
              </w:rPr>
            </w:pPr>
          </w:p>
        </w:tc>
      </w:tr>
    </w:tbl>
    <w:p w14:paraId="77F86DA6">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eastAsia="zh-CN"/>
        </w:rPr>
      </w:pPr>
    </w:p>
    <w:p w14:paraId="5470C8DF">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eastAsia="zh-CN"/>
        </w:rPr>
        <w:sectPr>
          <w:pgSz w:w="16838" w:h="11906" w:orient="landscape"/>
          <w:pgMar w:top="1800" w:right="1440" w:bottom="1800" w:left="1440" w:header="851" w:footer="992" w:gutter="0"/>
          <w:pgNumType w:fmt="decimal"/>
          <w:cols w:space="720" w:num="1"/>
          <w:docGrid w:type="lines" w:linePitch="312" w:charSpace="0"/>
        </w:sectPr>
      </w:pPr>
    </w:p>
    <w:p w14:paraId="244B58E3">
      <w:pPr>
        <w:spacing w:line="360" w:lineRule="auto"/>
        <w:jc w:val="center"/>
        <w:outlineLvl w:val="0"/>
        <w:rPr>
          <w:b/>
          <w:color w:val="auto"/>
          <w:sz w:val="36"/>
          <w:szCs w:val="36"/>
          <w:highlight w:val="none"/>
        </w:rPr>
      </w:pPr>
      <w:bookmarkStart w:id="813" w:name="_Toc99301425"/>
      <w:bookmarkStart w:id="814" w:name="_Toc13366"/>
      <w:r>
        <w:rPr>
          <w:b/>
          <w:color w:val="auto"/>
          <w:sz w:val="36"/>
          <w:szCs w:val="36"/>
          <w:highlight w:val="none"/>
        </w:rPr>
        <w:t>第六章   拟签订的合同文本</w:t>
      </w:r>
      <w:bookmarkEnd w:id="813"/>
      <w:bookmarkEnd w:id="814"/>
    </w:p>
    <w:p w14:paraId="07E04CAE">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bookmarkStart w:id="815" w:name="_Toc99301426"/>
      <w:bookmarkStart w:id="816" w:name="_Toc18832"/>
      <w:r>
        <w:rPr>
          <w:rFonts w:hint="eastAsia"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zh-CN"/>
        </w:rPr>
        <w:t>（以下</w:t>
      </w:r>
      <w:r>
        <w:rPr>
          <w:rFonts w:hint="eastAsia" w:hAnsi="宋体" w:cs="宋体"/>
          <w:b/>
          <w:color w:val="auto"/>
          <w:sz w:val="24"/>
          <w:szCs w:val="24"/>
          <w:highlight w:val="none"/>
          <w:lang w:val="en-US" w:eastAsia="zh-CN"/>
        </w:rPr>
        <w:t>简</w:t>
      </w:r>
      <w:r>
        <w:rPr>
          <w:rFonts w:hint="eastAsia" w:ascii="宋体" w:hAnsi="宋体" w:eastAsia="宋体" w:cs="宋体"/>
          <w:b/>
          <w:color w:val="auto"/>
          <w:sz w:val="24"/>
          <w:szCs w:val="24"/>
          <w:highlight w:val="none"/>
          <w:lang w:val="zh-CN"/>
        </w:rPr>
        <w:t>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常州市中医医院</w:t>
      </w:r>
      <w:r>
        <w:rPr>
          <w:rFonts w:hint="eastAsia" w:ascii="宋体" w:hAnsi="宋体" w:eastAsia="宋体" w:cs="宋体"/>
          <w:color w:val="auto"/>
          <w:sz w:val="24"/>
          <w:szCs w:val="24"/>
          <w:highlight w:val="none"/>
          <w:u w:val="single"/>
        </w:rPr>
        <w:t xml:space="preserve"> </w:t>
      </w:r>
    </w:p>
    <w:p w14:paraId="3EC90781">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中标人</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w:t>
      </w:r>
      <w:r>
        <w:rPr>
          <w:rFonts w:hint="eastAsia" w:hAnsi="宋体" w:cs="宋体"/>
          <w:b/>
          <w:color w:val="auto"/>
          <w:sz w:val="24"/>
          <w:szCs w:val="24"/>
          <w:highlight w:val="none"/>
          <w:lang w:val="en-US" w:eastAsia="zh-CN"/>
        </w:rPr>
        <w:t>简</w:t>
      </w:r>
      <w:r>
        <w:rPr>
          <w:rFonts w:hint="eastAsia" w:ascii="宋体" w:hAnsi="宋体" w:eastAsia="宋体" w:cs="宋体"/>
          <w:b/>
          <w:color w:val="auto"/>
          <w:sz w:val="24"/>
          <w:szCs w:val="24"/>
          <w:highlight w:val="none"/>
          <w:lang w:val="zh-CN"/>
        </w:rPr>
        <w:t>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p>
    <w:p w14:paraId="51155215">
      <w:pPr>
        <w:pStyle w:val="7"/>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4F94DFBA">
      <w:pPr>
        <w:pStyle w:val="7"/>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4F9F9E38">
      <w:pPr>
        <w:pStyle w:val="7"/>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2143843A">
      <w:pPr>
        <w:pStyle w:val="271"/>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甲乙双方依据《中华人民共和国民法典》以及有关法律、法规的规定，经协商一致，订立本合同，以便共同遵守。</w:t>
      </w:r>
    </w:p>
    <w:p w14:paraId="55501C5E">
      <w:pPr>
        <w:pStyle w:val="271"/>
        <w:spacing w:line="360" w:lineRule="auto"/>
        <w:ind w:firstLine="482"/>
        <w:rPr>
          <w:rFonts w:eastAsia="宋体" w:cs="宋体"/>
          <w:b/>
          <w:color w:val="auto"/>
          <w:sz w:val="24"/>
          <w:szCs w:val="24"/>
          <w:highlight w:val="none"/>
        </w:rPr>
      </w:pPr>
      <w:r>
        <w:rPr>
          <w:rFonts w:hint="eastAsia" w:eastAsia="宋体" w:cs="宋体"/>
          <w:b/>
          <w:color w:val="auto"/>
          <w:sz w:val="24"/>
          <w:szCs w:val="24"/>
          <w:highlight w:val="none"/>
        </w:rPr>
        <w:t>第一条 合同标的</w:t>
      </w:r>
    </w:p>
    <w:p w14:paraId="7CA254CD">
      <w:pPr>
        <w:widowControl/>
        <w:spacing w:line="360" w:lineRule="auto"/>
        <w:ind w:firstLine="48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乙方根据甲方需求提供下列服务：</w:t>
      </w:r>
      <w:r>
        <w:rPr>
          <w:rFonts w:hint="eastAsia" w:ascii="宋体" w:hAnsi="宋体" w:cs="宋体"/>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zh-CN"/>
        </w:rPr>
        <w:t>常州市中医医院中央食堂服务项目</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系指根据合同规定乙方须承担与服务有关的所有辅助服务</w:t>
      </w:r>
      <w:r>
        <w:rPr>
          <w:rFonts w:hint="eastAsia" w:ascii="宋体" w:hAnsi="宋体" w:cs="宋体"/>
          <w:color w:val="auto"/>
          <w:sz w:val="24"/>
          <w:szCs w:val="24"/>
          <w:highlight w:val="none"/>
          <w:lang w:val="zh-CN"/>
        </w:rPr>
        <w:t>。</w:t>
      </w:r>
    </w:p>
    <w:p w14:paraId="11C827CF">
      <w:pPr>
        <w:pStyle w:val="271"/>
        <w:spacing w:line="360" w:lineRule="auto"/>
        <w:ind w:firstLine="482"/>
        <w:rPr>
          <w:rFonts w:eastAsia="宋体" w:cs="宋体"/>
          <w:b/>
          <w:color w:val="auto"/>
          <w:sz w:val="24"/>
          <w:szCs w:val="24"/>
          <w:highlight w:val="none"/>
        </w:rPr>
      </w:pPr>
      <w:r>
        <w:rPr>
          <w:rFonts w:hint="eastAsia" w:eastAsia="宋体" w:cs="宋体"/>
          <w:b/>
          <w:color w:val="auto"/>
          <w:sz w:val="24"/>
          <w:szCs w:val="24"/>
          <w:highlight w:val="none"/>
        </w:rPr>
        <w:t>第二条 合同价格</w:t>
      </w:r>
    </w:p>
    <w:p w14:paraId="4CDBD093">
      <w:pPr>
        <w:pStyle w:val="271"/>
        <w:keepNext w:val="0"/>
        <w:keepLines w:val="0"/>
        <w:pageBreakBefore w:val="0"/>
        <w:spacing w:line="360" w:lineRule="auto"/>
        <w:ind w:firstLine="487"/>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签约合同</w:t>
      </w:r>
      <w:r>
        <w:rPr>
          <w:rFonts w:hint="eastAsia" w:ascii="宋体" w:hAnsi="宋体" w:eastAsia="宋体" w:cs="宋体"/>
          <w:b/>
          <w:color w:val="auto"/>
          <w:sz w:val="24"/>
          <w:szCs w:val="24"/>
          <w:highlight w:val="none"/>
          <w:lang w:eastAsia="zh-CN"/>
        </w:rPr>
        <w:t>服务费率</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p>
    <w:p w14:paraId="21767E98">
      <w:pPr>
        <w:pStyle w:val="271"/>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本合同</w:t>
      </w:r>
      <w:r>
        <w:rPr>
          <w:rFonts w:hint="eastAsia" w:cs="宋体"/>
          <w:color w:val="auto"/>
          <w:sz w:val="24"/>
          <w:szCs w:val="24"/>
          <w:highlight w:val="none"/>
          <w:lang w:val="en-US" w:eastAsia="zh-CN"/>
        </w:rPr>
        <w:t>报价</w:t>
      </w:r>
      <w:r>
        <w:rPr>
          <w:rFonts w:hint="eastAsia" w:eastAsia="宋体" w:cs="宋体"/>
          <w:color w:val="auto"/>
          <w:sz w:val="24"/>
          <w:szCs w:val="24"/>
          <w:highlight w:val="none"/>
        </w:rPr>
        <w:t>包括招标文件所确定的招标范围相应服务的提供、人员（包括工资和补贴）、</w:t>
      </w:r>
      <w:r>
        <w:rPr>
          <w:rFonts w:hint="eastAsia" w:ascii="宋体" w:hAnsi="宋体" w:eastAsia="宋体" w:cs="宋体"/>
          <w:color w:val="auto"/>
          <w:spacing w:val="2"/>
          <w:sz w:val="24"/>
          <w:szCs w:val="24"/>
          <w:highlight w:val="none"/>
          <w:u w:val="none"/>
          <w:lang w:val="en-US" w:eastAsia="zh-CN"/>
        </w:rPr>
        <w:t>设备维护费、水电费、配送费等所有运营成本</w:t>
      </w:r>
      <w:r>
        <w:rPr>
          <w:rFonts w:hint="eastAsia" w:hAnsi="宋体" w:cs="宋体"/>
          <w:color w:val="auto"/>
          <w:spacing w:val="2"/>
          <w:sz w:val="24"/>
          <w:szCs w:val="24"/>
          <w:highlight w:val="none"/>
          <w:u w:val="none"/>
          <w:lang w:val="en-US" w:eastAsia="zh-CN"/>
        </w:rPr>
        <w:t>、</w:t>
      </w:r>
      <w:r>
        <w:rPr>
          <w:rFonts w:hint="eastAsia" w:eastAsia="宋体" w:cs="宋体"/>
          <w:color w:val="auto"/>
          <w:sz w:val="24"/>
          <w:szCs w:val="24"/>
          <w:highlight w:val="none"/>
        </w:rPr>
        <w:t>办公场所及设施、保险、劳保、管理、各种税费、利润、税金、政策性文件规定及合同包含的所有风险、责任等各项应有费用，以及为完成该项服务项目所涉及到的一切相关费用，甲方不再支付其他任何费用。</w:t>
      </w:r>
    </w:p>
    <w:p w14:paraId="0EA407B6">
      <w:pPr>
        <w:pStyle w:val="271"/>
        <w:spacing w:line="360" w:lineRule="auto"/>
        <w:ind w:firstLine="482"/>
        <w:rPr>
          <w:rFonts w:eastAsia="宋体" w:cs="宋体"/>
          <w:b/>
          <w:color w:val="auto"/>
          <w:sz w:val="24"/>
          <w:szCs w:val="24"/>
          <w:highlight w:val="none"/>
        </w:rPr>
      </w:pPr>
      <w:r>
        <w:rPr>
          <w:rFonts w:hint="eastAsia" w:eastAsia="宋体" w:cs="宋体"/>
          <w:b/>
          <w:color w:val="auto"/>
          <w:sz w:val="24"/>
          <w:szCs w:val="24"/>
          <w:highlight w:val="none"/>
        </w:rPr>
        <w:t>第三条</w:t>
      </w:r>
      <w:r>
        <w:rPr>
          <w:rFonts w:eastAsia="宋体" w:cs="宋体"/>
          <w:b/>
          <w:color w:val="auto"/>
          <w:sz w:val="24"/>
          <w:szCs w:val="24"/>
          <w:highlight w:val="none"/>
        </w:rPr>
        <w:t xml:space="preserve"> </w:t>
      </w:r>
      <w:r>
        <w:rPr>
          <w:rFonts w:hint="eastAsia" w:eastAsia="宋体" w:cs="宋体"/>
          <w:b/>
          <w:color w:val="auto"/>
          <w:sz w:val="24"/>
          <w:szCs w:val="24"/>
          <w:highlight w:val="none"/>
        </w:rPr>
        <w:t>合同履行期限</w:t>
      </w:r>
    </w:p>
    <w:p w14:paraId="55DD7FAF">
      <w:pPr>
        <w:spacing w:line="360" w:lineRule="auto"/>
        <w:ind w:firstLine="480" w:firstLineChars="200"/>
        <w:rPr>
          <w:rFonts w:hint="eastAsia"/>
          <w:color w:val="auto"/>
          <w:sz w:val="24"/>
          <w:highlight w:val="none"/>
        </w:rPr>
      </w:pPr>
      <w:r>
        <w:rPr>
          <w:rFonts w:hint="eastAsia"/>
          <w:color w:val="auto"/>
          <w:sz w:val="24"/>
          <w:highlight w:val="none"/>
        </w:rPr>
        <w:t>本次服务期限为1年，自合同签订生效之日起计算。前三个月为试用期，试用期满</w:t>
      </w:r>
      <w:r>
        <w:rPr>
          <w:rFonts w:hint="eastAsia"/>
          <w:color w:val="auto"/>
          <w:sz w:val="24"/>
          <w:highlight w:val="none"/>
          <w:lang w:val="en-US" w:eastAsia="zh-CN"/>
        </w:rPr>
        <w:t>后</w:t>
      </w:r>
      <w:r>
        <w:rPr>
          <w:rFonts w:hint="eastAsia"/>
          <w:color w:val="auto"/>
          <w:sz w:val="24"/>
          <w:highlight w:val="none"/>
        </w:rPr>
        <w:t>将根据</w:t>
      </w:r>
      <w:r>
        <w:rPr>
          <w:rFonts w:hint="eastAsia"/>
          <w:color w:val="auto"/>
          <w:sz w:val="24"/>
          <w:highlight w:val="none"/>
          <w:lang w:val="en-US" w:eastAsia="zh-CN"/>
        </w:rPr>
        <w:t>甲方</w:t>
      </w:r>
      <w:r>
        <w:rPr>
          <w:rFonts w:hint="eastAsia"/>
          <w:color w:val="auto"/>
          <w:sz w:val="24"/>
          <w:highlight w:val="none"/>
        </w:rPr>
        <w:t>服务质量、履约情况等综合评估后由</w:t>
      </w:r>
      <w:r>
        <w:rPr>
          <w:rFonts w:hint="eastAsia"/>
          <w:color w:val="auto"/>
          <w:sz w:val="24"/>
          <w:highlight w:val="none"/>
          <w:lang w:val="en-US" w:eastAsia="zh-CN"/>
        </w:rPr>
        <w:t>甲方</w:t>
      </w:r>
      <w:r>
        <w:rPr>
          <w:rFonts w:hint="eastAsia"/>
          <w:color w:val="auto"/>
          <w:sz w:val="24"/>
          <w:highlight w:val="none"/>
        </w:rPr>
        <w:t>决定合同是否有效。</w:t>
      </w:r>
    </w:p>
    <w:p w14:paraId="77F26C96">
      <w:pPr>
        <w:pStyle w:val="271"/>
        <w:spacing w:line="360" w:lineRule="auto"/>
        <w:ind w:firstLine="482"/>
        <w:rPr>
          <w:rFonts w:eastAsia="宋体" w:cs="宋体"/>
          <w:b/>
          <w:color w:val="auto"/>
          <w:sz w:val="24"/>
          <w:szCs w:val="24"/>
          <w:highlight w:val="none"/>
        </w:rPr>
      </w:pPr>
      <w:r>
        <w:rPr>
          <w:rFonts w:hint="eastAsia" w:eastAsia="宋体" w:cs="宋体"/>
          <w:b/>
          <w:color w:val="auto"/>
          <w:sz w:val="24"/>
          <w:szCs w:val="24"/>
          <w:highlight w:val="none"/>
        </w:rPr>
        <w:t>第四条 组成本合同的有关文件</w:t>
      </w:r>
    </w:p>
    <w:p w14:paraId="489A50E7">
      <w:pPr>
        <w:pStyle w:val="271"/>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下列与本次采购活动有关的文件及有关附件是本合同不可分割的组成部分，与本合同具有同等法律效力，这些文件包括但不限于：</w:t>
      </w:r>
    </w:p>
    <w:p w14:paraId="0D147F5B">
      <w:pPr>
        <w:pStyle w:val="271"/>
        <w:numPr>
          <w:ilvl w:val="0"/>
          <w:numId w:val="16"/>
        </w:numPr>
        <w:spacing w:line="360" w:lineRule="auto"/>
        <w:ind w:firstLine="480"/>
        <w:rPr>
          <w:rFonts w:hint="eastAsia" w:eastAsia="宋体" w:cs="宋体"/>
          <w:color w:val="auto"/>
          <w:sz w:val="24"/>
          <w:szCs w:val="24"/>
          <w:highlight w:val="none"/>
        </w:rPr>
      </w:pPr>
      <w:r>
        <w:rPr>
          <w:rFonts w:hint="eastAsia" w:eastAsia="宋体" w:cs="宋体"/>
          <w:color w:val="auto"/>
          <w:sz w:val="24"/>
          <w:szCs w:val="24"/>
          <w:highlight w:val="none"/>
        </w:rPr>
        <w:t xml:space="preserve">招标文件（编号：JSZC-320400-SYZB-G2026-0064）         </w:t>
      </w:r>
    </w:p>
    <w:p w14:paraId="65E9F897">
      <w:pPr>
        <w:pStyle w:val="271"/>
        <w:numPr>
          <w:ilvl w:val="0"/>
          <w:numId w:val="16"/>
        </w:num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 xml:space="preserve">乙方提供的投标文件； </w:t>
      </w:r>
    </w:p>
    <w:p w14:paraId="1C31321B">
      <w:pPr>
        <w:pStyle w:val="271"/>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（3）中标通知书；                  （4）甲乙双方商定的其他文件等。</w:t>
      </w:r>
    </w:p>
    <w:p w14:paraId="067608D8">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第五条 合同款结算及支付</w:t>
      </w:r>
    </w:p>
    <w:p w14:paraId="3E89860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1.本合同项下所有款项均以人民币支付。</w:t>
      </w:r>
    </w:p>
    <w:p w14:paraId="5AA98E1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2.本合同项下的采购资金由甲方自行支付，乙方向甲方开具发票。</w:t>
      </w:r>
    </w:p>
    <w:p w14:paraId="33E3D43D">
      <w:pPr>
        <w:keepNext w:val="0"/>
        <w:keepLines w:val="0"/>
        <w:pageBreakBefore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3.结算原则：食堂相应范围的总营业金额×</w:t>
      </w:r>
      <w:r>
        <w:rPr>
          <w:rFonts w:hint="eastAsia" w:ascii="宋体" w:hAnsi="宋体" w:eastAsia="宋体" w:cs="宋体"/>
          <w:b/>
          <w:bCs/>
          <w:color w:val="auto"/>
          <w:sz w:val="24"/>
          <w:szCs w:val="24"/>
          <w:highlight w:val="none"/>
          <w:lang w:eastAsia="zh-CN"/>
        </w:rPr>
        <w:t>中标服务费率。</w:t>
      </w:r>
    </w:p>
    <w:p w14:paraId="43BB3D7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宋体" w:cs="Times New Roman"/>
          <w:color w:val="auto"/>
          <w:sz w:val="24"/>
          <w:szCs w:val="24"/>
          <w:highlight w:val="none"/>
          <w:lang w:val="en-US" w:eastAsia="zh-CN"/>
        </w:rPr>
      </w:pPr>
      <w:r>
        <w:rPr>
          <w:rFonts w:hint="eastAsia" w:ascii="宋体" w:hAnsi="宋体" w:eastAsia="宋体" w:cs="宋体"/>
          <w:b/>
          <w:bCs/>
          <w:color w:val="auto"/>
          <w:sz w:val="24"/>
          <w:szCs w:val="24"/>
          <w:highlight w:val="none"/>
        </w:rPr>
        <w:t>4.付款方式：</w:t>
      </w:r>
      <w:r>
        <w:rPr>
          <w:rFonts w:hint="eastAsia" w:eastAsia="宋体" w:cs="Times New Roman"/>
          <w:color w:val="auto"/>
          <w:sz w:val="24"/>
          <w:szCs w:val="24"/>
          <w:highlight w:val="none"/>
          <w:lang w:val="en-US" w:eastAsia="zh-CN"/>
        </w:rPr>
        <w:t>医院每3个月与乙方结算服务费用。</w:t>
      </w:r>
      <w:r>
        <w:rPr>
          <w:rFonts w:hint="eastAsia" w:cs="Times New Roman"/>
          <w:color w:val="auto"/>
          <w:sz w:val="24"/>
          <w:szCs w:val="24"/>
          <w:highlight w:val="none"/>
          <w:lang w:val="en-US" w:eastAsia="zh-CN"/>
        </w:rPr>
        <w:t>乙方</w:t>
      </w:r>
      <w:r>
        <w:rPr>
          <w:rFonts w:hint="eastAsia" w:eastAsia="宋体" w:cs="Times New Roman"/>
          <w:color w:val="auto"/>
          <w:sz w:val="24"/>
          <w:szCs w:val="24"/>
          <w:highlight w:val="none"/>
          <w:lang w:val="en-US" w:eastAsia="zh-CN"/>
        </w:rPr>
        <w:t>应于每季度结束后次月15日前提交上月费用结算申请及相关票据，经医院审核无误后，在</w:t>
      </w:r>
      <w:r>
        <w:rPr>
          <w:rFonts w:hint="eastAsia" w:cs="Times New Roman"/>
          <w:color w:val="auto"/>
          <w:sz w:val="24"/>
          <w:szCs w:val="24"/>
          <w:highlight w:val="none"/>
          <w:lang w:val="en-US" w:eastAsia="zh-CN"/>
        </w:rPr>
        <w:t>30</w:t>
      </w:r>
      <w:r>
        <w:rPr>
          <w:rFonts w:hint="eastAsia" w:eastAsia="宋体" w:cs="Times New Roman"/>
          <w:color w:val="auto"/>
          <w:sz w:val="24"/>
          <w:szCs w:val="24"/>
          <w:highlight w:val="none"/>
          <w:lang w:val="en-US" w:eastAsia="zh-CN"/>
        </w:rPr>
        <w:t>个工作日内支付。</w:t>
      </w:r>
    </w:p>
    <w:p w14:paraId="26092A72">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第六条 违约责任</w:t>
      </w:r>
    </w:p>
    <w:p w14:paraId="00CE08E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1.如乙方不能按约定进行服务的，甲方有权解除合同，同时有权要求乙方按照合同总价5%的标准支付违约金，解除合同的通知自</w:t>
      </w:r>
      <w:r>
        <w:rPr>
          <w:rFonts w:hint="eastAsia" w:ascii="宋体" w:hAnsi="宋体" w:cs="宋体"/>
          <w:color w:val="auto"/>
          <w:sz w:val="24"/>
          <w:szCs w:val="24"/>
          <w:highlight w:val="none"/>
          <w:lang w:val="en-US" w:eastAsia="zh-CN"/>
        </w:rPr>
        <w:t>到达</w:t>
      </w:r>
      <w:r>
        <w:rPr>
          <w:rFonts w:hint="eastAsia" w:ascii="宋体" w:hAnsi="宋体" w:cs="宋体"/>
          <w:color w:val="auto"/>
          <w:sz w:val="24"/>
          <w:szCs w:val="24"/>
          <w:highlight w:val="none"/>
        </w:rPr>
        <w:t>之日生效。</w:t>
      </w:r>
    </w:p>
    <w:p w14:paraId="7B88C26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.乙方未按本合同的规定和“服务承诺”提供伴随服务的，甲方有权提前解除本合同，同时乙方应按合同总价款的5 %向甲方承担违约责任。</w:t>
      </w:r>
    </w:p>
    <w:p w14:paraId="0614872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35E92C5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.乙方虚假承诺，或是由于乙方的过错造成合同无法继续履行的，应向甲方支付不少于合同总价30%违约金，若该违约金不足以弥补甲方损失，则应当赔偿甲方所有损失。</w:t>
      </w:r>
    </w:p>
    <w:p w14:paraId="1C387DE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.其他未尽事宜，以《民法典》等有关法律法规规定为准，无相关规定的，双方协商解决。</w:t>
      </w:r>
    </w:p>
    <w:p w14:paraId="5FD07CC9">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第七条 合同的变更和终止</w:t>
      </w:r>
    </w:p>
    <w:p w14:paraId="015C858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1.本合同一经签订，甲乙双方不得擅自变更、中止或终止合同。</w:t>
      </w:r>
    </w:p>
    <w:p w14:paraId="210424D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2.除发生法律规定的不能预见、不能避免并不能克服的客观情况外，甲乙双方不得放弃或拒绝履行合同。</w:t>
      </w:r>
    </w:p>
    <w:p w14:paraId="2BA0B721">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第八条 合同的转让</w:t>
      </w:r>
    </w:p>
    <w:p w14:paraId="3FFCD88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乙方不得擅自部分或全部转让其应履行的合同义务。</w:t>
      </w:r>
    </w:p>
    <w:p w14:paraId="45C19BBB">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第九条 不可抗力</w:t>
      </w:r>
    </w:p>
    <w:p w14:paraId="1262494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p>
    <w:p w14:paraId="1014DDB9">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第十条 争议的解决</w:t>
      </w:r>
    </w:p>
    <w:p w14:paraId="6797EBE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1.因履行本合同引起的或与本合同有关的争议，甲、乙双方应首先通过友好协商解决，如果协商不能解决争议，则采取以下第（ ）种方式解决争议：</w:t>
      </w:r>
    </w:p>
    <w:p w14:paraId="30051F3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（1）向甲方所在地人民法院提起诉讼；</w:t>
      </w:r>
    </w:p>
    <w:p w14:paraId="0220894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（2）向甲方所在地仲裁委员会按其仲裁规则申请仲裁。</w:t>
      </w:r>
    </w:p>
    <w:p w14:paraId="25C0143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如没有约定，默认采取第2种方式解决争议。</w:t>
      </w:r>
    </w:p>
    <w:p w14:paraId="159C66F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2.在法院审理和仲裁期间，除有争议部分外，本合同其他部分应继续履行。</w:t>
      </w:r>
    </w:p>
    <w:p w14:paraId="275CAB0D">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第十一条 诚实信用 </w:t>
      </w:r>
    </w:p>
    <w:p w14:paraId="707B40B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乙方应诚实信用，严格按照招标文件要求和投标承诺履行合同，不向甲方进行商业贿赂或者提供不正当利益。</w:t>
      </w:r>
    </w:p>
    <w:p w14:paraId="4225B128">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第十二条 合同生效及其他</w:t>
      </w:r>
    </w:p>
    <w:p w14:paraId="756E37A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1.本合同自经甲乙双方授权代表签订并加盖公章后，自签订之日起生效。</w:t>
      </w:r>
    </w:p>
    <w:p w14:paraId="044FC52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2.本合同一式伍份，甲乙双方各执贰份，代理机构执壹份存档。</w:t>
      </w:r>
    </w:p>
    <w:p w14:paraId="67745F8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3.本合同应按照中华人民共和国的现行法律进行解释。</w:t>
      </w:r>
    </w:p>
    <w:p w14:paraId="1A198AD2">
      <w:pPr>
        <w:adjustRightInd w:val="0"/>
        <w:spacing w:line="360" w:lineRule="auto"/>
        <w:ind w:firstLine="480" w:firstLineChars="200"/>
        <w:rPr>
          <w:rFonts w:hint="eastAsia" w:ascii="宋体" w:hAnsi="宋体" w:cs="宋体"/>
          <w:color w:val="auto"/>
          <w:sz w:val="24"/>
          <w:highlight w:val="none"/>
        </w:rPr>
      </w:pPr>
    </w:p>
    <w:p w14:paraId="644BAC57">
      <w:pPr>
        <w:adjustRightInd w:val="0"/>
        <w:spacing w:line="360" w:lineRule="auto"/>
        <w:ind w:firstLine="480" w:firstLineChars="200"/>
        <w:rPr>
          <w:rFonts w:hint="eastAsia" w:ascii="宋体" w:hAnsi="宋体" w:cs="宋体"/>
          <w:color w:val="auto"/>
          <w:sz w:val="24"/>
          <w:highlight w:val="none"/>
        </w:rPr>
      </w:pPr>
    </w:p>
    <w:p w14:paraId="19210C14">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甲方（盖公章）：                    乙方（盖公章）：</w:t>
      </w:r>
    </w:p>
    <w:p w14:paraId="57F0033F">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单位地址：                          单位地址：</w:t>
      </w:r>
    </w:p>
    <w:p w14:paraId="2C7052E6">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法定代表人：                        法定代表人：</w:t>
      </w:r>
    </w:p>
    <w:p w14:paraId="2CF92494">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代理人：                            代理人：</w:t>
      </w:r>
    </w:p>
    <w:p w14:paraId="08378126">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电话：                              电话：</w:t>
      </w:r>
    </w:p>
    <w:p w14:paraId="361ED62A">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传真：                              传真：</w:t>
      </w:r>
    </w:p>
    <w:p w14:paraId="0309B79D">
      <w:pPr>
        <w:adjustRightInd w:val="0"/>
        <w:spacing w:line="360" w:lineRule="auto"/>
        <w:ind w:firstLine="4800" w:firstLineChars="2000"/>
        <w:rPr>
          <w:rFonts w:ascii="宋体" w:hAnsi="宋体" w:cs="宋体"/>
          <w:color w:val="auto"/>
          <w:sz w:val="24"/>
          <w:highlight w:val="none"/>
        </w:rPr>
      </w:pPr>
      <w:r>
        <w:rPr>
          <w:rFonts w:hint="eastAsia" w:ascii="宋体" w:hAnsi="宋体" w:cs="宋体"/>
          <w:color w:val="auto"/>
          <w:sz w:val="24"/>
          <w:highlight w:val="none"/>
        </w:rPr>
        <w:t>开户银行：</w:t>
      </w:r>
    </w:p>
    <w:p w14:paraId="70868F4E">
      <w:pPr>
        <w:adjustRightInd w:val="0"/>
        <w:spacing w:line="360" w:lineRule="auto"/>
        <w:ind w:firstLine="4800" w:firstLineChars="2000"/>
        <w:rPr>
          <w:rFonts w:hint="eastAsia" w:ascii="宋体" w:hAnsi="宋体" w:cs="宋体"/>
          <w:color w:val="auto"/>
          <w:sz w:val="24"/>
          <w:highlight w:val="none"/>
        </w:rPr>
      </w:pPr>
      <w:r>
        <w:rPr>
          <w:rFonts w:hint="eastAsia" w:ascii="宋体" w:hAnsi="宋体" w:cs="宋体"/>
          <w:color w:val="auto"/>
          <w:sz w:val="24"/>
          <w:highlight w:val="none"/>
        </w:rPr>
        <w:t>银行</w:t>
      </w:r>
      <w:r>
        <w:rPr>
          <w:rFonts w:hint="eastAsia" w:ascii="宋体" w:hAnsi="宋体" w:cs="宋体"/>
          <w:color w:val="auto"/>
          <w:sz w:val="24"/>
          <w:highlight w:val="none"/>
          <w:lang w:val="en-US" w:eastAsia="zh-CN"/>
        </w:rPr>
        <w:t>账</w:t>
      </w:r>
      <w:r>
        <w:rPr>
          <w:rFonts w:hint="eastAsia" w:ascii="宋体" w:hAnsi="宋体" w:cs="宋体"/>
          <w:color w:val="auto"/>
          <w:sz w:val="24"/>
          <w:highlight w:val="none"/>
        </w:rPr>
        <w:t>号：</w:t>
      </w:r>
    </w:p>
    <w:p w14:paraId="6C45D465">
      <w:pPr>
        <w:adjustRightInd w:val="0"/>
        <w:spacing w:line="360" w:lineRule="auto"/>
        <w:ind w:firstLine="480" w:firstLineChars="200"/>
        <w:rPr>
          <w:rFonts w:hint="eastAsia" w:ascii="宋体" w:hAnsi="宋体" w:cs="宋体"/>
          <w:color w:val="auto"/>
          <w:sz w:val="24"/>
          <w:highlight w:val="none"/>
        </w:rPr>
      </w:pPr>
    </w:p>
    <w:p w14:paraId="02CD5708">
      <w:pPr>
        <w:adjustRightInd w:val="0"/>
        <w:spacing w:line="360" w:lineRule="auto"/>
        <w:ind w:firstLine="480" w:firstLineChars="200"/>
        <w:rPr>
          <w:rFonts w:ascii="宋体" w:hAnsi="宋体" w:cs="宋体"/>
          <w:b/>
          <w:bCs/>
          <w:color w:val="auto"/>
          <w:sz w:val="24"/>
          <w:highlight w:val="none"/>
        </w:rPr>
      </w:pPr>
      <w:r>
        <w:rPr>
          <w:rFonts w:hint="eastAsia" w:ascii="宋体" w:hAnsi="宋体" w:cs="宋体"/>
          <w:color w:val="auto"/>
          <w:sz w:val="24"/>
          <w:highlight w:val="none"/>
        </w:rPr>
        <w:t>签订日期：</w:t>
      </w:r>
    </w:p>
    <w:p w14:paraId="199DE94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2DA9A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p>
    <w:p w14:paraId="46A8D98F">
      <w:pPr>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pgSz w:w="11906" w:h="16838"/>
          <w:pgMar w:top="1440" w:right="1800" w:bottom="1440" w:left="1800" w:header="851" w:footer="992" w:gutter="0"/>
          <w:pgNumType w:fmt="decimal"/>
          <w:cols w:space="720" w:num="1"/>
          <w:docGrid w:type="lines" w:linePitch="312" w:charSpace="0"/>
        </w:sectPr>
      </w:pPr>
    </w:p>
    <w:p w14:paraId="3AA8FFAC">
      <w:pPr>
        <w:pStyle w:val="271"/>
        <w:spacing w:line="360" w:lineRule="auto"/>
        <w:jc w:val="center"/>
        <w:rPr>
          <w:rFonts w:hint="eastAsia" w:eastAsia="宋体" w:cs="宋体"/>
          <w:b/>
          <w:color w:val="auto"/>
          <w:sz w:val="24"/>
          <w:szCs w:val="24"/>
          <w:highlight w:val="none"/>
        </w:rPr>
      </w:pPr>
      <w:r>
        <w:rPr>
          <w:rFonts w:hint="eastAsia" w:eastAsia="宋体" w:cs="宋体"/>
          <w:b/>
          <w:color w:val="auto"/>
          <w:sz w:val="24"/>
          <w:szCs w:val="24"/>
          <w:highlight w:val="none"/>
        </w:rPr>
        <w:t>廉政责任书</w:t>
      </w:r>
    </w:p>
    <w:p w14:paraId="4E33CCB4">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zh-CN"/>
        </w:rPr>
        <w:t>（以下称甲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常州市中医医院</w:t>
      </w:r>
      <w:r>
        <w:rPr>
          <w:rFonts w:hint="eastAsia" w:ascii="宋体" w:hAnsi="宋体" w:eastAsia="宋体" w:cs="宋体"/>
          <w:color w:val="auto"/>
          <w:sz w:val="24"/>
          <w:szCs w:val="24"/>
          <w:highlight w:val="none"/>
          <w:u w:val="single"/>
        </w:rPr>
        <w:t xml:space="preserve"> </w:t>
      </w:r>
    </w:p>
    <w:p w14:paraId="1E39A033">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中标人</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p>
    <w:p w14:paraId="2DFA4885">
      <w:pPr>
        <w:pStyle w:val="41"/>
        <w:spacing w:before="0" w:beforeAutospacing="0" w:after="0" w:afterAutospacing="0" w:line="360" w:lineRule="auto"/>
        <w:ind w:firstLine="480" w:firstLineChars="200"/>
        <w:rPr>
          <w:rFonts w:hint="eastAsia"/>
          <w:color w:val="auto"/>
          <w:highlight w:val="none"/>
        </w:rPr>
      </w:pPr>
      <w:r>
        <w:rPr>
          <w:rFonts w:hint="eastAsia"/>
          <w:color w:val="auto"/>
          <w:highlight w:val="none"/>
        </w:rPr>
        <w:t>为规范双方的各项活动，防止发生谋取不正当利益的违法违纪行为，根据有关法律法规和廉政建设责任规定，特订立本廉政责任书：</w:t>
      </w:r>
    </w:p>
    <w:p w14:paraId="577FE2FC">
      <w:pPr>
        <w:pStyle w:val="41"/>
        <w:spacing w:before="0" w:beforeAutospacing="0" w:after="0" w:afterAutospacing="0" w:line="360" w:lineRule="auto"/>
        <w:ind w:firstLine="480" w:firstLineChars="200"/>
        <w:rPr>
          <w:rFonts w:hint="eastAsia"/>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p>
    <w:p w14:paraId="3973EBDB">
      <w:pPr>
        <w:pStyle w:val="41"/>
        <w:spacing w:before="0" w:beforeAutospacing="0" w:after="0" w:afterAutospacing="0" w:line="360" w:lineRule="auto"/>
        <w:ind w:firstLine="480" w:firstLineChars="200"/>
        <w:rPr>
          <w:rFonts w:hint="eastAsia"/>
          <w:bCs/>
          <w:color w:val="auto"/>
          <w:highlight w:val="none"/>
        </w:rPr>
      </w:pPr>
      <w:r>
        <w:rPr>
          <w:rFonts w:hint="eastAsia"/>
          <w:bCs/>
          <w:color w:val="auto"/>
          <w:highlight w:val="none"/>
        </w:rPr>
        <w:t>1、甲乙双方在业务交往中，不论是单位或业务经办人员，均不得以任何形式（如现钞、有价证券、实物等）向对方人员或其他关系人、指定人行贿索贿或给付其他不正当利益。</w:t>
      </w:r>
    </w:p>
    <w:p w14:paraId="6E7FCAF1">
      <w:pPr>
        <w:pStyle w:val="41"/>
        <w:spacing w:before="0" w:beforeAutospacing="0" w:after="0" w:afterAutospacing="0" w:line="360" w:lineRule="auto"/>
        <w:ind w:firstLine="480" w:firstLineChars="200"/>
        <w:rPr>
          <w:rFonts w:hint="eastAsia"/>
          <w:bCs/>
          <w:color w:val="auto"/>
          <w:highlight w:val="none"/>
        </w:rPr>
      </w:pPr>
      <w:r>
        <w:rPr>
          <w:rFonts w:hint="eastAsia"/>
          <w:bCs/>
          <w:color w:val="auto"/>
          <w:highlight w:val="none"/>
        </w:rPr>
        <w:t>2、甲乙双方均有责任教育本单位人员，禁止在业务活动中索贿、行贿、受贿，并拒绝对方人员的索贿、行贿行为。</w:t>
      </w:r>
    </w:p>
    <w:p w14:paraId="04D9B5EA">
      <w:pPr>
        <w:pStyle w:val="41"/>
        <w:spacing w:before="0" w:beforeAutospacing="0" w:after="0" w:afterAutospacing="0" w:line="360" w:lineRule="auto"/>
        <w:ind w:firstLine="480" w:firstLineChars="200"/>
        <w:rPr>
          <w:rFonts w:hint="eastAsia"/>
          <w:bCs/>
          <w:color w:val="auto"/>
          <w:highlight w:val="none"/>
        </w:rPr>
      </w:pPr>
      <w:r>
        <w:rPr>
          <w:rFonts w:hint="eastAsia"/>
          <w:bCs/>
          <w:color w:val="auto"/>
          <w:highlight w:val="none"/>
        </w:rPr>
        <w:t>3、在经济交往中，甲乙双方任何一方给予对方让利（返利）、回扣（佣金）、奖励等，均应在主合同中清楚列明，或以书面形式通知对方，并通过双方财务部门收付结算。</w:t>
      </w:r>
    </w:p>
    <w:p w14:paraId="29874C2A">
      <w:pPr>
        <w:pStyle w:val="41"/>
        <w:spacing w:before="0" w:beforeAutospacing="0" w:after="0" w:afterAutospacing="0" w:line="360" w:lineRule="auto"/>
        <w:ind w:firstLine="480" w:firstLineChars="200"/>
        <w:rPr>
          <w:rFonts w:hint="eastAsia"/>
          <w:bCs/>
          <w:color w:val="auto"/>
          <w:highlight w:val="none"/>
        </w:rPr>
      </w:pPr>
      <w:r>
        <w:rPr>
          <w:rFonts w:hint="eastAsia"/>
          <w:bCs/>
          <w:color w:val="auto"/>
          <w:highlight w:val="none"/>
        </w:rPr>
        <w:t>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p>
    <w:p w14:paraId="26060A9B">
      <w:pPr>
        <w:pStyle w:val="41"/>
        <w:spacing w:before="0" w:beforeAutospacing="0" w:after="0" w:afterAutospacing="0" w:line="360" w:lineRule="auto"/>
        <w:ind w:firstLine="480" w:firstLineChars="200"/>
        <w:rPr>
          <w:rFonts w:hint="eastAsia"/>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p>
    <w:p w14:paraId="0BE0C4D2">
      <w:pPr>
        <w:pStyle w:val="41"/>
        <w:spacing w:before="0" w:beforeAutospacing="0" w:after="0" w:afterAutospacing="0" w:line="360" w:lineRule="auto"/>
        <w:ind w:firstLine="480" w:firstLineChars="200"/>
        <w:rPr>
          <w:rFonts w:hint="eastAsia"/>
          <w:bCs/>
          <w:color w:val="auto"/>
          <w:highlight w:val="none"/>
        </w:rPr>
      </w:pPr>
      <w:r>
        <w:rPr>
          <w:rFonts w:hint="eastAsia"/>
          <w:bCs/>
          <w:color w:val="auto"/>
          <w:highlight w:val="none"/>
        </w:rPr>
        <w:t>6、任何一方行贿造成对方损失的，受害方除对受贿当事人依法追究法律责任外，有权终止主合同的继续履行。所发生的经济损失由行贿方单位承担。情节严重的，受害方可直接向有关单位报案。追究行贿方单位的法律责任。</w:t>
      </w:r>
    </w:p>
    <w:p w14:paraId="74110136">
      <w:pPr>
        <w:pStyle w:val="41"/>
        <w:spacing w:before="0" w:beforeAutospacing="0" w:after="0" w:afterAutospacing="0" w:line="360" w:lineRule="auto"/>
        <w:ind w:firstLine="480" w:firstLineChars="200"/>
        <w:rPr>
          <w:rFonts w:hint="eastAsia" w:ascii="仿宋" w:hAnsi="仿宋" w:eastAsia="仿宋"/>
          <w:bCs/>
          <w:color w:val="auto"/>
          <w:highlight w:val="none"/>
        </w:rPr>
      </w:pPr>
      <w:r>
        <w:rPr>
          <w:rFonts w:hint="eastAsia"/>
          <w:bCs/>
          <w:color w:val="auto"/>
          <w:highlight w:val="none"/>
        </w:rPr>
        <w:t>7、本责任书作为合同的附件，与合同具有同等法律效力。本责任书自双方签署后立即生效。</w:t>
      </w:r>
    </w:p>
    <w:p w14:paraId="67065D28">
      <w:pPr>
        <w:pStyle w:val="41"/>
        <w:keepNext w:val="0"/>
        <w:keepLines w:val="0"/>
        <w:pageBreakBefore w:val="0"/>
        <w:widowControl/>
        <w:kinsoku/>
        <w:wordWrap/>
        <w:overflowPunct/>
        <w:topLinePunct w:val="0"/>
        <w:autoSpaceDE/>
        <w:autoSpaceDN/>
        <w:bidi w:val="0"/>
        <w:adjustRightInd/>
        <w:snapToGrid/>
        <w:spacing w:before="157" w:beforeLines="50" w:beforeAutospacing="0" w:after="0" w:afterAutospacing="0"/>
        <w:ind w:firstLine="720" w:firstLineChars="300"/>
        <w:textAlignment w:val="auto"/>
        <w:rPr>
          <w:rFonts w:hint="eastAsia"/>
          <w:bCs/>
          <w:color w:val="auto"/>
          <w:highlight w:val="none"/>
        </w:rPr>
      </w:pPr>
      <w:r>
        <w:rPr>
          <w:rFonts w:hint="eastAsia"/>
          <w:bCs/>
          <w:color w:val="auto"/>
          <w:highlight w:val="none"/>
        </w:rPr>
        <w:t>甲方（盖章）：                          乙方（盖章）：</w:t>
      </w:r>
    </w:p>
    <w:p w14:paraId="37405872">
      <w:pPr>
        <w:pStyle w:val="41"/>
        <w:spacing w:before="0" w:beforeAutospacing="0" w:after="0" w:afterAutospacing="0"/>
        <w:ind w:firstLine="720" w:firstLineChars="300"/>
        <w:rPr>
          <w:rFonts w:hint="eastAsia"/>
          <w:bCs/>
          <w:color w:val="auto"/>
          <w:highlight w:val="none"/>
        </w:rPr>
      </w:pPr>
    </w:p>
    <w:p w14:paraId="3E7C9883">
      <w:pPr>
        <w:pStyle w:val="41"/>
        <w:spacing w:before="0" w:beforeAutospacing="0" w:after="0" w:afterAutospacing="0"/>
        <w:ind w:firstLine="720" w:firstLineChars="300"/>
        <w:rPr>
          <w:color w:val="auto"/>
          <w:highlight w:val="none"/>
        </w:rPr>
      </w:pPr>
      <w:r>
        <w:rPr>
          <w:rFonts w:hint="eastAsia"/>
          <w:bCs/>
          <w:color w:val="auto"/>
          <w:highlight w:val="none"/>
        </w:rPr>
        <w:t>年   月   日                            年   月   日</w:t>
      </w:r>
    </w:p>
    <w:p w14:paraId="28E7E8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p>
    <w:p w14:paraId="199F7713">
      <w:pPr>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pgSz w:w="11906" w:h="16838"/>
          <w:pgMar w:top="1440" w:right="1800" w:bottom="1440" w:left="1800" w:header="851" w:footer="992" w:gutter="0"/>
          <w:pgNumType w:fmt="decimal"/>
          <w:cols w:space="720" w:num="1"/>
          <w:docGrid w:type="lines" w:linePitch="312" w:charSpace="0"/>
        </w:sectPr>
      </w:pPr>
    </w:p>
    <w:p w14:paraId="387A4F89">
      <w:pPr>
        <w:spacing w:line="40" w:lineRule="exact"/>
        <w:rPr>
          <w:color w:val="auto"/>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5"/>
      <w:bookmarkEnd w:id="816"/>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D2370B5">
      <w:pPr>
        <w:rPr>
          <w:rFonts w:hint="eastAsia" w:eastAsia="宋体"/>
          <w:b/>
          <w:bCs/>
          <w:color w:val="auto"/>
          <w:highlight w:val="none"/>
          <w:lang w:eastAsia="zh-CN"/>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 xml:space="preserve">函 </w:t>
      </w:r>
      <w:r>
        <w:rPr>
          <w:rFonts w:hint="eastAsia"/>
          <w:b/>
          <w:color w:val="auto"/>
          <w:highlight w:val="none"/>
          <w:lang w:eastAsia="zh-CN"/>
        </w:rPr>
        <w:t>（</w:t>
      </w:r>
      <w:r>
        <w:rPr>
          <w:rFonts w:hint="eastAsia"/>
          <w:b/>
          <w:color w:val="auto"/>
          <w:highlight w:val="none"/>
          <w:lang w:val="en-US" w:eastAsia="zh-CN"/>
        </w:rPr>
        <w:t>实质性格式</w:t>
      </w:r>
      <w:r>
        <w:rPr>
          <w:rFonts w:hint="eastAsia"/>
          <w:b/>
          <w:color w:val="auto"/>
          <w:highlight w:val="none"/>
          <w:lang w:eastAsia="zh-CN"/>
        </w:rPr>
        <w:t>）</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7"/>
        <w:spacing w:line="460" w:lineRule="exact"/>
        <w:ind w:firstLine="480"/>
        <w:rPr>
          <w:color w:val="auto"/>
          <w:highlight w:val="none"/>
        </w:rPr>
      </w:pPr>
    </w:p>
    <w:p w14:paraId="1B839D5D">
      <w:pPr>
        <w:pStyle w:val="7"/>
        <w:spacing w:line="460" w:lineRule="exact"/>
        <w:ind w:firstLine="480"/>
        <w:rPr>
          <w:color w:val="auto"/>
          <w:highlight w:val="none"/>
        </w:rPr>
      </w:pPr>
      <w:r>
        <w:rPr>
          <w:rFonts w:hint="eastAsia"/>
          <w:color w:val="auto"/>
          <w:highlight w:val="none"/>
        </w:rPr>
        <w:t>致：江苏尚阳工程管理有限公司</w:t>
      </w:r>
    </w:p>
    <w:p w14:paraId="1AD75FEC">
      <w:pPr>
        <w:pStyle w:val="7"/>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7"/>
        <w:spacing w:line="460" w:lineRule="exact"/>
        <w:ind w:firstLine="480"/>
        <w:rPr>
          <w:color w:val="auto"/>
          <w:highlight w:val="none"/>
        </w:rPr>
      </w:pPr>
    </w:p>
    <w:p w14:paraId="00C65AF4">
      <w:pPr>
        <w:pStyle w:val="7"/>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7"/>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p>
    <w:p w14:paraId="71C87178">
      <w:pPr>
        <w:pStyle w:val="7"/>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7"/>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7"/>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7"/>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7"/>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7"/>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7"/>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7"/>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7"/>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7"/>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7"/>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7"/>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7"/>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7"/>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7"/>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7"/>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7"/>
        <w:spacing w:line="460" w:lineRule="exact"/>
        <w:ind w:firstLine="480"/>
        <w:rPr>
          <w:color w:val="auto"/>
          <w:highlight w:val="none"/>
        </w:rPr>
      </w:pPr>
    </w:p>
    <w:p w14:paraId="38F69CC5">
      <w:pPr>
        <w:pStyle w:val="7"/>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7"/>
        <w:spacing w:line="460" w:lineRule="exact"/>
        <w:ind w:firstLine="480"/>
        <w:rPr>
          <w:color w:val="auto"/>
          <w:highlight w:val="none"/>
        </w:rPr>
      </w:pPr>
    </w:p>
    <w:p w14:paraId="716EE503">
      <w:pPr>
        <w:pStyle w:val="7"/>
        <w:spacing w:line="460" w:lineRule="exact"/>
        <w:ind w:firstLine="480"/>
        <w:rPr>
          <w:color w:val="auto"/>
          <w:highlight w:val="none"/>
        </w:rPr>
      </w:pPr>
    </w:p>
    <w:p w14:paraId="65C2E09D">
      <w:pPr>
        <w:pStyle w:val="7"/>
        <w:spacing w:line="460" w:lineRule="exact"/>
        <w:ind w:firstLine="480"/>
        <w:rPr>
          <w:color w:val="auto"/>
          <w:highlight w:val="none"/>
        </w:rPr>
      </w:pPr>
      <w:r>
        <w:rPr>
          <w:rFonts w:hint="eastAsia"/>
          <w:color w:val="auto"/>
          <w:highlight w:val="none"/>
        </w:rPr>
        <w:t>                                            投标人：（加盖公章）</w:t>
      </w:r>
    </w:p>
    <w:p w14:paraId="2A13F222">
      <w:pPr>
        <w:pStyle w:val="7"/>
        <w:spacing w:line="460" w:lineRule="exact"/>
        <w:ind w:firstLine="480"/>
        <w:rPr>
          <w:color w:val="auto"/>
          <w:highlight w:val="none"/>
        </w:rPr>
      </w:pPr>
      <w:r>
        <w:rPr>
          <w:rFonts w:hint="eastAsia"/>
          <w:color w:val="auto"/>
          <w:highlight w:val="none"/>
        </w:rPr>
        <w:t>                                           法定代表人（或单位负责人）签字或盖章：</w:t>
      </w:r>
    </w:p>
    <w:p w14:paraId="067CA634">
      <w:pPr>
        <w:pStyle w:val="7"/>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3D32EB28">
      <w:pPr>
        <w:tabs>
          <w:tab w:val="left" w:pos="5580"/>
        </w:tabs>
        <w:spacing w:line="360" w:lineRule="auto"/>
        <w:rPr>
          <w:color w:val="auto"/>
          <w:sz w:val="24"/>
          <w:highlight w:val="none"/>
        </w:rPr>
        <w:sectPr>
          <w:headerReference r:id="rId13" w:type="default"/>
          <w:footerReference r:id="rId14" w:type="default"/>
          <w:pgSz w:w="11907" w:h="16840"/>
          <w:pgMar w:top="1418" w:right="1134" w:bottom="1418" w:left="1701" w:header="851" w:footer="851" w:gutter="0"/>
          <w:pgNumType w:fmt="decimal"/>
          <w:cols w:space="720" w:num="1"/>
          <w:docGrid w:linePitch="462" w:charSpace="0"/>
        </w:sectPr>
      </w:pPr>
    </w:p>
    <w:p w14:paraId="4C964B7E">
      <w:pPr>
        <w:spacing w:line="360" w:lineRule="auto"/>
        <w:outlineLvl w:val="2"/>
        <w:rPr>
          <w:rFonts w:hint="default" w:eastAsia="宋体"/>
          <w:color w:val="auto"/>
          <w:sz w:val="24"/>
          <w:szCs w:val="20"/>
          <w:highlight w:val="none"/>
          <w:lang w:val="en-US" w:eastAsia="zh-CN"/>
        </w:rPr>
      </w:pPr>
      <w:r>
        <w:rPr>
          <w:rFonts w:hint="eastAsia"/>
          <w:color w:val="auto"/>
          <w:sz w:val="24"/>
          <w:szCs w:val="20"/>
          <w:highlight w:val="none"/>
          <w:lang w:val="en-US" w:eastAsia="zh-CN"/>
        </w:rPr>
        <w:t>2 落实政府采购政策需满足的资格要求</w:t>
      </w:r>
    </w:p>
    <w:p w14:paraId="3183CB9A">
      <w:pPr>
        <w:spacing w:line="360" w:lineRule="auto"/>
        <w:outlineLvl w:val="2"/>
        <w:rPr>
          <w:color w:val="auto"/>
          <w:sz w:val="24"/>
          <w:szCs w:val="20"/>
          <w:highlight w:val="none"/>
        </w:rPr>
      </w:pPr>
      <w:r>
        <w:rPr>
          <w:rFonts w:hint="eastAsia"/>
          <w:color w:val="auto"/>
          <w:sz w:val="24"/>
          <w:szCs w:val="20"/>
          <w:highlight w:val="none"/>
        </w:rPr>
        <w:t>2</w:t>
      </w:r>
      <w:r>
        <w:rPr>
          <w:rFonts w:hint="eastAsia"/>
          <w:color w:val="auto"/>
          <w:sz w:val="24"/>
          <w:szCs w:val="20"/>
          <w:highlight w:val="none"/>
          <w:lang w:val="en-US" w:eastAsia="zh-CN"/>
        </w:rPr>
        <w:t>-1</w:t>
      </w:r>
      <w:r>
        <w:rPr>
          <w:color w:val="auto"/>
          <w:sz w:val="24"/>
          <w:szCs w:val="20"/>
          <w:highlight w:val="none"/>
        </w:rPr>
        <w:t xml:space="preserve">  中小企业声明函</w:t>
      </w:r>
    </w:p>
    <w:p w14:paraId="7AE50A22">
      <w:pPr>
        <w:tabs>
          <w:tab w:val="left" w:pos="5580"/>
        </w:tabs>
        <w:spacing w:line="360" w:lineRule="auto"/>
        <w:rPr>
          <w:color w:val="auto"/>
          <w:sz w:val="24"/>
          <w:highlight w:val="none"/>
        </w:rPr>
      </w:pPr>
      <w:r>
        <w:rPr>
          <w:rFonts w:hint="eastAsia"/>
          <w:color w:val="auto"/>
          <w:sz w:val="24"/>
          <w:highlight w:val="none"/>
        </w:rPr>
        <w:t>说明：</w:t>
      </w:r>
    </w:p>
    <w:p w14:paraId="2C463953">
      <w:pPr>
        <w:tabs>
          <w:tab w:val="left" w:pos="5580"/>
        </w:tabs>
        <w:spacing w:line="360" w:lineRule="auto"/>
        <w:rPr>
          <w:color w:val="auto"/>
          <w:sz w:val="24"/>
          <w:highlight w:val="none"/>
        </w:rPr>
      </w:pPr>
      <w:r>
        <w:rPr>
          <w:rFonts w:hint="eastAsia"/>
          <w:color w:val="auto"/>
          <w:sz w:val="24"/>
          <w:highlight w:val="none"/>
          <w:lang w:eastAsia="zh-CN"/>
        </w:rPr>
        <w:t>（</w:t>
      </w:r>
      <w:r>
        <w:rPr>
          <w:rFonts w:hint="eastAsia"/>
          <w:color w:val="auto"/>
          <w:sz w:val="24"/>
          <w:highlight w:val="none"/>
        </w:rPr>
        <w:t>1）本项目</w:t>
      </w:r>
      <w:r>
        <w:rPr>
          <w:rFonts w:hint="eastAsia"/>
          <w:color w:val="auto"/>
          <w:sz w:val="24"/>
          <w:highlight w:val="none"/>
          <w:lang w:val="en-US" w:eastAsia="zh-CN"/>
        </w:rPr>
        <w:t>专门面向中小企业采购，须提供《中小企业声明函》（实质性格式）</w:t>
      </w:r>
      <w:r>
        <w:rPr>
          <w:rFonts w:hint="eastAsia"/>
          <w:color w:val="auto"/>
          <w:sz w:val="24"/>
          <w:highlight w:val="none"/>
        </w:rPr>
        <w:t>。</w:t>
      </w:r>
    </w:p>
    <w:p w14:paraId="06B9E6AC">
      <w:pPr>
        <w:tabs>
          <w:tab w:val="left" w:pos="5580"/>
        </w:tabs>
        <w:spacing w:line="360" w:lineRule="auto"/>
        <w:rPr>
          <w:rFonts w:hint="default"/>
          <w:color w:val="auto"/>
          <w:sz w:val="24"/>
          <w:highlight w:val="none"/>
          <w:lang w:val="en-US" w:eastAsia="zh-CN"/>
        </w:rPr>
      </w:pPr>
      <w:r>
        <w:rPr>
          <w:rFonts w:hint="eastAsia"/>
          <w:color w:val="auto"/>
          <w:sz w:val="24"/>
          <w:highlight w:val="none"/>
          <w:lang w:eastAsia="zh-CN"/>
        </w:rPr>
        <w:t>（</w:t>
      </w:r>
      <w:r>
        <w:rPr>
          <w:rFonts w:hint="eastAsia"/>
          <w:color w:val="auto"/>
          <w:sz w:val="24"/>
          <w:highlight w:val="none"/>
        </w:rPr>
        <w:t>2）</w:t>
      </w:r>
      <w:r>
        <w:rPr>
          <w:rFonts w:hint="eastAsia"/>
          <w:color w:val="auto"/>
          <w:sz w:val="24"/>
          <w:highlight w:val="none"/>
          <w:lang w:val="en-US" w:eastAsia="zh-CN"/>
        </w:rPr>
        <w:t>中小企业参加政府采购活动，应当出具此格式文件。《中小企业声明函》由参加政府采购活动的供应商出具。</w:t>
      </w:r>
    </w:p>
    <w:p w14:paraId="5EFD9DDF">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rPr>
        <w:t>）中小企业认定标准以《关于印发中小企业划型标准规定的通知》（工信部联企业〔2011〕300号）文件规定为准。</w:t>
      </w:r>
    </w:p>
    <w:p w14:paraId="464B58A0">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rPr>
        <w:t>）温馨提示：为方便广大中小企业识别企业规模类型，工业和信息化部组织开发了中小企业规模类型自测小程序，在国务院客户端和工业和信息化部网站上均有链接，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投标人</w:t>
      </w:r>
      <w:r>
        <w:rPr>
          <w:rFonts w:hint="eastAsia"/>
          <w:color w:val="auto"/>
          <w:sz w:val="24"/>
          <w:highlight w:val="none"/>
        </w:rPr>
        <w:t>填写所属的行业和指标数据可自动生成企业规模类型测试结果。（工信部网址：https://baosong.miit.gov.cn/ScaleTest）</w:t>
      </w:r>
    </w:p>
    <w:p w14:paraId="5D5E8D02">
      <w:pPr>
        <w:widowControl/>
        <w:jc w:val="left"/>
        <w:rPr>
          <w:b/>
          <w:bCs/>
          <w:color w:val="auto"/>
          <w:sz w:val="24"/>
          <w:highlight w:val="none"/>
        </w:rPr>
      </w:pPr>
      <w:r>
        <w:rPr>
          <w:color w:val="auto"/>
          <w:sz w:val="24"/>
          <w:szCs w:val="20"/>
          <w:highlight w:val="none"/>
        </w:rPr>
        <w:br w:type="page"/>
      </w:r>
    </w:p>
    <w:p w14:paraId="1D5BFA7A">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B76EAD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30892BD3">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4584FE64">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DB960AA">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C3E13AB">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67D81E40">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5D407B7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70F924E1">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7DF2163D">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C7F2903">
      <w:pPr>
        <w:adjustRightInd w:val="0"/>
        <w:snapToGrid w:val="0"/>
        <w:spacing w:line="570" w:lineRule="exact"/>
        <w:rPr>
          <w:rFonts w:hint="eastAsia" w:ascii="宋体" w:hAnsi="宋体" w:eastAsia="宋体" w:cs="宋体"/>
          <w:color w:val="auto"/>
          <w:sz w:val="24"/>
          <w:szCs w:val="24"/>
          <w:highlight w:val="none"/>
        </w:rPr>
      </w:pPr>
    </w:p>
    <w:p w14:paraId="66708F22">
      <w:pPr>
        <w:adjustRightInd w:val="0"/>
        <w:snapToGrid w:val="0"/>
        <w:spacing w:line="570" w:lineRule="exact"/>
        <w:rPr>
          <w:rFonts w:hint="eastAsia" w:ascii="宋体" w:hAnsi="宋体" w:eastAsia="宋体" w:cs="宋体"/>
          <w:b/>
          <w:color w:val="auto"/>
          <w:sz w:val="24"/>
          <w:szCs w:val="24"/>
          <w:highlight w:val="none"/>
        </w:rPr>
      </w:pPr>
    </w:p>
    <w:p w14:paraId="4B4BE6A3">
      <w:pPr>
        <w:adjustRightInd w:val="0"/>
        <w:snapToGrid w:val="0"/>
        <w:spacing w:line="570" w:lineRule="exact"/>
        <w:rPr>
          <w:rFonts w:hint="eastAsia" w:ascii="宋体" w:hAnsi="宋体" w:eastAsia="宋体" w:cs="宋体"/>
          <w:color w:val="auto"/>
          <w:sz w:val="24"/>
          <w:szCs w:val="24"/>
          <w:highlight w:val="none"/>
        </w:rPr>
      </w:pPr>
    </w:p>
    <w:p w14:paraId="3F3EE8AF">
      <w:pPr>
        <w:adjustRightInd w:val="0"/>
        <w:snapToGrid w:val="0"/>
        <w:spacing w:line="570" w:lineRule="exact"/>
        <w:rPr>
          <w:rFonts w:hint="eastAsia" w:ascii="宋体" w:hAnsi="宋体" w:eastAsia="宋体" w:cs="宋体"/>
          <w:color w:val="auto"/>
          <w:sz w:val="24"/>
          <w:szCs w:val="24"/>
          <w:highlight w:val="none"/>
        </w:rPr>
      </w:pPr>
    </w:p>
    <w:p w14:paraId="48977F6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59AFBAE">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30E485E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79C9C0D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12DA916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4CD8347">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7A2C30FB">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34E33F8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cs="宋体"/>
          <w:color w:val="auto"/>
          <w:sz w:val="24"/>
          <w:szCs w:val="24"/>
          <w:highlight w:val="none"/>
          <w:lang w:val="en-US" w:eastAsia="zh-CN"/>
        </w:rPr>
        <w:t>餐饮业</w:t>
      </w:r>
      <w:r>
        <w:rPr>
          <w:rFonts w:hint="eastAsia" w:ascii="宋体" w:hAnsi="宋体" w:eastAsia="宋体" w:cs="宋体"/>
          <w:color w:val="auto"/>
          <w:sz w:val="24"/>
          <w:szCs w:val="24"/>
          <w:highlight w:val="none"/>
        </w:rPr>
        <w:t>。</w:t>
      </w:r>
    </w:p>
    <w:p w14:paraId="091A06E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投标人的名称</w:t>
      </w:r>
      <w:r>
        <w:rPr>
          <w:rFonts w:hint="eastAsia" w:ascii="宋体" w:hAnsi="宋体" w:eastAsia="宋体" w:cs="宋体"/>
          <w:color w:val="auto"/>
          <w:sz w:val="24"/>
          <w:szCs w:val="24"/>
          <w:highlight w:val="none"/>
        </w:rPr>
        <w:t>，如XXX公司。</w:t>
      </w:r>
    </w:p>
    <w:p w14:paraId="60ADC15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0AD61C61">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6750E6B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CA电子公章。</w:t>
      </w:r>
    </w:p>
    <w:p w14:paraId="6CABEC4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227D789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215C9E0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12BB6B9">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AFB8D6F">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281EAC8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3BFF9774">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59E30B6">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72D5BB3">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DEF9EFC">
      <w:pPr>
        <w:spacing w:line="360" w:lineRule="auto"/>
        <w:outlineLvl w:val="2"/>
        <w:rPr>
          <w:color w:val="auto"/>
          <w:sz w:val="24"/>
          <w:szCs w:val="20"/>
          <w:highlight w:val="none"/>
        </w:rPr>
      </w:pPr>
      <w:r>
        <w:rPr>
          <w:color w:val="auto"/>
          <w:sz w:val="24"/>
          <w:szCs w:val="20"/>
          <w:highlight w:val="none"/>
        </w:rPr>
        <w:br w:type="page"/>
      </w:r>
    </w:p>
    <w:p w14:paraId="5D9C1EDD">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15EEE87E">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3B058447">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0C85B448">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11FAA69D">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D2579A3">
      <w:pPr>
        <w:spacing w:line="588" w:lineRule="exact"/>
        <w:ind w:firstLine="504" w:firstLineChars="200"/>
        <w:rPr>
          <w:color w:val="auto"/>
          <w:spacing w:val="6"/>
          <w:sz w:val="24"/>
          <w:highlight w:val="none"/>
        </w:rPr>
      </w:pPr>
    </w:p>
    <w:p w14:paraId="3D36505B">
      <w:pPr>
        <w:spacing w:line="588" w:lineRule="exact"/>
        <w:ind w:firstLine="504" w:firstLineChars="200"/>
        <w:rPr>
          <w:color w:val="auto"/>
          <w:spacing w:val="6"/>
          <w:sz w:val="24"/>
          <w:highlight w:val="none"/>
        </w:rPr>
      </w:pPr>
    </w:p>
    <w:p w14:paraId="02CC598A">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13A0F91B">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5639D41B">
      <w:pPr>
        <w:rPr>
          <w:rFonts w:hint="eastAsia"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br w:type="page"/>
      </w:r>
      <w:r>
        <w:rPr>
          <w:rFonts w:hint="eastAsia" w:ascii="Times New Roman" w:hAnsi="Times New Roman" w:eastAsia="宋体" w:cs="Times New Roman"/>
          <w:color w:val="auto"/>
          <w:spacing w:val="6"/>
          <w:sz w:val="24"/>
          <w:highlight w:val="none"/>
        </w:rPr>
        <w:t>3 本项目的特定资格要求</w:t>
      </w:r>
    </w:p>
    <w:p w14:paraId="3325EEC1">
      <w:pPr>
        <w:tabs>
          <w:tab w:val="left" w:pos="900"/>
          <w:tab w:val="left" w:pos="1134"/>
          <w:tab w:val="left" w:pos="1589"/>
          <w:tab w:val="left" w:pos="5521"/>
        </w:tabs>
        <w:snapToGrid w:val="0"/>
        <w:spacing w:line="360" w:lineRule="auto"/>
        <w:rPr>
          <w:rFonts w:ascii="Times New Roman" w:hAnsi="Times New Roman" w:eastAsia="宋体" w:cs="Times New Roman"/>
          <w:color w:val="auto"/>
          <w:spacing w:val="6"/>
          <w:sz w:val="24"/>
          <w:highlight w:val="none"/>
        </w:rPr>
      </w:pPr>
      <w:r>
        <w:rPr>
          <w:rFonts w:hint="eastAsia"/>
          <w:b w:val="0"/>
          <w:bCs w:val="0"/>
          <w:color w:val="auto"/>
          <w:sz w:val="24"/>
          <w:highlight w:val="none"/>
          <w:lang w:val="en-US" w:eastAsia="zh-CN"/>
        </w:rPr>
        <w:t>投标人须</w:t>
      </w:r>
      <w:r>
        <w:rPr>
          <w:rFonts w:hint="eastAsia"/>
          <w:b w:val="0"/>
          <w:bCs w:val="0"/>
          <w:color w:val="auto"/>
          <w:sz w:val="24"/>
          <w:highlight w:val="none"/>
        </w:rPr>
        <w:t>具有有效的《食品经营许可证》。</w:t>
      </w:r>
      <w:r>
        <w:rPr>
          <w:rFonts w:ascii="Times New Roman" w:hAnsi="Times New Roman" w:eastAsia="宋体" w:cs="Times New Roman"/>
          <w:color w:val="auto"/>
          <w:spacing w:val="6"/>
          <w:sz w:val="24"/>
          <w:highlight w:val="none"/>
        </w:rPr>
        <w:br w:type="page"/>
      </w:r>
    </w:p>
    <w:p w14:paraId="77606766">
      <w:pPr>
        <w:spacing w:line="360" w:lineRule="auto"/>
        <w:rPr>
          <w:rFonts w:ascii="宋体" w:hAnsi="宋体"/>
          <w:b/>
          <w:color w:val="auto"/>
          <w:sz w:val="32"/>
          <w:szCs w:val="32"/>
          <w:highlight w:val="none"/>
        </w:rPr>
      </w:pPr>
      <w:r>
        <w:rPr>
          <w:rFonts w:ascii="宋体" w:hAnsi="宋体"/>
          <w:b/>
          <w:color w:val="auto"/>
          <w:sz w:val="32"/>
          <w:szCs w:val="32"/>
          <w:highlight w:val="none"/>
        </w:rPr>
        <w:t>二、商务技术文件格式</w:t>
      </w:r>
      <w:bookmarkStart w:id="817" w:name="_Toc150774761"/>
      <w:bookmarkStart w:id="818" w:name="_Toc226309800"/>
      <w:bookmarkStart w:id="819" w:name="_Toc142311058"/>
      <w:bookmarkStart w:id="820" w:name="_Toc226965746"/>
      <w:bookmarkStart w:id="821" w:name="_Ref467988698"/>
      <w:bookmarkStart w:id="822" w:name="_Toc195842921"/>
      <w:bookmarkStart w:id="823" w:name="_Toc480942349"/>
      <w:bookmarkStart w:id="824" w:name="_Toc520356217"/>
      <w:bookmarkStart w:id="825" w:name="_Toc127151556"/>
      <w:bookmarkStart w:id="826" w:name="_Toc150480794"/>
      <w:bookmarkStart w:id="827" w:name="_Toc226337252"/>
      <w:bookmarkStart w:id="828" w:name="_Toc226965829"/>
    </w:p>
    <w:p w14:paraId="6B2F5A51">
      <w:pPr>
        <w:widowControl/>
        <w:jc w:val="center"/>
        <w:rPr>
          <w:rFonts w:ascii="宋体" w:hAnsi="宋体"/>
          <w:b/>
          <w:color w:val="auto"/>
          <w:sz w:val="32"/>
          <w:szCs w:val="32"/>
          <w:highlight w:val="none"/>
        </w:rPr>
      </w:pPr>
    </w:p>
    <w:p w14:paraId="6EF0BF4D">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7"/>
      <w:bookmarkEnd w:id="818"/>
      <w:bookmarkEnd w:id="819"/>
      <w:bookmarkEnd w:id="820"/>
      <w:bookmarkEnd w:id="821"/>
      <w:bookmarkEnd w:id="822"/>
      <w:bookmarkEnd w:id="823"/>
      <w:bookmarkEnd w:id="824"/>
      <w:bookmarkEnd w:id="825"/>
      <w:bookmarkEnd w:id="826"/>
      <w:bookmarkEnd w:id="827"/>
      <w:bookmarkEnd w:id="828"/>
      <w:r>
        <w:rPr>
          <w:rFonts w:hint="eastAsia"/>
          <w:color w:val="auto"/>
          <w:sz w:val="24"/>
          <w:highlight w:val="none"/>
        </w:rPr>
        <w:t>函</w:t>
      </w:r>
      <w:r>
        <w:rPr>
          <w:rFonts w:hint="eastAsia"/>
          <w:color w:val="auto"/>
          <w:sz w:val="24"/>
          <w:szCs w:val="20"/>
          <w:highlight w:val="none"/>
        </w:rPr>
        <w:t xml:space="preserve"> </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rPr>
          <w:color w:val="auto"/>
          <w:sz w:val="24"/>
          <w:highlight w:val="none"/>
        </w:rPr>
      </w:pPr>
      <w:bookmarkStart w:id="829" w:name="_Hlt520356243"/>
      <w:bookmarkEnd w:id="829"/>
      <w:bookmarkStart w:id="830" w:name="_Hlt520355938"/>
      <w:bookmarkEnd w:id="830"/>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投标人</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2"/>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投标人</w:t>
      </w:r>
      <w:r>
        <w:rPr>
          <w:rFonts w:hint="eastAsia" w:ascii="宋体" w:hAnsi="宋体"/>
          <w:color w:val="auto"/>
          <w:sz w:val="24"/>
          <w:highlight w:val="none"/>
        </w:rPr>
        <w:t>：（加盖公章）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0C53D8C">
      <w:pPr>
        <w:widowControl/>
        <w:jc w:val="left"/>
        <w:rPr>
          <w:color w:val="auto"/>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pgNumType w:fmt="decimal"/>
          <w:cols w:space="720" w:num="1"/>
          <w:docGrid w:linePitch="462" w:charSpace="0"/>
        </w:sectPr>
      </w:pPr>
    </w:p>
    <w:p w14:paraId="0FD1B561">
      <w:pPr>
        <w:widowControl/>
        <w:jc w:val="left"/>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w:t>
      </w:r>
      <w:r>
        <w:rPr>
          <w:rFonts w:hint="eastAsia" w:ascii="宋体" w:hAnsi="宋体"/>
          <w:color w:val="auto"/>
          <w:sz w:val="24"/>
          <w:highlight w:val="none"/>
          <w:lang w:val="en-US" w:eastAsia="zh-CN"/>
        </w:rPr>
        <w:t>分</w:t>
      </w:r>
      <w:r>
        <w:rPr>
          <w:rFonts w:hint="eastAsia" w:ascii="宋体" w:hAnsi="宋体"/>
          <w:color w:val="auto"/>
          <w:sz w:val="24"/>
          <w:highlight w:val="none"/>
        </w:rPr>
        <w:t>，并对所提供资料的真实性负责。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8"/>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spacing w:line="560" w:lineRule="exact"/>
        <w:ind w:firstLine="240" w:firstLineChars="100"/>
        <w:jc w:val="both"/>
        <w:rPr>
          <w:rFonts w:hint="eastAsia" w:ascii="黑体" w:hAnsi="黑体" w:eastAsia="黑体"/>
          <w:b/>
          <w:color w:val="auto"/>
          <w:sz w:val="32"/>
          <w:szCs w:val="32"/>
          <w:highlight w:val="none"/>
        </w:rPr>
      </w:pPr>
      <w:bookmarkStart w:id="831" w:name="_Hlt520343000"/>
      <w:bookmarkEnd w:id="831"/>
      <w:bookmarkStart w:id="832" w:name="_Hlt520271212"/>
      <w:bookmarkEnd w:id="832"/>
      <w:bookmarkStart w:id="833" w:name="_Hlt520355504"/>
      <w:bookmarkEnd w:id="833"/>
      <w:bookmarkStart w:id="834" w:name="_Hlt520274393"/>
      <w:bookmarkEnd w:id="834"/>
      <w:bookmarkStart w:id="835" w:name="_Hlt520343392"/>
      <w:bookmarkEnd w:id="835"/>
      <w:bookmarkStart w:id="836" w:name="_Hlt520274407"/>
      <w:bookmarkEnd w:id="836"/>
      <w:bookmarkStart w:id="837" w:name="_Hlt520274121"/>
      <w:bookmarkEnd w:id="837"/>
      <w:bookmarkStart w:id="838" w:name="_Hlt520350918"/>
      <w:bookmarkEnd w:id="838"/>
      <w:bookmarkStart w:id="839" w:name="_Hlt520273711"/>
      <w:bookmarkEnd w:id="839"/>
      <w:bookmarkStart w:id="840" w:name="_Hlt520274065"/>
      <w:bookmarkEnd w:id="840"/>
      <w:bookmarkStart w:id="841" w:name="_Toc150774762"/>
      <w:bookmarkStart w:id="842" w:name="_Toc226309801"/>
      <w:bookmarkStart w:id="843" w:name="_Toc150480795"/>
      <w:bookmarkStart w:id="844" w:name="_Toc264969247"/>
      <w:bookmarkStart w:id="845" w:name="_Toc226337253"/>
      <w:bookmarkStart w:id="846" w:name="_Toc226965747"/>
      <w:bookmarkStart w:id="847" w:name="_Toc305158899"/>
      <w:bookmarkStart w:id="848" w:name="_Toc195842922"/>
      <w:bookmarkStart w:id="849" w:name="_Toc305158825"/>
      <w:bookmarkStart w:id="850" w:name="_Toc480942350"/>
      <w:bookmarkStart w:id="851" w:name="_Toc265228395"/>
      <w:bookmarkStart w:id="852" w:name="_Ref467988705"/>
      <w:bookmarkStart w:id="853" w:name="_Toc520356218"/>
      <w:bookmarkStart w:id="854" w:name="_Toc127151557"/>
      <w:bookmarkStart w:id="855" w:name="_Toc226965830"/>
      <w:bookmarkStart w:id="856" w:name="_Toc142311059"/>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0C59F181">
      <w:pPr>
        <w:spacing w:line="560" w:lineRule="exact"/>
        <w:ind w:firstLine="321" w:firstLineChars="100"/>
        <w:jc w:val="center"/>
        <w:rPr>
          <w:rFonts w:hint="eastAsia" w:ascii="黑体" w:hAnsi="黑体" w:eastAsia="黑体"/>
          <w:b/>
          <w:color w:val="auto"/>
          <w:sz w:val="32"/>
          <w:szCs w:val="32"/>
          <w:highlight w:val="none"/>
        </w:rPr>
      </w:pPr>
      <w:bookmarkStart w:id="857" w:name="_Toc226965748"/>
      <w:bookmarkStart w:id="858" w:name="_Toc226309802"/>
      <w:bookmarkStart w:id="859" w:name="_Toc305158826"/>
      <w:bookmarkStart w:id="860" w:name="_Toc265228396"/>
      <w:bookmarkStart w:id="861" w:name="_Toc226337254"/>
      <w:bookmarkStart w:id="862" w:name="_Toc164608672"/>
      <w:bookmarkStart w:id="863" w:name="_Toc305158900"/>
      <w:bookmarkStart w:id="864" w:name="_Toc164608827"/>
      <w:bookmarkStart w:id="865" w:name="_Toc264969248"/>
      <w:bookmarkStart w:id="866" w:name="_Toc195842923"/>
      <w:bookmarkStart w:id="867" w:name="_Toc226965831"/>
      <w:r>
        <w:rPr>
          <w:rFonts w:hint="eastAsia" w:ascii="黑体" w:hAnsi="黑体" w:eastAsia="黑体"/>
          <w:b/>
          <w:color w:val="auto"/>
          <w:sz w:val="32"/>
          <w:szCs w:val="32"/>
          <w:highlight w:val="none"/>
        </w:rPr>
        <w:t>开标一览表</w:t>
      </w:r>
      <w:bookmarkEnd w:id="857"/>
      <w:bookmarkEnd w:id="858"/>
      <w:bookmarkEnd w:id="859"/>
      <w:bookmarkEnd w:id="860"/>
      <w:bookmarkEnd w:id="861"/>
      <w:bookmarkEnd w:id="862"/>
      <w:bookmarkEnd w:id="863"/>
      <w:bookmarkEnd w:id="864"/>
      <w:bookmarkEnd w:id="865"/>
      <w:bookmarkEnd w:id="866"/>
      <w:bookmarkEnd w:id="867"/>
    </w:p>
    <w:p w14:paraId="6F0960B9">
      <w:pPr>
        <w:tabs>
          <w:tab w:val="left" w:pos="1800"/>
          <w:tab w:val="left" w:pos="5580"/>
        </w:tabs>
        <w:spacing w:line="360" w:lineRule="auto"/>
        <w:jc w:val="left"/>
        <w:rPr>
          <w:i/>
          <w:color w:val="auto"/>
          <w:sz w:val="24"/>
          <w:highlight w:val="none"/>
        </w:rPr>
      </w:pPr>
    </w:p>
    <w:p w14:paraId="746ED29B">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6"/>
        <w:tblW w:w="46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1"/>
        <w:gridCol w:w="2137"/>
        <w:gridCol w:w="5562"/>
      </w:tblGrid>
      <w:tr w14:paraId="66DC1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5" w:hRule="atLeast"/>
          <w:jc w:val="center"/>
        </w:trPr>
        <w:tc>
          <w:tcPr>
            <w:tcW w:w="412" w:type="pct"/>
            <w:vAlign w:val="center"/>
          </w:tcPr>
          <w:p w14:paraId="0C6EACAA">
            <w:pPr>
              <w:tabs>
                <w:tab w:val="left" w:pos="5580"/>
              </w:tabs>
              <w:jc w:val="center"/>
              <w:rPr>
                <w:rFonts w:ascii="Calibri" w:hAnsi="Calibri" w:eastAsia="Arial" w:cs="Arial"/>
                <w:b/>
                <w:color w:val="auto"/>
                <w:sz w:val="24"/>
                <w:szCs w:val="22"/>
                <w:highlight w:val="none"/>
              </w:rPr>
            </w:pPr>
            <w:r>
              <w:rPr>
                <w:rFonts w:ascii="Calibri" w:hAnsi="Calibri" w:eastAsia="Arial" w:cs="Arial"/>
                <w:b/>
                <w:color w:val="auto"/>
                <w:sz w:val="24"/>
                <w:szCs w:val="22"/>
                <w:highlight w:val="none"/>
              </w:rPr>
              <w:t>序号</w:t>
            </w:r>
          </w:p>
        </w:tc>
        <w:tc>
          <w:tcPr>
            <w:tcW w:w="1273" w:type="pct"/>
            <w:vAlign w:val="center"/>
          </w:tcPr>
          <w:p w14:paraId="598FEC24">
            <w:pPr>
              <w:tabs>
                <w:tab w:val="left" w:pos="5580"/>
              </w:tabs>
              <w:jc w:val="center"/>
              <w:rPr>
                <w:rFonts w:ascii="Calibri" w:hAnsi="Calibri" w:eastAsia="Arial" w:cs="Arial"/>
                <w:b/>
                <w:color w:val="auto"/>
                <w:sz w:val="24"/>
                <w:szCs w:val="22"/>
                <w:highlight w:val="none"/>
              </w:rPr>
            </w:pPr>
            <w:r>
              <w:rPr>
                <w:rFonts w:ascii="Calibri" w:hAnsi="Calibri" w:eastAsia="Arial" w:cs="Arial"/>
                <w:b/>
                <w:color w:val="auto"/>
                <w:sz w:val="24"/>
                <w:szCs w:val="22"/>
                <w:highlight w:val="none"/>
              </w:rPr>
              <w:t>投标人名称</w:t>
            </w:r>
          </w:p>
        </w:tc>
        <w:tc>
          <w:tcPr>
            <w:tcW w:w="3314" w:type="pct"/>
            <w:vAlign w:val="center"/>
          </w:tcPr>
          <w:p w14:paraId="307B61BD">
            <w:pPr>
              <w:tabs>
                <w:tab w:val="left" w:pos="5580"/>
              </w:tabs>
              <w:jc w:val="center"/>
              <w:rPr>
                <w:rFonts w:ascii="Calibri" w:hAnsi="Calibri" w:eastAsia="Arial" w:cs="Arial"/>
                <w:b/>
                <w:color w:val="auto"/>
                <w:sz w:val="24"/>
                <w:szCs w:val="22"/>
                <w:highlight w:val="none"/>
              </w:rPr>
            </w:pPr>
            <w:r>
              <w:rPr>
                <w:rFonts w:hint="eastAsia" w:ascii="Calibri" w:hAnsi="Calibri" w:eastAsia="Arial" w:cs="Arial"/>
                <w:b/>
                <w:color w:val="auto"/>
                <w:sz w:val="24"/>
                <w:szCs w:val="22"/>
                <w:highlight w:val="none"/>
              </w:rPr>
              <w:t>优惠率（%）</w:t>
            </w:r>
          </w:p>
        </w:tc>
      </w:tr>
      <w:tr w14:paraId="6A9E0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74670487">
            <w:pPr>
              <w:tabs>
                <w:tab w:val="left" w:pos="5580"/>
              </w:tabs>
              <w:jc w:val="center"/>
              <w:rPr>
                <w:rFonts w:ascii="Calibri" w:hAnsi="Calibri" w:eastAsia="Arial" w:cs="Arial"/>
                <w:color w:val="auto"/>
                <w:sz w:val="24"/>
                <w:szCs w:val="22"/>
                <w:highlight w:val="none"/>
              </w:rPr>
            </w:pPr>
          </w:p>
        </w:tc>
        <w:tc>
          <w:tcPr>
            <w:tcW w:w="1273" w:type="pct"/>
            <w:vAlign w:val="center"/>
          </w:tcPr>
          <w:p w14:paraId="2F995562">
            <w:pPr>
              <w:tabs>
                <w:tab w:val="left" w:pos="5580"/>
              </w:tabs>
              <w:jc w:val="center"/>
              <w:rPr>
                <w:rFonts w:ascii="Calibri" w:hAnsi="Calibri" w:eastAsia="Arial" w:cs="Arial"/>
                <w:color w:val="auto"/>
                <w:sz w:val="24"/>
                <w:szCs w:val="22"/>
                <w:highlight w:val="none"/>
              </w:rPr>
            </w:pPr>
          </w:p>
        </w:tc>
        <w:tc>
          <w:tcPr>
            <w:tcW w:w="3314" w:type="pct"/>
            <w:vAlign w:val="center"/>
          </w:tcPr>
          <w:p w14:paraId="7BB9A4A5">
            <w:pPr>
              <w:tabs>
                <w:tab w:val="left" w:pos="5580"/>
              </w:tabs>
              <w:jc w:val="center"/>
              <w:rPr>
                <w:rFonts w:ascii="Calibri" w:hAnsi="Calibri" w:eastAsia="Arial" w:cs="Arial"/>
                <w:color w:val="auto"/>
                <w:sz w:val="24"/>
                <w:szCs w:val="22"/>
                <w:highlight w:val="none"/>
              </w:rPr>
            </w:pPr>
          </w:p>
        </w:tc>
      </w:tr>
    </w:tbl>
    <w:p w14:paraId="3137BCFA">
      <w:pPr>
        <w:keepNext w:val="0"/>
        <w:keepLines w:val="0"/>
        <w:pageBreakBefore w:val="0"/>
        <w:widowControl w:val="0"/>
        <w:tabs>
          <w:tab w:val="left" w:pos="5580"/>
        </w:tabs>
        <w:kinsoku/>
        <w:wordWrap/>
        <w:overflowPunct/>
        <w:topLinePunct w:val="0"/>
        <w:autoSpaceDE/>
        <w:autoSpaceDN/>
        <w:bidi w:val="0"/>
        <w:adjustRightInd/>
        <w:snapToGrid/>
        <w:spacing w:before="233" w:beforeLines="50" w:line="360" w:lineRule="auto"/>
        <w:ind w:firstLine="482" w:firstLineChars="200"/>
        <w:textAlignment w:val="auto"/>
        <w:rPr>
          <w:rFonts w:ascii="宋体" w:hAnsi="宋体"/>
          <w:b/>
          <w:bCs/>
          <w:color w:val="auto"/>
          <w:sz w:val="24"/>
          <w:szCs w:val="20"/>
          <w:highlight w:val="none"/>
        </w:rPr>
      </w:pPr>
      <w:r>
        <w:rPr>
          <w:b/>
          <w:bCs/>
          <w:color w:val="auto"/>
          <w:sz w:val="24"/>
          <w:highlight w:val="none"/>
        </w:rPr>
        <w:t>注：</w:t>
      </w:r>
      <w:r>
        <w:rPr>
          <w:rFonts w:hint="eastAsia" w:ascii="宋体" w:hAnsi="宋体"/>
          <w:b/>
          <w:bCs/>
          <w:color w:val="auto"/>
          <w:kern w:val="0"/>
          <w:sz w:val="24"/>
          <w:highlight w:val="none"/>
          <w:lang w:val="en-US" w:eastAsia="zh-CN"/>
        </w:rPr>
        <w:t>1.</w:t>
      </w:r>
      <w:r>
        <w:rPr>
          <w:rFonts w:hint="eastAsia" w:ascii="宋体" w:hAnsi="宋体"/>
          <w:b/>
          <w:bCs/>
          <w:color w:val="auto"/>
          <w:sz w:val="24"/>
          <w:szCs w:val="20"/>
          <w:highlight w:val="none"/>
        </w:rPr>
        <w:t>因系统模板原因，系统开标一览表中显示优惠率，即：</w:t>
      </w:r>
      <w:r>
        <w:rPr>
          <w:rFonts w:hint="eastAsia" w:ascii="宋体" w:hAnsi="宋体"/>
          <w:b/>
          <w:bCs/>
          <w:color w:val="auto"/>
          <w:sz w:val="24"/>
          <w:szCs w:val="20"/>
          <w:highlight w:val="none"/>
          <w:lang w:val="en-US" w:eastAsia="zh-CN"/>
        </w:rPr>
        <w:t>费率</w:t>
      </w:r>
      <w:r>
        <w:rPr>
          <w:rFonts w:hint="eastAsia" w:ascii="宋体" w:hAnsi="宋体"/>
          <w:b/>
          <w:bCs/>
          <w:color w:val="auto"/>
          <w:sz w:val="24"/>
          <w:szCs w:val="20"/>
          <w:highlight w:val="none"/>
        </w:rPr>
        <w:t>%=1-优惠率%。如投标人报价为</w:t>
      </w:r>
      <w:r>
        <w:rPr>
          <w:rFonts w:hint="eastAsia" w:ascii="宋体" w:hAnsi="宋体"/>
          <w:b/>
          <w:bCs/>
          <w:color w:val="auto"/>
          <w:sz w:val="24"/>
          <w:szCs w:val="20"/>
          <w:highlight w:val="none"/>
          <w:lang w:val="en-US" w:eastAsia="zh-CN"/>
        </w:rPr>
        <w:t>费率40</w:t>
      </w:r>
      <w:r>
        <w:rPr>
          <w:rFonts w:hint="eastAsia" w:ascii="宋体" w:hAnsi="宋体"/>
          <w:b/>
          <w:bCs/>
          <w:color w:val="auto"/>
          <w:sz w:val="24"/>
          <w:szCs w:val="20"/>
          <w:highlight w:val="none"/>
        </w:rPr>
        <w:t>%，则在“优惠率”一栏中填报</w:t>
      </w:r>
      <w:r>
        <w:rPr>
          <w:rFonts w:hint="eastAsia" w:ascii="宋体" w:hAnsi="宋体"/>
          <w:b/>
          <w:bCs/>
          <w:color w:val="auto"/>
          <w:sz w:val="24"/>
          <w:szCs w:val="20"/>
          <w:highlight w:val="none"/>
          <w:lang w:val="en-US" w:eastAsia="zh-CN"/>
        </w:rPr>
        <w:t>60</w:t>
      </w:r>
      <w:r>
        <w:rPr>
          <w:rFonts w:hint="eastAsia" w:ascii="宋体" w:hAnsi="宋体"/>
          <w:b/>
          <w:bCs/>
          <w:color w:val="auto"/>
          <w:sz w:val="24"/>
          <w:szCs w:val="20"/>
          <w:highlight w:val="none"/>
        </w:rPr>
        <w:t>即可，则对应</w:t>
      </w:r>
      <w:r>
        <w:rPr>
          <w:rFonts w:hint="eastAsia" w:ascii="宋体" w:hAnsi="宋体"/>
          <w:b/>
          <w:bCs/>
          <w:color w:val="auto"/>
          <w:sz w:val="24"/>
          <w:szCs w:val="20"/>
          <w:highlight w:val="none"/>
          <w:lang w:val="en-US" w:eastAsia="zh-CN"/>
        </w:rPr>
        <w:t>费率</w:t>
      </w:r>
      <w:r>
        <w:rPr>
          <w:rFonts w:hint="eastAsia" w:ascii="宋体" w:hAnsi="宋体"/>
          <w:b/>
          <w:bCs/>
          <w:color w:val="auto"/>
          <w:sz w:val="24"/>
          <w:szCs w:val="20"/>
          <w:highlight w:val="none"/>
        </w:rPr>
        <w:t>：1-</w:t>
      </w:r>
      <w:r>
        <w:rPr>
          <w:rFonts w:hint="eastAsia" w:ascii="宋体" w:hAnsi="宋体"/>
          <w:b/>
          <w:bCs/>
          <w:color w:val="auto"/>
          <w:sz w:val="24"/>
          <w:szCs w:val="20"/>
          <w:highlight w:val="none"/>
          <w:lang w:val="en-US" w:eastAsia="zh-CN"/>
        </w:rPr>
        <w:t>60</w:t>
      </w:r>
      <w:r>
        <w:rPr>
          <w:rFonts w:hint="eastAsia" w:ascii="宋体" w:hAnsi="宋体"/>
          <w:b/>
          <w:bCs/>
          <w:color w:val="auto"/>
          <w:sz w:val="24"/>
          <w:szCs w:val="20"/>
          <w:highlight w:val="none"/>
        </w:rPr>
        <w:t>%=</w:t>
      </w:r>
      <w:r>
        <w:rPr>
          <w:rFonts w:hint="eastAsia" w:ascii="宋体" w:hAnsi="宋体"/>
          <w:b/>
          <w:bCs/>
          <w:color w:val="auto"/>
          <w:sz w:val="24"/>
          <w:szCs w:val="20"/>
          <w:highlight w:val="none"/>
          <w:lang w:val="en-US" w:eastAsia="zh-CN"/>
        </w:rPr>
        <w:t>40</w:t>
      </w:r>
      <w:r>
        <w:rPr>
          <w:rFonts w:hint="eastAsia" w:ascii="宋体" w:hAnsi="宋体"/>
          <w:b/>
          <w:bCs/>
          <w:color w:val="auto"/>
          <w:sz w:val="24"/>
          <w:szCs w:val="20"/>
          <w:highlight w:val="none"/>
        </w:rPr>
        <w:t>%。</w:t>
      </w:r>
    </w:p>
    <w:p w14:paraId="39B1B406">
      <w:pPr>
        <w:keepNext w:val="0"/>
        <w:keepLines w:val="0"/>
        <w:pageBreakBefore w:val="0"/>
        <w:widowControl w:val="0"/>
        <w:kinsoku/>
        <w:wordWrap/>
        <w:overflowPunct/>
        <w:topLinePunct w:val="0"/>
        <w:autoSpaceDE/>
        <w:autoSpaceDN/>
        <w:bidi w:val="0"/>
        <w:adjustRightInd/>
        <w:snapToGrid/>
        <w:spacing w:before="233" w:beforeLines="50" w:line="360" w:lineRule="auto"/>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本项目以优惠率进行报价。</w:t>
      </w:r>
      <w:r>
        <w:rPr>
          <w:rFonts w:hint="eastAsia" w:ascii="宋体" w:hAnsi="宋体" w:cs="宋体"/>
          <w:b/>
          <w:bCs/>
          <w:color w:val="auto"/>
          <w:sz w:val="24"/>
          <w:highlight w:val="none"/>
          <w:lang w:val="en-US" w:eastAsia="zh-CN"/>
        </w:rPr>
        <w:t>42%</w:t>
      </w:r>
      <w:r>
        <w:rPr>
          <w:rFonts w:hint="eastAsia" w:ascii="宋体" w:hAnsi="宋体" w:cs="宋体"/>
          <w:b/>
          <w:bCs/>
          <w:color w:val="auto"/>
          <w:sz w:val="24"/>
          <w:highlight w:val="none"/>
        </w:rPr>
        <w:t>≤优惠率&lt;100%，超出此范围则视为无效投标。</w:t>
      </w:r>
    </w:p>
    <w:p w14:paraId="6EBCF79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3A7CFD4">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eastAsia="zh-CN"/>
        </w:rPr>
        <w:t>投标人</w:t>
      </w:r>
      <w:r>
        <w:rPr>
          <w:color w:val="auto"/>
          <w:sz w:val="24"/>
          <w:highlight w:val="none"/>
        </w:rPr>
        <w:t>名称（加盖公章）</w:t>
      </w:r>
      <w:r>
        <w:rPr>
          <w:color w:val="auto"/>
          <w:sz w:val="24"/>
          <w:highlight w:val="none"/>
          <w:lang w:val="zh-CN"/>
        </w:rPr>
        <w:t>：____________</w:t>
      </w:r>
    </w:p>
    <w:p w14:paraId="385F407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E098D00">
      <w:pPr>
        <w:spacing w:line="360" w:lineRule="auto"/>
        <w:contextualSpacing/>
        <w:rPr>
          <w:rFonts w:hint="eastAsia"/>
          <w:color w:val="auto"/>
          <w:sz w:val="24"/>
          <w:szCs w:val="20"/>
          <w:highlight w:val="none"/>
        </w:rPr>
      </w:pPr>
      <w:bookmarkStart w:id="868" w:name="_Toc142311060"/>
      <w:bookmarkStart w:id="869" w:name="_Toc265228397"/>
      <w:bookmarkStart w:id="870" w:name="_Toc150774763"/>
      <w:bookmarkStart w:id="871" w:name="_Toc195842924"/>
      <w:bookmarkStart w:id="872" w:name="_Toc305158901"/>
      <w:bookmarkStart w:id="873" w:name="_Toc127151558"/>
      <w:bookmarkStart w:id="874" w:name="_Toc226337255"/>
      <w:bookmarkStart w:id="875" w:name="_Toc226965832"/>
      <w:bookmarkStart w:id="876" w:name="_Toc226965749"/>
      <w:bookmarkStart w:id="877" w:name="_Toc305158827"/>
      <w:bookmarkStart w:id="878" w:name="_Toc226309803"/>
      <w:bookmarkStart w:id="879" w:name="_Toc150480796"/>
      <w:bookmarkStart w:id="880" w:name="_Toc264969249"/>
      <w:r>
        <w:rPr>
          <w:color w:val="auto"/>
          <w:sz w:val="24"/>
          <w:szCs w:val="20"/>
          <w:highlight w:val="none"/>
        </w:rPr>
        <w:br w:type="page"/>
      </w:r>
    </w:p>
    <w:bookmarkEnd w:id="868"/>
    <w:bookmarkEnd w:id="869"/>
    <w:bookmarkEnd w:id="870"/>
    <w:bookmarkEnd w:id="871"/>
    <w:bookmarkEnd w:id="872"/>
    <w:bookmarkEnd w:id="873"/>
    <w:bookmarkEnd w:id="874"/>
    <w:bookmarkEnd w:id="875"/>
    <w:bookmarkEnd w:id="876"/>
    <w:bookmarkEnd w:id="877"/>
    <w:bookmarkEnd w:id="878"/>
    <w:bookmarkEnd w:id="879"/>
    <w:bookmarkEnd w:id="880"/>
    <w:p w14:paraId="7B61BB0B">
      <w:pPr>
        <w:spacing w:line="360" w:lineRule="exact"/>
        <w:jc w:val="both"/>
        <w:rPr>
          <w:color w:val="auto"/>
          <w:sz w:val="24"/>
          <w:szCs w:val="20"/>
          <w:highlight w:val="none"/>
        </w:rPr>
      </w:pPr>
      <w:bookmarkStart w:id="881" w:name="_Toc195842927"/>
      <w:bookmarkStart w:id="882" w:name="_Toc142311062"/>
      <w:bookmarkStart w:id="883" w:name="_Toc226309806"/>
      <w:bookmarkStart w:id="884" w:name="_Toc226965752"/>
      <w:bookmarkStart w:id="885" w:name="_Toc226965835"/>
      <w:bookmarkStart w:id="886" w:name="_Toc264969252"/>
      <w:bookmarkStart w:id="887" w:name="_Toc226337258"/>
      <w:bookmarkStart w:id="888" w:name="_Toc127151562"/>
      <w:bookmarkStart w:id="889" w:name="_Toc150480798"/>
      <w:bookmarkStart w:id="890" w:name="_Toc305158904"/>
      <w:bookmarkStart w:id="891" w:name="_Toc265228400"/>
      <w:bookmarkStart w:id="892" w:name="_Toc305158830"/>
      <w:bookmarkStart w:id="893" w:name="_Toc150774765"/>
      <w:bookmarkStart w:id="894" w:name="_Toc127151561"/>
      <w:bookmarkStart w:id="895" w:name="_Toc150480797"/>
      <w:bookmarkStart w:id="896" w:name="_Toc142311061"/>
      <w:bookmarkStart w:id="897" w:name="_Toc226337257"/>
      <w:bookmarkStart w:id="898" w:name="_Toc195842926"/>
      <w:bookmarkStart w:id="899" w:name="_Toc226965834"/>
      <w:bookmarkStart w:id="900" w:name="_Toc264969251"/>
      <w:bookmarkStart w:id="901" w:name="_Toc226309805"/>
      <w:bookmarkStart w:id="902" w:name="_Toc150774764"/>
      <w:bookmarkStart w:id="903" w:name="_Toc305158903"/>
      <w:bookmarkStart w:id="904" w:name="_Toc226965751"/>
      <w:bookmarkStart w:id="905" w:name="_Toc265228399"/>
      <w:bookmarkStart w:id="906" w:name="_Toc305158829"/>
      <w:r>
        <w:rPr>
          <w:rFonts w:hint="eastAsia"/>
          <w:color w:val="auto"/>
          <w:sz w:val="24"/>
          <w:szCs w:val="20"/>
          <w:highlight w:val="none"/>
          <w:lang w:val="en-US" w:eastAsia="zh-CN"/>
        </w:rPr>
        <w:t>5</w:t>
      </w:r>
      <w:r>
        <w:rPr>
          <w:color w:val="auto"/>
          <w:sz w:val="24"/>
          <w:szCs w:val="20"/>
          <w:highlight w:val="none"/>
        </w:rPr>
        <w:t xml:space="preserve">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6</w:t>
      </w:r>
      <w:r>
        <w:rPr>
          <w:color w:val="auto"/>
          <w:sz w:val="24"/>
          <w:szCs w:val="20"/>
          <w:highlight w:val="none"/>
        </w:rPr>
        <w:t xml:space="preserve"> </w:t>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97068AB">
      <w:pPr>
        <w:spacing w:line="588" w:lineRule="exact"/>
        <w:ind w:firstLine="480" w:firstLineChars="200"/>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r>
        <w:rPr>
          <w:rFonts w:hint="eastAsia"/>
          <w:color w:val="auto"/>
          <w:sz w:val="24"/>
          <w:szCs w:val="20"/>
          <w:highlight w:val="none"/>
        </w:rPr>
        <w:t>项目实施方案等，包括但不限于如下主题：</w:t>
      </w:r>
    </w:p>
    <w:p w14:paraId="35C46156">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val="en-US" w:eastAsia="zh-CN"/>
        </w:rPr>
        <w:t>（1）</w:t>
      </w:r>
      <w:r>
        <w:rPr>
          <w:rFonts w:hint="default"/>
          <w:color w:val="auto"/>
          <w:sz w:val="24"/>
          <w:szCs w:val="20"/>
          <w:highlight w:val="none"/>
          <w:lang w:val="en-US" w:eastAsia="zh-CN"/>
        </w:rPr>
        <w:t>对项目的认识和理解</w:t>
      </w:r>
      <w:r>
        <w:rPr>
          <w:rFonts w:hint="eastAsia"/>
          <w:color w:val="auto"/>
          <w:sz w:val="24"/>
          <w:szCs w:val="20"/>
          <w:highlight w:val="none"/>
          <w:lang w:val="en-US" w:eastAsia="zh-CN"/>
        </w:rPr>
        <w:t>；</w:t>
      </w:r>
    </w:p>
    <w:p w14:paraId="183FE584">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val="en-US" w:eastAsia="zh-CN"/>
        </w:rPr>
        <w:t>（2）</w:t>
      </w:r>
      <w:r>
        <w:rPr>
          <w:rFonts w:hint="default"/>
          <w:color w:val="auto"/>
          <w:sz w:val="24"/>
          <w:szCs w:val="20"/>
          <w:highlight w:val="none"/>
          <w:lang w:val="en-US" w:eastAsia="zh-CN"/>
        </w:rPr>
        <w:t>服务方案</w:t>
      </w:r>
      <w:r>
        <w:rPr>
          <w:rFonts w:hint="eastAsia"/>
          <w:color w:val="auto"/>
          <w:sz w:val="24"/>
          <w:szCs w:val="20"/>
          <w:highlight w:val="none"/>
          <w:lang w:val="en-US" w:eastAsia="zh-CN"/>
        </w:rPr>
        <w:t>；</w:t>
      </w:r>
    </w:p>
    <w:p w14:paraId="0D0BE94C">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val="en-US" w:eastAsia="zh-CN"/>
        </w:rPr>
        <w:t>（3）</w:t>
      </w:r>
      <w:r>
        <w:rPr>
          <w:rFonts w:hint="default"/>
          <w:color w:val="auto"/>
          <w:sz w:val="24"/>
          <w:szCs w:val="20"/>
          <w:highlight w:val="none"/>
          <w:lang w:val="en-US" w:eastAsia="zh-CN"/>
        </w:rPr>
        <w:t>从业人员安全管理培训方案</w:t>
      </w:r>
      <w:r>
        <w:rPr>
          <w:rFonts w:hint="eastAsia"/>
          <w:color w:val="auto"/>
          <w:sz w:val="24"/>
          <w:szCs w:val="20"/>
          <w:highlight w:val="none"/>
          <w:lang w:val="en-US" w:eastAsia="zh-CN"/>
        </w:rPr>
        <w:t>；</w:t>
      </w:r>
    </w:p>
    <w:p w14:paraId="384D5662">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val="en-US" w:eastAsia="zh-CN"/>
        </w:rPr>
        <w:t>（4）</w:t>
      </w:r>
      <w:r>
        <w:rPr>
          <w:rFonts w:hint="default"/>
          <w:color w:val="auto"/>
          <w:sz w:val="24"/>
          <w:szCs w:val="20"/>
          <w:highlight w:val="none"/>
          <w:lang w:val="en-US" w:eastAsia="zh-CN"/>
        </w:rPr>
        <w:t>售后服务方案及承诺</w:t>
      </w:r>
      <w:r>
        <w:rPr>
          <w:rFonts w:hint="eastAsia"/>
          <w:color w:val="auto"/>
          <w:sz w:val="24"/>
          <w:szCs w:val="20"/>
          <w:highlight w:val="none"/>
          <w:lang w:val="en-US" w:eastAsia="zh-CN"/>
        </w:rPr>
        <w:t>；</w:t>
      </w:r>
    </w:p>
    <w:p w14:paraId="42F2A10B">
      <w:pPr>
        <w:spacing w:line="560" w:lineRule="exact"/>
        <w:ind w:firstLine="480"/>
        <w:rPr>
          <w:rFonts w:hint="default"/>
          <w:color w:val="auto"/>
          <w:sz w:val="24"/>
          <w:szCs w:val="20"/>
          <w:highlight w:val="none"/>
          <w:lang w:val="en-US" w:eastAsia="zh-CN"/>
        </w:rPr>
      </w:pPr>
      <w:r>
        <w:rPr>
          <w:rFonts w:hint="eastAsia"/>
          <w:color w:val="auto"/>
          <w:sz w:val="24"/>
          <w:szCs w:val="20"/>
          <w:highlight w:val="none"/>
          <w:lang w:val="en-US" w:eastAsia="zh-CN"/>
        </w:rPr>
        <w:t>（5）</w:t>
      </w:r>
      <w:r>
        <w:rPr>
          <w:rFonts w:hint="default"/>
          <w:color w:val="auto"/>
          <w:sz w:val="24"/>
          <w:szCs w:val="20"/>
          <w:highlight w:val="none"/>
          <w:lang w:val="en-US" w:eastAsia="zh-CN"/>
        </w:rPr>
        <w:t>突发事件应急预案</w:t>
      </w:r>
      <w:r>
        <w:rPr>
          <w:rFonts w:hint="eastAsia"/>
          <w:color w:val="auto"/>
          <w:sz w:val="24"/>
          <w:szCs w:val="20"/>
          <w:highlight w:val="none"/>
          <w:lang w:val="en-US" w:eastAsia="zh-CN"/>
        </w:rPr>
        <w:t>。</w:t>
      </w:r>
    </w:p>
    <w:p w14:paraId="551A71C5">
      <w:pPr>
        <w:spacing w:line="560" w:lineRule="exact"/>
        <w:ind w:firstLine="480"/>
        <w:rPr>
          <w:rFonts w:hint="eastAsia"/>
          <w:color w:val="auto"/>
          <w:sz w:val="24"/>
          <w:szCs w:val="20"/>
          <w:highlight w:val="none"/>
          <w:lang w:eastAsia="zh-CN"/>
        </w:rPr>
      </w:pPr>
    </w:p>
    <w:p w14:paraId="625BC2C4">
      <w:pPr>
        <w:snapToGrid w:val="0"/>
        <w:spacing w:line="560" w:lineRule="exact"/>
        <w:ind w:firstLine="480" w:firstLineChars="200"/>
        <w:rPr>
          <w:rFonts w:hint="eastAsia" w:eastAsia="宋体"/>
          <w:color w:val="auto"/>
          <w:sz w:val="24"/>
          <w:szCs w:val="20"/>
          <w:highlight w:val="none"/>
          <w:lang w:val="en-US" w:eastAsia="zh-CN"/>
        </w:rPr>
        <w:sectPr>
          <w:headerReference r:id="rId20" w:type="first"/>
          <w:footerReference r:id="rId22" w:type="first"/>
          <w:headerReference r:id="rId19" w:type="even"/>
          <w:footerReference r:id="rId21" w:type="even"/>
          <w:pgSz w:w="11907" w:h="16840"/>
          <w:pgMar w:top="1418" w:right="1134" w:bottom="1418" w:left="1701" w:header="851" w:footer="851" w:gutter="0"/>
          <w:pgNumType w:fmt="decimal"/>
          <w:cols w:space="720" w:num="1"/>
          <w:docGrid w:linePitch="462" w:charSpace="0"/>
        </w:sectPr>
      </w:pPr>
    </w:p>
    <w:p w14:paraId="4E892211">
      <w:pPr>
        <w:rPr>
          <w:color w:val="auto"/>
          <w:sz w:val="24"/>
          <w:szCs w:val="20"/>
          <w:highlight w:val="none"/>
        </w:rPr>
      </w:pPr>
      <w:r>
        <w:rPr>
          <w:rFonts w:hint="eastAsia"/>
          <w:color w:val="auto"/>
          <w:sz w:val="24"/>
          <w:szCs w:val="20"/>
          <w:highlight w:val="none"/>
          <w:lang w:val="en-US" w:eastAsia="zh-CN"/>
        </w:rPr>
        <w:t>8</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rPr>
          <w:color w:val="auto"/>
          <w:sz w:val="24"/>
          <w:szCs w:val="20"/>
          <w:highlight w:val="none"/>
        </w:rPr>
      </w:pPr>
      <w:r>
        <w:rPr>
          <w:color w:val="auto"/>
          <w:kern w:val="0"/>
          <w:sz w:val="22"/>
          <w:highlight w:val="none"/>
        </w:rPr>
        <w:br w:type="page"/>
      </w:r>
      <w:bookmarkStart w:id="907" w:name="_Toc288738397"/>
      <w:bookmarkStart w:id="908" w:name="_Toc288738839"/>
      <w:r>
        <w:rPr>
          <w:rFonts w:hint="eastAsia"/>
          <w:color w:val="auto"/>
          <w:sz w:val="24"/>
          <w:szCs w:val="20"/>
          <w:highlight w:val="none"/>
          <w:lang w:val="en-US" w:eastAsia="zh-CN"/>
        </w:rPr>
        <w:t>9</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07"/>
      <w:bookmarkEnd w:id="908"/>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rPr>
          <w:color w:val="auto"/>
          <w:sz w:val="24"/>
          <w:szCs w:val="20"/>
          <w:highlight w:val="none"/>
        </w:rPr>
      </w:pPr>
      <w:r>
        <w:rPr>
          <w:rFonts w:hint="eastAsia"/>
          <w:color w:val="auto"/>
          <w:sz w:val="24"/>
          <w:szCs w:val="20"/>
          <w:highlight w:val="none"/>
          <w:lang w:val="en-US" w:eastAsia="zh-CN"/>
        </w:rPr>
        <w:t>10</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6488CBDC">
      <w:pPr>
        <w:widowControl/>
        <w:jc w:val="left"/>
        <w:rPr>
          <w:b/>
          <w:color w:val="auto"/>
          <w:sz w:val="36"/>
          <w:szCs w:val="36"/>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swiss"/>
    <w:pitch w:val="default"/>
    <w:sig w:usb0="00000000" w:usb1="00000000" w:usb2="00000000" w:usb3="00000000" w:csb0="2000009F" w:csb1="DFD70000"/>
  </w:font>
  <w:font w:name="方正仿宋_GB2312">
    <w:altName w:val="仿宋"/>
    <w:panose1 w:val="02000000000000000000"/>
    <w:charset w:val="86"/>
    <w:family w:val="auto"/>
    <w:pitch w:val="default"/>
    <w:sig w:usb0="00000000" w:usb1="00000000" w:usb2="00000012" w:usb3="00000000" w:csb0="00040001" w:csb1="00000000"/>
  </w:font>
  <w:font w:name="CESI黑体-GB2312">
    <w:altName w:val="黑体"/>
    <w:panose1 w:val="00000000000000000000"/>
    <w:charset w:val="86"/>
    <w:family w:val="auto"/>
    <w:pitch w:val="default"/>
    <w:sig w:usb0="00000000" w:usb1="00000000" w:usb2="00000012" w:usb3="00000000" w:csb0="0004000F"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A778">
    <w:pPr>
      <w:pStyle w:val="2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53A88">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29"/>
      <w:rPr>
        <w:rStyle w:val="51"/>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7898B6B8">
    <w:pPr>
      <w:pStyle w:val="29"/>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86CA6">
    <w:pPr>
      <w:pStyle w:val="2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218A1282">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08584F23">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BC9C047">
    <w:pPr>
      <w:pStyle w:val="29"/>
      <w:ind w:right="360"/>
    </w:pPr>
  </w:p>
  <w:p w14:paraId="5E817E18"/>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5451">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FC425C5">
    <w:pPr>
      <w:pStyle w:val="29"/>
      <w:ind w:right="360"/>
    </w:pPr>
  </w:p>
  <w:p w14:paraId="48C23BC7"/>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636C">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1312">
    <w:pPr>
      <w:pStyle w:val="31"/>
      <w:pBdr>
        <w:bottom w:val="single" w:color="auto" w:sz="4" w:space="1"/>
      </w:pBdr>
      <w:jc w:val="right"/>
    </w:pPr>
    <w:r>
      <w:rPr>
        <w:rFonts w:hint="eastAsia"/>
        <w:color w:val="auto"/>
        <w:lang w:eastAsia="zh-CN"/>
      </w:rPr>
      <w:t>常州市中医医院中央食堂服务项目</w:t>
    </w:r>
    <w:r>
      <w:rPr>
        <w:rFonts w:hint="eastAsia"/>
        <w:color w:val="auto"/>
      </w:rPr>
      <w:t>公开招标</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914C9">
    <w:pPr>
      <w:pStyle w:val="31"/>
      <w:pBdr>
        <w:bottom w:val="single" w:color="auto" w:sz="4" w:space="1"/>
      </w:pBdr>
      <w:jc w:val="right"/>
    </w:pPr>
    <w:r>
      <w:rPr>
        <w:rFonts w:hint="eastAsia"/>
        <w:color w:val="auto"/>
        <w:lang w:eastAsia="zh-CN"/>
      </w:rPr>
      <w:t>常州市中医医院中央食堂服务项目</w:t>
    </w:r>
    <w:r>
      <w:rPr>
        <w:rFonts w:hint="eastAsia"/>
        <w:color w:val="auto"/>
      </w:rPr>
      <w:t>公开</w:t>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1"/>
      <w:jc w:val="right"/>
    </w:pPr>
    <w:r>
      <w:rPr>
        <w:rFonts w:hint="eastAsia"/>
        <w:color w:val="auto"/>
        <w:lang w:eastAsia="zh-CN"/>
      </w:rPr>
      <w:t>常州市中医医院中央食堂服务项目</w:t>
    </w:r>
    <w:r>
      <w:rPr>
        <w:rFonts w:hint="eastAsia"/>
        <w:color w:val="auto"/>
      </w:rPr>
      <w:t>公开</w:t>
    </w:r>
    <w:r>
      <w:rPr>
        <w:rFonts w:hint="eastAsia"/>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1"/>
      <w:jc w:val="right"/>
    </w:pPr>
    <w:r>
      <w:rPr>
        <w:rFonts w:hint="eastAsia"/>
        <w:color w:val="auto"/>
        <w:lang w:eastAsia="zh-CN"/>
      </w:rPr>
      <w:t>常州市中医医院中央食堂服务项目</w:t>
    </w:r>
    <w:r>
      <w:rPr>
        <w:rFonts w:hint="eastAsia"/>
        <w:color w:val="auto"/>
      </w:rPr>
      <w:t>公开招</w:t>
    </w:r>
    <w:r>
      <w:rPr>
        <w:rFonts w:hint="eastAsia"/>
      </w:rPr>
      <w:t>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14E08">
    <w:pPr>
      <w:pStyle w:val="31"/>
      <w:jc w:val="right"/>
    </w:pPr>
    <w:r>
      <w:rPr>
        <w:rFonts w:hint="eastAsia"/>
        <w:color w:val="auto"/>
        <w:lang w:eastAsia="zh-CN"/>
      </w:rPr>
      <w:t>常州市中医医院中央食堂服务项目</w:t>
    </w:r>
    <w:r>
      <w:rPr>
        <w:rFonts w:hint="eastAsia"/>
        <w:color w:val="auto"/>
      </w:rPr>
      <w:t>公开招</w:t>
    </w:r>
    <w:r>
      <w:rPr>
        <w:rFonts w:hint="eastAsia"/>
      </w:rPr>
      <w:t>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1"/>
      <w:jc w:val="right"/>
    </w:pPr>
    <w:r>
      <w:rPr>
        <w:rFonts w:hint="eastAsia"/>
        <w:color w:val="auto"/>
        <w:lang w:eastAsia="zh-CN"/>
      </w:rPr>
      <w:t>常州市中医医院中央食堂服务项目</w:t>
    </w:r>
    <w:r>
      <w:rPr>
        <w:rFonts w:hint="eastAsia"/>
        <w:color w:val="auto"/>
      </w:rPr>
      <w:t>公开招</w:t>
    </w:r>
    <w:r>
      <w:rPr>
        <w:rFonts w:hint="eastAsia"/>
      </w:rPr>
      <w:t>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1"/>
    </w:pPr>
  </w:p>
  <w:p w14:paraId="719BF930"/>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F9D76">
    <w:pPr>
      <w:pStyle w:val="31"/>
    </w:pPr>
  </w:p>
  <w:p w14:paraId="31BF35D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F89C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C9A95E"/>
    <w:multiLevelType w:val="singleLevel"/>
    <w:tmpl w:val="C3C9A95E"/>
    <w:lvl w:ilvl="0" w:tentative="0">
      <w:start w:val="1"/>
      <w:numFmt w:val="decimal"/>
      <w:lvlText w:val="%1."/>
      <w:lvlJc w:val="left"/>
      <w:pPr>
        <w:tabs>
          <w:tab w:val="left" w:pos="312"/>
        </w:tabs>
      </w:pPr>
    </w:lvl>
  </w:abstractNum>
  <w:abstractNum w:abstractNumId="1">
    <w:nsid w:val="FDD7382F"/>
    <w:multiLevelType w:val="singleLevel"/>
    <w:tmpl w:val="FDD7382F"/>
    <w:lvl w:ilvl="0" w:tentative="0">
      <w:start w:val="2"/>
      <w:numFmt w:val="decimal"/>
      <w:suff w:val="space"/>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6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23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76"/>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4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136"/>
      <w:lvlText w:val="%1"/>
      <w:lvlJc w:val="left"/>
      <w:pPr>
        <w:ind w:left="680" w:hanging="680"/>
      </w:pPr>
      <w:rPr>
        <w:rFonts w:hint="eastAsia" w:ascii="宋体" w:hAnsi="宋体" w:eastAsia="宋体"/>
      </w:rPr>
    </w:lvl>
    <w:lvl w:ilvl="1" w:tentative="0">
      <w:start w:val="1"/>
      <w:numFmt w:val="decimal"/>
      <w:pStyle w:val="200"/>
      <w:lvlText w:val="%1.%2"/>
      <w:lvlJc w:val="left"/>
      <w:pPr>
        <w:ind w:left="851" w:hanging="851"/>
      </w:pPr>
      <w:rPr>
        <w:rFonts w:hint="eastAsia" w:ascii="宋体" w:hAnsi="宋体" w:eastAsia="宋体"/>
        <w:color w:val="auto"/>
      </w:rPr>
    </w:lvl>
    <w:lvl w:ilvl="2" w:tentative="0">
      <w:start w:val="1"/>
      <w:numFmt w:val="decimal"/>
      <w:pStyle w:val="16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B7AB356"/>
    <w:multiLevelType w:val="singleLevel"/>
    <w:tmpl w:val="2B7AB356"/>
    <w:lvl w:ilvl="0" w:tentative="0">
      <w:start w:val="2"/>
      <w:numFmt w:val="chineseCounting"/>
      <w:suff w:val="nothing"/>
      <w:lvlText w:val="%1、"/>
      <w:lvlJc w:val="left"/>
      <w:rPr>
        <w:rFonts w:hint="eastAsia"/>
      </w:r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50811F6F"/>
    <w:multiLevelType w:val="singleLevel"/>
    <w:tmpl w:val="50811F6F"/>
    <w:lvl w:ilvl="0" w:tentative="0">
      <w:start w:val="1"/>
      <w:numFmt w:val="decimal"/>
      <w:suff w:val="nothing"/>
      <w:lvlText w:val="（%1）"/>
      <w:lvlJc w:val="left"/>
    </w:lvl>
  </w:abstractNum>
  <w:num w:numId="1">
    <w:abstractNumId w:val="7"/>
  </w:num>
  <w:num w:numId="2">
    <w:abstractNumId w:val="10"/>
  </w:num>
  <w:num w:numId="3">
    <w:abstractNumId w:val="6"/>
  </w:num>
  <w:num w:numId="4">
    <w:abstractNumId w:val="3"/>
  </w:num>
  <w:num w:numId="5">
    <w:abstractNumId w:val="5"/>
  </w:num>
  <w:num w:numId="6">
    <w:abstractNumId w:val="9"/>
  </w:num>
  <w:num w:numId="7">
    <w:abstractNumId w:val="4"/>
  </w:num>
  <w:num w:numId="8">
    <w:abstractNumId w:val="8"/>
  </w:num>
  <w:num w:numId="9">
    <w:abstractNumId w:val="12"/>
  </w:num>
  <w:num w:numId="10">
    <w:abstractNumId w:val="2"/>
  </w:num>
  <w:num w:numId="11">
    <w:abstractNumId w:val="14"/>
  </w:num>
  <w:num w:numId="12">
    <w:abstractNumId w:val="11"/>
  </w:num>
  <w:num w:numId="13">
    <w:abstractNumId w:val="13"/>
  </w:num>
  <w:num w:numId="14">
    <w:abstractNumId w:val="1"/>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A8D"/>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97D2F"/>
    <w:rsid w:val="013E77C3"/>
    <w:rsid w:val="014E797E"/>
    <w:rsid w:val="01906633"/>
    <w:rsid w:val="01BE7F1C"/>
    <w:rsid w:val="01C81F50"/>
    <w:rsid w:val="01F01BD2"/>
    <w:rsid w:val="02761617"/>
    <w:rsid w:val="027C457E"/>
    <w:rsid w:val="028077D7"/>
    <w:rsid w:val="02A12F56"/>
    <w:rsid w:val="02AB5AF9"/>
    <w:rsid w:val="03060F81"/>
    <w:rsid w:val="03123F9D"/>
    <w:rsid w:val="033A0998"/>
    <w:rsid w:val="03594149"/>
    <w:rsid w:val="036118B7"/>
    <w:rsid w:val="03741BF7"/>
    <w:rsid w:val="037C2718"/>
    <w:rsid w:val="04166978"/>
    <w:rsid w:val="042C2BE0"/>
    <w:rsid w:val="04487657"/>
    <w:rsid w:val="044F484E"/>
    <w:rsid w:val="04607712"/>
    <w:rsid w:val="046F5C3F"/>
    <w:rsid w:val="047F2D99"/>
    <w:rsid w:val="048B7990"/>
    <w:rsid w:val="048F1A9B"/>
    <w:rsid w:val="04AB0032"/>
    <w:rsid w:val="04F80D9E"/>
    <w:rsid w:val="05421EFD"/>
    <w:rsid w:val="054757C2"/>
    <w:rsid w:val="056D3D17"/>
    <w:rsid w:val="05875D77"/>
    <w:rsid w:val="05AF4562"/>
    <w:rsid w:val="05C574CF"/>
    <w:rsid w:val="05CA69C2"/>
    <w:rsid w:val="05D435B9"/>
    <w:rsid w:val="06613640"/>
    <w:rsid w:val="067B7666"/>
    <w:rsid w:val="06C9717C"/>
    <w:rsid w:val="06E719FE"/>
    <w:rsid w:val="07004D9A"/>
    <w:rsid w:val="07053AED"/>
    <w:rsid w:val="07251BF4"/>
    <w:rsid w:val="072A06D6"/>
    <w:rsid w:val="07375B39"/>
    <w:rsid w:val="07486125"/>
    <w:rsid w:val="07AD2313"/>
    <w:rsid w:val="07B80426"/>
    <w:rsid w:val="08044557"/>
    <w:rsid w:val="080D6DA9"/>
    <w:rsid w:val="08146F71"/>
    <w:rsid w:val="084542FA"/>
    <w:rsid w:val="08614263"/>
    <w:rsid w:val="08744BDF"/>
    <w:rsid w:val="08E92ED7"/>
    <w:rsid w:val="091E1A28"/>
    <w:rsid w:val="093C3886"/>
    <w:rsid w:val="093F332C"/>
    <w:rsid w:val="09912903"/>
    <w:rsid w:val="09C555AA"/>
    <w:rsid w:val="0A0A31C0"/>
    <w:rsid w:val="0A0D3022"/>
    <w:rsid w:val="0A2F1DB7"/>
    <w:rsid w:val="0A603399"/>
    <w:rsid w:val="0A782765"/>
    <w:rsid w:val="0A8E3FFB"/>
    <w:rsid w:val="0AC27289"/>
    <w:rsid w:val="0B2E5519"/>
    <w:rsid w:val="0B302536"/>
    <w:rsid w:val="0B571845"/>
    <w:rsid w:val="0B660C1A"/>
    <w:rsid w:val="0BB407B3"/>
    <w:rsid w:val="0BB84D66"/>
    <w:rsid w:val="0BC62CE6"/>
    <w:rsid w:val="0BE72312"/>
    <w:rsid w:val="0C1459AC"/>
    <w:rsid w:val="0C422471"/>
    <w:rsid w:val="0C5E2E05"/>
    <w:rsid w:val="0C5F24C0"/>
    <w:rsid w:val="0CB03D2F"/>
    <w:rsid w:val="0CC90B9E"/>
    <w:rsid w:val="0CCB058F"/>
    <w:rsid w:val="0D2B567D"/>
    <w:rsid w:val="0D2D431B"/>
    <w:rsid w:val="0D597A12"/>
    <w:rsid w:val="0D5E3DDF"/>
    <w:rsid w:val="0D7F0920"/>
    <w:rsid w:val="0D9C0677"/>
    <w:rsid w:val="0DAD00CC"/>
    <w:rsid w:val="0DAF0B93"/>
    <w:rsid w:val="0DB82981"/>
    <w:rsid w:val="0DC21F49"/>
    <w:rsid w:val="0DD759F4"/>
    <w:rsid w:val="0DFC2E62"/>
    <w:rsid w:val="0E05748E"/>
    <w:rsid w:val="0E540297"/>
    <w:rsid w:val="0E5A59B2"/>
    <w:rsid w:val="0E804E81"/>
    <w:rsid w:val="0E8B5269"/>
    <w:rsid w:val="0E9E53ED"/>
    <w:rsid w:val="0ECC309A"/>
    <w:rsid w:val="0ED1350D"/>
    <w:rsid w:val="0EE3661B"/>
    <w:rsid w:val="0EF33DE6"/>
    <w:rsid w:val="0F292A9D"/>
    <w:rsid w:val="0F3708F0"/>
    <w:rsid w:val="0F380715"/>
    <w:rsid w:val="0F3B1B8F"/>
    <w:rsid w:val="0F7F4449"/>
    <w:rsid w:val="0F900551"/>
    <w:rsid w:val="0FA77AC3"/>
    <w:rsid w:val="0FAC4FDD"/>
    <w:rsid w:val="0FE85F90"/>
    <w:rsid w:val="0FF21268"/>
    <w:rsid w:val="1013670F"/>
    <w:rsid w:val="103E61FE"/>
    <w:rsid w:val="104E5D16"/>
    <w:rsid w:val="106D19B8"/>
    <w:rsid w:val="106E2498"/>
    <w:rsid w:val="108A0980"/>
    <w:rsid w:val="109D108C"/>
    <w:rsid w:val="10A33144"/>
    <w:rsid w:val="11276C93"/>
    <w:rsid w:val="11301BE1"/>
    <w:rsid w:val="1138046C"/>
    <w:rsid w:val="113879FA"/>
    <w:rsid w:val="1172177E"/>
    <w:rsid w:val="117C423F"/>
    <w:rsid w:val="11966C2F"/>
    <w:rsid w:val="11D87F8D"/>
    <w:rsid w:val="122600A1"/>
    <w:rsid w:val="124B6EFE"/>
    <w:rsid w:val="12B17AB7"/>
    <w:rsid w:val="12C908D6"/>
    <w:rsid w:val="12D439DD"/>
    <w:rsid w:val="13203999"/>
    <w:rsid w:val="13372CCF"/>
    <w:rsid w:val="134000FB"/>
    <w:rsid w:val="135875D7"/>
    <w:rsid w:val="135A251D"/>
    <w:rsid w:val="1364392F"/>
    <w:rsid w:val="136F66CF"/>
    <w:rsid w:val="137632D9"/>
    <w:rsid w:val="13A81629"/>
    <w:rsid w:val="13DA1398"/>
    <w:rsid w:val="140B289C"/>
    <w:rsid w:val="14107EB2"/>
    <w:rsid w:val="145D23C6"/>
    <w:rsid w:val="14BC7273"/>
    <w:rsid w:val="15270F29"/>
    <w:rsid w:val="15323E58"/>
    <w:rsid w:val="15387F8D"/>
    <w:rsid w:val="153B3244"/>
    <w:rsid w:val="153E24C4"/>
    <w:rsid w:val="155C2C83"/>
    <w:rsid w:val="15985D92"/>
    <w:rsid w:val="15A64936"/>
    <w:rsid w:val="15AE34DE"/>
    <w:rsid w:val="15AE376F"/>
    <w:rsid w:val="15B504E1"/>
    <w:rsid w:val="15D54BA9"/>
    <w:rsid w:val="16285FB7"/>
    <w:rsid w:val="163D11BB"/>
    <w:rsid w:val="163F682C"/>
    <w:rsid w:val="16442095"/>
    <w:rsid w:val="165810F8"/>
    <w:rsid w:val="165E3157"/>
    <w:rsid w:val="16BB7EF6"/>
    <w:rsid w:val="16F969DB"/>
    <w:rsid w:val="17464EDF"/>
    <w:rsid w:val="174C429D"/>
    <w:rsid w:val="1756574D"/>
    <w:rsid w:val="175A7EC9"/>
    <w:rsid w:val="17711974"/>
    <w:rsid w:val="17AB1930"/>
    <w:rsid w:val="17B16D61"/>
    <w:rsid w:val="17F93E0B"/>
    <w:rsid w:val="182C74E4"/>
    <w:rsid w:val="1866030F"/>
    <w:rsid w:val="188D727F"/>
    <w:rsid w:val="18976BAC"/>
    <w:rsid w:val="189A635D"/>
    <w:rsid w:val="18DB006D"/>
    <w:rsid w:val="18E91847"/>
    <w:rsid w:val="18F90F15"/>
    <w:rsid w:val="18FA57DF"/>
    <w:rsid w:val="18FE29CF"/>
    <w:rsid w:val="19037516"/>
    <w:rsid w:val="197669C8"/>
    <w:rsid w:val="19965929"/>
    <w:rsid w:val="199E6903"/>
    <w:rsid w:val="19E85593"/>
    <w:rsid w:val="1A053A20"/>
    <w:rsid w:val="1A235A37"/>
    <w:rsid w:val="1A693E78"/>
    <w:rsid w:val="1A8B7BFC"/>
    <w:rsid w:val="1A9E670A"/>
    <w:rsid w:val="1ABB2ACE"/>
    <w:rsid w:val="1ABF1756"/>
    <w:rsid w:val="1ACF00DE"/>
    <w:rsid w:val="1B204F41"/>
    <w:rsid w:val="1B3A2DE8"/>
    <w:rsid w:val="1B670A02"/>
    <w:rsid w:val="1BB13D28"/>
    <w:rsid w:val="1BCD0283"/>
    <w:rsid w:val="1BD566F5"/>
    <w:rsid w:val="1C02080D"/>
    <w:rsid w:val="1C455CA5"/>
    <w:rsid w:val="1C4F731E"/>
    <w:rsid w:val="1C8D6AE1"/>
    <w:rsid w:val="1C9D42AD"/>
    <w:rsid w:val="1CB84DBF"/>
    <w:rsid w:val="1CBD6E94"/>
    <w:rsid w:val="1CBE61EC"/>
    <w:rsid w:val="1CCE79E9"/>
    <w:rsid w:val="1D214EDE"/>
    <w:rsid w:val="1D2C69D2"/>
    <w:rsid w:val="1D5F1562"/>
    <w:rsid w:val="1D68754A"/>
    <w:rsid w:val="1D6D2C92"/>
    <w:rsid w:val="1E546F73"/>
    <w:rsid w:val="1EA00084"/>
    <w:rsid w:val="1EAA5345"/>
    <w:rsid w:val="1EB81AFB"/>
    <w:rsid w:val="1ED41ADC"/>
    <w:rsid w:val="1EDB1391"/>
    <w:rsid w:val="1EDE2CAF"/>
    <w:rsid w:val="1F0D582F"/>
    <w:rsid w:val="1F466F95"/>
    <w:rsid w:val="1F5C4F99"/>
    <w:rsid w:val="1F5F2643"/>
    <w:rsid w:val="1FBE5319"/>
    <w:rsid w:val="1FC11D29"/>
    <w:rsid w:val="1FCA128A"/>
    <w:rsid w:val="1FDC6A71"/>
    <w:rsid w:val="1FE87F35"/>
    <w:rsid w:val="20032679"/>
    <w:rsid w:val="200A700D"/>
    <w:rsid w:val="200C041C"/>
    <w:rsid w:val="20195183"/>
    <w:rsid w:val="2057590E"/>
    <w:rsid w:val="207035BF"/>
    <w:rsid w:val="20805C01"/>
    <w:rsid w:val="20DB0B4D"/>
    <w:rsid w:val="20F070A1"/>
    <w:rsid w:val="20FF6149"/>
    <w:rsid w:val="21001369"/>
    <w:rsid w:val="21182167"/>
    <w:rsid w:val="2121150A"/>
    <w:rsid w:val="2132348A"/>
    <w:rsid w:val="214D0EE0"/>
    <w:rsid w:val="215A6C10"/>
    <w:rsid w:val="218B501C"/>
    <w:rsid w:val="21A8615F"/>
    <w:rsid w:val="21C83B7A"/>
    <w:rsid w:val="21D75FA1"/>
    <w:rsid w:val="21FB262E"/>
    <w:rsid w:val="2239193A"/>
    <w:rsid w:val="22506DDC"/>
    <w:rsid w:val="226A06FE"/>
    <w:rsid w:val="227040E3"/>
    <w:rsid w:val="229212D1"/>
    <w:rsid w:val="2298179E"/>
    <w:rsid w:val="22CF641B"/>
    <w:rsid w:val="23206C6F"/>
    <w:rsid w:val="234636C5"/>
    <w:rsid w:val="235B437F"/>
    <w:rsid w:val="237D1A92"/>
    <w:rsid w:val="23803162"/>
    <w:rsid w:val="238E0C0F"/>
    <w:rsid w:val="23960D09"/>
    <w:rsid w:val="239E00B4"/>
    <w:rsid w:val="23D14071"/>
    <w:rsid w:val="23EF1D66"/>
    <w:rsid w:val="240A715C"/>
    <w:rsid w:val="240B5D75"/>
    <w:rsid w:val="24245E60"/>
    <w:rsid w:val="242B34A5"/>
    <w:rsid w:val="24947236"/>
    <w:rsid w:val="24D97E4C"/>
    <w:rsid w:val="24DE1906"/>
    <w:rsid w:val="24E0203E"/>
    <w:rsid w:val="251E74A4"/>
    <w:rsid w:val="252D51EA"/>
    <w:rsid w:val="257D2DBF"/>
    <w:rsid w:val="25D50209"/>
    <w:rsid w:val="25DC5E46"/>
    <w:rsid w:val="25F71C10"/>
    <w:rsid w:val="26242111"/>
    <w:rsid w:val="26335498"/>
    <w:rsid w:val="26734128"/>
    <w:rsid w:val="2691688E"/>
    <w:rsid w:val="26BE7FBB"/>
    <w:rsid w:val="26C34DCC"/>
    <w:rsid w:val="26D74FA2"/>
    <w:rsid w:val="26FE003E"/>
    <w:rsid w:val="2700039E"/>
    <w:rsid w:val="27083FF7"/>
    <w:rsid w:val="273B6B9C"/>
    <w:rsid w:val="27427F2B"/>
    <w:rsid w:val="2760322B"/>
    <w:rsid w:val="27843CE5"/>
    <w:rsid w:val="280254F9"/>
    <w:rsid w:val="28520641"/>
    <w:rsid w:val="286B1703"/>
    <w:rsid w:val="28861BF2"/>
    <w:rsid w:val="289035E9"/>
    <w:rsid w:val="28BF4863"/>
    <w:rsid w:val="28D81C42"/>
    <w:rsid w:val="28F20E26"/>
    <w:rsid w:val="2927562A"/>
    <w:rsid w:val="292860AC"/>
    <w:rsid w:val="296662B0"/>
    <w:rsid w:val="297F5466"/>
    <w:rsid w:val="29811B51"/>
    <w:rsid w:val="29F8164F"/>
    <w:rsid w:val="2A732452"/>
    <w:rsid w:val="2AAD3409"/>
    <w:rsid w:val="2AB4113F"/>
    <w:rsid w:val="2B0E622B"/>
    <w:rsid w:val="2B140D04"/>
    <w:rsid w:val="2B147E30"/>
    <w:rsid w:val="2B21663D"/>
    <w:rsid w:val="2B4C65E4"/>
    <w:rsid w:val="2B4E2C5C"/>
    <w:rsid w:val="2B9D7E8C"/>
    <w:rsid w:val="2BD46058"/>
    <w:rsid w:val="2C1005F7"/>
    <w:rsid w:val="2C421158"/>
    <w:rsid w:val="2C444EE5"/>
    <w:rsid w:val="2C80255E"/>
    <w:rsid w:val="2C923702"/>
    <w:rsid w:val="2CC54755"/>
    <w:rsid w:val="2CC557A9"/>
    <w:rsid w:val="2CCF2447"/>
    <w:rsid w:val="2CDB6C56"/>
    <w:rsid w:val="2CF87D27"/>
    <w:rsid w:val="2D11433C"/>
    <w:rsid w:val="2D4F1847"/>
    <w:rsid w:val="2D53381B"/>
    <w:rsid w:val="2D742E08"/>
    <w:rsid w:val="2D9E1C33"/>
    <w:rsid w:val="2DC021D7"/>
    <w:rsid w:val="2DCB03B2"/>
    <w:rsid w:val="2E290FE3"/>
    <w:rsid w:val="2E3E69B3"/>
    <w:rsid w:val="2E5A1FFE"/>
    <w:rsid w:val="2E6C5912"/>
    <w:rsid w:val="2E861403"/>
    <w:rsid w:val="2EB7357A"/>
    <w:rsid w:val="2EDC42B6"/>
    <w:rsid w:val="2EF610A0"/>
    <w:rsid w:val="2F0E55AC"/>
    <w:rsid w:val="2F3653A6"/>
    <w:rsid w:val="2F9B48B1"/>
    <w:rsid w:val="2FC16088"/>
    <w:rsid w:val="2FC7383A"/>
    <w:rsid w:val="2FCD67FF"/>
    <w:rsid w:val="2FED406A"/>
    <w:rsid w:val="2FFA3814"/>
    <w:rsid w:val="300B48FC"/>
    <w:rsid w:val="300D5278"/>
    <w:rsid w:val="301B756B"/>
    <w:rsid w:val="30536E9C"/>
    <w:rsid w:val="306163DC"/>
    <w:rsid w:val="306925E3"/>
    <w:rsid w:val="309452F0"/>
    <w:rsid w:val="30B03C1E"/>
    <w:rsid w:val="30E6139A"/>
    <w:rsid w:val="31266676"/>
    <w:rsid w:val="312B5BBD"/>
    <w:rsid w:val="31945C90"/>
    <w:rsid w:val="31B0350F"/>
    <w:rsid w:val="31D200FD"/>
    <w:rsid w:val="321F31E7"/>
    <w:rsid w:val="32432D5F"/>
    <w:rsid w:val="32517538"/>
    <w:rsid w:val="327A73AE"/>
    <w:rsid w:val="32E17386"/>
    <w:rsid w:val="32E7797D"/>
    <w:rsid w:val="32EB653A"/>
    <w:rsid w:val="333F550C"/>
    <w:rsid w:val="333F5C66"/>
    <w:rsid w:val="334A00AD"/>
    <w:rsid w:val="33913D9A"/>
    <w:rsid w:val="33C577E5"/>
    <w:rsid w:val="3456735A"/>
    <w:rsid w:val="34732732"/>
    <w:rsid w:val="34880F47"/>
    <w:rsid w:val="34BB0952"/>
    <w:rsid w:val="34CD0057"/>
    <w:rsid w:val="34CD230A"/>
    <w:rsid w:val="34E02B31"/>
    <w:rsid w:val="34E11595"/>
    <w:rsid w:val="34E23788"/>
    <w:rsid w:val="34F560B3"/>
    <w:rsid w:val="35040F15"/>
    <w:rsid w:val="35336129"/>
    <w:rsid w:val="357E1B4C"/>
    <w:rsid w:val="35A95619"/>
    <w:rsid w:val="35CB3858"/>
    <w:rsid w:val="35E131A4"/>
    <w:rsid w:val="360B2D37"/>
    <w:rsid w:val="360C6A24"/>
    <w:rsid w:val="3616733E"/>
    <w:rsid w:val="36172963"/>
    <w:rsid w:val="361A48B6"/>
    <w:rsid w:val="36214B73"/>
    <w:rsid w:val="363E2205"/>
    <w:rsid w:val="367B6862"/>
    <w:rsid w:val="36B50780"/>
    <w:rsid w:val="36CE3589"/>
    <w:rsid w:val="36E6103A"/>
    <w:rsid w:val="36EA7C97"/>
    <w:rsid w:val="37517D16"/>
    <w:rsid w:val="37535139"/>
    <w:rsid w:val="37840064"/>
    <w:rsid w:val="37DF3665"/>
    <w:rsid w:val="38055562"/>
    <w:rsid w:val="3814146F"/>
    <w:rsid w:val="38583B8B"/>
    <w:rsid w:val="38855EC9"/>
    <w:rsid w:val="38AE1866"/>
    <w:rsid w:val="38BE64A7"/>
    <w:rsid w:val="38F65DA8"/>
    <w:rsid w:val="392801F7"/>
    <w:rsid w:val="397651E3"/>
    <w:rsid w:val="398F42B0"/>
    <w:rsid w:val="39910DD9"/>
    <w:rsid w:val="39AB5E03"/>
    <w:rsid w:val="39C9502D"/>
    <w:rsid w:val="39CB1609"/>
    <w:rsid w:val="39E855FF"/>
    <w:rsid w:val="3A2A4F7A"/>
    <w:rsid w:val="3A2C09FC"/>
    <w:rsid w:val="3A6A7A6C"/>
    <w:rsid w:val="3AD62A0C"/>
    <w:rsid w:val="3B2A7273"/>
    <w:rsid w:val="3B365BA1"/>
    <w:rsid w:val="3B5E1AF9"/>
    <w:rsid w:val="3B7F12F6"/>
    <w:rsid w:val="3B7F1D55"/>
    <w:rsid w:val="3BCB6780"/>
    <w:rsid w:val="3BE61375"/>
    <w:rsid w:val="3C1F4887"/>
    <w:rsid w:val="3C2846F1"/>
    <w:rsid w:val="3C4A614C"/>
    <w:rsid w:val="3C4B742A"/>
    <w:rsid w:val="3C5457A1"/>
    <w:rsid w:val="3C596398"/>
    <w:rsid w:val="3C5B0135"/>
    <w:rsid w:val="3C643C9E"/>
    <w:rsid w:val="3C6A3D54"/>
    <w:rsid w:val="3C97441D"/>
    <w:rsid w:val="3CA20495"/>
    <w:rsid w:val="3CB5698B"/>
    <w:rsid w:val="3CCB7B67"/>
    <w:rsid w:val="3CD613E9"/>
    <w:rsid w:val="3CD72BF9"/>
    <w:rsid w:val="3D313344"/>
    <w:rsid w:val="3D4A2CDD"/>
    <w:rsid w:val="3D5D19FB"/>
    <w:rsid w:val="3D8A1F66"/>
    <w:rsid w:val="3D9A41C5"/>
    <w:rsid w:val="3DAC5616"/>
    <w:rsid w:val="3DD41A54"/>
    <w:rsid w:val="3DD735BC"/>
    <w:rsid w:val="3DE71FBC"/>
    <w:rsid w:val="3E0470F9"/>
    <w:rsid w:val="3E09134A"/>
    <w:rsid w:val="3E116ED0"/>
    <w:rsid w:val="3E2504E1"/>
    <w:rsid w:val="3E5E1ED1"/>
    <w:rsid w:val="3E5F0F6A"/>
    <w:rsid w:val="3EA56DA8"/>
    <w:rsid w:val="3EAB71FE"/>
    <w:rsid w:val="3EC42C77"/>
    <w:rsid w:val="3EE53B65"/>
    <w:rsid w:val="3EEC4EF4"/>
    <w:rsid w:val="3EEE4396"/>
    <w:rsid w:val="3F1B3DD8"/>
    <w:rsid w:val="3F1C518A"/>
    <w:rsid w:val="3F2033DB"/>
    <w:rsid w:val="3F6F2A2B"/>
    <w:rsid w:val="3F8058BB"/>
    <w:rsid w:val="3FB847FD"/>
    <w:rsid w:val="3FDB2873"/>
    <w:rsid w:val="3FF07BB3"/>
    <w:rsid w:val="403854EB"/>
    <w:rsid w:val="404D6B1C"/>
    <w:rsid w:val="406867FC"/>
    <w:rsid w:val="40970437"/>
    <w:rsid w:val="409B3439"/>
    <w:rsid w:val="40B76E3C"/>
    <w:rsid w:val="41033FEE"/>
    <w:rsid w:val="410A5BD1"/>
    <w:rsid w:val="41166258"/>
    <w:rsid w:val="412070D7"/>
    <w:rsid w:val="416F6D2C"/>
    <w:rsid w:val="417575B0"/>
    <w:rsid w:val="41C5681F"/>
    <w:rsid w:val="41D41C6F"/>
    <w:rsid w:val="41F13382"/>
    <w:rsid w:val="41F932C8"/>
    <w:rsid w:val="42234BB5"/>
    <w:rsid w:val="422449A5"/>
    <w:rsid w:val="425912B6"/>
    <w:rsid w:val="42595D90"/>
    <w:rsid w:val="42720799"/>
    <w:rsid w:val="427D1648"/>
    <w:rsid w:val="428B67D2"/>
    <w:rsid w:val="42A930FC"/>
    <w:rsid w:val="42B37AD7"/>
    <w:rsid w:val="42CD0A98"/>
    <w:rsid w:val="42D2623B"/>
    <w:rsid w:val="430F736E"/>
    <w:rsid w:val="431A0C09"/>
    <w:rsid w:val="43210EE4"/>
    <w:rsid w:val="434A7747"/>
    <w:rsid w:val="437B7F20"/>
    <w:rsid w:val="43931DE2"/>
    <w:rsid w:val="43B104BA"/>
    <w:rsid w:val="43B600AD"/>
    <w:rsid w:val="43B86866"/>
    <w:rsid w:val="44166A5A"/>
    <w:rsid w:val="445371D8"/>
    <w:rsid w:val="445643E2"/>
    <w:rsid w:val="44783E9F"/>
    <w:rsid w:val="4489508F"/>
    <w:rsid w:val="44E35950"/>
    <w:rsid w:val="4527251D"/>
    <w:rsid w:val="45C269AF"/>
    <w:rsid w:val="45CC14CF"/>
    <w:rsid w:val="45EB6C16"/>
    <w:rsid w:val="46032B23"/>
    <w:rsid w:val="46152922"/>
    <w:rsid w:val="46194489"/>
    <w:rsid w:val="46897329"/>
    <w:rsid w:val="4690085B"/>
    <w:rsid w:val="46BF2EEE"/>
    <w:rsid w:val="46CE3571"/>
    <w:rsid w:val="46D00C57"/>
    <w:rsid w:val="47017ED3"/>
    <w:rsid w:val="4729480B"/>
    <w:rsid w:val="47296465"/>
    <w:rsid w:val="473604B5"/>
    <w:rsid w:val="477C0DDF"/>
    <w:rsid w:val="477F6295"/>
    <w:rsid w:val="4783216D"/>
    <w:rsid w:val="479B2226"/>
    <w:rsid w:val="480B336A"/>
    <w:rsid w:val="480E2158"/>
    <w:rsid w:val="481C5318"/>
    <w:rsid w:val="48286871"/>
    <w:rsid w:val="483879E2"/>
    <w:rsid w:val="484052C3"/>
    <w:rsid w:val="4857637F"/>
    <w:rsid w:val="485C23FD"/>
    <w:rsid w:val="48651163"/>
    <w:rsid w:val="486F0BD4"/>
    <w:rsid w:val="487C41DD"/>
    <w:rsid w:val="48A02FEC"/>
    <w:rsid w:val="490C21FE"/>
    <w:rsid w:val="49171181"/>
    <w:rsid w:val="4929464F"/>
    <w:rsid w:val="49331971"/>
    <w:rsid w:val="493F79D7"/>
    <w:rsid w:val="49644BD2"/>
    <w:rsid w:val="496B7A53"/>
    <w:rsid w:val="49EC67F4"/>
    <w:rsid w:val="49F47B5D"/>
    <w:rsid w:val="4A1B7DC0"/>
    <w:rsid w:val="4A1C322F"/>
    <w:rsid w:val="4A3B394B"/>
    <w:rsid w:val="4A450C78"/>
    <w:rsid w:val="4A4C61F3"/>
    <w:rsid w:val="4A6E2C61"/>
    <w:rsid w:val="4A840F83"/>
    <w:rsid w:val="4AF30332"/>
    <w:rsid w:val="4B646309"/>
    <w:rsid w:val="4B65373A"/>
    <w:rsid w:val="4B6A35BC"/>
    <w:rsid w:val="4BAA5E35"/>
    <w:rsid w:val="4C026DB0"/>
    <w:rsid w:val="4C12586E"/>
    <w:rsid w:val="4C733BBD"/>
    <w:rsid w:val="4C8A3367"/>
    <w:rsid w:val="4C8C3872"/>
    <w:rsid w:val="4C930DA8"/>
    <w:rsid w:val="4CC654BF"/>
    <w:rsid w:val="4D00163A"/>
    <w:rsid w:val="4D015F24"/>
    <w:rsid w:val="4D1B4B8D"/>
    <w:rsid w:val="4D2B1FDD"/>
    <w:rsid w:val="4D697710"/>
    <w:rsid w:val="4D6D5069"/>
    <w:rsid w:val="4D783DF7"/>
    <w:rsid w:val="4D820FE4"/>
    <w:rsid w:val="4D84637D"/>
    <w:rsid w:val="4DA55F18"/>
    <w:rsid w:val="4DAD6072"/>
    <w:rsid w:val="4DBB1907"/>
    <w:rsid w:val="4E0245DC"/>
    <w:rsid w:val="4E77378A"/>
    <w:rsid w:val="4E9F706E"/>
    <w:rsid w:val="4EA8070C"/>
    <w:rsid w:val="4EAA119F"/>
    <w:rsid w:val="4ED86839"/>
    <w:rsid w:val="4EFC3A63"/>
    <w:rsid w:val="4EFE1245"/>
    <w:rsid w:val="4F0C7551"/>
    <w:rsid w:val="4F0F5BE3"/>
    <w:rsid w:val="4F2558B8"/>
    <w:rsid w:val="4F2B262C"/>
    <w:rsid w:val="4F321701"/>
    <w:rsid w:val="4F566D5B"/>
    <w:rsid w:val="4F715FBE"/>
    <w:rsid w:val="4F9E06EF"/>
    <w:rsid w:val="500A0A51"/>
    <w:rsid w:val="5027335B"/>
    <w:rsid w:val="502E6961"/>
    <w:rsid w:val="50391590"/>
    <w:rsid w:val="50403400"/>
    <w:rsid w:val="505E5526"/>
    <w:rsid w:val="50792360"/>
    <w:rsid w:val="50814A2E"/>
    <w:rsid w:val="50C35389"/>
    <w:rsid w:val="50D254CE"/>
    <w:rsid w:val="510C1AD5"/>
    <w:rsid w:val="510F4A72"/>
    <w:rsid w:val="512C5624"/>
    <w:rsid w:val="51477E34"/>
    <w:rsid w:val="51A943A5"/>
    <w:rsid w:val="51AD5AB8"/>
    <w:rsid w:val="51CC12A0"/>
    <w:rsid w:val="52010488"/>
    <w:rsid w:val="521F0CE5"/>
    <w:rsid w:val="52271947"/>
    <w:rsid w:val="522B5EBE"/>
    <w:rsid w:val="52422029"/>
    <w:rsid w:val="5252276D"/>
    <w:rsid w:val="52616BAE"/>
    <w:rsid w:val="52814018"/>
    <w:rsid w:val="52854FEC"/>
    <w:rsid w:val="52923265"/>
    <w:rsid w:val="529C3721"/>
    <w:rsid w:val="52CF0C4F"/>
    <w:rsid w:val="52D37212"/>
    <w:rsid w:val="52F57B46"/>
    <w:rsid w:val="52FF3B12"/>
    <w:rsid w:val="5301404C"/>
    <w:rsid w:val="530F2B07"/>
    <w:rsid w:val="533267F6"/>
    <w:rsid w:val="53852DC9"/>
    <w:rsid w:val="53891AF7"/>
    <w:rsid w:val="53A438C3"/>
    <w:rsid w:val="53C17B7A"/>
    <w:rsid w:val="53EC4936"/>
    <w:rsid w:val="53F05258"/>
    <w:rsid w:val="53FA202D"/>
    <w:rsid w:val="540C23E1"/>
    <w:rsid w:val="540D2581"/>
    <w:rsid w:val="546155E5"/>
    <w:rsid w:val="54755242"/>
    <w:rsid w:val="5479570C"/>
    <w:rsid w:val="54B3453A"/>
    <w:rsid w:val="54BB568B"/>
    <w:rsid w:val="54C15ACB"/>
    <w:rsid w:val="54D2765A"/>
    <w:rsid w:val="54D846ED"/>
    <w:rsid w:val="55016CDE"/>
    <w:rsid w:val="55040901"/>
    <w:rsid w:val="5541273A"/>
    <w:rsid w:val="558C3ECD"/>
    <w:rsid w:val="559032A2"/>
    <w:rsid w:val="55911EF9"/>
    <w:rsid w:val="559351F5"/>
    <w:rsid w:val="55A62D87"/>
    <w:rsid w:val="55D0773D"/>
    <w:rsid w:val="55E93137"/>
    <w:rsid w:val="56356D29"/>
    <w:rsid w:val="563F3703"/>
    <w:rsid w:val="56475F07"/>
    <w:rsid w:val="567C1333"/>
    <w:rsid w:val="567E0D90"/>
    <w:rsid w:val="5684679D"/>
    <w:rsid w:val="569C2904"/>
    <w:rsid w:val="56C034A3"/>
    <w:rsid w:val="56CD5EF4"/>
    <w:rsid w:val="56CD73C9"/>
    <w:rsid w:val="56DF05DE"/>
    <w:rsid w:val="56F70118"/>
    <w:rsid w:val="56F72230"/>
    <w:rsid w:val="57AD03DC"/>
    <w:rsid w:val="57C727B0"/>
    <w:rsid w:val="57DE484E"/>
    <w:rsid w:val="57FC6189"/>
    <w:rsid w:val="580E39B4"/>
    <w:rsid w:val="5823259F"/>
    <w:rsid w:val="582E57DE"/>
    <w:rsid w:val="583A0626"/>
    <w:rsid w:val="584A2ABA"/>
    <w:rsid w:val="584E40D2"/>
    <w:rsid w:val="586C12F4"/>
    <w:rsid w:val="58882378"/>
    <w:rsid w:val="5898359F"/>
    <w:rsid w:val="58CE139A"/>
    <w:rsid w:val="590826D8"/>
    <w:rsid w:val="590E38BE"/>
    <w:rsid w:val="592216BA"/>
    <w:rsid w:val="592340EB"/>
    <w:rsid w:val="59690A2E"/>
    <w:rsid w:val="597B0EDE"/>
    <w:rsid w:val="59AC7302"/>
    <w:rsid w:val="5A056018"/>
    <w:rsid w:val="5A0C7DA1"/>
    <w:rsid w:val="5A4C39FF"/>
    <w:rsid w:val="5AEE73F8"/>
    <w:rsid w:val="5B2B06FA"/>
    <w:rsid w:val="5B532A0F"/>
    <w:rsid w:val="5B5A2123"/>
    <w:rsid w:val="5B8352C6"/>
    <w:rsid w:val="5B8B43D5"/>
    <w:rsid w:val="5BB24978"/>
    <w:rsid w:val="5BC26B5C"/>
    <w:rsid w:val="5BE9497A"/>
    <w:rsid w:val="5BF5775B"/>
    <w:rsid w:val="5C25339C"/>
    <w:rsid w:val="5C50535F"/>
    <w:rsid w:val="5C844CCC"/>
    <w:rsid w:val="5C993C03"/>
    <w:rsid w:val="5CCD707A"/>
    <w:rsid w:val="5D0F4C21"/>
    <w:rsid w:val="5D1859F9"/>
    <w:rsid w:val="5D1B53A8"/>
    <w:rsid w:val="5D423AD9"/>
    <w:rsid w:val="5D524382"/>
    <w:rsid w:val="5D536D5C"/>
    <w:rsid w:val="5D5E5A83"/>
    <w:rsid w:val="5D8C4BED"/>
    <w:rsid w:val="5D8C5540"/>
    <w:rsid w:val="5DCF73EF"/>
    <w:rsid w:val="5DF218C2"/>
    <w:rsid w:val="5DF721D2"/>
    <w:rsid w:val="5EFA5929"/>
    <w:rsid w:val="5F017575"/>
    <w:rsid w:val="5F073306"/>
    <w:rsid w:val="5F1119B5"/>
    <w:rsid w:val="5F531564"/>
    <w:rsid w:val="5F5350D7"/>
    <w:rsid w:val="5F5F73B9"/>
    <w:rsid w:val="5F795ED8"/>
    <w:rsid w:val="5F802A46"/>
    <w:rsid w:val="5F804D6C"/>
    <w:rsid w:val="5FBA5715"/>
    <w:rsid w:val="5FBD73F7"/>
    <w:rsid w:val="5FC07F36"/>
    <w:rsid w:val="5FE877C4"/>
    <w:rsid w:val="5FEF1CF6"/>
    <w:rsid w:val="60091ECD"/>
    <w:rsid w:val="60114363"/>
    <w:rsid w:val="602703B1"/>
    <w:rsid w:val="602B775D"/>
    <w:rsid w:val="602C62A8"/>
    <w:rsid w:val="602C7CF1"/>
    <w:rsid w:val="603E5C2B"/>
    <w:rsid w:val="60400C91"/>
    <w:rsid w:val="604A5EED"/>
    <w:rsid w:val="605F2220"/>
    <w:rsid w:val="606C3347"/>
    <w:rsid w:val="608166B4"/>
    <w:rsid w:val="608A688B"/>
    <w:rsid w:val="608F34D9"/>
    <w:rsid w:val="60922013"/>
    <w:rsid w:val="60C44F74"/>
    <w:rsid w:val="60D456DF"/>
    <w:rsid w:val="60DC120F"/>
    <w:rsid w:val="60F23368"/>
    <w:rsid w:val="61034311"/>
    <w:rsid w:val="611E3173"/>
    <w:rsid w:val="617B1E5D"/>
    <w:rsid w:val="61895909"/>
    <w:rsid w:val="61B94A27"/>
    <w:rsid w:val="61F5665D"/>
    <w:rsid w:val="62016C74"/>
    <w:rsid w:val="6204324A"/>
    <w:rsid w:val="623739EF"/>
    <w:rsid w:val="623C31ED"/>
    <w:rsid w:val="62865B5C"/>
    <w:rsid w:val="62C10F53"/>
    <w:rsid w:val="62F92E8C"/>
    <w:rsid w:val="62FE04A2"/>
    <w:rsid w:val="63053881"/>
    <w:rsid w:val="63C156E5"/>
    <w:rsid w:val="63E74D4D"/>
    <w:rsid w:val="63FB01D5"/>
    <w:rsid w:val="640209CD"/>
    <w:rsid w:val="64234664"/>
    <w:rsid w:val="646031C3"/>
    <w:rsid w:val="647153D0"/>
    <w:rsid w:val="64747A8A"/>
    <w:rsid w:val="649E7723"/>
    <w:rsid w:val="64A5210F"/>
    <w:rsid w:val="64F25DE5"/>
    <w:rsid w:val="65481071"/>
    <w:rsid w:val="658D79C4"/>
    <w:rsid w:val="659550EE"/>
    <w:rsid w:val="660B715E"/>
    <w:rsid w:val="66304E17"/>
    <w:rsid w:val="664B39FF"/>
    <w:rsid w:val="666D7E19"/>
    <w:rsid w:val="66B772E6"/>
    <w:rsid w:val="66CA24B2"/>
    <w:rsid w:val="66E13E6B"/>
    <w:rsid w:val="67577A52"/>
    <w:rsid w:val="676F7BC1"/>
    <w:rsid w:val="67851192"/>
    <w:rsid w:val="67A47F2F"/>
    <w:rsid w:val="67C003E2"/>
    <w:rsid w:val="67C717AB"/>
    <w:rsid w:val="67CF069A"/>
    <w:rsid w:val="67F87268"/>
    <w:rsid w:val="6838144E"/>
    <w:rsid w:val="683B64F9"/>
    <w:rsid w:val="68437083"/>
    <w:rsid w:val="6848469A"/>
    <w:rsid w:val="684B0C2A"/>
    <w:rsid w:val="68531405"/>
    <w:rsid w:val="68790CF7"/>
    <w:rsid w:val="687C100B"/>
    <w:rsid w:val="689254AB"/>
    <w:rsid w:val="68A336B9"/>
    <w:rsid w:val="68AA7398"/>
    <w:rsid w:val="68F518B6"/>
    <w:rsid w:val="69166546"/>
    <w:rsid w:val="69272054"/>
    <w:rsid w:val="69283F28"/>
    <w:rsid w:val="692D388F"/>
    <w:rsid w:val="6942248C"/>
    <w:rsid w:val="6966319B"/>
    <w:rsid w:val="696D69A7"/>
    <w:rsid w:val="698C5584"/>
    <w:rsid w:val="69A53B2F"/>
    <w:rsid w:val="69BF1AAA"/>
    <w:rsid w:val="69CE0BCF"/>
    <w:rsid w:val="69D172A2"/>
    <w:rsid w:val="69D92156"/>
    <w:rsid w:val="6A6D2E0E"/>
    <w:rsid w:val="6A8F4802"/>
    <w:rsid w:val="6A946AB8"/>
    <w:rsid w:val="6A9516EC"/>
    <w:rsid w:val="6AAB2B20"/>
    <w:rsid w:val="6AB4102B"/>
    <w:rsid w:val="6ACF541B"/>
    <w:rsid w:val="6AD62431"/>
    <w:rsid w:val="6B200D16"/>
    <w:rsid w:val="6B2519DB"/>
    <w:rsid w:val="6B3E3371"/>
    <w:rsid w:val="6B524E15"/>
    <w:rsid w:val="6B640ADF"/>
    <w:rsid w:val="6BAE6F0A"/>
    <w:rsid w:val="6BB63E9E"/>
    <w:rsid w:val="6BEF1545"/>
    <w:rsid w:val="6BFE053D"/>
    <w:rsid w:val="6C1A459F"/>
    <w:rsid w:val="6C3F1E8F"/>
    <w:rsid w:val="6C473172"/>
    <w:rsid w:val="6C4B5DA8"/>
    <w:rsid w:val="6C6E4D0A"/>
    <w:rsid w:val="6C711CE5"/>
    <w:rsid w:val="6C8F3CA7"/>
    <w:rsid w:val="6C9500C9"/>
    <w:rsid w:val="6C9E3A9C"/>
    <w:rsid w:val="6CA93935"/>
    <w:rsid w:val="6CB63947"/>
    <w:rsid w:val="6CB85659"/>
    <w:rsid w:val="6CD419AC"/>
    <w:rsid w:val="6D0D4104"/>
    <w:rsid w:val="6D371181"/>
    <w:rsid w:val="6D3C3B0C"/>
    <w:rsid w:val="6D486EEA"/>
    <w:rsid w:val="6D595D89"/>
    <w:rsid w:val="6D64140D"/>
    <w:rsid w:val="6D773C65"/>
    <w:rsid w:val="6D8A5754"/>
    <w:rsid w:val="6DD4077E"/>
    <w:rsid w:val="6E061F60"/>
    <w:rsid w:val="6E0F3802"/>
    <w:rsid w:val="6E143CAC"/>
    <w:rsid w:val="6E3614EB"/>
    <w:rsid w:val="6E542A9F"/>
    <w:rsid w:val="6E624923"/>
    <w:rsid w:val="6E87721D"/>
    <w:rsid w:val="6EB26D11"/>
    <w:rsid w:val="6EB615C6"/>
    <w:rsid w:val="6EB96428"/>
    <w:rsid w:val="6EBC4276"/>
    <w:rsid w:val="6EC22B1B"/>
    <w:rsid w:val="6F255735"/>
    <w:rsid w:val="6F35524C"/>
    <w:rsid w:val="6F3C1A06"/>
    <w:rsid w:val="6F97D24A"/>
    <w:rsid w:val="6F9F2183"/>
    <w:rsid w:val="6FB20B9F"/>
    <w:rsid w:val="6FC0050A"/>
    <w:rsid w:val="6FC13D25"/>
    <w:rsid w:val="6FC96806"/>
    <w:rsid w:val="6FCA71E0"/>
    <w:rsid w:val="6FDE3B35"/>
    <w:rsid w:val="6FE97BA5"/>
    <w:rsid w:val="6FF10430"/>
    <w:rsid w:val="70311EB7"/>
    <w:rsid w:val="70625D85"/>
    <w:rsid w:val="70853504"/>
    <w:rsid w:val="709D2A8C"/>
    <w:rsid w:val="70C11743"/>
    <w:rsid w:val="70F0185C"/>
    <w:rsid w:val="7113780F"/>
    <w:rsid w:val="718906DB"/>
    <w:rsid w:val="71A62D95"/>
    <w:rsid w:val="71C16818"/>
    <w:rsid w:val="71C64881"/>
    <w:rsid w:val="71E909FE"/>
    <w:rsid w:val="71F15DA2"/>
    <w:rsid w:val="722E4900"/>
    <w:rsid w:val="723D30E3"/>
    <w:rsid w:val="724953A1"/>
    <w:rsid w:val="724F4877"/>
    <w:rsid w:val="725162FB"/>
    <w:rsid w:val="725F05A5"/>
    <w:rsid w:val="72640321"/>
    <w:rsid w:val="728D4703"/>
    <w:rsid w:val="72A53E47"/>
    <w:rsid w:val="72AC71C6"/>
    <w:rsid w:val="72C85A38"/>
    <w:rsid w:val="73016E15"/>
    <w:rsid w:val="731A6C33"/>
    <w:rsid w:val="734D6933"/>
    <w:rsid w:val="735250B0"/>
    <w:rsid w:val="735A5AEC"/>
    <w:rsid w:val="73660117"/>
    <w:rsid w:val="737C2A4C"/>
    <w:rsid w:val="73990F3E"/>
    <w:rsid w:val="739D114F"/>
    <w:rsid w:val="73B15F3E"/>
    <w:rsid w:val="73BD5740"/>
    <w:rsid w:val="73CE3DC7"/>
    <w:rsid w:val="73F05BE5"/>
    <w:rsid w:val="73FA5E3F"/>
    <w:rsid w:val="740B06A5"/>
    <w:rsid w:val="74212243"/>
    <w:rsid w:val="742C597A"/>
    <w:rsid w:val="7459167A"/>
    <w:rsid w:val="74675EA7"/>
    <w:rsid w:val="746C3D16"/>
    <w:rsid w:val="74940C67"/>
    <w:rsid w:val="74A13052"/>
    <w:rsid w:val="74AD7F42"/>
    <w:rsid w:val="74AE1D28"/>
    <w:rsid w:val="74D774D1"/>
    <w:rsid w:val="74EE1B48"/>
    <w:rsid w:val="74F17E67"/>
    <w:rsid w:val="74F24573"/>
    <w:rsid w:val="752915E7"/>
    <w:rsid w:val="75296EFD"/>
    <w:rsid w:val="753E0157"/>
    <w:rsid w:val="756643B1"/>
    <w:rsid w:val="757F1917"/>
    <w:rsid w:val="75B710B1"/>
    <w:rsid w:val="75D85012"/>
    <w:rsid w:val="76114C7B"/>
    <w:rsid w:val="767E1BCE"/>
    <w:rsid w:val="76830F93"/>
    <w:rsid w:val="76986298"/>
    <w:rsid w:val="76AA10B0"/>
    <w:rsid w:val="76E13FE0"/>
    <w:rsid w:val="77BA41C7"/>
    <w:rsid w:val="77D706B7"/>
    <w:rsid w:val="77F26C6D"/>
    <w:rsid w:val="77F97408"/>
    <w:rsid w:val="782954DD"/>
    <w:rsid w:val="78654DF4"/>
    <w:rsid w:val="787E7481"/>
    <w:rsid w:val="78A7540C"/>
    <w:rsid w:val="78BC6FC0"/>
    <w:rsid w:val="78C338C8"/>
    <w:rsid w:val="79022643"/>
    <w:rsid w:val="793F73F3"/>
    <w:rsid w:val="7964353D"/>
    <w:rsid w:val="79A01DE7"/>
    <w:rsid w:val="79A12D07"/>
    <w:rsid w:val="79BE0C60"/>
    <w:rsid w:val="79D95BF8"/>
    <w:rsid w:val="7A4153ED"/>
    <w:rsid w:val="7A54340A"/>
    <w:rsid w:val="7A5C1F07"/>
    <w:rsid w:val="7A6B3551"/>
    <w:rsid w:val="7AD73FF6"/>
    <w:rsid w:val="7AEE30CB"/>
    <w:rsid w:val="7AF64429"/>
    <w:rsid w:val="7B006494"/>
    <w:rsid w:val="7B1C36F3"/>
    <w:rsid w:val="7B6A2721"/>
    <w:rsid w:val="7BC506FF"/>
    <w:rsid w:val="7C06069C"/>
    <w:rsid w:val="7C0E7550"/>
    <w:rsid w:val="7C140C39"/>
    <w:rsid w:val="7C167908"/>
    <w:rsid w:val="7C513A51"/>
    <w:rsid w:val="7C5432CE"/>
    <w:rsid w:val="7CCD4D16"/>
    <w:rsid w:val="7CEC1640"/>
    <w:rsid w:val="7D173AAB"/>
    <w:rsid w:val="7D677171"/>
    <w:rsid w:val="7E490D14"/>
    <w:rsid w:val="7E5A6A7D"/>
    <w:rsid w:val="7E7713DD"/>
    <w:rsid w:val="7E8F05A6"/>
    <w:rsid w:val="7EAB1087"/>
    <w:rsid w:val="7ED625A7"/>
    <w:rsid w:val="7EEB3B79"/>
    <w:rsid w:val="7EED5DB3"/>
    <w:rsid w:val="7F1301C5"/>
    <w:rsid w:val="7F330B17"/>
    <w:rsid w:val="7F4F1B59"/>
    <w:rsid w:val="7F726F86"/>
    <w:rsid w:val="7F97D7F2"/>
    <w:rsid w:val="7F9D1317"/>
    <w:rsid w:val="7FAB12E6"/>
    <w:rsid w:val="7FD34C20"/>
    <w:rsid w:val="7FD60385"/>
    <w:rsid w:val="7FD665D7"/>
    <w:rsid w:val="7FEC5B1A"/>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6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2"/>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7"/>
    <w:link w:val="6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72"/>
    <w:qFormat/>
    <w:uiPriority w:val="0"/>
    <w:pPr>
      <w:tabs>
        <w:tab w:val="left" w:pos="567"/>
      </w:tabs>
      <w:spacing w:before="120" w:line="22" w:lineRule="atLeast"/>
    </w:pPr>
    <w:rPr>
      <w:rFonts w:ascii="宋体" w:hAnsi="宋体"/>
      <w:sz w:val="24"/>
    </w:rPr>
  </w:style>
  <w:style w:type="paragraph" w:styleId="7">
    <w:name w:val="Normal Indent"/>
    <w:basedOn w:val="1"/>
    <w:next w:val="1"/>
    <w:link w:val="61"/>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index 5"/>
    <w:basedOn w:val="1"/>
    <w:next w:val="1"/>
    <w:unhideWhenUsed/>
    <w:qFormat/>
    <w:uiPriority w:val="99"/>
    <w:pPr>
      <w:ind w:left="800" w:leftChars="800"/>
    </w:pPr>
  </w:style>
  <w:style w:type="paragraph" w:styleId="16">
    <w:name w:val="Document Map"/>
    <w:basedOn w:val="1"/>
    <w:link w:val="69"/>
    <w:qFormat/>
    <w:uiPriority w:val="0"/>
    <w:pPr>
      <w:shd w:val="clear" w:color="auto" w:fill="000080"/>
    </w:pPr>
  </w:style>
  <w:style w:type="paragraph" w:styleId="17">
    <w:name w:val="annotation text"/>
    <w:basedOn w:val="1"/>
    <w:link w:val="70"/>
    <w:qFormat/>
    <w:uiPriority w:val="0"/>
    <w:pPr>
      <w:jc w:val="left"/>
    </w:pPr>
  </w:style>
  <w:style w:type="paragraph" w:styleId="18">
    <w:name w:val="Body Text 3"/>
    <w:basedOn w:val="1"/>
    <w:link w:val="71"/>
    <w:qFormat/>
    <w:uiPriority w:val="0"/>
    <w:pPr>
      <w:spacing w:after="120"/>
    </w:pPr>
    <w:rPr>
      <w:sz w:val="16"/>
      <w:szCs w:val="16"/>
    </w:rPr>
  </w:style>
  <w:style w:type="paragraph" w:styleId="19">
    <w:name w:val="Body Text Indent"/>
    <w:basedOn w:val="1"/>
    <w:link w:val="73"/>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7"/>
    <w:link w:val="74"/>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5"/>
    <w:qFormat/>
    <w:uiPriority w:val="0"/>
    <w:pPr>
      <w:ind w:left="100" w:leftChars="2500"/>
    </w:pPr>
    <w:rPr>
      <w:rFonts w:ascii="仿宋_GB2312" w:hAnsi="宋体" w:eastAsia="仿宋_GB2312"/>
      <w:color w:val="000000"/>
      <w:sz w:val="24"/>
    </w:rPr>
  </w:style>
  <w:style w:type="paragraph" w:styleId="27">
    <w:name w:val="Body Text Indent 2"/>
    <w:basedOn w:val="1"/>
    <w:link w:val="76"/>
    <w:qFormat/>
    <w:uiPriority w:val="0"/>
    <w:pPr>
      <w:ind w:firstLine="480" w:firstLineChars="200"/>
    </w:pPr>
    <w:rPr>
      <w:rFonts w:ascii="仿宋_GB2312" w:eastAsia="仿宋_GB2312"/>
      <w:sz w:val="24"/>
    </w:rPr>
  </w:style>
  <w:style w:type="paragraph" w:styleId="28">
    <w:name w:val="Balloon Text"/>
    <w:basedOn w:val="1"/>
    <w:link w:val="77"/>
    <w:qFormat/>
    <w:uiPriority w:val="0"/>
    <w:rPr>
      <w:sz w:val="18"/>
      <w:szCs w:val="18"/>
    </w:rPr>
  </w:style>
  <w:style w:type="paragraph" w:styleId="29">
    <w:name w:val="footer"/>
    <w:basedOn w:val="1"/>
    <w:link w:val="7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rPr>
  </w:style>
  <w:style w:type="paragraph" w:styleId="31">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5">
    <w:name w:val="footnote text"/>
    <w:basedOn w:val="1"/>
    <w:next w:val="15"/>
    <w:qFormat/>
    <w:uiPriority w:val="0"/>
    <w:pPr>
      <w:snapToGrid w:val="0"/>
      <w:spacing w:before="120" w:line="360" w:lineRule="auto"/>
      <w:ind w:firstLine="425"/>
      <w:jc w:val="left"/>
    </w:pPr>
    <w:rPr>
      <w:kern w:val="0"/>
      <w:sz w:val="18"/>
      <w:szCs w:val="20"/>
    </w:rPr>
  </w:style>
  <w:style w:type="paragraph" w:styleId="36">
    <w:name w:val="toc 6"/>
    <w:basedOn w:val="1"/>
    <w:next w:val="1"/>
    <w:qFormat/>
    <w:uiPriority w:val="0"/>
    <w:pPr>
      <w:ind w:left="2100" w:leftChars="1000"/>
    </w:pPr>
  </w:style>
  <w:style w:type="paragraph" w:styleId="37">
    <w:name w:val="Body Text Indent 3"/>
    <w:basedOn w:val="1"/>
    <w:link w:val="8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82"/>
    <w:qFormat/>
    <w:uiPriority w:val="0"/>
    <w:pPr>
      <w:jc w:val="center"/>
      <w:outlineLvl w:val="0"/>
    </w:pPr>
    <w:rPr>
      <w:b/>
      <w:sz w:val="32"/>
      <w:szCs w:val="20"/>
    </w:rPr>
  </w:style>
  <w:style w:type="paragraph" w:styleId="44">
    <w:name w:val="annotation subject"/>
    <w:basedOn w:val="17"/>
    <w:next w:val="17"/>
    <w:link w:val="83"/>
    <w:qFormat/>
    <w:uiPriority w:val="0"/>
    <w:rPr>
      <w:b/>
      <w:bCs/>
    </w:rPr>
  </w:style>
  <w:style w:type="paragraph" w:styleId="45">
    <w:name w:val="Body Text First Indent 2"/>
    <w:basedOn w:val="1"/>
    <w:next w:val="1"/>
    <w:link w:val="85"/>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character" w:customStyle="1" w:styleId="57">
    <w:name w:val="标题 2 Char"/>
    <w:qFormat/>
    <w:uiPriority w:val="0"/>
    <w:rPr>
      <w:rFonts w:ascii="Arial" w:hAnsi="Arial" w:eastAsia="黑体"/>
      <w:b/>
      <w:sz w:val="30"/>
      <w:lang w:val="en-US" w:eastAsia="zh-CN" w:bidi="ar-SA"/>
    </w:rPr>
  </w:style>
  <w:style w:type="paragraph" w:customStyle="1" w:styleId="5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9">
    <w:name w:val="标题 1 字符"/>
    <w:link w:val="3"/>
    <w:qFormat/>
    <w:uiPriority w:val="0"/>
    <w:rPr>
      <w:rFonts w:ascii="宋体"/>
      <w:b/>
      <w:kern w:val="44"/>
      <w:sz w:val="32"/>
    </w:rPr>
  </w:style>
  <w:style w:type="character" w:customStyle="1" w:styleId="60">
    <w:name w:val="标题 2 字符"/>
    <w:link w:val="4"/>
    <w:qFormat/>
    <w:uiPriority w:val="0"/>
    <w:rPr>
      <w:rFonts w:ascii="Arial" w:hAnsi="Arial" w:eastAsia="黑体"/>
      <w:b/>
      <w:sz w:val="30"/>
      <w:lang w:val="en-US" w:eastAsia="zh-CN" w:bidi="ar-SA"/>
    </w:rPr>
  </w:style>
  <w:style w:type="character" w:customStyle="1" w:styleId="61">
    <w:name w:val="正文缩进 字符"/>
    <w:link w:val="7"/>
    <w:qFormat/>
    <w:uiPriority w:val="0"/>
    <w:rPr>
      <w:rFonts w:ascii="宋体" w:eastAsia="宋体"/>
      <w:kern w:val="2"/>
      <w:sz w:val="24"/>
      <w:szCs w:val="24"/>
      <w:lang w:val="en-US" w:eastAsia="zh-CN" w:bidi="ar-SA"/>
    </w:rPr>
  </w:style>
  <w:style w:type="character" w:customStyle="1" w:styleId="62">
    <w:name w:val="标题 3 字符"/>
    <w:link w:val="5"/>
    <w:qFormat/>
    <w:uiPriority w:val="0"/>
    <w:rPr>
      <w:rFonts w:ascii="宋体" w:eastAsia="宋体"/>
      <w:b/>
      <w:sz w:val="24"/>
      <w:u w:val="single"/>
      <w:lang w:val="en-US" w:eastAsia="zh-CN" w:bidi="ar-SA"/>
    </w:rPr>
  </w:style>
  <w:style w:type="character" w:customStyle="1" w:styleId="63">
    <w:name w:val="标题 4 字符"/>
    <w:link w:val="6"/>
    <w:qFormat/>
    <w:uiPriority w:val="0"/>
    <w:rPr>
      <w:rFonts w:ascii="Arial" w:hAnsi="Arial" w:eastAsia="黑体"/>
      <w:b/>
      <w:sz w:val="28"/>
    </w:rPr>
  </w:style>
  <w:style w:type="character" w:customStyle="1" w:styleId="64">
    <w:name w:val="标题 5 字符"/>
    <w:link w:val="8"/>
    <w:qFormat/>
    <w:uiPriority w:val="0"/>
    <w:rPr>
      <w:b/>
      <w:sz w:val="28"/>
    </w:rPr>
  </w:style>
  <w:style w:type="character" w:customStyle="1" w:styleId="65">
    <w:name w:val="标题 6 字符"/>
    <w:link w:val="9"/>
    <w:qFormat/>
    <w:uiPriority w:val="0"/>
    <w:rPr>
      <w:rFonts w:ascii="Arial" w:hAnsi="Arial" w:eastAsia="黑体"/>
      <w:b/>
      <w:sz w:val="24"/>
    </w:rPr>
  </w:style>
  <w:style w:type="character" w:customStyle="1" w:styleId="66">
    <w:name w:val="标题 7 字符"/>
    <w:link w:val="10"/>
    <w:qFormat/>
    <w:uiPriority w:val="0"/>
    <w:rPr>
      <w:b/>
      <w:sz w:val="24"/>
    </w:rPr>
  </w:style>
  <w:style w:type="character" w:customStyle="1" w:styleId="67">
    <w:name w:val="标题 8 字符"/>
    <w:link w:val="11"/>
    <w:qFormat/>
    <w:uiPriority w:val="0"/>
    <w:rPr>
      <w:rFonts w:ascii="Arial" w:hAnsi="Arial" w:eastAsia="黑体"/>
      <w:sz w:val="24"/>
    </w:rPr>
  </w:style>
  <w:style w:type="character" w:customStyle="1" w:styleId="68">
    <w:name w:val="标题 9 字符"/>
    <w:link w:val="12"/>
    <w:qFormat/>
    <w:uiPriority w:val="0"/>
    <w:rPr>
      <w:rFonts w:ascii="Arial" w:hAnsi="Arial" w:eastAsia="黑体"/>
      <w:sz w:val="21"/>
    </w:rPr>
  </w:style>
  <w:style w:type="character" w:customStyle="1" w:styleId="69">
    <w:name w:val="文档结构图 字符"/>
    <w:link w:val="16"/>
    <w:qFormat/>
    <w:uiPriority w:val="0"/>
    <w:rPr>
      <w:kern w:val="2"/>
      <w:sz w:val="21"/>
      <w:szCs w:val="24"/>
      <w:shd w:val="clear" w:color="auto" w:fill="000080"/>
    </w:rPr>
  </w:style>
  <w:style w:type="character" w:customStyle="1" w:styleId="70">
    <w:name w:val="批注文字 字符1"/>
    <w:link w:val="17"/>
    <w:qFormat/>
    <w:uiPriority w:val="99"/>
    <w:rPr>
      <w:kern w:val="2"/>
      <w:sz w:val="21"/>
      <w:szCs w:val="24"/>
    </w:rPr>
  </w:style>
  <w:style w:type="character" w:customStyle="1" w:styleId="71">
    <w:name w:val="正文文本 3 字符"/>
    <w:link w:val="18"/>
    <w:qFormat/>
    <w:uiPriority w:val="0"/>
    <w:rPr>
      <w:kern w:val="2"/>
      <w:sz w:val="16"/>
      <w:szCs w:val="16"/>
    </w:rPr>
  </w:style>
  <w:style w:type="character" w:customStyle="1" w:styleId="72">
    <w:name w:val="正文文本 字符"/>
    <w:link w:val="2"/>
    <w:qFormat/>
    <w:uiPriority w:val="0"/>
    <w:rPr>
      <w:rFonts w:ascii="宋体" w:hAnsi="宋体"/>
      <w:kern w:val="2"/>
      <w:sz w:val="24"/>
      <w:szCs w:val="24"/>
    </w:rPr>
  </w:style>
  <w:style w:type="character" w:customStyle="1" w:styleId="73">
    <w:name w:val="正文文本缩进 字符"/>
    <w:link w:val="19"/>
    <w:qFormat/>
    <w:uiPriority w:val="0"/>
    <w:rPr>
      <w:rFonts w:eastAsia="宋体"/>
      <w:kern w:val="2"/>
      <w:sz w:val="24"/>
      <w:szCs w:val="24"/>
      <w:lang w:val="en-US" w:eastAsia="zh-CN" w:bidi="ar-SA"/>
    </w:rPr>
  </w:style>
  <w:style w:type="character" w:customStyle="1" w:styleId="74">
    <w:name w:val="纯文本 字符2"/>
    <w:link w:val="24"/>
    <w:qFormat/>
    <w:uiPriority w:val="0"/>
    <w:rPr>
      <w:rFonts w:hint="eastAsia" w:ascii="宋体" w:hAnsi="Courier New" w:eastAsia="宋体" w:cs="宋体"/>
      <w:kern w:val="2"/>
      <w:sz w:val="21"/>
    </w:rPr>
  </w:style>
  <w:style w:type="character" w:customStyle="1" w:styleId="75">
    <w:name w:val="日期 字符"/>
    <w:link w:val="26"/>
    <w:qFormat/>
    <w:uiPriority w:val="0"/>
    <w:rPr>
      <w:rFonts w:ascii="仿宋_GB2312" w:hAnsi="宋体" w:eastAsia="仿宋_GB2312"/>
      <w:color w:val="000000"/>
      <w:kern w:val="2"/>
      <w:sz w:val="24"/>
      <w:szCs w:val="24"/>
    </w:rPr>
  </w:style>
  <w:style w:type="character" w:customStyle="1" w:styleId="76">
    <w:name w:val="正文文本缩进 2 字符"/>
    <w:link w:val="27"/>
    <w:qFormat/>
    <w:uiPriority w:val="0"/>
    <w:rPr>
      <w:rFonts w:ascii="仿宋_GB2312" w:eastAsia="仿宋_GB2312"/>
      <w:kern w:val="2"/>
      <w:sz w:val="24"/>
      <w:szCs w:val="24"/>
    </w:rPr>
  </w:style>
  <w:style w:type="character" w:customStyle="1" w:styleId="77">
    <w:name w:val="批注框文本 字符"/>
    <w:link w:val="28"/>
    <w:qFormat/>
    <w:uiPriority w:val="0"/>
    <w:rPr>
      <w:kern w:val="2"/>
      <w:sz w:val="18"/>
      <w:szCs w:val="18"/>
    </w:rPr>
  </w:style>
  <w:style w:type="character" w:customStyle="1" w:styleId="78">
    <w:name w:val="页脚 字符"/>
    <w:link w:val="29"/>
    <w:qFormat/>
    <w:uiPriority w:val="99"/>
    <w:rPr>
      <w:rFonts w:ascii="宋体" w:eastAsia="宋体"/>
      <w:sz w:val="18"/>
      <w:lang w:val="en-US" w:eastAsia="zh-CN" w:bidi="ar-SA"/>
    </w:rPr>
  </w:style>
  <w:style w:type="character" w:customStyle="1" w:styleId="79">
    <w:name w:val="页眉 字符"/>
    <w:link w:val="31"/>
    <w:qFormat/>
    <w:uiPriority w:val="0"/>
    <w:rPr>
      <w:rFonts w:eastAsia="宋体"/>
      <w:kern w:val="2"/>
      <w:sz w:val="18"/>
      <w:szCs w:val="18"/>
      <w:lang w:val="en-US" w:eastAsia="zh-CN" w:bidi="ar-SA"/>
    </w:rPr>
  </w:style>
  <w:style w:type="character" w:customStyle="1" w:styleId="80">
    <w:name w:val="正文文本缩进 3 字符"/>
    <w:link w:val="37"/>
    <w:qFormat/>
    <w:uiPriority w:val="0"/>
    <w:rPr>
      <w:rFonts w:ascii="宋体"/>
      <w:sz w:val="24"/>
    </w:rPr>
  </w:style>
  <w:style w:type="character" w:customStyle="1" w:styleId="81">
    <w:name w:val="HTML 预设格式 字符"/>
    <w:link w:val="40"/>
    <w:qFormat/>
    <w:uiPriority w:val="0"/>
    <w:rPr>
      <w:rFonts w:ascii="宋体" w:hAnsi="宋体" w:cs="宋体"/>
      <w:sz w:val="24"/>
      <w:szCs w:val="24"/>
    </w:rPr>
  </w:style>
  <w:style w:type="character" w:customStyle="1" w:styleId="82">
    <w:name w:val="标题 字符"/>
    <w:link w:val="43"/>
    <w:qFormat/>
    <w:uiPriority w:val="0"/>
    <w:rPr>
      <w:b/>
      <w:kern w:val="2"/>
      <w:sz w:val="32"/>
    </w:rPr>
  </w:style>
  <w:style w:type="character" w:customStyle="1" w:styleId="83">
    <w:name w:val="批注主题 字符"/>
    <w:link w:val="44"/>
    <w:qFormat/>
    <w:uiPriority w:val="0"/>
    <w:rPr>
      <w:rFonts w:ascii="Times New Roman" w:hAnsi="Times New Roman" w:eastAsia="宋体" w:cs="Times New Roman"/>
      <w:b/>
      <w:bCs/>
      <w:kern w:val="2"/>
      <w:sz w:val="21"/>
      <w:szCs w:val="24"/>
      <w:lang w:val="en-US" w:eastAsia="zh-CN" w:bidi="ar-SA"/>
    </w:rPr>
  </w:style>
  <w:style w:type="character" w:customStyle="1" w:styleId="84">
    <w:name w:val="批注文字 字符"/>
    <w:qFormat/>
    <w:uiPriority w:val="99"/>
    <w:rPr>
      <w:rFonts w:ascii="Times New Roman" w:hAnsi="Times New Roman" w:eastAsia="宋体" w:cs="Times New Roman"/>
      <w:sz w:val="24"/>
      <w:lang w:val="en-US" w:eastAsia="zh-CN" w:bidi="ar-SA"/>
    </w:rPr>
  </w:style>
  <w:style w:type="character" w:customStyle="1" w:styleId="85">
    <w:name w:val="正文首行缩进 2 字符"/>
    <w:link w:val="45"/>
    <w:qFormat/>
    <w:uiPriority w:val="0"/>
    <w:rPr>
      <w:rFonts w:eastAsia="宋体"/>
      <w:kern w:val="2"/>
      <w:sz w:val="24"/>
      <w:szCs w:val="24"/>
      <w:lang w:val="en-US" w:eastAsia="zh-CN" w:bidi="ar-SA"/>
    </w:rPr>
  </w:style>
  <w:style w:type="character" w:customStyle="1" w:styleId="86">
    <w:name w:val="Char Char111"/>
    <w:qFormat/>
    <w:uiPriority w:val="0"/>
    <w:rPr>
      <w:rFonts w:ascii="宋体" w:eastAsia="宋体"/>
      <w:b/>
      <w:sz w:val="24"/>
      <w:u w:val="single"/>
      <w:lang w:val="en-US" w:eastAsia="zh-CN" w:bidi="ar-SA"/>
    </w:rPr>
  </w:style>
  <w:style w:type="character" w:customStyle="1" w:styleId="87">
    <w:name w:val="bjh-p"/>
    <w:qFormat/>
    <w:uiPriority w:val="0"/>
  </w:style>
  <w:style w:type="character" w:customStyle="1" w:styleId="88">
    <w:name w:val="纯文本 字符"/>
    <w:qFormat/>
    <w:uiPriority w:val="99"/>
    <w:rPr>
      <w:rFonts w:ascii="宋体" w:hAnsi="Courier New" w:eastAsia="宋体" w:cs="Times New Roman"/>
      <w:kern w:val="2"/>
      <w:sz w:val="21"/>
      <w:szCs w:val="21"/>
      <w:lang w:val="en-US" w:eastAsia="zh-CN" w:bidi="ar-SA"/>
    </w:rPr>
  </w:style>
  <w:style w:type="character" w:customStyle="1" w:styleId="89">
    <w:name w:val="正文重点 Char"/>
    <w:link w:val="90"/>
    <w:qFormat/>
    <w:uiPriority w:val="0"/>
    <w:rPr>
      <w:b/>
      <w:sz w:val="24"/>
    </w:rPr>
  </w:style>
  <w:style w:type="paragraph" w:customStyle="1" w:styleId="90">
    <w:name w:val="正文重点"/>
    <w:basedOn w:val="1"/>
    <w:link w:val="89"/>
    <w:qFormat/>
    <w:uiPriority w:val="0"/>
    <w:pPr>
      <w:adjustRightInd w:val="0"/>
      <w:spacing w:line="360" w:lineRule="auto"/>
      <w:ind w:firstLine="482" w:firstLineChars="200"/>
      <w:jc w:val="left"/>
      <w:textAlignment w:val="baseline"/>
    </w:pPr>
    <w:rPr>
      <w:b/>
      <w:kern w:val="0"/>
      <w:sz w:val="24"/>
      <w:szCs w:val="20"/>
    </w:rPr>
  </w:style>
  <w:style w:type="character" w:customStyle="1" w:styleId="91">
    <w:name w:val="Char Char11"/>
    <w:qFormat/>
    <w:uiPriority w:val="0"/>
    <w:rPr>
      <w:rFonts w:ascii="宋体" w:eastAsia="宋体"/>
      <w:b/>
      <w:sz w:val="24"/>
      <w:u w:val="single"/>
      <w:lang w:val="en-US" w:eastAsia="zh-CN" w:bidi="ar-SA"/>
    </w:rPr>
  </w:style>
  <w:style w:type="character" w:customStyle="1" w:styleId="92">
    <w:name w:val="chanpin1"/>
    <w:qFormat/>
    <w:uiPriority w:val="0"/>
    <w:rPr>
      <w:rFonts w:hint="default" w:ascii="ˎ̥" w:hAnsi="ˎ̥"/>
      <w:color w:val="000000"/>
      <w:sz w:val="20"/>
      <w:szCs w:val="20"/>
      <w:u w:val="none"/>
    </w:rPr>
  </w:style>
  <w:style w:type="character" w:customStyle="1" w:styleId="93">
    <w:name w:val="标题 Char"/>
    <w:qFormat/>
    <w:uiPriority w:val="0"/>
    <w:rPr>
      <w:b/>
      <w:kern w:val="2"/>
      <w:sz w:val="32"/>
    </w:rPr>
  </w:style>
  <w:style w:type="character" w:customStyle="1" w:styleId="94">
    <w:name w:val="段1 Char"/>
    <w:qFormat/>
    <w:uiPriority w:val="0"/>
    <w:rPr>
      <w:rFonts w:ascii="宋体" w:eastAsia="宋体"/>
      <w:sz w:val="24"/>
      <w:lang w:val="en-US" w:eastAsia="zh-CN" w:bidi="ar-SA"/>
    </w:rPr>
  </w:style>
  <w:style w:type="character" w:customStyle="1" w:styleId="95">
    <w:name w:val="页脚 Char"/>
    <w:qFormat/>
    <w:uiPriority w:val="0"/>
    <w:rPr>
      <w:rFonts w:ascii="宋体" w:eastAsia="宋体"/>
      <w:sz w:val="18"/>
      <w:lang w:val="en-US" w:eastAsia="zh-CN" w:bidi="ar-SA"/>
    </w:rPr>
  </w:style>
  <w:style w:type="character" w:customStyle="1" w:styleId="96">
    <w:name w:val="c21"/>
    <w:qFormat/>
    <w:uiPriority w:val="0"/>
    <w:rPr>
      <w:rFonts w:hint="default" w:ascii="ˎ̥" w:hAnsi="ˎ̥"/>
      <w:color w:val="000000"/>
      <w:sz w:val="20"/>
      <w:szCs w:val="20"/>
      <w:u w:val="none"/>
    </w:rPr>
  </w:style>
  <w:style w:type="character" w:customStyle="1" w:styleId="97">
    <w:name w:val="标题 3 Char"/>
    <w:qFormat/>
    <w:uiPriority w:val="0"/>
    <w:rPr>
      <w:rFonts w:ascii="宋体" w:eastAsia="宋体"/>
      <w:b/>
      <w:sz w:val="24"/>
      <w:u w:val="single"/>
      <w:lang w:val="en-US" w:eastAsia="zh-CN" w:bidi="ar-SA"/>
    </w:rPr>
  </w:style>
  <w:style w:type="character" w:customStyle="1" w:styleId="98">
    <w:name w:val="正文大标题 Char"/>
    <w:link w:val="99"/>
    <w:qFormat/>
    <w:uiPriority w:val="0"/>
    <w:rPr>
      <w:rFonts w:ascii="宋体" w:hAnsi="宋体"/>
      <w:b/>
      <w:color w:val="000000"/>
      <w:kern w:val="2"/>
      <w:sz w:val="28"/>
      <w:szCs w:val="21"/>
    </w:rPr>
  </w:style>
  <w:style w:type="paragraph" w:customStyle="1" w:styleId="99">
    <w:name w:val="正文大标题"/>
    <w:basedOn w:val="100"/>
    <w:next w:val="7"/>
    <w:link w:val="98"/>
    <w:qFormat/>
    <w:uiPriority w:val="0"/>
    <w:pPr>
      <w:jc w:val="center"/>
    </w:pPr>
    <w:rPr>
      <w:i w:val="0"/>
      <w:color w:val="000000"/>
      <w:sz w:val="28"/>
      <w:szCs w:val="21"/>
    </w:rPr>
  </w:style>
  <w:style w:type="paragraph" w:customStyle="1" w:styleId="100">
    <w:name w:val="正文小标题"/>
    <w:basedOn w:val="1"/>
    <w:next w:val="7"/>
    <w:link w:val="10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1">
    <w:name w:val="正文小标题 Char"/>
    <w:link w:val="100"/>
    <w:qFormat/>
    <w:uiPriority w:val="0"/>
    <w:rPr>
      <w:rFonts w:ascii="宋体" w:hAnsi="宋体"/>
      <w:b/>
      <w:i/>
      <w:color w:val="FF0000"/>
      <w:kern w:val="2"/>
      <w:sz w:val="24"/>
    </w:rPr>
  </w:style>
  <w:style w:type="character" w:customStyle="1" w:styleId="102">
    <w:name w:val="正文格式 Char"/>
    <w:link w:val="103"/>
    <w:qFormat/>
    <w:locked/>
    <w:uiPriority w:val="0"/>
    <w:rPr>
      <w:rFonts w:ascii="宋体" w:hAnsi="宋体"/>
      <w:sz w:val="24"/>
      <w:szCs w:val="24"/>
      <w:lang w:val="en-GB"/>
    </w:rPr>
  </w:style>
  <w:style w:type="paragraph" w:customStyle="1" w:styleId="103">
    <w:name w:val="正文格式"/>
    <w:basedOn w:val="1"/>
    <w:link w:val="102"/>
    <w:qFormat/>
    <w:uiPriority w:val="0"/>
    <w:pPr>
      <w:spacing w:beforeLines="50" w:line="360" w:lineRule="auto"/>
      <w:ind w:firstLine="480" w:firstLineChars="200"/>
    </w:pPr>
    <w:rPr>
      <w:rFonts w:ascii="宋体" w:hAnsi="宋体"/>
      <w:kern w:val="0"/>
      <w:sz w:val="24"/>
      <w:lang w:val="en-GB"/>
    </w:rPr>
  </w:style>
  <w:style w:type="character" w:customStyle="1" w:styleId="104">
    <w:name w:val="中等深浅网格 1 - 强调文字颜色 2 Char"/>
    <w:link w:val="105"/>
    <w:qFormat/>
    <w:uiPriority w:val="0"/>
    <w:rPr>
      <w:kern w:val="2"/>
      <w:sz w:val="21"/>
      <w:szCs w:val="24"/>
      <w:lang w:val="zh-CN" w:eastAsia="zh-CN" w:bidi="ar-SA"/>
    </w:rPr>
  </w:style>
  <w:style w:type="paragraph" w:customStyle="1" w:styleId="105">
    <w:name w:val="1"/>
    <w:link w:val="104"/>
    <w:qFormat/>
    <w:uiPriority w:val="0"/>
    <w:rPr>
      <w:rFonts w:ascii="Times New Roman" w:hAnsi="Times New Roman" w:eastAsia="宋体" w:cs="Times New Roman"/>
      <w:kern w:val="2"/>
      <w:sz w:val="21"/>
      <w:szCs w:val="24"/>
      <w:lang w:val="zh-CN" w:eastAsia="zh-CN" w:bidi="ar-SA"/>
    </w:rPr>
  </w:style>
  <w:style w:type="character" w:customStyle="1" w:styleId="106">
    <w:name w:val="locality"/>
    <w:qFormat/>
    <w:uiPriority w:val="0"/>
  </w:style>
  <w:style w:type="character" w:customStyle="1" w:styleId="107">
    <w:name w:val="批注文字 Char"/>
    <w:qFormat/>
    <w:uiPriority w:val="99"/>
    <w:rPr>
      <w:kern w:val="2"/>
      <w:sz w:val="21"/>
      <w:szCs w:val="24"/>
    </w:rPr>
  </w:style>
  <w:style w:type="character" w:customStyle="1" w:styleId="108">
    <w:name w:val="正文表格 Char"/>
    <w:link w:val="109"/>
    <w:qFormat/>
    <w:uiPriority w:val="0"/>
    <w:rPr>
      <w:rFonts w:ascii="宋体" w:hAnsi="宋体"/>
      <w:color w:val="000000"/>
      <w:kern w:val="2"/>
      <w:sz w:val="21"/>
      <w:szCs w:val="21"/>
    </w:rPr>
  </w:style>
  <w:style w:type="paragraph" w:customStyle="1" w:styleId="109">
    <w:name w:val="正文表格"/>
    <w:basedOn w:val="1"/>
    <w:link w:val="108"/>
    <w:qFormat/>
    <w:uiPriority w:val="0"/>
    <w:pPr>
      <w:adjustRightInd w:val="0"/>
      <w:snapToGrid w:val="0"/>
      <w:jc w:val="left"/>
    </w:pPr>
    <w:rPr>
      <w:rFonts w:ascii="宋体" w:hAnsi="宋体"/>
      <w:color w:val="000000"/>
      <w:szCs w:val="21"/>
    </w:rPr>
  </w:style>
  <w:style w:type="character" w:customStyle="1" w:styleId="110">
    <w:name w:val="纯文本 字符1"/>
    <w:qFormat/>
    <w:uiPriority w:val="0"/>
    <w:rPr>
      <w:rFonts w:ascii="宋体" w:hAnsi="Courier New"/>
    </w:rPr>
  </w:style>
  <w:style w:type="character" w:customStyle="1" w:styleId="111">
    <w:name w:val="纯文本 Char1"/>
    <w:qFormat/>
    <w:uiPriority w:val="0"/>
    <w:rPr>
      <w:rFonts w:ascii="宋体" w:hAnsi="Courier New" w:eastAsia="宋体"/>
      <w:kern w:val="2"/>
      <w:sz w:val="21"/>
      <w:lang w:val="en-US" w:eastAsia="zh-CN" w:bidi="ar-SA"/>
    </w:rPr>
  </w:style>
  <w:style w:type="character" w:customStyle="1" w:styleId="112">
    <w:name w:val="street-address"/>
    <w:qFormat/>
    <w:uiPriority w:val="0"/>
  </w:style>
  <w:style w:type="character" w:customStyle="1" w:styleId="113">
    <w:name w:val="列出段落 字符"/>
    <w:link w:val="114"/>
    <w:qFormat/>
    <w:uiPriority w:val="34"/>
    <w:rPr>
      <w:rFonts w:ascii="Calibri" w:hAnsi="Calibri" w:eastAsia="宋体"/>
      <w:kern w:val="2"/>
      <w:sz w:val="21"/>
      <w:szCs w:val="22"/>
      <w:lang w:val="en-US" w:eastAsia="zh-CN" w:bidi="ar-SA"/>
    </w:rPr>
  </w:style>
  <w:style w:type="paragraph" w:styleId="114">
    <w:name w:val="List Paragraph"/>
    <w:basedOn w:val="1"/>
    <w:link w:val="113"/>
    <w:qFormat/>
    <w:uiPriority w:val="34"/>
    <w:pPr>
      <w:ind w:firstLine="420" w:firstLineChars="200"/>
    </w:pPr>
    <w:rPr>
      <w:rFonts w:ascii="Calibri" w:hAnsi="Calibri"/>
      <w:szCs w:val="22"/>
    </w:rPr>
  </w:style>
  <w:style w:type="character" w:customStyle="1" w:styleId="115">
    <w:name w:val="txt"/>
    <w:qFormat/>
    <w:uiPriority w:val="0"/>
  </w:style>
  <w:style w:type="character" w:customStyle="1" w:styleId="116">
    <w:name w:val="列出段落 Char"/>
    <w:qFormat/>
    <w:uiPriority w:val="0"/>
    <w:rPr>
      <w:rFonts w:ascii="Calibri" w:hAnsi="Calibri" w:eastAsia="宋体"/>
      <w:kern w:val="2"/>
      <w:sz w:val="21"/>
      <w:szCs w:val="22"/>
      <w:lang w:val="en-US" w:eastAsia="zh-CN" w:bidi="ar-SA"/>
    </w:rPr>
  </w:style>
  <w:style w:type="character" w:customStyle="1" w:styleId="117">
    <w:name w:val="black1"/>
    <w:qFormat/>
    <w:uiPriority w:val="0"/>
    <w:rPr>
      <w:color w:val="000000"/>
    </w:rPr>
  </w:style>
  <w:style w:type="character" w:customStyle="1" w:styleId="118">
    <w:name w:val="正文文本缩进 Char"/>
    <w:qFormat/>
    <w:uiPriority w:val="0"/>
    <w:rPr>
      <w:rFonts w:eastAsia="宋体"/>
      <w:kern w:val="2"/>
      <w:sz w:val="24"/>
      <w:szCs w:val="24"/>
      <w:lang w:val="en-US" w:eastAsia="zh-CN" w:bidi="ar-SA"/>
    </w:rPr>
  </w:style>
  <w:style w:type="character" w:customStyle="1" w:styleId="119">
    <w:name w:val="正文缩进 Char Char"/>
    <w:link w:val="120"/>
    <w:qFormat/>
    <w:uiPriority w:val="0"/>
    <w:rPr>
      <w:rFonts w:ascii="宋体" w:eastAsia="宋体"/>
      <w:snapToGrid w:val="0"/>
      <w:color w:val="000000"/>
      <w:kern w:val="28"/>
      <w:sz w:val="28"/>
      <w:lang w:bidi="ar-SA"/>
    </w:rPr>
  </w:style>
  <w:style w:type="paragraph" w:customStyle="1" w:styleId="120">
    <w:name w:val="正文缩进1"/>
    <w:basedOn w:val="1"/>
    <w:link w:val="11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1">
    <w:name w:val="标题 2 Char Char"/>
    <w:qFormat/>
    <w:uiPriority w:val="0"/>
    <w:rPr>
      <w:rFonts w:ascii="Arial" w:hAnsi="Arial" w:eastAsia="黑体"/>
      <w:b/>
      <w:bCs/>
      <w:kern w:val="2"/>
      <w:sz w:val="32"/>
      <w:szCs w:val="32"/>
      <w:lang w:val="en-US" w:eastAsia="zh-CN" w:bidi="ar-SA"/>
    </w:rPr>
  </w:style>
  <w:style w:type="character" w:customStyle="1" w:styleId="122">
    <w:name w:val="正文缩进 Char"/>
    <w:qFormat/>
    <w:uiPriority w:val="0"/>
    <w:rPr>
      <w:rFonts w:ascii="宋体" w:eastAsia="宋体"/>
      <w:kern w:val="2"/>
      <w:sz w:val="24"/>
      <w:szCs w:val="24"/>
      <w:lang w:val="en-US" w:eastAsia="zh-CN" w:bidi="ar-SA"/>
    </w:rPr>
  </w:style>
  <w:style w:type="character" w:customStyle="1" w:styleId="123">
    <w:name w:val="普通文字1 Char1"/>
    <w:qFormat/>
    <w:uiPriority w:val="0"/>
    <w:rPr>
      <w:rFonts w:ascii="宋体" w:hAnsi="Courier New" w:eastAsia="宋体"/>
      <w:kern w:val="2"/>
      <w:sz w:val="21"/>
      <w:lang w:val="en-US" w:eastAsia="zh-CN" w:bidi="ar-SA"/>
    </w:rPr>
  </w:style>
  <w:style w:type="character" w:customStyle="1" w:styleId="124">
    <w:name w:val="页眉 Char"/>
    <w:qFormat/>
    <w:uiPriority w:val="0"/>
    <w:rPr>
      <w:rFonts w:eastAsia="宋体"/>
      <w:kern w:val="2"/>
      <w:sz w:val="18"/>
      <w:szCs w:val="18"/>
      <w:lang w:val="en-US" w:eastAsia="zh-CN" w:bidi="ar-SA"/>
    </w:rPr>
  </w:style>
  <w:style w:type="character" w:customStyle="1" w:styleId="125">
    <w:name w:val="注释 Char"/>
    <w:link w:val="126"/>
    <w:qFormat/>
    <w:uiPriority w:val="0"/>
    <w:rPr>
      <w:rFonts w:ascii="宋体" w:hAnsi="宋体"/>
      <w:kern w:val="2"/>
      <w:sz w:val="21"/>
      <w:szCs w:val="21"/>
    </w:rPr>
  </w:style>
  <w:style w:type="paragraph" w:customStyle="1" w:styleId="126">
    <w:name w:val="注释"/>
    <w:basedOn w:val="1"/>
    <w:link w:val="125"/>
    <w:qFormat/>
    <w:uiPriority w:val="0"/>
    <w:pPr>
      <w:adjustRightInd w:val="0"/>
      <w:snapToGrid w:val="0"/>
      <w:ind w:left="420" w:hanging="420" w:hangingChars="200"/>
      <w:jc w:val="left"/>
    </w:pPr>
    <w:rPr>
      <w:rFonts w:ascii="宋体" w:hAnsi="宋体"/>
      <w:szCs w:val="21"/>
    </w:rPr>
  </w:style>
  <w:style w:type="character" w:customStyle="1" w:styleId="127">
    <w:name w:val="成文日期 Char"/>
    <w:link w:val="128"/>
    <w:qFormat/>
    <w:uiPriority w:val="0"/>
    <w:rPr>
      <w:rFonts w:ascii="仿宋_GB2312" w:eastAsia="仿宋_GB2312"/>
      <w:kern w:val="2"/>
      <w:sz w:val="32"/>
    </w:rPr>
  </w:style>
  <w:style w:type="paragraph" w:customStyle="1" w:styleId="128">
    <w:name w:val="成文日期"/>
    <w:basedOn w:val="1"/>
    <w:link w:val="127"/>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9">
    <w:name w:val="apple-style-span"/>
    <w:qFormat/>
    <w:uiPriority w:val="0"/>
    <w:rPr>
      <w:rFonts w:cs="Times New Roman"/>
    </w:rPr>
  </w:style>
  <w:style w:type="character" w:customStyle="1" w:styleId="130">
    <w:name w:val="title4"/>
    <w:qFormat/>
    <w:uiPriority w:val="0"/>
    <w:rPr>
      <w:b/>
      <w:bCs/>
      <w:color w:val="1D87B3"/>
      <w:sz w:val="15"/>
      <w:szCs w:val="15"/>
    </w:rPr>
  </w:style>
  <w:style w:type="character" w:customStyle="1" w:styleId="131">
    <w:name w:val="标题 3 Char Char"/>
    <w:qFormat/>
    <w:uiPriority w:val="0"/>
    <w:rPr>
      <w:rFonts w:eastAsia="宋体"/>
      <w:b/>
      <w:bCs/>
      <w:kern w:val="2"/>
      <w:sz w:val="32"/>
      <w:szCs w:val="32"/>
      <w:lang w:val="en-US" w:eastAsia="zh-CN" w:bidi="ar-SA"/>
    </w:rPr>
  </w:style>
  <w:style w:type="character" w:customStyle="1" w:styleId="132">
    <w:name w:val="正文文本缩进 Char1"/>
    <w:link w:val="133"/>
    <w:qFormat/>
    <w:uiPriority w:val="0"/>
    <w:rPr>
      <w:rFonts w:ascii="宋体" w:hAnsi="宋体" w:eastAsia="宋体"/>
      <w:sz w:val="24"/>
      <w:szCs w:val="24"/>
      <w:lang w:bidi="ar-SA"/>
    </w:rPr>
  </w:style>
  <w:style w:type="paragraph" w:customStyle="1" w:styleId="133">
    <w:name w:val="正文文本缩进1"/>
    <w:basedOn w:val="1"/>
    <w:link w:val="132"/>
    <w:qFormat/>
    <w:uiPriority w:val="0"/>
    <w:pPr>
      <w:spacing w:line="480" w:lineRule="exact"/>
      <w:ind w:firstLine="480" w:firstLineChars="200"/>
    </w:pPr>
    <w:rPr>
      <w:rFonts w:ascii="宋体" w:hAnsi="宋体"/>
      <w:kern w:val="0"/>
      <w:sz w:val="24"/>
    </w:rPr>
  </w:style>
  <w:style w:type="character" w:customStyle="1" w:styleId="134">
    <w:name w:val="chanpin拷贝"/>
    <w:qFormat/>
    <w:uiPriority w:val="0"/>
  </w:style>
  <w:style w:type="paragraph" w:customStyle="1" w:styleId="135">
    <w:name w:val="样式 标题 2 + 宋体 五号 行距: 单倍行距"/>
    <w:basedOn w:val="4"/>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6">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纯文本1"/>
    <w:next w:val="33"/>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0">
    <w:name w:val="修订1"/>
    <w:qFormat/>
    <w:uiPriority w:val="0"/>
    <w:rPr>
      <w:rFonts w:ascii="Times New Roman" w:hAnsi="Times New Roman" w:eastAsia="宋体" w:cs="Times New Roman"/>
      <w:kern w:val="2"/>
      <w:sz w:val="21"/>
      <w:szCs w:val="24"/>
      <w:lang w:val="en-US" w:eastAsia="zh-CN" w:bidi="ar-SA"/>
    </w:rPr>
  </w:style>
  <w:style w:type="paragraph" w:customStyle="1" w:styleId="141">
    <w:name w:val="二级条标题"/>
    <w:basedOn w:val="14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2">
    <w:name w:val="一级条标题"/>
    <w:basedOn w:val="143"/>
    <w:next w:val="1"/>
    <w:qFormat/>
    <w:uiPriority w:val="0"/>
    <w:pPr>
      <w:numPr>
        <w:ilvl w:val="1"/>
      </w:numPr>
      <w:tabs>
        <w:tab w:val="left" w:pos="360"/>
        <w:tab w:val="left" w:pos="840"/>
      </w:tabs>
      <w:ind w:left="0" w:hanging="840"/>
      <w:outlineLvl w:val="1"/>
    </w:pPr>
  </w:style>
  <w:style w:type="paragraph" w:customStyle="1" w:styleId="143">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5">
    <w:name w:val="Char Char Char1 Char"/>
    <w:basedOn w:val="1"/>
    <w:qFormat/>
    <w:uiPriority w:val="0"/>
    <w:rPr>
      <w:rFonts w:ascii="Tahoma" w:hAnsi="Tahoma"/>
      <w:sz w:val="24"/>
      <w:szCs w:val="20"/>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8">
    <w:name w:val="Char2 Char Char Char Char Char Char"/>
    <w:basedOn w:val="1"/>
    <w:qFormat/>
    <w:uiPriority w:val="0"/>
    <w:pPr>
      <w:widowControl/>
      <w:spacing w:line="400" w:lineRule="exact"/>
      <w:jc w:val="center"/>
    </w:pPr>
  </w:style>
  <w:style w:type="paragraph" w:customStyle="1" w:styleId="14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1 Char Char Char Char"/>
    <w:basedOn w:val="1"/>
    <w:qFormat/>
    <w:uiPriority w:val="0"/>
    <w:rPr>
      <w:rFonts w:ascii="Tahoma" w:hAnsi="Tahoma"/>
      <w:sz w:val="24"/>
      <w:szCs w:val="20"/>
    </w:rPr>
  </w:style>
  <w:style w:type="paragraph" w:customStyle="1" w:styleId="1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2">
    <w:name w:val="字元 字元"/>
    <w:basedOn w:val="1"/>
    <w:qFormat/>
    <w:uiPriority w:val="0"/>
    <w:rPr>
      <w:rFonts w:ascii="Tahoma" w:hAnsi="Tahoma"/>
      <w:sz w:val="24"/>
      <w:szCs w:val="20"/>
    </w:rPr>
  </w:style>
  <w:style w:type="paragraph" w:customStyle="1" w:styleId="15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5">
    <w:name w:val="字元 字元1"/>
    <w:basedOn w:val="1"/>
    <w:qFormat/>
    <w:uiPriority w:val="0"/>
    <w:rPr>
      <w:rFonts w:ascii="Tahoma" w:hAnsi="Tahoma"/>
      <w:sz w:val="24"/>
      <w:szCs w:val="20"/>
    </w:rPr>
  </w:style>
  <w:style w:type="paragraph" w:customStyle="1" w:styleId="15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8">
    <w:name w:val="font8"/>
    <w:basedOn w:val="1"/>
    <w:qFormat/>
    <w:uiPriority w:val="0"/>
    <w:pPr>
      <w:widowControl/>
      <w:spacing w:before="100" w:beforeAutospacing="1" w:after="100" w:afterAutospacing="1"/>
      <w:jc w:val="left"/>
    </w:pPr>
    <w:rPr>
      <w:kern w:val="0"/>
      <w:sz w:val="36"/>
      <w:szCs w:val="36"/>
    </w:rPr>
  </w:style>
  <w:style w:type="paragraph" w:customStyle="1" w:styleId="159">
    <w:name w:val="Char Char41"/>
    <w:basedOn w:val="1"/>
    <w:qFormat/>
    <w:uiPriority w:val="0"/>
    <w:pPr>
      <w:widowControl/>
      <w:spacing w:line="400" w:lineRule="exact"/>
      <w:jc w:val="center"/>
    </w:pPr>
  </w:style>
  <w:style w:type="paragraph" w:customStyle="1" w:styleId="160">
    <w:name w:val="Char2"/>
    <w:basedOn w:val="1"/>
    <w:qFormat/>
    <w:uiPriority w:val="0"/>
    <w:rPr>
      <w:rFonts w:ascii="Tahoma" w:hAnsi="Tahoma"/>
      <w:sz w:val="24"/>
      <w:szCs w:val="20"/>
    </w:rPr>
  </w:style>
  <w:style w:type="paragraph" w:customStyle="1" w:styleId="161">
    <w:name w:val="正文文本样式 加粗"/>
    <w:basedOn w:val="162"/>
    <w:qFormat/>
    <w:uiPriority w:val="0"/>
    <w:rPr>
      <w:b/>
    </w:rPr>
  </w:style>
  <w:style w:type="paragraph" w:customStyle="1" w:styleId="162">
    <w:name w:val="正文文本样式"/>
    <w:basedOn w:val="1"/>
    <w:qFormat/>
    <w:uiPriority w:val="0"/>
    <w:pPr>
      <w:spacing w:line="360" w:lineRule="auto"/>
      <w:ind w:firstLine="482"/>
    </w:pPr>
    <w:rPr>
      <w:rFonts w:cs="宋体"/>
      <w:sz w:val="24"/>
      <w:szCs w:val="20"/>
    </w:rPr>
  </w:style>
  <w:style w:type="paragraph" w:customStyle="1" w:styleId="16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5">
    <w:name w:val="_Style 15"/>
    <w:basedOn w:val="1"/>
    <w:next w:val="1"/>
    <w:qFormat/>
    <w:uiPriority w:val="0"/>
    <w:pPr>
      <w:spacing w:after="120"/>
      <w:ind w:left="420" w:leftChars="200" w:firstLine="420" w:firstLineChars="200"/>
    </w:pPr>
    <w:rPr>
      <w:szCs w:val="22"/>
    </w:rPr>
  </w:style>
  <w:style w:type="paragraph" w:customStyle="1" w:styleId="16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7">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8">
    <w:name w:val="标题1-附件"/>
    <w:basedOn w:val="3"/>
    <w:qFormat/>
    <w:uiPriority w:val="0"/>
    <w:pPr>
      <w:jc w:val="left"/>
    </w:pPr>
    <w:rPr>
      <w:sz w:val="24"/>
      <w:szCs w:val="24"/>
    </w:rPr>
  </w:style>
  <w:style w:type="paragraph" w:customStyle="1" w:styleId="169">
    <w:name w:val="Char3"/>
    <w:basedOn w:val="1"/>
    <w:qFormat/>
    <w:uiPriority w:val="0"/>
    <w:pPr>
      <w:tabs>
        <w:tab w:val="left" w:pos="360"/>
      </w:tabs>
    </w:pPr>
    <w:rPr>
      <w:sz w:val="24"/>
    </w:rPr>
  </w:style>
  <w:style w:type="paragraph" w:customStyle="1" w:styleId="17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4">
    <w:name w:val="Char Char Char1 Char2"/>
    <w:basedOn w:val="1"/>
    <w:qFormat/>
    <w:uiPriority w:val="0"/>
    <w:rPr>
      <w:rFonts w:ascii="Tahoma" w:hAnsi="Tahoma"/>
      <w:sz w:val="24"/>
      <w:szCs w:val="20"/>
    </w:rPr>
  </w:style>
  <w:style w:type="paragraph" w:customStyle="1" w:styleId="175">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6">
    <w:name w:val="1名"/>
    <w:basedOn w:val="1"/>
    <w:qFormat/>
    <w:uiPriority w:val="0"/>
    <w:pPr>
      <w:numPr>
        <w:ilvl w:val="0"/>
        <w:numId w:val="5"/>
      </w:numPr>
      <w:spacing w:before="120"/>
    </w:pPr>
    <w:rPr>
      <w:rFonts w:ascii="宋体"/>
      <w:sz w:val="28"/>
      <w:szCs w:val="20"/>
    </w:rPr>
  </w:style>
  <w:style w:type="paragraph" w:customStyle="1" w:styleId="1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8">
    <w:name w:val="表格1"/>
    <w:basedOn w:val="1"/>
    <w:qFormat/>
    <w:uiPriority w:val="0"/>
    <w:pPr>
      <w:ind w:firstLine="480" w:firstLineChars="200"/>
      <w:jc w:val="center"/>
    </w:pPr>
    <w:rPr>
      <w:sz w:val="24"/>
      <w:szCs w:val="20"/>
    </w:rPr>
  </w:style>
  <w:style w:type="paragraph" w:customStyle="1" w:styleId="179">
    <w:name w:val="字元 字元2"/>
    <w:basedOn w:val="1"/>
    <w:qFormat/>
    <w:uiPriority w:val="0"/>
    <w:rPr>
      <w:rFonts w:ascii="Tahoma" w:hAnsi="Tahoma"/>
      <w:sz w:val="24"/>
      <w:szCs w:val="20"/>
    </w:rPr>
  </w:style>
  <w:style w:type="paragraph" w:customStyle="1" w:styleId="180">
    <w:name w:val="文档正文"/>
    <w:basedOn w:val="1"/>
    <w:qFormat/>
    <w:uiPriority w:val="0"/>
    <w:pPr>
      <w:snapToGrid w:val="0"/>
      <w:spacing w:before="120" w:after="120" w:line="180" w:lineRule="auto"/>
    </w:pPr>
    <w:rPr>
      <w:rFonts w:ascii="Arial" w:hAnsi="Arial"/>
      <w:szCs w:val="20"/>
    </w:rPr>
  </w:style>
  <w:style w:type="paragraph" w:customStyle="1" w:styleId="18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1 Char Char Char1"/>
    <w:basedOn w:val="1"/>
    <w:qFormat/>
    <w:uiPriority w:val="0"/>
    <w:rPr>
      <w:rFonts w:ascii="Tahoma" w:hAnsi="Tahoma" w:cs="仿宋_GB2312"/>
      <w:sz w:val="24"/>
      <w:szCs w:val="28"/>
    </w:rPr>
  </w:style>
  <w:style w:type="paragraph" w:customStyle="1" w:styleId="185">
    <w:name w:val="图例"/>
    <w:basedOn w:val="1"/>
    <w:qFormat/>
    <w:uiPriority w:val="0"/>
    <w:pPr>
      <w:spacing w:before="120" w:after="120" w:line="360" w:lineRule="auto"/>
      <w:jc w:val="center"/>
    </w:pPr>
    <w:rPr>
      <w:rFonts w:eastAsia="仿宋_GB2312"/>
      <w:b/>
      <w:sz w:val="24"/>
      <w:szCs w:val="20"/>
    </w:rPr>
  </w:style>
  <w:style w:type="paragraph" w:customStyle="1" w:styleId="186">
    <w:name w:val="Char Char1"/>
    <w:basedOn w:val="16"/>
    <w:qFormat/>
    <w:uiPriority w:val="0"/>
    <w:rPr>
      <w:rFonts w:ascii="Tahoma" w:hAnsi="Tahoma"/>
      <w:sz w:val="24"/>
    </w:rPr>
  </w:style>
  <w:style w:type="paragraph" w:customStyle="1" w:styleId="18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89">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0">
    <w:name w:val="默认段落字体 Para Char Char Char Char"/>
    <w:basedOn w:val="1"/>
    <w:qFormat/>
    <w:uiPriority w:val="0"/>
    <w:rPr>
      <w:rFonts w:ascii="Arial" w:hAnsi="Arial" w:cs="Arial"/>
      <w:szCs w:val="21"/>
    </w:rPr>
  </w:style>
  <w:style w:type="paragraph" w:customStyle="1" w:styleId="19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5">
    <w:name w:val="Char Char4"/>
    <w:basedOn w:val="1"/>
    <w:qFormat/>
    <w:uiPriority w:val="0"/>
    <w:pPr>
      <w:widowControl/>
      <w:spacing w:line="400" w:lineRule="exact"/>
      <w:jc w:val="center"/>
    </w:pPr>
  </w:style>
  <w:style w:type="paragraph" w:customStyle="1" w:styleId="19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8">
    <w:name w:val="Char Char Char"/>
    <w:basedOn w:val="1"/>
    <w:qFormat/>
    <w:uiPriority w:val="0"/>
    <w:rPr>
      <w:rFonts w:ascii="Tahoma" w:hAnsi="Tahoma"/>
      <w:sz w:val="24"/>
      <w:szCs w:val="20"/>
    </w:rPr>
  </w:style>
  <w:style w:type="paragraph" w:customStyle="1" w:styleId="199">
    <w:name w:val="项目编号2"/>
    <w:basedOn w:val="163"/>
    <w:qFormat/>
    <w:uiPriority w:val="0"/>
    <w:pPr>
      <w:numPr>
        <w:numId w:val="6"/>
      </w:numPr>
    </w:pPr>
  </w:style>
  <w:style w:type="paragraph" w:customStyle="1" w:styleId="200">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3">
    <w:name w:val="Char Char Char2"/>
    <w:basedOn w:val="1"/>
    <w:qFormat/>
    <w:uiPriority w:val="0"/>
    <w:rPr>
      <w:rFonts w:ascii="Tahoma" w:hAnsi="Tahoma"/>
      <w:sz w:val="24"/>
      <w:szCs w:val="20"/>
    </w:rPr>
  </w:style>
  <w:style w:type="paragraph" w:customStyle="1" w:styleId="20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列出段落2"/>
    <w:basedOn w:val="1"/>
    <w:qFormat/>
    <w:uiPriority w:val="0"/>
    <w:pPr>
      <w:ind w:firstLine="420" w:firstLineChars="200"/>
    </w:pPr>
    <w:rPr>
      <w:rFonts w:ascii="Calibri" w:hAnsi="Calibri"/>
      <w:szCs w:val="22"/>
    </w:rPr>
  </w:style>
  <w:style w:type="paragraph" w:customStyle="1" w:styleId="20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8">
    <w:name w:val="图中文字"/>
    <w:basedOn w:val="1"/>
    <w:qFormat/>
    <w:uiPriority w:val="0"/>
    <w:pPr>
      <w:adjustRightInd w:val="0"/>
      <w:snapToGrid w:val="0"/>
      <w:spacing w:line="0" w:lineRule="atLeast"/>
      <w:jc w:val="center"/>
    </w:pPr>
    <w:rPr>
      <w:sz w:val="24"/>
      <w:szCs w:val="20"/>
    </w:rPr>
  </w:style>
  <w:style w:type="paragraph" w:customStyle="1" w:styleId="20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0">
    <w:name w:val="正文 + 楷体_GB2312"/>
    <w:basedOn w:val="1"/>
    <w:qFormat/>
    <w:uiPriority w:val="0"/>
    <w:pPr>
      <w:widowControl/>
      <w:jc w:val="left"/>
    </w:pPr>
    <w:rPr>
      <w:rFonts w:ascii="楷体_GB2312" w:eastAsia="楷体_GB2312" w:cs="Arial"/>
      <w:kern w:val="0"/>
      <w:sz w:val="24"/>
    </w:rPr>
  </w:style>
  <w:style w:type="paragraph" w:customStyle="1" w:styleId="211">
    <w:name w:val="缺省文本"/>
    <w:basedOn w:val="1"/>
    <w:qFormat/>
    <w:uiPriority w:val="0"/>
    <w:pPr>
      <w:autoSpaceDE w:val="0"/>
      <w:autoSpaceDN w:val="0"/>
      <w:adjustRightInd w:val="0"/>
      <w:jc w:val="left"/>
    </w:pPr>
    <w:rPr>
      <w:kern w:val="0"/>
      <w:sz w:val="24"/>
    </w:rPr>
  </w:style>
  <w:style w:type="paragraph" w:customStyle="1" w:styleId="212">
    <w:name w:val="样式2"/>
    <w:basedOn w:val="42"/>
    <w:qFormat/>
    <w:uiPriority w:val="0"/>
    <w:pPr>
      <w:spacing w:line="360" w:lineRule="auto"/>
      <w:jc w:val="center"/>
    </w:pPr>
    <w:rPr>
      <w:sz w:val="24"/>
    </w:rPr>
  </w:style>
  <w:style w:type="paragraph" w:customStyle="1" w:styleId="213">
    <w:name w:val="_Style 11"/>
    <w:basedOn w:val="1"/>
    <w:next w:val="1"/>
    <w:qFormat/>
    <w:uiPriority w:val="0"/>
    <w:pPr>
      <w:spacing w:after="120"/>
      <w:ind w:left="420" w:leftChars="200" w:firstLine="420" w:firstLineChars="200"/>
    </w:pPr>
  </w:style>
  <w:style w:type="paragraph" w:customStyle="1" w:styleId="214">
    <w:name w:val="图文"/>
    <w:basedOn w:val="1"/>
    <w:qFormat/>
    <w:uiPriority w:val="0"/>
    <w:pPr>
      <w:adjustRightInd w:val="0"/>
      <w:snapToGrid w:val="0"/>
      <w:spacing w:after="50" w:line="360" w:lineRule="auto"/>
    </w:pPr>
    <w:rPr>
      <w:sz w:val="24"/>
    </w:rPr>
  </w:style>
  <w:style w:type="paragraph" w:customStyle="1" w:styleId="215">
    <w:name w:val="Char2 Char Char Char Char Char Char1"/>
    <w:basedOn w:val="1"/>
    <w:qFormat/>
    <w:uiPriority w:val="0"/>
    <w:pPr>
      <w:widowControl/>
      <w:spacing w:line="400" w:lineRule="exact"/>
      <w:jc w:val="center"/>
    </w:pPr>
  </w:style>
  <w:style w:type="paragraph" w:customStyle="1" w:styleId="216">
    <w:name w:val="Char Char Char Char Char Char Char Char Char Char1"/>
    <w:basedOn w:val="1"/>
    <w:qFormat/>
    <w:uiPriority w:val="0"/>
    <w:rPr>
      <w:rFonts w:ascii="宋体" w:hAnsi="宋体" w:cs="Courier New"/>
      <w:sz w:val="32"/>
      <w:szCs w:val="32"/>
    </w:rPr>
  </w:style>
  <w:style w:type="paragraph" w:customStyle="1" w:styleId="217">
    <w:name w:val="Char3 Char Char Char2"/>
    <w:basedOn w:val="1"/>
    <w:qFormat/>
    <w:uiPriority w:val="0"/>
    <w:rPr>
      <w:rFonts w:ascii="Tahoma" w:hAnsi="Tahoma"/>
      <w:sz w:val="24"/>
      <w:szCs w:val="20"/>
    </w:rPr>
  </w:style>
  <w:style w:type="paragraph" w:customStyle="1" w:styleId="218">
    <w:name w:val="Char1"/>
    <w:basedOn w:val="1"/>
    <w:qFormat/>
    <w:uiPriority w:val="0"/>
    <w:pPr>
      <w:tabs>
        <w:tab w:val="left" w:pos="360"/>
      </w:tabs>
    </w:pPr>
    <w:rPr>
      <w:sz w:val="24"/>
    </w:rPr>
  </w:style>
  <w:style w:type="paragraph" w:customStyle="1" w:styleId="219">
    <w:name w:val="Char Char Char1"/>
    <w:basedOn w:val="1"/>
    <w:qFormat/>
    <w:uiPriority w:val="0"/>
    <w:rPr>
      <w:rFonts w:ascii="Tahoma" w:hAnsi="Tahoma"/>
      <w:sz w:val="24"/>
      <w:szCs w:val="20"/>
    </w:rPr>
  </w:style>
  <w:style w:type="paragraph" w:customStyle="1" w:styleId="22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1">
    <w:name w:val="_Style 160"/>
    <w:qFormat/>
    <w:uiPriority w:val="0"/>
    <w:rPr>
      <w:rFonts w:ascii="Times New Roman" w:hAnsi="Times New Roman" w:eastAsia="宋体" w:cs="Times New Roman"/>
      <w:kern w:val="2"/>
      <w:sz w:val="21"/>
      <w:szCs w:val="24"/>
      <w:lang w:val="en-US" w:eastAsia="zh-CN" w:bidi="ar-SA"/>
    </w:rPr>
  </w:style>
  <w:style w:type="paragraph" w:customStyle="1" w:styleId="22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3">
    <w:name w:val="Char Char Char Char Char Char Char Char Char Char"/>
    <w:basedOn w:val="1"/>
    <w:qFormat/>
    <w:uiPriority w:val="0"/>
  </w:style>
  <w:style w:type="paragraph" w:customStyle="1" w:styleId="224">
    <w:name w:val="列出段落1"/>
    <w:basedOn w:val="1"/>
    <w:qFormat/>
    <w:uiPriority w:val="0"/>
    <w:pPr>
      <w:ind w:firstLine="420" w:firstLineChars="200"/>
    </w:pPr>
    <w:rPr>
      <w:rFonts w:ascii="Calibri" w:hAnsi="Calibri"/>
      <w:szCs w:val="22"/>
    </w:rPr>
  </w:style>
  <w:style w:type="paragraph" w:customStyle="1" w:styleId="22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0">
    <w:name w:val="三级条标题"/>
    <w:basedOn w:val="141"/>
    <w:next w:val="1"/>
    <w:qFormat/>
    <w:uiPriority w:val="0"/>
    <w:pPr>
      <w:numPr>
        <w:ilvl w:val="3"/>
        <w:numId w:val="3"/>
      </w:numPr>
      <w:ind w:left="0" w:hanging="840"/>
      <w:outlineLvl w:val="3"/>
    </w:pPr>
  </w:style>
  <w:style w:type="paragraph" w:customStyle="1" w:styleId="23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3">
    <w:name w:val="项目编号3"/>
    <w:basedOn w:val="162"/>
    <w:qFormat/>
    <w:uiPriority w:val="0"/>
    <w:pPr>
      <w:numPr>
        <w:ilvl w:val="0"/>
        <w:numId w:val="7"/>
      </w:numPr>
    </w:pPr>
  </w:style>
  <w:style w:type="paragraph" w:customStyle="1" w:styleId="234">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7">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8">
    <w:name w:val="Char3 Char Char Char"/>
    <w:basedOn w:val="1"/>
    <w:qFormat/>
    <w:uiPriority w:val="0"/>
    <w:rPr>
      <w:rFonts w:ascii="Tahoma" w:hAnsi="Tahoma"/>
      <w:sz w:val="24"/>
      <w:szCs w:val="20"/>
    </w:rPr>
  </w:style>
  <w:style w:type="paragraph" w:customStyle="1" w:styleId="239">
    <w:name w:val="Char21"/>
    <w:basedOn w:val="1"/>
    <w:qFormat/>
    <w:uiPriority w:val="0"/>
    <w:rPr>
      <w:rFonts w:ascii="Tahoma" w:hAnsi="Tahoma"/>
      <w:sz w:val="24"/>
      <w:szCs w:val="20"/>
    </w:rPr>
  </w:style>
  <w:style w:type="paragraph" w:customStyle="1" w:styleId="240">
    <w:name w:val="List Paragraph1"/>
    <w:basedOn w:val="1"/>
    <w:qFormat/>
    <w:uiPriority w:val="0"/>
    <w:pPr>
      <w:ind w:firstLine="420" w:firstLineChars="200"/>
    </w:pPr>
    <w:rPr>
      <w:rFonts w:ascii="Calibri" w:hAnsi="Calibri"/>
      <w:szCs w:val="22"/>
    </w:rPr>
  </w:style>
  <w:style w:type="paragraph" w:customStyle="1" w:styleId="241">
    <w:name w:val="四级条标题"/>
    <w:basedOn w:val="230"/>
    <w:next w:val="1"/>
    <w:qFormat/>
    <w:uiPriority w:val="0"/>
    <w:pPr>
      <w:numPr>
        <w:ilvl w:val="4"/>
      </w:numPr>
      <w:ind w:left="0" w:hanging="840"/>
      <w:outlineLvl w:val="4"/>
    </w:pPr>
  </w:style>
  <w:style w:type="paragraph" w:styleId="24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Char Char Char1 Char1"/>
    <w:basedOn w:val="1"/>
    <w:qFormat/>
    <w:uiPriority w:val="0"/>
    <w:rPr>
      <w:rFonts w:ascii="Tahoma" w:hAnsi="Tahoma"/>
      <w:sz w:val="24"/>
      <w:szCs w:val="20"/>
    </w:rPr>
  </w:style>
  <w:style w:type="paragraph" w:customStyle="1" w:styleId="24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7">
    <w:name w:val="项目符号1"/>
    <w:basedOn w:val="162"/>
    <w:qFormat/>
    <w:uiPriority w:val="0"/>
    <w:pPr>
      <w:ind w:left="-25" w:firstLine="0"/>
    </w:pPr>
  </w:style>
  <w:style w:type="paragraph" w:customStyle="1" w:styleId="24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1">
    <w:name w:val="Char22"/>
    <w:basedOn w:val="1"/>
    <w:qFormat/>
    <w:uiPriority w:val="0"/>
    <w:rPr>
      <w:rFonts w:ascii="Tahoma" w:hAnsi="Tahoma"/>
      <w:sz w:val="24"/>
      <w:szCs w:val="20"/>
    </w:rPr>
  </w:style>
  <w:style w:type="paragraph" w:customStyle="1" w:styleId="252">
    <w:name w:val="Char3 Char Char Char1"/>
    <w:basedOn w:val="1"/>
    <w:qFormat/>
    <w:uiPriority w:val="0"/>
    <w:rPr>
      <w:rFonts w:ascii="Tahoma" w:hAnsi="Tahoma"/>
      <w:sz w:val="24"/>
      <w:szCs w:val="20"/>
    </w:rPr>
  </w:style>
  <w:style w:type="paragraph" w:customStyle="1" w:styleId="253">
    <w:name w:val="五级条标题"/>
    <w:basedOn w:val="241"/>
    <w:next w:val="1"/>
    <w:qFormat/>
    <w:uiPriority w:val="0"/>
    <w:pPr>
      <w:numPr>
        <w:ilvl w:val="5"/>
      </w:numPr>
      <w:ind w:left="0" w:hanging="840"/>
      <w:outlineLvl w:val="5"/>
    </w:pPr>
  </w:style>
  <w:style w:type="paragraph" w:customStyle="1" w:styleId="254">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5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7">
    <w:name w:val="一级无"/>
    <w:basedOn w:val="1"/>
    <w:qFormat/>
    <w:uiPriority w:val="0"/>
    <w:pPr>
      <w:widowControl/>
      <w:jc w:val="left"/>
      <w:outlineLvl w:val="2"/>
    </w:pPr>
    <w:rPr>
      <w:rFonts w:ascii="宋体"/>
      <w:kern w:val="0"/>
      <w:szCs w:val="21"/>
    </w:rPr>
  </w:style>
  <w:style w:type="paragraph" w:customStyle="1" w:styleId="258">
    <w:name w:val="Char"/>
    <w:basedOn w:val="1"/>
    <w:qFormat/>
    <w:uiPriority w:val="0"/>
    <w:pPr>
      <w:tabs>
        <w:tab w:val="left" w:pos="360"/>
      </w:tabs>
    </w:pPr>
    <w:rPr>
      <w:sz w:val="24"/>
    </w:rPr>
  </w:style>
  <w:style w:type="paragraph" w:customStyle="1" w:styleId="25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0">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1">
    <w:name w:val="NormalCharacter"/>
    <w:qFormat/>
    <w:uiPriority w:val="0"/>
    <w:rPr>
      <w:rFonts w:ascii="Calibri" w:hAnsi="Calibri" w:eastAsia="宋体" w:cs="Times New Roman"/>
      <w:kern w:val="2"/>
      <w:sz w:val="21"/>
      <w:szCs w:val="22"/>
      <w:lang w:val="en-US" w:eastAsia="zh-CN" w:bidi="ar-SA"/>
    </w:rPr>
  </w:style>
  <w:style w:type="character" w:customStyle="1" w:styleId="262">
    <w:name w:val="font11"/>
    <w:qFormat/>
    <w:uiPriority w:val="0"/>
    <w:rPr>
      <w:rFonts w:hint="eastAsia" w:ascii="仿宋_GB2312" w:eastAsia="仿宋_GB2312" w:cs="仿宋_GB2312"/>
      <w:color w:val="000000"/>
      <w:sz w:val="24"/>
      <w:szCs w:val="24"/>
      <w:u w:val="none"/>
    </w:rPr>
  </w:style>
  <w:style w:type="paragraph" w:customStyle="1" w:styleId="263">
    <w:name w:val="表"/>
    <w:basedOn w:val="1"/>
    <w:qFormat/>
    <w:uiPriority w:val="0"/>
    <w:pPr>
      <w:jc w:val="center"/>
    </w:pPr>
    <w:rPr>
      <w:rFonts w:hint="eastAsia" w:cs="方正仿宋_GB2312"/>
      <w:sz w:val="24"/>
      <w:szCs w:val="22"/>
      <w:lang w:val="zh-CN" w:bidi="zh-CN"/>
    </w:rPr>
  </w:style>
  <w:style w:type="paragraph" w:customStyle="1" w:styleId="264">
    <w:name w:val="Table Text"/>
    <w:basedOn w:val="1"/>
    <w:semiHidden/>
    <w:qFormat/>
    <w:uiPriority w:val="0"/>
    <w:rPr>
      <w:rFonts w:ascii="Times New Roman" w:hAnsi="Times New Roman" w:eastAsia="Times New Roman" w:cs="Times New Roman"/>
      <w:sz w:val="24"/>
      <w:szCs w:val="24"/>
      <w:lang w:eastAsia="en-US"/>
    </w:rPr>
  </w:style>
  <w:style w:type="paragraph" w:customStyle="1" w:styleId="265">
    <w:name w:val="null3"/>
    <w:qFormat/>
    <w:uiPriority w:val="0"/>
    <w:rPr>
      <w:rFonts w:hint="eastAsia" w:ascii="Calibri" w:hAnsi="Calibri" w:eastAsia="宋体" w:cs="Times New Roman"/>
      <w:lang w:val="en-US" w:eastAsia="zh-CN" w:bidi="ar-SA"/>
    </w:rPr>
  </w:style>
  <w:style w:type="paragraph" w:customStyle="1" w:styleId="266">
    <w:name w:val="p0"/>
    <w:basedOn w:val="1"/>
    <w:qFormat/>
    <w:uiPriority w:val="0"/>
    <w:pPr>
      <w:widowControl/>
    </w:pPr>
    <w:rPr>
      <w:kern w:val="0"/>
      <w:szCs w:val="24"/>
    </w:rPr>
  </w:style>
  <w:style w:type="character" w:customStyle="1" w:styleId="267">
    <w:name w:val="font51"/>
    <w:basedOn w:val="49"/>
    <w:qFormat/>
    <w:uiPriority w:val="0"/>
    <w:rPr>
      <w:rFonts w:ascii="黑体" w:hAnsi="宋体" w:eastAsia="黑体" w:cs="黑体"/>
      <w:color w:val="000000"/>
      <w:sz w:val="16"/>
      <w:szCs w:val="16"/>
      <w:u w:val="none"/>
    </w:rPr>
  </w:style>
  <w:style w:type="character" w:customStyle="1" w:styleId="268">
    <w:name w:val="font21"/>
    <w:basedOn w:val="49"/>
    <w:qFormat/>
    <w:uiPriority w:val="0"/>
    <w:rPr>
      <w:rFonts w:hint="eastAsia" w:ascii="宋体" w:hAnsi="宋体" w:eastAsia="宋体" w:cs="宋体"/>
      <w:color w:val="000000"/>
      <w:sz w:val="22"/>
      <w:szCs w:val="22"/>
      <w:u w:val="none"/>
    </w:rPr>
  </w:style>
  <w:style w:type="character" w:customStyle="1" w:styleId="269">
    <w:name w:val="font71"/>
    <w:basedOn w:val="49"/>
    <w:qFormat/>
    <w:uiPriority w:val="0"/>
    <w:rPr>
      <w:rFonts w:hint="default" w:ascii="Calibri" w:hAnsi="Calibri" w:cs="Calibri"/>
      <w:color w:val="000000"/>
      <w:sz w:val="24"/>
      <w:szCs w:val="24"/>
      <w:u w:val="none"/>
    </w:rPr>
  </w:style>
  <w:style w:type="character" w:customStyle="1" w:styleId="270">
    <w:name w:val="font91"/>
    <w:basedOn w:val="49"/>
    <w:qFormat/>
    <w:uiPriority w:val="0"/>
    <w:rPr>
      <w:rFonts w:hint="eastAsia" w:ascii="宋体" w:hAnsi="宋体" w:eastAsia="宋体" w:cs="宋体"/>
      <w:color w:val="000000"/>
      <w:sz w:val="24"/>
      <w:szCs w:val="24"/>
      <w:u w:val="none"/>
    </w:rPr>
  </w:style>
  <w:style w:type="paragraph" w:customStyle="1" w:styleId="271">
    <w:name w:val="纯文本11"/>
    <w:basedOn w:val="1"/>
    <w:next w:val="272"/>
    <w:qFormat/>
    <w:uiPriority w:val="99"/>
    <w:rPr>
      <w:rFonts w:hint="eastAsia" w:ascii="宋体" w:hAnsi="Courier New"/>
      <w:szCs w:val="20"/>
    </w:rPr>
  </w:style>
  <w:style w:type="paragraph" w:customStyle="1" w:styleId="272">
    <w:name w:val="正文缩进11"/>
    <w:basedOn w:val="1"/>
    <w:next w:val="1"/>
    <w:qFormat/>
    <w:uiPriority w:val="99"/>
    <w:pPr>
      <w:ind w:firstLine="420"/>
      <w:jc w:val="left"/>
    </w:pPr>
    <w:rPr>
      <w:rFonts w:asci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5ce6e295-d3c2-4830-9d5d-a0c5f1ce8b3e</errorID>
      <errorWord>，</errorWord>
      <group>L1_Word</group>
      <groupName>字词问题</groupName>
      <ability>L2_Typo</ability>
      <abilityName>字词错误</abilityName>
      <candidateList>
        <item>，由</item>
      </candidateList>
      <explain/>
      <paraID>7653D3CC</paraID>
      <start>101</start>
      <end>102</end>
      <status>unmodified</status>
      <modifiedWord/>
      <trackRevisions>false</trackRevisions>
    </reviewItem>
    <reviewItem>
      <errorID>8189065e-544c-4e76-b420-d10419a14e2a</errorID>
      <errorWord>满</errorWord>
      <group>L1_Word</group>
      <groupName>字词问题</groupName>
      <ability>L2_Typo</ability>
      <abilityName>字词错误</abilityName>
      <candidateList>
        <item>满后</item>
      </candidateList>
      <explain/>
      <paraID>652951C5</paraID>
      <start>37</start>
      <end>38</end>
      <status>unmodified</status>
      <modifiedWord/>
      <trackRevisions>false</trackRevisions>
    </reviewItem>
    <reviewItem>
      <errorID>283adffe-2f5a-4eae-aa22-6cbd633c7148</errorID>
      <errorWord>其它</errorWord>
      <group>L1_Word</group>
      <groupName>字词问题</groupName>
      <ability>L2_Alias</ability>
      <abilityName>也作/曾用词</abilityName>
      <candidateList>
        <item>其他</item>
      </candidateList>
      <explain>词汇[其它]为不规范表述或旧称，其规范书面表述为[其他]。</explain>
      <paraID>55FBA615</paraID>
      <start>4</start>
      <end>6</end>
      <status>unmodified</status>
      <modifiedWord/>
      <trackRevisions>false</trackRevisions>
    </reviewItem>
    <reviewItem>
      <errorID>2461b8ed-6a84-4a09-9971-7c87481dedcf</errorID>
      <errorWord>（</errorWord>
      <group>L1_Punc</group>
      <groupName>标点问题</groupName>
      <ability>L2_Punc_CN</ability>
      <abilityName>标点符号问题</abilityName>
      <candidateList/>
      <explain>同一形式括号套用。</explain>
      <paraID>7930AFC9</paraID>
      <start>92</start>
      <end>93</end>
      <status>unmodified</status>
      <modifiedWord/>
      <trackRevisions>false</trackRevisions>
    </reviewItem>
    <reviewItem>
      <errorID>b3926ad1-402e-4bf2-96c4-56b75a41c508</errorID>
      <errorWord>）</errorWord>
      <group>L1_Punc</group>
      <groupName>标点问题</groupName>
      <ability>L2_Punc_CN</ability>
      <abilityName>标点符号问题</abilityName>
      <candidateList/>
      <explain>同一形式括号套用。</explain>
      <paraID>7930AFC9</paraID>
      <start>103</start>
      <end>104</end>
      <status>unmodified</status>
      <modifiedWord/>
      <trackRevisions>false</trackRevisions>
    </reviewItem>
    <reviewItem>
      <errorID>ccfd35bb-b07d-4849-ac2a-f137154371d1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68C3BA41</paraID>
      <start>34</start>
      <end>37</end>
      <status>unmodified</status>
      <modifiedWord/>
      <trackRevisions>false</trackRevisions>
    </reviewItem>
    <reviewItem>
      <errorID>50ec4327-1059-4435-a4fa-da0ee8baa444</errorID>
      <errorWord>-</errorWord>
      <group>L1_Format</group>
      <groupName>格式问题</groupName>
      <ability>L2_HalfPunc_CN</ability>
      <abilityName>全半角问题</abilityName>
      <candidateList>
        <item>－</item>
      </candidateList>
      <explain>文本全半角错误。</explain>
      <paraID>1853887B</paraID>
      <start>188</start>
      <end>189</end>
      <status>unmodified</status>
      <modifiedWord/>
      <trackRevisions>false</trackRevisions>
    </reviewItem>
    <reviewItem>
      <errorID>12a4ec52-89f3-4754-8e75-45caff8e98b8</errorID>
      <errorWord>或者</errorWord>
      <group>L1_Word</group>
      <groupName>字词问题</groupName>
      <ability>L2_Typo</ability>
      <abilityName>字词错误</abilityName>
      <candidateList>
        <item>或</item>
      </candidateList>
      <explain/>
      <paraID>509584F7</paraID>
      <start>164</start>
      <end>166</end>
      <status>unmodified</status>
      <modifiedWord/>
      <trackRevisions>false</trackRevisions>
    </reviewItem>
    <reviewItem>
      <errorID>30247f7c-2ed4-44df-8af1-7c3699e164bc</errorID>
      <errorWord>接收</errorWord>
      <group>L1_Word</group>
      <groupName>字词问题</groupName>
      <ability>L2_Typo</ability>
      <abilityName>字词错误</abilityName>
      <candidateList>
        <item>接受</item>
      </candidateList>
      <explain>存在发音相同字词的误用。</explain>
      <paraID>47D4B5DC</paraID>
      <start>0</start>
      <end>2</end>
      <status>unmodified</status>
      <modifiedWord/>
      <trackRevisions>false</trackRevisions>
    </reviewItem>
    <reviewItem>
      <errorID>cd486516-4cac-4028-849c-de634ee3738d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2C86947</paraID>
      <start>10</start>
      <end>13</end>
      <status>unmodified</status>
      <modifiedWord/>
      <trackRevisions>false</trackRevisions>
    </reviewItem>
    <reviewItem>
      <errorID>366ca813-6e1c-406a-8a94-d97b04965940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EBE7880</paraID>
      <start>150</start>
      <end>153</end>
      <status>unmodified</status>
      <modifiedWord/>
      <trackRevisions>false</trackRevisions>
    </reviewItem>
    <reviewItem>
      <errorID>fb0bfd8d-d589-4a1d-b3b7-ff13603ef20d</errorID>
      <errorWord>{</errorWord>
      <group>L1_Format</group>
      <groupName>格式问题</groupName>
      <ability>L2_HalfPunc_CN</ability>
      <abilityName>全半角问题</abilityName>
      <candidateList>
        <item>｛</item>
      </candidateList>
      <explain>文本全半角错误。</explain>
      <paraID>4C9540D9</paraID>
      <start>111</start>
      <end>112</end>
      <status>unmodified</status>
      <modifiedWord/>
      <trackRevisions>false</trackRevisions>
    </reviewItem>
    <reviewItem>
      <errorID>9c82e76a-9573-426e-8604-8d86ebb16247</errorID>
      <errorWord>,</errorWord>
      <group>L1_Format</group>
      <groupName>格式问题</groupName>
      <ability>L2_HalfPunc_CN</ability>
      <abilityName>全半角问题</abilityName>
      <candidateList>
        <item>，</item>
      </candidateList>
      <explain>文本全半角错误。</explain>
      <paraID>64BCAAD0</paraID>
      <start>145</start>
      <end>146</end>
      <status>unmodified</status>
      <modifiedWord/>
      <trackRevisions>false</trackRevisions>
    </reviewItem>
    <reviewItem>
      <errorID>c37d2b0c-0a68-4dd3-950e-bf399f12dc77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5CFA1B64</paraID>
      <start>34</start>
      <end>37</end>
      <status>unmodified</status>
      <modifiedWord/>
      <trackRevisions>false</trackRevisions>
    </reviewItem>
    <reviewItem>
      <errorID>4a8e880f-9551-42ef-815d-2a8ecd403a4d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782A8370</paraID>
      <start>107</start>
      <end>110</end>
      <status>unmodified</status>
      <modifiedWord/>
      <trackRevisions>false</trackRevisions>
    </reviewItem>
    <reviewItem>
      <errorID>a40cf821-d832-4218-a897-6988be4cd4c5</errorID>
      <errorWord>有相关责任人</errorWord>
      <group>L1_Word</group>
      <groupName>字词问题</groupName>
      <ability>L2_Typo</ability>
      <abilityName>字词错误</abilityName>
      <candidateList>
        <item>由相关责任人</item>
      </candidateList>
      <explain/>
      <paraID>12F2D8D7</paraID>
      <start>38</start>
      <end>44</end>
      <status>unmodified</status>
      <modifiedWord/>
      <trackRevisions>false</trackRevisions>
    </reviewItem>
    <reviewItem>
      <errorID>82202ac8-6650-438e-80c7-2150a4e70504</errorID>
      <errorWord>对于</errorWord>
      <group>L1_Word</group>
      <groupName>字词问题</groupName>
      <ability>L2_Typo</ability>
      <abilityName>字词错误</abilityName>
      <candidateList>
        <item>对</item>
      </candidateList>
      <explain/>
      <paraID>12F2D8D7</paraID>
      <start>49</start>
      <end>51</end>
      <status>unmodified</status>
      <modifiedWord/>
      <trackRevisions>false</trackRevisions>
    </reviewItem>
    <reviewItem>
      <errorID>42a4193f-4d16-4f71-b23d-ea6327b9195a</errorID>
      <errorWord>)</errorWord>
      <group>L1_Format</group>
      <groupName>格式问题</groupName>
      <ability>L2_HalfPunc_CN</ability>
      <abilityName>全半角问题</abilityName>
      <candidateList>
        <item>）</item>
      </candidateList>
      <explain>文本全半角错误。</explain>
      <paraID>2EA04FDF</paraID>
      <start>100</start>
      <end>101</end>
      <status>unmodified</status>
      <modifiedWord/>
      <trackRevisions>false</trackRevisions>
    </reviewItem>
    <reviewItem>
      <errorID>8e5e57fd-8c9d-4632-a2f5-60958a75ce0a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5E8A5002</paraID>
      <start>0</start>
      <end>2</end>
      <status>unmodified</status>
      <modifiedWord/>
      <trackRevisions>false</trackRevisions>
    </reviewItem>
    <reviewItem>
      <errorID>9e401c2c-25ff-4c38-894f-2b6527c127fd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19884841</paraID>
      <start>0</start>
      <end>2</end>
      <status>unmodified</status>
      <modifiedWord/>
      <trackRevisions>false</trackRevisions>
    </reviewItem>
    <reviewItem>
      <errorID>e3c80375-9b9b-46a8-a125-579b743bf9df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32869D03</paraID>
      <start>0</start>
      <end>2</end>
      <status>unmodified</status>
      <modifiedWord/>
      <trackRevisions>false</trackRevisions>
    </reviewItem>
    <reviewItem>
      <errorID>b1e0be1f-d04c-4fe8-a7b9-07bbda38442e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1285E0DC</paraID>
      <start>0</start>
      <end>2</end>
      <status>unmodified</status>
      <modifiedWord/>
      <trackRevisions>false</trackRevisions>
    </reviewItem>
    <reviewItem>
      <errorID>f55c2c07-b4ad-45e4-8457-f01a4e244ee9</errorID>
      <errorWord>法律、法规</errorWord>
      <group>L1_Word</group>
      <groupName>字词问题</groupName>
      <ability>L2_Typo</ability>
      <abilityName>字词错误</abilityName>
      <candidateList>
        <item>法律法规</item>
      </candidateList>
      <explain/>
      <paraID>6B889D76</paraID>
      <start>14</start>
      <end>19</end>
      <status>unmodified</status>
      <modifiedWord/>
      <trackRevisions>false</trackRevisions>
    </reviewItem>
    <reviewItem>
      <errorID>47749154-b78b-49de-a236-e31092798ac8</errorID>
      <errorWord>&lt;</errorWord>
      <group>L1_Format</group>
      <groupName>格式问题</groupName>
      <ability>L2_HalfPunc_CN</ability>
      <abilityName>全半角问题</abilityName>
      <candidateList>
        <item>〈</item>
      </candidateList>
      <explain>文本全半角错误。</explain>
      <paraID>23E987CD</paraID>
      <start>49</start>
      <end>50</end>
      <status>unmodified</status>
      <modifiedWord/>
      <trackRevisions>false</trackRevisions>
    </reviewItem>
    <reviewItem>
      <errorID>1e68d57a-bc89-4025-8e31-8fa5f2eeb861</errorID>
      <errorWord>&lt;</errorWord>
      <group>L1_Format</group>
      <groupName>格式问题</groupName>
      <ability>L2_HalfPunc_CN</ability>
      <abilityName>全半角问题</abilityName>
      <candidateList>
        <item>〈</item>
      </candidateList>
      <explain>文本全半角错误。</explain>
      <paraID>614A82C0</paraID>
      <start>49</start>
      <end>50</end>
      <status>unmodified</status>
      <modifiedWord/>
      <trackRevisions>false</trackRevisions>
    </reviewItem>
    <reviewItem>
      <errorID>2112dda7-8bcb-489a-9cf4-0474ddc65831</errorID>
      <errorWord>&lt;</errorWord>
      <group>L1_Format</group>
      <groupName>格式问题</groupName>
      <ability>L2_HalfPunc_CN</ability>
      <abilityName>全半角问题</abilityName>
      <candidateList>
        <item>〈</item>
      </candidateList>
      <explain>文本全半角错误。</explain>
      <paraID> 3534254</paraID>
      <start>34</start>
      <end>35</end>
      <status>unmodified</status>
      <modifiedWord/>
      <trackRevisions>false</trackRevisions>
    </reviewItem>
    <reviewItem>
      <errorID>2f9306ba-12e3-4c80-9d49-bd6dcdc3d44b</errorID>
      <errorWord>，</errorWord>
      <group>L1_Word</group>
      <groupName>字词问题</groupName>
      <ability>L2_Typo</ability>
      <abilityName>字词错误</abilityName>
      <candidateList>
        <item>，并</item>
      </candidateList>
      <explain/>
      <paraID> 207654F</paraID>
      <start>72</start>
      <end>73</end>
      <status>unmodified</status>
      <modifiedWord/>
      <trackRevisions>false</trackRevisions>
    </reviewItem>
    <reviewItem>
      <errorID>bb3216be-b9d2-49ec-9a05-936d88b1ba66</errorID>
      <errorWord>-</errorWord>
      <group>L1_Format</group>
      <groupName>格式问题</groupName>
      <ability>L2_HalfPunc_CN</ability>
      <abilityName>全半角问题</abilityName>
      <candidateList>
        <item>－</item>
      </candidateList>
      <explain>文本全半角错误。</explain>
      <paraID> E9C0FB3</paraID>
      <start>72</start>
      <end>73</end>
      <status>unmodified</status>
      <modifiedWord/>
      <trackRevisions>false</trackRevisions>
    </reviewItem>
    <reviewItem>
      <errorID>3285e68c-48bc-4726-b491-f86f25e17ea0</errorID>
      <errorWord>)</errorWord>
      <group>L1_Format</group>
      <groupName>格式问题</groupName>
      <ability>L2_HalfPunc_CN</ability>
      <abilityName>全半角问题</abilityName>
      <candidateList>
        <item>）</item>
      </candidateList>
      <explain>文本全半角错误。</explain>
      <paraID> E9C0FB3</paraID>
      <start>94</start>
      <end>95</end>
      <status>unmodified</status>
      <modifiedWord/>
      <trackRevisions>false</trackRevisions>
    </reviewItem>
    <reviewItem>
      <errorID>764d39d8-2483-4cc4-8081-b143b4f1af12</errorID>
      <errorWord>详实</errorWord>
      <group>L1_Word</group>
      <groupName>字词问题</groupName>
      <ability>L2_Typo</ability>
      <abilityName>字词错误</abilityName>
      <candidateList>
        <item>翔实</item>
      </candidateList>
      <explain/>
      <paraID>1CC27211</paraID>
      <start>9</start>
      <end>11</end>
      <status>modified</status>
      <modifiedWord>翔实</modifiedWord>
      <trackRevisions>false</trackRevisions>
    </reviewItem>
    <reviewItem>
      <errorID>66db2b3e-92e0-4893-961b-435ec5fbf784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3195C8CD</paraID>
      <start>19</start>
      <end>20</end>
      <status>unmodified</status>
      <modifiedWord/>
      <trackRevisions>false</trackRevisions>
    </reviewItem>
    <reviewItem>
      <errorID>f93c7937-9bd8-42a5-a270-7b20880f7692</errorID>
      <errorWord>，</errorWord>
      <group>L1_Word</group>
      <groupName>字词问题</groupName>
      <ability>L2_Typo</ability>
      <abilityName>字词错误</abilityName>
      <candidateList>
        <item>，由</item>
      </candidateList>
      <explain/>
      <paraID>11523359</paraID>
      <start>101</start>
      <end>102</end>
      <status>unmodified</status>
      <modifiedWord/>
      <trackRevisions>false</trackRevisions>
    </reviewItem>
    <reviewItem>
      <errorID>aa202b63-06f6-43a2-bab9-015184b15ee4</errorID>
      <errorWord>，</errorWord>
      <group>L1_Word</group>
      <groupName>字词问题</groupName>
      <ability>L2_Typo</ability>
      <abilityName>字词错误</abilityName>
      <candidateList>
        <item>，由</item>
      </candidateList>
      <explain/>
      <paraID>6B66C1C8</paraID>
      <start>31</start>
      <end>32</end>
      <status>unmodified</status>
      <modifiedWord/>
      <trackRevisions>false</trackRevisions>
    </reviewItem>
    <reviewItem>
      <errorID>64bfa406-9c06-44fe-bf10-6d3069e5ff09</errorID>
      <errorWord>原由</errorWord>
      <group>L1_Word</group>
      <groupName>字词问题</groupName>
      <ability>L2_Variant</ability>
      <abilityName>异形词</abilityName>
      <candidateList>
        <item>缘由</item>
      </candidateList>
      <explain>词汇[原由]的规范词形写作[缘由]。</explain>
      <paraID>6B66C1C8</paraID>
      <start>142</start>
      <end>144</end>
      <status>unmodified</status>
      <modifiedWord/>
      <trackRevisions>false</trackRevisions>
    </reviewItem>
    <reviewItem>
      <errorID>2e76729e-6276-4aeb-a3ce-859123e7c8ec</errorID>
      <errorWord>成</errorWord>
      <group>L1_Word</group>
      <groupName>字词问题</groupName>
      <ability>L2_Typo</ability>
      <abilityName>字词错误</abilityName>
      <candidateList>
        <item>成后</item>
      </candidateList>
      <explain/>
      <paraID>22D2D0EF</paraID>
      <start>108</start>
      <end>109</end>
      <status>unmodified</status>
      <modifiedWord/>
      <trackRevisions>false</trackRevisions>
    </reviewItem>
    <reviewItem>
      <errorID>fb343248-96f2-419c-aa74-d8f4140fcaf2</errorID>
      <errorWord>分</errorWord>
      <group>L1_Word</group>
      <groupName>字词问题</groupName>
      <ability>L2_Typo</ability>
      <abilityName>字词错误</abilityName>
      <candidateList>
        <item>分为</item>
      </candidateList>
      <explain/>
      <paraID>14F678EE</paraID>
      <start>71</start>
      <end>72</end>
      <status>unmodified</status>
      <modifiedWord/>
      <trackRevisions>false</trackRevisions>
    </reviewItem>
    <reviewItem>
      <errorID>9f848276-5b6d-418f-b22d-f7ef03089834</errorID>
      <errorWord>原在</errorWord>
      <group>L1_Word</group>
      <groupName>字词问题</groupName>
      <ability>L2_Typo</ability>
      <abilityName>字词错误</abilityName>
      <candidateList>
        <item>原有</item>
      </candidateList>
      <explain>存在字形相近字词的误用。</explain>
      <paraID>7A9BB356</paraID>
      <start>42</start>
      <end>44</end>
      <status>unmodified</status>
      <modifiedWord/>
      <trackRevisions>false</trackRevisions>
    </reviewItem>
    <reviewItem>
      <errorID>381ce98a-c90f-4c33-ad3d-c8647f81fdee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7A9BB356</paraID>
      <start>55</start>
      <end>56</end>
      <status>unmodified</status>
      <modifiedWord/>
      <trackRevisions>false</trackRevisions>
    </reviewItem>
    <reviewItem>
      <errorID>8f3a2f37-0e55-43d1-bd61-e311a4eafe49</errorID>
      <errorWord>：</errorWord>
      <group>L1_Format</group>
      <groupName>格式问题</groupName>
      <ability>L2_HalfPunc_CN</ability>
      <abilityName>全半角问题</abilityName>
      <candidateList>
        <item>:</item>
      </candidateList>
      <explain>文本全半角错误。</explain>
      <paraID>14F6D23B</paraID>
      <start>21</start>
      <end>22</end>
      <status>unmodified</status>
      <modifiedWord/>
      <trackRevisions>false</trackRevisions>
    </reviewItem>
    <reviewItem>
      <errorID>d73f2823-25fd-42ca-bfac-3de7cbe93323</errorID>
      <errorWord>：</errorWord>
      <group>L1_Format</group>
      <groupName>格式问题</groupName>
      <ability>L2_HalfPunc_CN</ability>
      <abilityName>全半角问题</abilityName>
      <candidateList>
        <item>:</item>
      </candidateList>
      <explain>文本全半角错误。</explain>
      <paraID>14F6D23B</paraID>
      <start>27</start>
      <end>28</end>
      <status>unmodified</status>
      <modifiedWord/>
      <trackRevisions>false</trackRevisions>
    </reviewItem>
    <reviewItem>
      <errorID>0d3945b2-238e-4e6b-8547-520c3f80a902</errorID>
      <errorWord>配备</errorWord>
      <group>L1_Grammar</group>
      <groupName>语法问题</groupName>
      <ability>L2_Grammar</ability>
      <abilityName>语法错误</abilityName>
      <candidateList>
        <item>搭载</item>
      </candidateList>
      <explain>“配备～项目”搭配不当，建议修改为“搭载～项目”。</explain>
      <paraID>574298A3</paraID>
      <start>19</start>
      <end>21</end>
      <status>unmodified</status>
      <modifiedWord/>
      <trackRevisions>false</trackRevisions>
    </reviewItem>
    <reviewItem>
      <errorID>08bd28d0-0cf7-45e9-8170-e2220ee14387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596865D3</paraID>
      <start>21</start>
      <end>24</end>
      <status>unmodified</status>
      <modifiedWord/>
      <trackRevisions>false</trackRevisions>
    </reviewItem>
    <reviewItem>
      <errorID>adf032dc-1404-4335-b8d4-36bd9552fdc2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596865D3</paraID>
      <start>35</start>
      <end>38</end>
      <status>unmodified</status>
      <modifiedWord/>
      <trackRevisions>false</trackRevisions>
    </reviewItem>
    <reviewItem>
      <errorID>3ed0af16-21c3-4cdf-a4ca-c87486a0021f</errorID>
      <errorWord>》</errorWord>
      <group>L1_Word</group>
      <groupName>字词问题</groupName>
      <ability>L2_Typo</ability>
      <abilityName>字词错误</abilityName>
      <candidateList>
        <item>》等</item>
      </candidateList>
      <explain/>
      <paraID>596865D3</paraID>
      <start>48</start>
      <end>49</end>
      <status>unmodified</status>
      <modifiedWord/>
      <trackRevisions>false</trackRevisions>
    </reviewItem>
    <reviewItem>
      <errorID>bbab9c56-0375-4b7a-bcbe-1163eab89209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596865D3</paraID>
      <start>68</start>
      <end>71</end>
      <status>unmodified</status>
      <modifiedWord/>
      <trackRevisions>false</trackRevisions>
    </reviewItem>
    <reviewItem>
      <errorID>ee51171d-9fcf-46a8-8345-0ed93688a695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596865D3</paraID>
      <start>83</start>
      <end>86</end>
      <status>unmodified</status>
      <modifiedWord/>
      <trackRevisions>false</trackRevisions>
    </reviewItem>
    <reviewItem>
      <errorID>01192d50-a22c-4496-8d50-eba2261e5a93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596865D3</paraID>
      <start>101</start>
      <end>104</end>
      <status>unmodified</status>
      <modifiedWord/>
      <trackRevisions>false</trackRevisions>
    </reviewItem>
    <reviewItem>
      <errorID>c997a262-b73b-4daa-9376-8822a939a3c5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596865D3</paraID>
      <start>110</start>
      <end>113</end>
      <status>unmodified</status>
      <modifiedWord/>
      <trackRevisions>false</trackRevisions>
    </reviewItem>
    <reviewItem>
      <errorID>fbcbc8a4-0cd5-4812-9da3-00ab59779f50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596865D3</paraID>
      <start>129</start>
      <end>132</end>
      <status>unmodified</status>
      <modifiedWord/>
      <trackRevisions>false</trackRevisions>
    </reviewItem>
    <reviewItem>
      <errorID>18d092ae-8825-4b73-ac84-5de3a70d68df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596865D3</paraID>
      <start>147</start>
      <end>150</end>
      <status>unmodified</status>
      <modifiedWord/>
      <trackRevisions>false</trackRevisions>
    </reviewItem>
    <reviewItem>
      <errorID>23afd204-6e37-4b27-87f0-05c6118a33af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596865D3</paraID>
      <start>173</start>
      <end>176</end>
      <status>unmodified</status>
      <modifiedWord/>
      <trackRevisions>false</trackRevisions>
    </reviewItem>
    <reviewItem>
      <errorID>a6342f2c-8345-4389-86d7-0c37834727f5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596865D3</paraID>
      <start>184</start>
      <end>187</end>
      <status>unmodified</status>
      <modifiedWord/>
      <trackRevisions>false</trackRevisions>
    </reviewItem>
    <reviewItem>
      <errorID>b9d35895-ec90-463e-b657-047843c34231</errorID>
      <errorWord>份量</errorWord>
      <group>L1_Word</group>
      <groupName>字词问题</groupName>
      <ability>L2_Typo</ability>
      <abilityName>字词错误</abilityName>
      <candidateList>
        <item>分量</item>
      </candidateList>
      <explain/>
      <paraID>41925378</paraID>
      <start>10</start>
      <end>12</end>
      <status>unmodified</status>
      <modifiedWord/>
      <trackRevisions>false</trackRevisions>
    </reviewItem>
    <reviewItem>
      <errorID>a1e91fe8-ed79-4a60-978b-f57a5f3ea748</errorID>
      <errorWord>）</errorWord>
      <group>L1_Word</group>
      <groupName>字词问题</groupName>
      <ability>L2_Typo</ability>
      <abilityName>字词错误</abilityName>
      <candidateList>
        <item>）在</item>
      </candidateList>
      <explain/>
      <paraID>69FC5083</paraID>
      <start>2</start>
      <end>3</end>
      <status>unmodified</status>
      <modifiedWord/>
      <trackRevisions>false</trackRevisions>
    </reviewItem>
    <reviewItem>
      <errorID>dc4637d9-b52c-4769-99d4-534f764b2286</errorID>
      <errorWord>~</errorWord>
      <group>L1_Format</group>
      <groupName>格式问题</groupName>
      <ability>L2_HalfPunc_CN</ability>
      <abilityName>全半角问题</abilityName>
      <candidateList>
        <item>～</item>
      </candidateList>
      <explain>文本全半角错误。</explain>
      <paraID>5A89FF4D</paraID>
      <start>11</start>
      <end>12</end>
      <status>unmodified</status>
      <modifiedWord/>
      <trackRevisions>false</trackRevisions>
    </reviewItem>
    <reviewItem>
      <errorID>517c1745-7670-4efa-b29b-a2f715282f52</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5A89FF4D</paraID>
      <start>49</start>
      <end>54</end>
      <status>unmodified</status>
      <modifiedWord/>
      <trackRevisions>false</trackRevisions>
    </reviewItem>
    <reviewItem>
      <errorID>3adff420-65b1-44aa-a94e-edbe66dc3890</errorID>
      <errorWord>~</errorWord>
      <group>L1_Format</group>
      <groupName>格式问题</groupName>
      <ability>L2_HalfPunc_CN</ability>
      <abilityName>全半角问题</abilityName>
      <candidateList>
        <item>～</item>
      </candidateList>
      <explain>文本全半角错误。</explain>
      <paraID>6EEFEAEA</paraID>
      <start>11</start>
      <end>12</end>
      <status>unmodified</status>
      <modifiedWord/>
      <trackRevisions>false</trackRevisions>
    </reviewItem>
    <reviewItem>
      <errorID>d7294d33-77af-44b5-99d0-2734af675cbd</errorID>
      <errorWord>3%-4%</errorWord>
      <group>L1_Knowledge</group>
      <groupName>知识性问题</groupName>
      <ability>L2_Knowledge</ability>
      <abilityName>其他知识</abilityName>
      <candidateList>
        <item>3%—4%</item>
      </candidateList>
      <explain>1. “3%-4%”中的单位“%”仅出现在后一个数字上，容易引起歧义；根据《现代汉语标点符号数字用法规范手册》，数字表示范围两边需要使用统一的格式。2. 根据标点国标 4.13 中的规则，数字、时间或地域连接符应使用（视觉上更长的）“—”或“～”。</explain>
      <paraID>6EEFEAEA</paraID>
      <start>50</start>
      <end>55</end>
      <status>unmodified</status>
      <modifiedWord/>
      <trackRevisions>false</trackRevisions>
    </reviewItem>
    <reviewItem>
      <errorID>f938644f-fde4-4a08-8bc0-d5e95637c8ef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3B2A9163</paraID>
      <start>7</start>
      <end>8</end>
      <status>unmodified</status>
      <modifiedWord/>
      <trackRevisions>false</trackRevisions>
    </reviewItem>
    <reviewItem>
      <errorID>fadc3690-4099-4b7d-b21d-8a870999398c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6B7C43FD</paraID>
      <start>7</start>
      <end>8</end>
      <status>unmodified</status>
      <modifiedWord/>
      <trackRevisions>false</trackRevisions>
    </reviewItem>
    <reviewItem>
      <errorID>783c47ce-0709-4fc4-9b49-75ea6c325f29</errorID>
      <errorWord>香薰</errorWord>
      <group>L1_Word</group>
      <groupName>字词问题</groupName>
      <ability>L2_Typo</ability>
      <abilityName>字词错误</abilityName>
      <candidateList>
        <item>香熏</item>
      </candidateList>
      <explain>存在发音相同字词的误用。</explain>
      <paraID>67FDD748</paraID>
      <start>0</start>
      <end>2</end>
      <status>unmodified</status>
      <modifiedWord/>
      <trackRevisions>false</trackRevisions>
    </reviewItem>
    <reviewItem>
      <errorID>da86e62f-979c-4ae3-9f4e-21b6ad694a12</errorID>
      <errorWord>肉沫</errorWord>
      <group>L1_Word</group>
      <groupName>字词问题</groupName>
      <ability>L2_Typo</ability>
      <abilityName>字词错误</abilityName>
      <candidateList>
        <item>肉末</item>
      </candidateList>
      <explain>存在发音相同字词的误用。</explain>
      <paraID>4BC65BC5</paraID>
      <start>0</start>
      <end>2</end>
      <status>unmodified</status>
      <modifiedWord/>
      <trackRevisions>false</trackRevisions>
    </reviewItem>
    <reviewItem>
      <errorID>d829d5e1-f1c6-45a6-8b3f-59e32562c80d</errorID>
      <errorWord>鸦片</errorWord>
      <group>L1_Sensitive</group>
      <groupName>敏感问题</groupName>
      <ability>L2_Prohibited</ability>
      <abilityName>违禁内容</abilityName>
      <candidateList/>
      <explain>【违禁内容】句中涉及国家法律明令禁止的违禁内容，请注意甄别。</explain>
      <paraID>33549CB5</paraID>
      <start>2</start>
      <end>4</end>
      <status>unmodified</status>
      <modifiedWord/>
      <trackRevisions>false</trackRevisions>
    </reviewItem>
    <reviewItem>
      <errorID>3b5b1627-8f48-4896-af5b-c63689e9e596</errorID>
      <errorWord>鸦片</errorWord>
      <group>L1_Sensitive</group>
      <groupName>敏感问题</groupName>
      <ability>L2_Prohibited</ability>
      <abilityName>违禁内容</abilityName>
      <candidateList/>
      <explain>【违禁内容】句中涉及国家法律明令禁止的违禁内容，请注意甄别。</explain>
      <paraID>33549CB5</paraID>
      <start>6</start>
      <end>8</end>
      <status>unmodified</status>
      <modifiedWord/>
      <trackRevisions>false</trackRevisions>
    </reviewItem>
    <reviewItem>
      <errorID>616c819c-14ec-495e-ab0d-7ac5ea23eddf</errorID>
      <errorWord>程</errorWord>
      <group>L1_Word</group>
      <groupName>字词问题</groupName>
      <ability>L2_Typo</ability>
      <abilityName>字词错误</abilityName>
      <candidateList>
        <item>程中</item>
      </candidateList>
      <explain/>
      <paraID>5CBA94FA</paraID>
      <start>52</start>
      <end>53</end>
      <status>unmodified</status>
      <modifiedWord/>
      <trackRevisions>false</trackRevisions>
    </reviewItem>
    <reviewItem>
      <errorID>e6fdd549-223c-461b-bdf9-5258f43d8990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1C43F66</paraID>
      <start>36</start>
      <end>37</end>
      <status>unmodified</status>
      <modifiedWord/>
      <trackRevisions>false</trackRevisions>
    </reviewItem>
    <reviewItem>
      <errorID>c674a2ca-8f33-448d-81ba-e6cb83f5b3b4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1C43F66</paraID>
      <start>64</start>
      <end>65</end>
      <status>unmodified</status>
      <modifiedWord/>
      <trackRevisions>false</trackRevisions>
    </reviewItem>
    <reviewItem>
      <errorID>ff6312fb-a676-4721-8fd0-c956ebaf0b39</errorID>
      <errorWord>下</errorWord>
      <group>L1_Word</group>
      <groupName>字词问题</groupName>
      <ability>L2_Typo</ability>
      <abilityName>字词错误</abilityName>
      <candidateList>
        <item>下简</item>
      </candidateList>
      <explain/>
      <paraID> 7E04CAE</paraID>
      <start>5</start>
      <end>6</end>
      <status>unmodified</status>
      <modifiedWord/>
      <trackRevisions>false</trackRevisions>
    </reviewItem>
    <reviewItem>
      <errorID>e1959b64-55b6-432c-8292-5aface7c9f21</errorID>
      <errorWord>:</errorWord>
      <group>L1_Format</group>
      <groupName>格式问题</groupName>
      <ability>L2_HalfPunc_CN</ability>
      <abilityName>全半角问题</abilityName>
      <candidateList>
        <item>：</item>
      </candidateList>
      <explain>文本全半角错误。</explain>
      <paraID> 7E04CAE</paraID>
      <start>11</start>
      <end>12</end>
      <status>unmodified</status>
      <modifiedWord/>
      <trackRevisions>false</trackRevisions>
    </reviewItem>
    <reviewItem>
      <errorID>fb971020-3870-4170-904b-58f8fbec91e7</errorID>
      <errorWord>下</errorWord>
      <group>L1_Word</group>
      <groupName>字词问题</groupName>
      <ability>L2_Typo</ability>
      <abilityName>字词错误</abilityName>
      <candidateList>
        <item>下简</item>
      </candidateList>
      <explain/>
      <paraID>3EC90781</paraID>
      <start>5</start>
      <end>6</end>
      <status>unmodified</status>
      <modifiedWord/>
      <trackRevisions>false</trackRevisions>
    </reviewItem>
    <reviewItem>
      <errorID>bccb169a-257e-494a-8d98-71fcd5ffd1c9</errorID>
      <errorWord>:</errorWord>
      <group>L1_Format</group>
      <groupName>格式问题</groupName>
      <ability>L2_HalfPunc_CN</ability>
      <abilityName>全半角问题</abilityName>
      <candidateList>
        <item>：</item>
      </candidateList>
      <explain>文本全半角错误。</explain>
      <paraID>3EC90781</paraID>
      <start>11</start>
      <end>12</end>
      <status>unmodified</status>
      <modifiedWord/>
      <trackRevisions>false</trackRevisions>
    </reviewItem>
    <reviewItem>
      <errorID>9d370409-fe61-405e-bd27-9e8fa6c0efca</errorID>
      <errorWord>:</errorWord>
      <group>L1_Format</group>
      <groupName>格式问题</groupName>
      <ability>L2_HalfPunc_CN</ability>
      <abilityName>全半角问题</abilityName>
      <candidateList>
        <item>：</item>
      </candidateList>
      <explain>文本全半角错误。</explain>
      <paraID>4F9F9E38</paraID>
      <start>4</start>
      <end>5</end>
      <status>unmodified</status>
      <modifiedWord/>
      <trackRevisions>false</trackRevisions>
    </reviewItem>
    <reviewItem>
      <errorID>1e4b8eae-5192-45fc-82bd-562b00e0ad64</errorID>
      <errorWord>法律、法规</errorWord>
      <group>L1_Word</group>
      <groupName>字词问题</groupName>
      <ability>L2_Typo</ability>
      <abilityName>字词错误</abilityName>
      <candidateList>
        <item>法律法规</item>
      </candidateList>
      <explain/>
      <paraID>2143843A</paraID>
      <start>22</start>
      <end>27</end>
      <status>unmodified</status>
      <modifiedWord/>
      <trackRevisions>false</trackRevisions>
    </reviewItem>
    <reviewItem>
      <errorID>e142921b-5c7a-4f1b-bdee-410169ed6de2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21767E98</paraID>
      <start>107</start>
      <end>110</end>
      <status>unmodified</status>
      <modifiedWord/>
      <trackRevisions>false</trackRevisions>
    </reviewItem>
    <reviewItem>
      <errorID>45363fb7-9ad6-499c-b11e-492c064c830c</errorID>
      <errorWord>满</errorWord>
      <group>L1_Word</group>
      <groupName>字词问题</groupName>
      <ability>L2_Typo</ability>
      <abilityName>字词错误</abilityName>
      <candidateList>
        <item>满后</item>
      </candidateList>
      <explain/>
      <paraID>55DD7FAF</paraID>
      <start>35</start>
      <end>36</end>
      <status>unmodified</status>
      <modifiedWord/>
      <trackRevisions>false</trackRevisions>
    </reviewItem>
    <reviewItem>
      <errorID>223e5f99-4224-466f-a78d-59ebcc1c9010</errorID>
      <errorWord>日</errorWord>
      <group>L1_Word</group>
      <groupName>字词问题</groupName>
      <ability>L2_Typo</ability>
      <abilityName>字词错误</abilityName>
      <candidateList>
        <item>日起</item>
      </candidateList>
      <explain/>
      <paraID>  CE08E2</paraID>
      <start>61</start>
      <end>62</end>
      <status>unmodified</status>
      <modifiedWord/>
      <trackRevisions>false</trackRevisions>
    </reviewItem>
    <reviewItem>
      <errorID>158bcb3f-62cb-43f8-b9cf-a6aaac26d5d5</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35E92C56</paraID>
      <start>11</start>
      <end>21</end>
      <status>unmodified</status>
      <modifiedWord/>
      <trackRevisions>false</trackRevisions>
    </reviewItem>
    <reviewItem>
      <errorID>59fc19e7-737f-4ff5-8c18-eb07faa6adc8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1C387DE1</paraID>
      <start>11</start>
      <end>14</end>
      <status>unmodified</status>
      <modifiedWord/>
      <trackRevisions>false</trackRevisions>
    </reviewItem>
    <reviewItem>
      <errorID>22215251-1c79-493f-bf41-4b1f583bbf9b</errorID>
      <errorWord>日</errorWord>
      <group>L1_Word</group>
      <groupName>字词问题</groupName>
      <ability>L2_Typo</ability>
      <abilityName>字词错误</abilityName>
      <candidateList>
        <item>个</item>
      </candidateList>
      <explain/>
      <paraID>12624940</paraID>
      <start>39</start>
      <end>40</end>
      <status>unmodified</status>
      <modifiedWord/>
      <trackRevisions>false</trackRevisions>
    </reviewItem>
    <reviewItem>
      <errorID>58321d7f-7f63-413b-bd8d-51105eb7c6f8</errorID>
      <errorWord>下</errorWord>
      <group>L1_Word</group>
      <groupName>字词问题</groupName>
      <ability>L2_Typo</ability>
      <abilityName>字词错误</abilityName>
      <candidateList>
        <item>下简</item>
      </candidateList>
      <explain/>
      <paraID>4E33CCB4</paraID>
      <start>5</start>
      <end>6</end>
      <status>unmodified</status>
      <modifiedWord/>
      <trackRevisions>false</trackRevisions>
    </reviewItem>
    <reviewItem>
      <errorID>0b3e3a77-a0de-41e4-9b3a-d26d46644032</errorID>
      <errorWord>:</errorWord>
      <group>L1_Format</group>
      <groupName>格式问题</groupName>
      <ability>L2_HalfPunc_CN</ability>
      <abilityName>全半角问题</abilityName>
      <candidateList>
        <item>：</item>
      </candidateList>
      <explain>文本全半角错误。</explain>
      <paraID>4E33CCB4</paraID>
      <start>10</start>
      <end>11</end>
      <status>unmodified</status>
      <modifiedWord/>
      <trackRevisions>false</trackRevisions>
    </reviewItem>
    <reviewItem>
      <errorID>70bbf01e-e2b6-48d3-bdd5-af5496ef457b</errorID>
      <errorWord>下</errorWord>
      <group>L1_Word</group>
      <groupName>字词问题</groupName>
      <ability>L2_Typo</ability>
      <abilityName>字词错误</abilityName>
      <candidateList>
        <item>下简</item>
      </candidateList>
      <explain/>
      <paraID>1E39A033</paraID>
      <start>5</start>
      <end>6</end>
      <status>unmodified</status>
      <modifiedWord/>
      <trackRevisions>false</trackRevisions>
    </reviewItem>
    <reviewItem>
      <errorID>52df5c50-2076-4110-ab36-8eb41cb606aa</errorID>
      <errorWord>:</errorWord>
      <group>L1_Format</group>
      <groupName>格式问题</groupName>
      <ability>L2_HalfPunc_CN</ability>
      <abilityName>全半角问题</abilityName>
      <candidateList>
        <item>：</item>
      </candidateList>
      <explain>文本全半角错误。</explain>
      <paraID>1E39A033</paraID>
      <start>10</start>
      <end>11</end>
      <status>unmodified</status>
      <modifiedWord/>
      <trackRevisions>false</trackRevisions>
    </reviewItem>
    <reviewItem>
      <errorID>309e65a9-5122-43ee-a553-b37a2f4e4651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3973EBDB</paraID>
      <start>0</start>
      <end>2</end>
      <status>unmodified</status>
      <modifiedWord/>
      <trackRevisions>false</trackRevisions>
    </reviewItem>
    <reviewItem>
      <errorID>11015192-bad9-46cb-a278-c993b1635b57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6E7FCAF1</paraID>
      <start>0</start>
      <end>2</end>
      <status>unmodified</status>
      <modifiedWord/>
      <trackRevisions>false</trackRevisions>
    </reviewItem>
    <reviewItem>
      <errorID>f65b3edb-fa7a-4f20-84ed-528118f5ec0c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4D9B5EA</paraID>
      <start>0</start>
      <end>2</end>
      <status>unmodified</status>
      <modifiedWord/>
      <trackRevisions>false</trackRevisions>
    </reviewItem>
    <reviewItem>
      <errorID>ab15bc73-aab8-4183-86ba-4dda23fe950d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29874C2A</paraID>
      <start>0</start>
      <end>2</end>
      <status>unmodified</status>
      <modifiedWord/>
      <trackRevisions>false</trackRevisions>
    </reviewItem>
    <reviewItem>
      <errorID>04d82f04-4e30-49ff-80be-f1d460f85dcf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26060A9B</paraID>
      <start>0</start>
      <end>2</end>
      <status>unmodified</status>
      <modifiedWord/>
      <trackRevisions>false</trackRevisions>
    </reviewItem>
    <reviewItem>
      <errorID>a466a083-f554-4e6e-9c40-b3a7079b41b6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BE0C4D2</paraID>
      <start>0</start>
      <end>2</end>
      <status>unmodified</status>
      <modifiedWord/>
      <trackRevisions>false</trackRevisions>
    </reviewItem>
    <reviewItem>
      <errorID>f6f99752-e8bc-44d8-bab6-779226948c27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74110136</paraID>
      <start>0</start>
      <end>2</end>
      <status>unmodified</status>
      <modifiedWord/>
      <trackRevisions>false</trackRevisions>
    </reviewItem>
    <reviewItem>
      <errorID>d7f400cf-62ff-4e42-971f-f280bdf9a1ae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47D0CAD7</paraID>
      <start>0</start>
      <end>2</end>
      <status>unmodified</status>
      <modifiedWord/>
      <trackRevisions>false</trackRevisions>
    </reviewItem>
    <reviewItem>
      <errorID>ad1722ec-39a3-44b1-9bed-d1b1d5edacd9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2FFCC01C</paraID>
      <start>0</start>
      <end>2</end>
      <status>unmodified</status>
      <modifiedWord/>
      <trackRevisions>false</trackRevisions>
    </reviewItem>
    <reviewItem>
      <errorID>67aec242-f58a-4fca-bb5c-0785c778ec9b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34BE8924</paraID>
      <start>0</start>
      <end>2</end>
      <status>unmodified</status>
      <modifiedWord/>
      <trackRevisions>false</trackRevisions>
    </reviewItem>
    <reviewItem>
      <errorID>56d143ad-ad8a-4949-ad60-a2ac1d51a1d5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5B923E89</paraID>
      <start>0</start>
      <end>2</end>
      <status>unmodified</status>
      <modifiedWord/>
      <trackRevisions>false</trackRevisions>
    </reviewItem>
    <reviewItem>
      <errorID>57dbde0a-63de-4921-bc42-19866a586d12</errorID>
      <errorWord>:</errorWord>
      <group>L1_Format</group>
      <groupName>格式问题</groupName>
      <ability>L2_HalfPunc_CN</ability>
      <abilityName>全半角问题</abilityName>
      <candidateList>
        <item>：</item>
      </candidateList>
      <explain>文本全半角错误。</explain>
      <paraID>5C55DB26</paraID>
      <start>72</start>
      <end>73</end>
      <status>unmodified</status>
      <modifiedWord/>
      <trackRevisions>false</trackRevisions>
    </reviewItem>
    <reviewItem>
      <errorID>67c52b8b-f5b0-4ca5-8b00-df8742894009</errorID>
      <errorWord>法律、法规</errorWord>
      <group>L1_Word</group>
      <groupName>字词问题</groupName>
      <ability>L2_Typo</ability>
      <abilityName>字词错误</abilityName>
      <candidateList>
        <item>法律法规</item>
      </candidateList>
      <explain/>
      <paraID>68212A50</paraID>
      <start>110</start>
      <end>115</end>
      <status>unmodified</status>
      <modifiedWord/>
      <trackRevisions>false</trackRevisions>
    </reviewItem>
    <reviewItem>
      <errorID>029a338d-42ee-4949-92f4-ca4b0fe85fb7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4259AFE</paraID>
      <start>0</start>
      <end>2</end>
      <status>unmodified</status>
      <modifiedWord/>
      <trackRevisions>false</trackRevisions>
    </reviewItem>
    <reviewItem>
      <errorID>78f21f76-15ce-4afe-ae4d-45d9e0b7c40a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5FF14DC5</paraID>
      <start>0</start>
      <end>2</end>
      <status>unmodified</status>
      <modifiedWord/>
      <trackRevisions>false</trackRevisions>
    </reviewItem>
    <reviewItem>
      <errorID>382d3789-71d8-4250-926a-f11269b55886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70BF5A14</paraID>
      <start>0</start>
      <end>2</end>
      <status>unmodified</status>
      <modifiedWord/>
      <trackRevisions>false</trackRevisions>
    </reviewItem>
    <reviewItem>
      <errorID>ea624e1d-5776-4808-8fe2-d33c7e3397d5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5F4FC6C6</paraID>
      <start>0</start>
      <end>2</end>
      <status>unmodified</status>
      <modifiedWord/>
      <trackRevisions>false</trackRevisions>
    </reviewItem>
    <reviewItem>
      <errorID>c28ab22d-1140-4904-a852-aa26b252dfeb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45F2137B</paraID>
      <start>0</start>
      <end>2</end>
      <status>unmodified</status>
      <modifiedWord/>
      <trackRevisions>false</trackRevisions>
    </reviewItem>
    <reviewItem>
      <errorID>ffb893fa-4966-4857-b9a1-8a63ba7c7297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678BCC2A</paraID>
      <start>0</start>
      <end>2</end>
      <status>unmodified</status>
      <modifiedWord/>
      <trackRevisions>false</trackRevisions>
    </reviewItem>
    <reviewItem>
      <errorID>427a483e-3a4d-4e04-9f04-23fb3f636357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678BCC2A</paraID>
      <start>6</start>
      <end>11</end>
      <status>unmodified</status>
      <modifiedWord/>
      <trackRevisions>false</trackRevisions>
    </reviewItem>
    <reviewItem>
      <errorID>6c88e787-3db2-4c80-99ee-aaa80b2c36f8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2C598C77</paraID>
      <start>15</start>
      <end>20</end>
      <status>unmodified</status>
      <modifiedWord/>
      <trackRevisions>false</trackRevisions>
    </reviewItem>
    <reviewItem>
      <errorID>3597fb28-af79-40f1-9bc3-79b3c89bd311</errorID>
      <errorWord>(</errorWord>
      <group>L1_Format</group>
      <groupName>格式问题</groupName>
      <ability>L2_HalfPunc_CN</ability>
      <abilityName>全半角问题</abilityName>
      <candidateList>
        <item>（</item>
      </candidateList>
      <explain>文本全半角错误。</explain>
      <paraID>7B76EAD8</paraID>
      <start>28</start>
      <end>29</end>
      <status>unmodified</status>
      <modifiedWord/>
      <trackRevisions>false</trackRevisions>
    </reviewItem>
    <reviewItem>
      <errorID>8346b518-2365-4b79-921e-9dd1b748e1ff</errorID>
      <errorWord>[2020]46号</errorWord>
      <group>L1_Knowledge</group>
      <groupName>知识性问题</groupName>
      <ability>L2_Knowledge</ability>
      <abilityName>其他知识</abilityName>
      <candidateList>
        <item>〔2020〕46号</item>
      </candidateList>
      <explain>发文字号格式错误。</explain>
      <paraID>7B76EAD8</paraID>
      <start>31</start>
      <end>40</end>
      <status>unmodified</status>
      <modifiedWord/>
      <trackRevisions>false</trackRevisions>
    </reviewItem>
    <reviewItem>
      <errorID>ef9d4fb9-d706-49dd-8403-55dd74e0177b</errorID>
      <errorWord>)</errorWord>
      <group>L1_Format</group>
      <groupName>格式问题</groupName>
      <ability>L2_HalfPunc_CN</ability>
      <abilityName>全半角问题</abilityName>
      <candidateList>
        <item>）</item>
      </candidateList>
      <explain>文本全半角错误。</explain>
      <paraID>7B76EAD8</paraID>
      <start>40</start>
      <end>41</end>
      <status>unmodified</status>
      <modifiedWord/>
      <trackRevisions>false</trackRevisions>
    </reviewItem>
    <reviewItem>
      <errorID>8801fd40-ec8a-49ff-9a4d-e0b03a827e33</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7B76EAD8</paraID>
      <start>114</start>
      <end>116</end>
      <status>unmodified</status>
      <modifiedWord/>
      <trackRevisions>false</trackRevisions>
    </reviewItem>
    <reviewItem>
      <errorID>89af0f74-7cb7-4d2a-887a-3d5ad4d4b3f5</errorID>
      <errorWord>(</errorWord>
      <group>L1_Format</group>
      <groupName>格式问题</groupName>
      <ability>L2_HalfPunc_CN</ability>
      <abilityName>全半角问题</abilityName>
      <candidateList>
        <item>（</item>
      </candidateList>
      <explain>文本全半角错误。</explain>
      <paraID>7B76EAD8</paraID>
      <start>189</start>
      <end>190</end>
      <status>unmodified</status>
      <modifiedWord/>
      <trackRevisions>false</trackRevisions>
    </reviewItem>
    <reviewItem>
      <errorID>928f66db-7659-4754-8764-d70c3ec05a23</errorID>
      <errorWord>[2011]300号</errorWord>
      <group>L1_Knowledge</group>
      <groupName>知识性问题</groupName>
      <ability>L2_Knowledge</ability>
      <abilityName>其他知识</abilityName>
      <candidateList>
        <item>〔2011〕300号</item>
      </candidateList>
      <explain>发文字号格式错误。</explain>
      <paraID>7B76EAD8</paraID>
      <start>196</start>
      <end>206</end>
      <status>unmodified</status>
      <modifiedWord/>
      <trackRevisions>false</trackRevisions>
    </reviewItem>
    <reviewItem>
      <errorID>11917313-fbc2-488c-b29e-8d3cb27e7f18</errorID>
      <errorWord>)</errorWord>
      <group>L1_Format</group>
      <groupName>格式问题</groupName>
      <ability>L2_HalfPunc_CN</ability>
      <abilityName>全半角问题</abilityName>
      <candidateList>
        <item>）</item>
      </candidateList>
      <explain>文本全半角错误。</explain>
      <paraID>7B76EAD8</paraID>
      <start>206</start>
      <end>207</end>
      <status>unmodified</status>
      <modifiedWord/>
      <trackRevisions>false</trackRevisions>
    </reviewItem>
    <reviewItem>
      <errorID>bc6ee325-c8a6-4bb3-9ec6-7b6bfe108e66</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14CD8347</paraID>
      <start>7</start>
      <end>9</end>
      <status>unmodified</status>
      <modifiedWord/>
      <trackRevisions>false</trackRevisions>
    </reviewItem>
    <reviewItem>
      <errorID>dabb50fe-db9a-429e-9d8a-4ebbe1876c64</errorID>
      <errorWord>)</errorWord>
      <group>L1_Format</group>
      <groupName>格式问题</groupName>
      <ability>L2_HalfPunc_CN</ability>
      <abilityName>全半角问题</abilityName>
      <candidateList>
        <item>）</item>
      </candidateList>
      <explain>文本全半角错误。</explain>
      <paraID> AD61C61</paraID>
      <start>109</start>
      <end>110</end>
      <status>unmodified</status>
      <modifiedWord/>
      <trackRevisions>false</trackRevisions>
    </reviewItem>
    <reviewItem>
      <errorID>d4008abf-02d1-44d3-bc09-f05453e7164f</errorID>
      <errorWord>:</errorWord>
      <group>L1_Format</group>
      <groupName>格式问题</groupName>
      <ability>L2_HalfPunc_CN</ability>
      <abilityName>全半角问题</abilityName>
      <candidateList>
        <item>：</item>
      </candidateList>
      <explain>文本全半角错误。</explain>
      <paraID>1369C819</paraID>
      <start>4</start>
      <end>5</end>
      <status>unmodified</status>
      <modifiedWord/>
      <trackRevisions>false</trackRevisions>
    </reviewItem>
    <reviewItem>
      <errorID>92474bc2-af6d-458c-990a-2a4cda250ae9</errorID>
      <errorWord>:</errorWord>
      <group>L1_Format</group>
      <groupName>格式问题</groupName>
      <ability>L2_HalfPunc_CN</ability>
      <abilityName>全半角问题</abilityName>
      <candidateList>
        <item>：</item>
      </candidateList>
      <explain>文本全半角错误。</explain>
      <paraID>6965BA39</paraID>
      <start>2</start>
      <end>3</end>
      <status>unmodified</status>
      <modifiedWord/>
      <trackRevisions>false</trackRevisions>
    </reviewItem>
    <reviewItem>
      <errorID>66bb1e62-f27b-4737-bc11-6ab55f8414b5</errorID>
      <errorWord>:</errorWord>
      <group>L1_Format</group>
      <groupName>格式问题</groupName>
      <ability>L2_HalfPunc_CN</ability>
      <abilityName>全半角问题</abilityName>
      <candidateList>
        <item>：</item>
      </candidateList>
      <explain>文本全半角错误。</explain>
      <paraID> EE69B87</paraID>
      <start>2</start>
      <end>3</end>
      <status>unmodified</status>
      <modifiedWord/>
      <trackRevisions>false</trackRevisions>
    </reviewItem>
    <reviewItem>
      <errorID>45074925-4146-47bf-9467-53e6e27c7f54</errorID>
      <errorWord>:</errorWord>
      <group>L1_Format</group>
      <groupName>格式问题</groupName>
      <ability>L2_HalfPunc_CN</ability>
      <abilityName>全半角问题</abilityName>
      <candidateList>
        <item>：</item>
      </candidateList>
      <explain>文本全半角错误。</explain>
      <paraID> EE69B87</paraID>
      <start>10</start>
      <end>11</end>
      <status>unmodified</status>
      <modifiedWord/>
      <trackRevisions>false</trackRevisions>
    </reviewItem>
    <reviewItem>
      <errorID>0d9c77d9-9bba-4cfe-ba4c-f76514954820</errorID>
      <errorWord>:</errorWord>
      <group>L1_Format</group>
      <groupName>格式问题</groupName>
      <ability>L2_HalfPunc_CN</ability>
      <abilityName>全半角问题</abilityName>
      <candidateList>
        <item>：</item>
      </candidateList>
      <explain>文本全半角错误。</explain>
      <paraID> EE69B87</paraID>
      <start>20</start>
      <end>21</end>
      <status>unmodified</status>
      <modifiedWord/>
      <trackRevisions>false</trackRevisions>
    </reviewItem>
    <reviewItem>
      <errorID>7762c1fd-8f50-40ca-82d5-6018598d1985</errorID>
      <errorWord>:</errorWord>
      <group>L1_Format</group>
      <groupName>格式问题</groupName>
      <ability>L2_HalfPunc_CN</ability>
      <abilityName>全半角问题</abilityName>
      <candidateList>
        <item>：</item>
      </candidateList>
      <explain>文本全半角错误。</explain>
      <paraID> EE69B87</paraID>
      <start>29</start>
      <end>30</end>
      <status>unmodified</status>
      <modifiedWord/>
      <trackRevisions>false</trackRevisions>
    </reviewItem>
    <reviewItem>
      <errorID>5c6fca63-7d1c-4c10-bbdd-5b22aa02eea3</errorID>
      <errorWord>,</errorWord>
      <group>L1_Format</group>
      <groupName>格式问题</groupName>
      <ability>L2_HalfPunc_CN</ability>
      <abilityName>全半角问题</abilityName>
      <candidateList>
        <item>，</item>
      </candidateList>
      <explain>文本全半角错误。</explain>
      <paraID>455C6223</paraID>
      <start>47</start>
      <end>48</end>
      <status>unmodified</status>
      <modifiedWord/>
      <trackRevisions>false</trackRevisions>
    </reviewItem>
    <reviewItem>
      <errorID>cd6867e1-37db-4f63-8a8d-7bf6349a7eb2</errorID>
      <errorWord>法律、法规</errorWord>
      <group>L1_Word</group>
      <groupName>字词问题</groupName>
      <ability>L2_Typo</ability>
      <abilityName>字词错误</abilityName>
      <candidateList>
        <item>法律法规</item>
      </candidateList>
      <explain/>
      <paraID>295E7F49</paraID>
      <start>8</start>
      <end>13</end>
      <status>unmodified</status>
      <modifiedWord/>
      <trackRevisions>false</trackRevisions>
    </reviewItem>
    <reviewItem>
      <errorID>5d803bd4-17e3-4c4c-9ecc-08e85412a546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295E7F49</paraID>
      <start>42</start>
      <end>47</end>
      <status>unmodified</status>
      <modifiedWord/>
      <trackRevisions>false</trackRevisions>
    </reviewItem>
    <reviewItem>
      <errorID>bc96d950-d4d8-4dfe-a9e4-09127cf8c921</errorID>
      <errorWord>(</errorWord>
      <group>L1_Format</group>
      <groupName>格式问题</groupName>
      <ability>L2_HalfPunc_CN</ability>
      <abilityName>全半角问题</abilityName>
      <candidateList>
        <item>（</item>
      </candidateList>
      <explain>文本全半角错误。</explain>
      <paraID>41135FDC</paraID>
      <start>7</start>
      <end>8</end>
      <status>unmodified</status>
      <modifiedWord/>
      <trackRevisions>false</trackRevisions>
    </reviewItem>
    <reviewItem>
      <errorID>b425e9ff-4b5c-4acb-9da7-7c5f95452135</errorID>
      <errorWord>)</errorWord>
      <group>L1_Format</group>
      <groupName>格式问题</groupName>
      <ability>L2_HalfPunc_CN</ability>
      <abilityName>全半角问题</abilityName>
      <candidateList>
        <item>）</item>
      </candidateList>
      <explain>文本全半角错误。</explain>
      <paraID>41135FDC</paraID>
      <start>10</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71300e-6b0f-416f-981f-645f31cb32ba}">
  <ds:schemaRefs/>
</ds:datastoreItem>
</file>

<file path=docProps/app.xml><?xml version="1.0" encoding="utf-8"?>
<Properties xmlns="http://schemas.openxmlformats.org/officeDocument/2006/extended-properties" xmlns:vt="http://schemas.openxmlformats.org/officeDocument/2006/docPropsVTypes">
  <Template>Normal.dotm</Template>
  <Pages>85</Pages>
  <Words>18343</Words>
  <Characters>18956</Characters>
  <Lines>238</Lines>
  <Paragraphs>67</Paragraphs>
  <TotalTime>6</TotalTime>
  <ScaleCrop>false</ScaleCrop>
  <LinksUpToDate>false</LinksUpToDate>
  <CharactersWithSpaces>19226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a</dc:creator>
  <cp:lastModifiedBy>0</cp:lastModifiedBy>
  <cp:lastPrinted>2026-03-09T07:00:00Z</cp:lastPrinted>
  <dcterms:modified xsi:type="dcterms:W3CDTF">2026-10-26T01:42:41Z</dcterms:modified>
  <dc:title>02年杜范本稿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96960F6E18884B5FBB1C5FB6CB009473_13</vt:lpwstr>
  </property>
  <property fmtid="{D5CDD505-2E9C-101B-9397-08002B2CF9AE}" pid="4" name="KSOTemplateDocerSaveRecord">
    <vt:lpwstr>eyJoZGlkIjoiY2RiYzU2ZTNjNDllZTMyOTFmNTE3MmRiOTliNjVlMDQiLCJ1c2VySWQiOiIxMDQ2OTQ3MzgyIn0=</vt:lpwstr>
  </property>
</Properties>
</file>