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E4780A">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bookmarkStart w:id="137" w:name="_GoBack"/>
      <w:bookmarkEnd w:id="137"/>
      <w:r>
        <w:rPr>
          <w:color w:val="auto"/>
          <w:highlight w:val="none"/>
        </w:rPr>
        <w:t xml:space="preserve"> </w:t>
      </w:r>
      <w:r>
        <w:rPr>
          <w:rFonts w:ascii="宋体" w:hAnsi="宋体" w:eastAsia="宋体" w:cs="宋体"/>
          <w:b/>
          <w:color w:val="auto"/>
          <w:sz w:val="48"/>
          <w:highlight w:val="none"/>
        </w:rPr>
        <w:t> </w:t>
      </w:r>
    </w:p>
    <w:p w14:paraId="6682B8BD">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595ED038">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7368F59D">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hint="eastAsia" w:ascii="宋体" w:hAnsi="宋体" w:eastAsia="宋体" w:cs="宋体"/>
          <w:b/>
          <w:color w:val="auto"/>
          <w:sz w:val="48"/>
          <w:highlight w:val="none"/>
          <w:lang w:eastAsia="zh-CN"/>
        </w:rPr>
        <w:t>南京市江宁妇幼保健院采购心电图机</w:t>
      </w:r>
      <w:r>
        <w:rPr>
          <w:rFonts w:hint="eastAsia" w:ascii="宋体" w:hAnsi="宋体" w:eastAsia="宋体" w:cs="宋体"/>
          <w:b/>
          <w:color w:val="auto"/>
          <w:sz w:val="48"/>
          <w:highlight w:val="none"/>
          <w:lang w:eastAsia="zh-CN"/>
        </w:rPr>
        <w:t>、</w:t>
      </w:r>
      <w:r>
        <w:rPr>
          <w:rFonts w:hint="eastAsia" w:ascii="宋体" w:hAnsi="宋体" w:eastAsia="宋体" w:cs="宋体"/>
          <w:b/>
          <w:color w:val="auto"/>
          <w:sz w:val="48"/>
          <w:highlight w:val="none"/>
          <w:lang w:eastAsia="zh-CN"/>
        </w:rPr>
        <w:t>监护仪、分娩</w:t>
      </w:r>
      <w:r>
        <w:rPr>
          <w:rFonts w:hint="eastAsia" w:ascii="宋体" w:hAnsi="宋体" w:eastAsia="宋体" w:cs="宋体"/>
          <w:b/>
          <w:color w:val="auto"/>
          <w:sz w:val="48"/>
          <w:highlight w:val="none"/>
          <w:lang w:eastAsia="zh-CN"/>
        </w:rPr>
        <w:t>监护</w:t>
      </w:r>
      <w:r>
        <w:rPr>
          <w:rFonts w:hint="eastAsia" w:ascii="宋体" w:hAnsi="宋体" w:eastAsia="宋体" w:cs="宋体"/>
          <w:b/>
          <w:color w:val="auto"/>
          <w:sz w:val="48"/>
          <w:highlight w:val="none"/>
          <w:lang w:eastAsia="zh-CN"/>
        </w:rPr>
        <w:t>镇痛仪等设备一批</w:t>
      </w:r>
    </w:p>
    <w:p w14:paraId="0A11CF5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2FF2A86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37287E7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10157C0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5CA000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4D944A7">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JSZC-320115-JCEC-G2026-0367</w:t>
      </w:r>
    </w:p>
    <w:p w14:paraId="7F3FF68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0A52AFBC">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7B011DE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197285D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rPr>
      </w:pPr>
      <w:r>
        <w:rPr>
          <w:rFonts w:ascii="宋体" w:hAnsi="宋体" w:eastAsia="宋体" w:cs="宋体"/>
          <w:b/>
          <w:color w:val="auto"/>
          <w:sz w:val="36"/>
          <w:highlight w:val="none"/>
        </w:rPr>
        <w:t> </w:t>
      </w:r>
    </w:p>
    <w:p w14:paraId="3D1B6165">
      <w:pPr>
        <w:pStyle w:val="2"/>
        <w:rPr>
          <w:rFonts w:ascii="宋体" w:hAnsi="宋体" w:eastAsia="宋体" w:cs="宋体"/>
          <w:b/>
          <w:color w:val="auto"/>
          <w:sz w:val="36"/>
          <w:highlight w:val="none"/>
        </w:rPr>
      </w:pPr>
    </w:p>
    <w:p w14:paraId="4537296B">
      <w:pPr>
        <w:rPr>
          <w:rFonts w:ascii="宋体" w:hAnsi="宋体" w:eastAsia="宋体" w:cs="宋体"/>
          <w:b/>
          <w:color w:val="auto"/>
          <w:sz w:val="36"/>
          <w:highlight w:val="none"/>
        </w:rPr>
      </w:pPr>
    </w:p>
    <w:p w14:paraId="5B5D8FB2">
      <w:pPr>
        <w:pStyle w:val="2"/>
        <w:rPr>
          <w:rFonts w:ascii="宋体" w:hAnsi="宋体" w:eastAsia="宋体" w:cs="宋体"/>
          <w:b/>
          <w:color w:val="auto"/>
          <w:sz w:val="36"/>
          <w:highlight w:val="none"/>
        </w:rPr>
      </w:pPr>
    </w:p>
    <w:p w14:paraId="3E66F854">
      <w:pPr>
        <w:rPr>
          <w:rFonts w:ascii="宋体" w:hAnsi="宋体" w:eastAsia="宋体" w:cs="宋体"/>
          <w:b/>
          <w:color w:val="auto"/>
          <w:sz w:val="36"/>
          <w:highlight w:val="none"/>
        </w:rPr>
      </w:pPr>
    </w:p>
    <w:p w14:paraId="3B0C374B">
      <w:pPr>
        <w:pStyle w:val="2"/>
        <w:rPr>
          <w:rFonts w:ascii="宋体" w:hAnsi="宋体" w:eastAsia="宋体" w:cs="宋体"/>
          <w:b/>
          <w:color w:val="auto"/>
          <w:sz w:val="36"/>
          <w:highlight w:val="none"/>
        </w:rPr>
      </w:pPr>
    </w:p>
    <w:p w14:paraId="0115BEC7">
      <w:pPr>
        <w:rPr>
          <w:rFonts w:ascii="宋体" w:hAnsi="宋体" w:eastAsia="宋体" w:cs="宋体"/>
          <w:b/>
          <w:color w:val="auto"/>
          <w:sz w:val="36"/>
          <w:highlight w:val="none"/>
        </w:rPr>
      </w:pPr>
    </w:p>
    <w:p w14:paraId="50D82206">
      <w:pPr>
        <w:pStyle w:val="2"/>
        <w:rPr>
          <w:color w:val="auto"/>
          <w:highlight w:val="none"/>
        </w:rPr>
      </w:pPr>
    </w:p>
    <w:p w14:paraId="181141F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0DC90A45">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hint="eastAsia" w:ascii="宋体" w:hAnsi="宋体" w:eastAsia="宋体" w:cs="宋体"/>
          <w:b/>
          <w:color w:val="auto"/>
          <w:sz w:val="36"/>
          <w:highlight w:val="none"/>
          <w:lang w:eastAsia="zh-CN"/>
        </w:rPr>
        <w:t>2026年0</w:t>
      </w:r>
      <w:r>
        <w:rPr>
          <w:rFonts w:hint="eastAsia" w:ascii="宋体" w:hAnsi="宋体" w:eastAsia="宋体" w:cs="宋体"/>
          <w:b/>
          <w:color w:val="auto"/>
          <w:sz w:val="36"/>
          <w:highlight w:val="none"/>
          <w:lang w:val="en-US" w:eastAsia="zh-CN"/>
        </w:rPr>
        <w:t>9</w:t>
      </w:r>
      <w:r>
        <w:rPr>
          <w:rFonts w:hint="eastAsia" w:ascii="宋体" w:hAnsi="宋体" w:eastAsia="宋体" w:cs="宋体"/>
          <w:b/>
          <w:color w:val="auto"/>
          <w:sz w:val="36"/>
          <w:highlight w:val="none"/>
          <w:lang w:eastAsia="zh-CN"/>
        </w:rPr>
        <w:t>月</w:t>
      </w:r>
      <w:r>
        <w:rPr>
          <w:color w:val="auto"/>
          <w:highlight w:val="none"/>
        </w:rPr>
        <w:br w:type="page" w:clear="all"/>
      </w:r>
    </w:p>
    <w:p w14:paraId="16D01E62">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41D2F578">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7C37C0E1">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3"/>
          <w:rFonts w:ascii="宋体" w:hAnsi="宋体" w:eastAsia="宋体" w:cs="宋体"/>
          <w:color w:val="auto"/>
          <w:sz w:val="24"/>
          <w:highlight w:val="none"/>
        </w:rPr>
        <w:t>第一章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招标公告</w:t>
      </w:r>
      <w:r>
        <w:rPr>
          <w:rStyle w:val="43"/>
          <w:rFonts w:ascii="宋体" w:hAnsi="宋体" w:eastAsia="宋体" w:cs="宋体"/>
          <w:color w:val="auto"/>
          <w:sz w:val="24"/>
          <w:highlight w:val="none"/>
        </w:rPr>
        <w:fldChar w:fldCharType="end"/>
      </w:r>
    </w:p>
    <w:p w14:paraId="55FF5714">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3"/>
          <w:rFonts w:ascii="宋体" w:hAnsi="宋体" w:eastAsia="宋体" w:cs="宋体"/>
          <w:color w:val="auto"/>
          <w:sz w:val="24"/>
          <w:highlight w:val="none"/>
        </w:rPr>
        <w:t>第二章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投标人须知</w:t>
      </w:r>
      <w:r>
        <w:rPr>
          <w:rStyle w:val="43"/>
          <w:rFonts w:ascii="宋体" w:hAnsi="宋体" w:eastAsia="宋体" w:cs="宋体"/>
          <w:color w:val="auto"/>
          <w:sz w:val="24"/>
          <w:highlight w:val="none"/>
        </w:rPr>
        <w:fldChar w:fldCharType="end"/>
      </w:r>
    </w:p>
    <w:p w14:paraId="32AB165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3"/>
          <w:rFonts w:ascii="宋体" w:hAnsi="宋体" w:eastAsia="宋体" w:cs="宋体"/>
          <w:color w:val="auto"/>
          <w:sz w:val="24"/>
          <w:highlight w:val="none"/>
        </w:rPr>
        <w:t>第三章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评标标准</w:t>
      </w:r>
      <w:r>
        <w:rPr>
          <w:rStyle w:val="43"/>
          <w:rFonts w:ascii="宋体" w:hAnsi="宋体" w:eastAsia="宋体" w:cs="宋体"/>
          <w:color w:val="auto"/>
          <w:sz w:val="24"/>
          <w:highlight w:val="none"/>
        </w:rPr>
        <w:fldChar w:fldCharType="end"/>
      </w:r>
    </w:p>
    <w:p w14:paraId="4D8F95D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3"/>
          <w:rFonts w:ascii="宋体" w:hAnsi="宋体" w:eastAsia="宋体" w:cs="宋体"/>
          <w:color w:val="auto"/>
          <w:sz w:val="24"/>
          <w:highlight w:val="none"/>
        </w:rPr>
        <w:t>第四章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采购需求</w:t>
      </w:r>
      <w:r>
        <w:rPr>
          <w:rStyle w:val="43"/>
          <w:rFonts w:ascii="宋体" w:hAnsi="宋体" w:eastAsia="宋体" w:cs="宋体"/>
          <w:color w:val="auto"/>
          <w:sz w:val="24"/>
          <w:highlight w:val="none"/>
        </w:rPr>
        <w:fldChar w:fldCharType="end"/>
      </w:r>
    </w:p>
    <w:p w14:paraId="6C458B60">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3"/>
          <w:rFonts w:ascii="宋体" w:hAnsi="宋体" w:eastAsia="宋体" w:cs="宋体"/>
          <w:color w:val="auto"/>
          <w:sz w:val="24"/>
          <w:highlight w:val="none"/>
        </w:rPr>
        <w:t>第五章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合同主要条款及格式</w:t>
      </w:r>
      <w:r>
        <w:rPr>
          <w:rStyle w:val="43"/>
          <w:rFonts w:ascii="宋体" w:hAnsi="宋体" w:eastAsia="宋体" w:cs="宋体"/>
          <w:color w:val="auto"/>
          <w:sz w:val="24"/>
          <w:highlight w:val="none"/>
        </w:rPr>
        <w:fldChar w:fldCharType="end"/>
      </w:r>
    </w:p>
    <w:p w14:paraId="23E69F6A">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3"/>
          <w:rFonts w:ascii="宋体" w:hAnsi="宋体" w:eastAsia="宋体" w:cs="宋体"/>
          <w:color w:val="auto"/>
          <w:sz w:val="24"/>
          <w:highlight w:val="none"/>
        </w:rPr>
        <w:t>第六章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投标文件格式及附件</w:t>
      </w:r>
      <w:r>
        <w:rPr>
          <w:rStyle w:val="43"/>
          <w:rFonts w:ascii="宋体" w:hAnsi="宋体" w:eastAsia="宋体" w:cs="宋体"/>
          <w:color w:val="auto"/>
          <w:sz w:val="24"/>
          <w:highlight w:val="none"/>
        </w:rPr>
        <w:fldChar w:fldCharType="end"/>
      </w:r>
    </w:p>
    <w:p w14:paraId="03317F39">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04650B8C">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1C2E88FD">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33E40492">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850" w:header="709" w:footer="709" w:gutter="0"/>
          <w:pgBorders>
            <w:top w:val="none" w:sz="0" w:space="0"/>
            <w:left w:val="none" w:sz="0" w:space="0"/>
            <w:bottom w:val="none" w:sz="0" w:space="0"/>
            <w:right w:val="none" w:sz="0" w:space="0"/>
          </w:pgBorders>
          <w:cols w:space="0" w:num="1"/>
          <w:rtlGutter w:val="0"/>
          <w:docGrid w:linePitch="360" w:charSpace="0"/>
        </w:sectPr>
      </w:pPr>
    </w:p>
    <w:p w14:paraId="01B5ACF3">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1238F102">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7C065A8A">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南京市江宁妇幼保健院采购心电图机</w:t>
      </w:r>
      <w:r>
        <w:rPr>
          <w:rFonts w:hint="eastAsia" w:ascii="宋体" w:hAnsi="宋体" w:eastAsia="宋体" w:cs="宋体"/>
          <w:color w:val="auto"/>
          <w:spacing w:val="8"/>
          <w:highlight w:val="none"/>
          <w:u w:val="single"/>
          <w:lang w:eastAsia="zh-CN"/>
        </w:rPr>
        <w:t>、</w:t>
      </w:r>
      <w:r>
        <w:rPr>
          <w:rFonts w:hint="eastAsia" w:ascii="宋体" w:hAnsi="宋体" w:eastAsia="宋体" w:cs="宋体"/>
          <w:color w:val="auto"/>
          <w:spacing w:val="8"/>
          <w:highlight w:val="none"/>
          <w:u w:val="single"/>
          <w:lang w:eastAsia="zh-CN"/>
        </w:rPr>
        <w:t>监护仪、分娩</w:t>
      </w:r>
      <w:r>
        <w:rPr>
          <w:rFonts w:hint="eastAsia" w:ascii="宋体" w:hAnsi="宋体" w:eastAsia="宋体" w:cs="宋体"/>
          <w:color w:val="auto"/>
          <w:spacing w:val="8"/>
          <w:highlight w:val="none"/>
          <w:u w:val="single"/>
          <w:lang w:eastAsia="zh-CN"/>
        </w:rPr>
        <w:t>监护</w:t>
      </w:r>
      <w:r>
        <w:rPr>
          <w:rFonts w:hint="eastAsia" w:ascii="宋体" w:hAnsi="宋体" w:eastAsia="宋体" w:cs="宋体"/>
          <w:color w:val="auto"/>
          <w:spacing w:val="8"/>
          <w:highlight w:val="none"/>
          <w:u w:val="single"/>
          <w:lang w:eastAsia="zh-CN"/>
        </w:rPr>
        <w:t>镇痛仪等设备一批</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13</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6147B73D">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5271DEF4">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7DA69AF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JSZC-320115-JCEC-G2026-0367</w:t>
      </w:r>
      <w:r>
        <w:rPr>
          <w:rFonts w:ascii="宋体" w:hAnsi="宋体" w:eastAsia="宋体" w:cs="宋体"/>
          <w:color w:val="auto"/>
          <w:spacing w:val="8"/>
          <w:highlight w:val="none"/>
        </w:rPr>
        <w:t>  </w:t>
      </w:r>
    </w:p>
    <w:p w14:paraId="03293DE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1.2</w:t>
      </w:r>
      <w:r>
        <w:rPr>
          <w:rFonts w:hint="eastAsia" w:ascii="宋体" w:hAnsi="宋体" w:eastAsia="宋体" w:cs="宋体"/>
          <w:color w:val="auto"/>
          <w:spacing w:val="8"/>
          <w:highlight w:val="none"/>
          <w:lang w:eastAsia="zh-CN"/>
        </w:rPr>
        <w:t>项目名称：南京市江宁妇幼保健院采购心电图机</w:t>
      </w:r>
      <w:r>
        <w:rPr>
          <w:rFonts w:hint="eastAsia" w:ascii="宋体" w:hAnsi="宋体" w:eastAsia="宋体" w:cs="宋体"/>
          <w:color w:val="auto"/>
          <w:spacing w:val="8"/>
          <w:highlight w:val="none"/>
          <w:lang w:eastAsia="zh-CN"/>
        </w:rPr>
        <w:t>、</w:t>
      </w:r>
      <w:r>
        <w:rPr>
          <w:rFonts w:hint="eastAsia" w:ascii="宋体" w:hAnsi="宋体" w:eastAsia="宋体" w:cs="宋体"/>
          <w:color w:val="auto"/>
          <w:spacing w:val="8"/>
          <w:highlight w:val="none"/>
          <w:lang w:eastAsia="zh-CN"/>
        </w:rPr>
        <w:t>监护仪、分娩</w:t>
      </w:r>
      <w:r>
        <w:rPr>
          <w:rFonts w:hint="eastAsia" w:ascii="宋体" w:hAnsi="宋体" w:eastAsia="宋体" w:cs="宋体"/>
          <w:color w:val="auto"/>
          <w:spacing w:val="8"/>
          <w:highlight w:val="none"/>
          <w:u w:val="none"/>
          <w:lang w:eastAsia="zh-CN"/>
        </w:rPr>
        <w:t>监护</w:t>
      </w:r>
      <w:r>
        <w:rPr>
          <w:rFonts w:hint="eastAsia" w:ascii="宋体" w:hAnsi="宋体" w:eastAsia="宋体" w:cs="宋体"/>
          <w:color w:val="auto"/>
          <w:spacing w:val="8"/>
          <w:highlight w:val="none"/>
          <w:lang w:eastAsia="zh-CN"/>
        </w:rPr>
        <w:t>镇痛仪等设备一批</w:t>
      </w:r>
    </w:p>
    <w:p w14:paraId="1E2B344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1.3预算金额：369.644万元；</w:t>
      </w:r>
      <w:r>
        <w:rPr>
          <w:rFonts w:hint="eastAsia" w:ascii="宋体" w:hAnsi="宋体" w:eastAsia="宋体" w:cs="宋体"/>
          <w:color w:val="auto"/>
          <w:spacing w:val="8"/>
          <w:highlight w:val="none"/>
          <w:lang w:val="en-US" w:eastAsia="zh-CN"/>
        </w:rPr>
        <w:t>其中：</w:t>
      </w:r>
    </w:p>
    <w:p w14:paraId="1EE0A31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包1：生命体征监测仪、病人监护仪等</w:t>
      </w:r>
      <w:r>
        <w:rPr>
          <w:rFonts w:hint="eastAsia" w:ascii="宋体" w:hAnsi="宋体" w:eastAsia="宋体" w:cs="宋体"/>
          <w:color w:val="auto"/>
          <w:spacing w:val="8"/>
          <w:highlight w:val="none"/>
          <w:lang w:val="en-US" w:eastAsia="zh-CN"/>
        </w:rPr>
        <w:t>235.144万元</w:t>
      </w:r>
    </w:p>
    <w:p w14:paraId="6D76933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包2：心电图机、动态心电记录仪等</w:t>
      </w:r>
      <w:r>
        <w:rPr>
          <w:rFonts w:hint="eastAsia" w:ascii="宋体" w:hAnsi="宋体" w:eastAsia="宋体" w:cs="宋体"/>
          <w:color w:val="auto"/>
          <w:spacing w:val="8"/>
          <w:highlight w:val="none"/>
          <w:lang w:val="en-US" w:eastAsia="zh-CN"/>
        </w:rPr>
        <w:t>61.80万元</w:t>
      </w:r>
    </w:p>
    <w:p w14:paraId="0F64C8A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包3：分娩监护镇痛仪</w:t>
      </w:r>
      <w:r>
        <w:rPr>
          <w:rFonts w:hint="eastAsia" w:ascii="宋体" w:hAnsi="宋体" w:eastAsia="宋体" w:cs="宋体"/>
          <w:color w:val="auto"/>
          <w:spacing w:val="8"/>
          <w:highlight w:val="none"/>
          <w:lang w:val="en-US" w:eastAsia="zh-CN"/>
        </w:rPr>
        <w:t>37.80万</w:t>
      </w:r>
    </w:p>
    <w:p w14:paraId="6B458A7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包4：尿动力学分析装置</w:t>
      </w:r>
      <w:r>
        <w:rPr>
          <w:rFonts w:hint="eastAsia" w:ascii="宋体" w:hAnsi="宋体" w:eastAsia="宋体" w:cs="宋体"/>
          <w:color w:val="auto"/>
          <w:spacing w:val="8"/>
          <w:highlight w:val="none"/>
          <w:lang w:val="en-US" w:eastAsia="zh-CN"/>
        </w:rPr>
        <w:t>34.90万</w:t>
      </w:r>
    </w:p>
    <w:p w14:paraId="2D1FFB3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1.4最高限价：</w:t>
      </w:r>
      <w:r>
        <w:rPr>
          <w:rFonts w:hint="eastAsia" w:ascii="宋体" w:hAnsi="宋体" w:eastAsia="宋体" w:cs="宋体"/>
          <w:color w:val="auto"/>
          <w:spacing w:val="8"/>
          <w:highlight w:val="none"/>
          <w:lang w:eastAsia="zh-CN"/>
        </w:rPr>
        <w:t>369.644万元；</w:t>
      </w:r>
      <w:r>
        <w:rPr>
          <w:rFonts w:hint="eastAsia" w:ascii="宋体" w:hAnsi="宋体" w:eastAsia="宋体" w:cs="宋体"/>
          <w:color w:val="auto"/>
          <w:spacing w:val="8"/>
          <w:highlight w:val="none"/>
          <w:lang w:val="en-US" w:eastAsia="zh-CN"/>
        </w:rPr>
        <w:t>其中：</w:t>
      </w:r>
    </w:p>
    <w:p w14:paraId="24941A7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包1：生命体征监测仪、病人监护仪等</w:t>
      </w:r>
      <w:r>
        <w:rPr>
          <w:rFonts w:hint="eastAsia" w:ascii="宋体" w:hAnsi="宋体" w:eastAsia="宋体" w:cs="宋体"/>
          <w:color w:val="auto"/>
          <w:spacing w:val="8"/>
          <w:highlight w:val="none"/>
          <w:lang w:val="en-US" w:eastAsia="zh-CN"/>
        </w:rPr>
        <w:t>235.144万元</w:t>
      </w:r>
    </w:p>
    <w:p w14:paraId="31F010D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包2：心电图机、动态心电记录仪等</w:t>
      </w:r>
      <w:r>
        <w:rPr>
          <w:rFonts w:hint="eastAsia" w:ascii="宋体" w:hAnsi="宋体" w:eastAsia="宋体" w:cs="宋体"/>
          <w:color w:val="auto"/>
          <w:spacing w:val="8"/>
          <w:highlight w:val="none"/>
          <w:lang w:val="en-US" w:eastAsia="zh-CN"/>
        </w:rPr>
        <w:t>61.80万元</w:t>
      </w:r>
    </w:p>
    <w:p w14:paraId="444359D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包3：分娩监护镇痛仪</w:t>
      </w:r>
      <w:r>
        <w:rPr>
          <w:rFonts w:hint="eastAsia" w:ascii="宋体" w:hAnsi="宋体" w:eastAsia="宋体" w:cs="宋体"/>
          <w:color w:val="auto"/>
          <w:spacing w:val="8"/>
          <w:highlight w:val="none"/>
          <w:lang w:val="en-US" w:eastAsia="zh-CN"/>
        </w:rPr>
        <w:t>37.80万</w:t>
      </w:r>
    </w:p>
    <w:p w14:paraId="497F66D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包4：尿动力学分析装置</w:t>
      </w:r>
      <w:r>
        <w:rPr>
          <w:rFonts w:hint="eastAsia" w:ascii="宋体" w:hAnsi="宋体" w:eastAsia="宋体" w:cs="宋体"/>
          <w:color w:val="auto"/>
          <w:spacing w:val="8"/>
          <w:highlight w:val="none"/>
          <w:lang w:val="en-US" w:eastAsia="zh-CN"/>
        </w:rPr>
        <w:t>34.90万</w:t>
      </w:r>
    </w:p>
    <w:p w14:paraId="3247519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lang w:eastAsia="zh-CN"/>
        </w:rPr>
        <w:t>南京市江宁妇幼保健院采购心电图机</w:t>
      </w:r>
      <w:r>
        <w:rPr>
          <w:rFonts w:hint="eastAsia" w:ascii="宋体" w:hAnsi="宋体" w:eastAsia="宋体" w:cs="宋体"/>
          <w:color w:val="auto"/>
          <w:spacing w:val="8"/>
          <w:highlight w:val="none"/>
          <w:lang w:eastAsia="zh-CN"/>
        </w:rPr>
        <w:t>、</w:t>
      </w:r>
      <w:r>
        <w:rPr>
          <w:rFonts w:hint="eastAsia" w:ascii="宋体" w:hAnsi="宋体" w:eastAsia="宋体" w:cs="宋体"/>
          <w:color w:val="auto"/>
          <w:spacing w:val="8"/>
          <w:highlight w:val="none"/>
          <w:lang w:eastAsia="zh-CN"/>
        </w:rPr>
        <w:t>监护仪、分娩</w:t>
      </w:r>
      <w:r>
        <w:rPr>
          <w:rFonts w:hint="eastAsia" w:ascii="宋体" w:hAnsi="宋体" w:eastAsia="宋体" w:cs="宋体"/>
          <w:color w:val="auto"/>
          <w:spacing w:val="8"/>
          <w:highlight w:val="none"/>
          <w:u w:val="none"/>
          <w:lang w:eastAsia="zh-CN"/>
        </w:rPr>
        <w:t>监护</w:t>
      </w:r>
      <w:r>
        <w:rPr>
          <w:rFonts w:hint="eastAsia" w:ascii="宋体" w:hAnsi="宋体" w:eastAsia="宋体" w:cs="宋体"/>
          <w:color w:val="auto"/>
          <w:spacing w:val="8"/>
          <w:highlight w:val="none"/>
          <w:lang w:eastAsia="zh-CN"/>
        </w:rPr>
        <w:t>镇痛仪等设备一批</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1D10648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rPr>
        <w:t>自合同签订后15日内设备供货并完成安装调试交付使用</w:t>
      </w:r>
      <w:r>
        <w:rPr>
          <w:rFonts w:ascii="宋体" w:hAnsi="宋体" w:eastAsia="宋体" w:cs="宋体"/>
          <w:color w:val="auto"/>
          <w:spacing w:val="8"/>
          <w:highlight w:val="none"/>
        </w:rPr>
        <w:t>。</w:t>
      </w:r>
    </w:p>
    <w:p w14:paraId="20FC473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355E98E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49CAEFA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w:t>
      </w:r>
      <w:r>
        <w:rPr>
          <w:rFonts w:hint="eastAsia" w:ascii="宋体" w:hAnsi="宋体" w:eastAsia="宋体" w:cs="宋体"/>
          <w:color w:val="auto"/>
          <w:spacing w:val="8"/>
          <w:highlight w:val="none"/>
          <w:lang w:val="en-US" w:eastAsia="zh-CN"/>
        </w:rPr>
        <w:t>包1、包2、包3</w:t>
      </w:r>
      <w:r>
        <w:rPr>
          <w:rFonts w:hint="eastAsia" w:ascii="宋体" w:hAnsi="宋体" w:eastAsia="宋体" w:cs="宋体"/>
          <w:color w:val="auto"/>
          <w:spacing w:val="8"/>
          <w:highlight w:val="none"/>
        </w:rPr>
        <w:t>不接受进口产品投标</w:t>
      </w:r>
      <w:r>
        <w:rPr>
          <w:rFonts w:hint="eastAsia" w:ascii="宋体" w:hAnsi="宋体" w:eastAsia="宋体" w:cs="宋体"/>
          <w:color w:val="auto"/>
          <w:spacing w:val="8"/>
          <w:highlight w:val="none"/>
          <w:lang w:eastAsia="zh-CN"/>
        </w:rPr>
        <w:t>，</w:t>
      </w:r>
      <w:r>
        <w:rPr>
          <w:rFonts w:hint="eastAsia" w:ascii="宋体" w:hAnsi="宋体" w:eastAsia="宋体" w:cs="宋体"/>
          <w:color w:val="auto"/>
          <w:spacing w:val="8"/>
          <w:highlight w:val="none"/>
          <w:lang w:val="en-US" w:eastAsia="zh-CN"/>
        </w:rPr>
        <w:t>包4接受进口产品投标</w:t>
      </w:r>
      <w:r>
        <w:rPr>
          <w:rFonts w:hint="eastAsia" w:ascii="宋体" w:hAnsi="宋体" w:eastAsia="宋体" w:cs="宋体"/>
          <w:color w:val="auto"/>
          <w:spacing w:val="8"/>
          <w:highlight w:val="none"/>
        </w:rPr>
        <w:t>。</w:t>
      </w:r>
    </w:p>
    <w:p w14:paraId="608E7D1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7E4FD92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13C39A2D">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35C58D43">
      <w:pPr>
        <w:numPr>
          <w:ilvl w:val="0"/>
          <w:numId w:val="1"/>
        </w:numPr>
        <w:pBdr>
          <w:top w:val="none" w:color="000000" w:sz="0" w:space="0"/>
          <w:left w:val="none" w:color="000000" w:sz="0" w:space="0"/>
          <w:bottom w:val="none" w:color="000000" w:sz="0" w:space="0"/>
          <w:right w:val="none" w:color="000000" w:sz="0" w:space="0"/>
        </w:pBdr>
        <w:spacing w:line="460" w:lineRule="atLeast"/>
        <w:ind w:left="416" w:leftChars="0" w:firstLine="424" w:firstLineChars="0"/>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38BAAE2F">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7BA86CA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611B02AB">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3CABFCEE">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508FF2C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4D6EE4A4">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61BA8866">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5EBB177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0C050637">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p w14:paraId="29123F17">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228B50C5">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4DD94B57">
      <w:pPr>
        <w:pBdr>
          <w:top w:val="none" w:color="000000" w:sz="0" w:space="0"/>
          <w:left w:val="none" w:color="000000" w:sz="0" w:space="0"/>
          <w:bottom w:val="none" w:color="000000" w:sz="0" w:space="0"/>
          <w:right w:val="none" w:color="000000" w:sz="0" w:space="0"/>
        </w:pBdr>
        <w:spacing w:line="460" w:lineRule="atLeast"/>
        <w:ind w:firstLine="424"/>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本项仅适用标包4：投标产品若为进口设备，供应商须提供代理商/经销商证书或制造商专项授权书。</w:t>
      </w:r>
    </w:p>
    <w:p w14:paraId="0DD94FAF">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4F90E3C7">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1172C530">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72E55D91">
      <w:pPr>
        <w:pBdr>
          <w:top w:val="none" w:color="000000" w:sz="0" w:space="0"/>
          <w:left w:val="none" w:color="000000" w:sz="0" w:space="0"/>
          <w:bottom w:val="none" w:color="000000" w:sz="0" w:space="0"/>
          <w:right w:val="none" w:color="000000" w:sz="0" w:space="0"/>
        </w:pBdr>
        <w:spacing w:line="460" w:lineRule="atLeast"/>
        <w:ind w:firstLine="424"/>
        <w:jc w:val="both"/>
        <w:rPr>
          <w:rFonts w:hint="eastAsia" w:eastAsia="宋体"/>
          <w:color w:val="auto"/>
          <w:highlight w:val="none"/>
          <w:lang w:eastAsia="zh-CN"/>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35384361">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437CB968">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2E56186E">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6DE2E48C">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3C24627E">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1B3779F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13</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00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3B94216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3"/>
          <w:rFonts w:ascii="宋体" w:hAnsi="宋体" w:eastAsia="宋体" w:cs="宋体"/>
          <w:color w:val="auto"/>
          <w:spacing w:val="8"/>
          <w:highlight w:val="none"/>
        </w:rPr>
        <w:t>http://jszfcg.jsczt.cn/）</w:t>
      </w:r>
      <w:r>
        <w:rPr>
          <w:rStyle w:val="43"/>
          <w:rFonts w:ascii="宋体" w:hAnsi="宋体" w:eastAsia="宋体" w:cs="宋体"/>
          <w:color w:val="auto"/>
          <w:spacing w:val="8"/>
          <w:highlight w:val="none"/>
        </w:rPr>
        <w:fldChar w:fldCharType="end"/>
      </w:r>
    </w:p>
    <w:p w14:paraId="1562FA4E">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22033B6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121A4A63">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2164C39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7CF62FD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28E7FAAA">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27D7CA5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4354E0C5">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3"/>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3"/>
          <w:rFonts w:ascii="宋体" w:hAnsi="宋体" w:eastAsia="宋体" w:cs="宋体"/>
          <w:color w:val="auto"/>
          <w:highlight w:val="none"/>
        </w:rPr>
        <w:fldChar w:fldCharType="end"/>
      </w:r>
    </w:p>
    <w:p w14:paraId="290C470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3"/>
          <w:rFonts w:ascii="宋体" w:hAnsi="宋体" w:eastAsia="宋体" w:cs="宋体"/>
          <w:color w:val="auto"/>
          <w:highlight w:val="none"/>
        </w:rPr>
        <w:t>http://www.ccgp-jiangsu.gov.cn/jiangsu/zlxz/ee/ee3a4bc5a3454aa2b0d9312230633ce9.html</w:t>
      </w:r>
      <w:r>
        <w:rPr>
          <w:rStyle w:val="43"/>
          <w:rFonts w:ascii="宋体" w:hAnsi="宋体" w:eastAsia="宋体" w:cs="宋体"/>
          <w:color w:val="auto"/>
          <w:highlight w:val="none"/>
        </w:rPr>
        <w:fldChar w:fldCharType="end"/>
      </w:r>
    </w:p>
    <w:p w14:paraId="1282551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4208DAE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1CA0F6FF">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0806FB9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 勘察现场：无</w:t>
      </w:r>
    </w:p>
    <w:p w14:paraId="53AD761F">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hint="eastAsia" w:asciiTheme="minorEastAsia" w:hAnsiTheme="minorEastAsia"/>
          <w:color w:val="auto"/>
          <w:sz w:val="21"/>
          <w:szCs w:val="21"/>
          <w:highlight w:val="none"/>
          <w:shd w:val="clear" w:color="auto" w:fill="FFFFFF"/>
          <w:lang w:val="en-US" w:eastAsia="zh-CN"/>
        </w:rPr>
        <w:t>6.4</w:t>
      </w:r>
      <w:r>
        <w:rPr>
          <w:rFonts w:asciiTheme="minorEastAsia" w:hAnsiTheme="minorEastAsia" w:eastAsiaTheme="minorEastAsia"/>
          <w:color w:val="auto"/>
          <w:sz w:val="21"/>
          <w:szCs w:val="21"/>
          <w:highlight w:val="none"/>
          <w:shd w:val="clear" w:color="auto" w:fill="FFFFFF"/>
        </w:rPr>
        <w:t>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2021</w:t>
      </w:r>
      <w:r>
        <w:rPr>
          <w:rFonts w:asciiTheme="minorEastAsia" w:hAnsiTheme="minorEastAsia" w:eastAsiaTheme="minorEastAsia"/>
          <w:color w:val="auto"/>
          <w:sz w:val="21"/>
          <w:szCs w:val="21"/>
          <w:highlight w:val="none"/>
          <w:shd w:val="clear" w:color="auto" w:fill="FFFFFF"/>
        </w:rPr>
        <w:t>〕</w:t>
      </w:r>
      <w:r>
        <w:rPr>
          <w:rFonts w:cs="Arial" w:asciiTheme="minorEastAsia" w:hAnsiTheme="minorEastAsia" w:eastAsiaTheme="minorEastAsia"/>
          <w:color w:val="auto"/>
          <w:sz w:val="21"/>
          <w:szCs w:val="21"/>
          <w:highlight w:val="none"/>
          <w:shd w:val="clear" w:color="auto" w:fill="FFFFFF"/>
        </w:rPr>
        <w:t>5</w:t>
      </w:r>
      <w:r>
        <w:rPr>
          <w:rFonts w:asciiTheme="minorEastAsia" w:hAnsiTheme="minorEastAsia" w:eastAsiaTheme="minorEastAsia"/>
          <w:color w:val="auto"/>
          <w:sz w:val="21"/>
          <w:szCs w:val="21"/>
          <w:highlight w:val="none"/>
          <w:shd w:val="clear" w:color="auto" w:fill="FFFFFF"/>
        </w:rPr>
        <w:t>号规定，参加南京地区政府采购活动的供应商，应以书面形式向采购人或政府采购代理机构作出信用承诺。</w:t>
      </w:r>
      <w:r>
        <w:rPr>
          <w:rFonts w:hint="eastAsia" w:asciiTheme="minorEastAsia" w:hAnsiTheme="minorEastAsia" w:eastAsiaTheme="minorEastAsia"/>
          <w:color w:val="auto"/>
          <w:sz w:val="21"/>
          <w:szCs w:val="21"/>
          <w:highlight w:val="none"/>
          <w:shd w:val="clear" w:color="auto" w:fill="FFFFFF"/>
          <w:lang w:val="en-US" w:eastAsia="zh-CN"/>
        </w:rPr>
        <w:t>详见第六章附件十</w:t>
      </w:r>
      <w:r>
        <w:rPr>
          <w:rFonts w:hint="eastAsia" w:asciiTheme="minorEastAsia" w:hAnsiTheme="minorEastAsia"/>
          <w:color w:val="auto"/>
          <w:sz w:val="21"/>
          <w:szCs w:val="21"/>
          <w:highlight w:val="none"/>
          <w:shd w:val="clear" w:color="auto" w:fill="FFFFFF"/>
          <w:lang w:val="en-US" w:eastAsia="zh-CN"/>
        </w:rPr>
        <w:t>四</w:t>
      </w:r>
      <w:r>
        <w:rPr>
          <w:rFonts w:asciiTheme="minorEastAsia" w:hAnsiTheme="minorEastAsia" w:eastAsiaTheme="minorEastAsia"/>
          <w:color w:val="auto"/>
          <w:sz w:val="21"/>
          <w:szCs w:val="21"/>
          <w:highlight w:val="none"/>
          <w:shd w:val="clear" w:color="auto" w:fill="FFFFFF"/>
        </w:rPr>
        <w:t>《南京市政府采购供应商信用记录表暨信用承诺书》，由法定代表人签字并盖单位公章，随投标文件一并递交。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未按要求提供《南京市政府采购供应商信用记录表暨信用承诺书》则该供应商投标文件按无效投标处理。</w:t>
      </w:r>
    </w:p>
    <w:p w14:paraId="0CD15228">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在政府采购资格审查环节，供应商只需提供书面《南京市政府采购供应商信用记录表暨信用承诺书》，即可替代以下证明材料：</w:t>
      </w:r>
    </w:p>
    <w:p w14:paraId="1AD54405">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符合国家相关规定的财务状况报告</w:t>
      </w:r>
    </w:p>
    <w:p w14:paraId="66F7E970">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依法缴纳税收的证明材料</w:t>
      </w:r>
    </w:p>
    <w:p w14:paraId="206F8013">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依法缴纳社会保障资金的证明材料</w:t>
      </w:r>
    </w:p>
    <w:p w14:paraId="7B676E19">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具备履行政府采购合同所必需的设备和专业技术能力的证明材料；</w:t>
      </w:r>
    </w:p>
    <w:p w14:paraId="3D5A65FC">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参加政府采购活动前三年内在经营活动中没有重大违法记录的证明材料；</w:t>
      </w:r>
    </w:p>
    <w:p w14:paraId="29B90CC6">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未被列入失信被执行人、</w:t>
      </w:r>
      <w:r>
        <w:rPr>
          <w:rFonts w:hint="eastAsia" w:asciiTheme="minorEastAsia" w:hAnsiTheme="minorEastAsia" w:eastAsiaTheme="minorEastAsia"/>
          <w:color w:val="auto"/>
          <w:sz w:val="21"/>
          <w:szCs w:val="21"/>
          <w:highlight w:val="none"/>
          <w:shd w:val="clear" w:color="auto" w:fill="FFFFFF"/>
        </w:rPr>
        <w:t>重大税收违法失信主体名单</w:t>
      </w:r>
      <w:r>
        <w:rPr>
          <w:rFonts w:asciiTheme="minorEastAsia" w:hAnsiTheme="minorEastAsia" w:eastAsiaTheme="minorEastAsia"/>
          <w:color w:val="auto"/>
          <w:sz w:val="21"/>
          <w:szCs w:val="21"/>
          <w:highlight w:val="none"/>
          <w:shd w:val="clear" w:color="auto" w:fill="FFFFFF"/>
        </w:rPr>
        <w:t>、政府采购严重违法失信行为记录名单的证明材料。</w:t>
      </w:r>
    </w:p>
    <w:p w14:paraId="733D5F36">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根据宁财购通</w:t>
      </w:r>
      <w:r>
        <w:rPr>
          <w:rFonts w:cs="Arial" w:asciiTheme="minorEastAsia" w:hAnsiTheme="minorEastAsia" w:eastAsiaTheme="minorEastAsia"/>
          <w:color w:val="auto"/>
          <w:sz w:val="21"/>
          <w:szCs w:val="21"/>
          <w:highlight w:val="none"/>
          <w:shd w:val="clear" w:color="auto" w:fill="FFFFFF"/>
        </w:rPr>
        <w:t>[2021]5</w:t>
      </w:r>
      <w:r>
        <w:rPr>
          <w:rFonts w:asciiTheme="minorEastAsia" w:hAnsiTheme="minorEastAsia" w:eastAsiaTheme="minorEastAsia"/>
          <w:color w:val="auto"/>
          <w:sz w:val="21"/>
          <w:szCs w:val="21"/>
          <w:highlight w:val="none"/>
          <w:shd w:val="clear" w:color="auto" w:fill="FFFFFF"/>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040401D7">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供应商涉及</w:t>
      </w:r>
      <w:r>
        <w:rPr>
          <w:rFonts w:hint="eastAsia" w:asciiTheme="minorEastAsia" w:hAnsiTheme="minorEastAsia" w:eastAsiaTheme="minorEastAsia"/>
          <w:b/>
          <w:bCs/>
          <w:color w:val="auto"/>
          <w:sz w:val="21"/>
          <w:szCs w:val="21"/>
          <w:highlight w:val="none"/>
          <w:shd w:val="clear" w:color="auto" w:fill="FFFFFF"/>
          <w:lang w:val="en-US" w:eastAsia="zh-CN"/>
        </w:rPr>
        <w:t>以</w:t>
      </w:r>
      <w:r>
        <w:rPr>
          <w:rFonts w:asciiTheme="minorEastAsia" w:hAnsiTheme="minorEastAsia" w:eastAsiaTheme="minorEastAsia"/>
          <w:b/>
          <w:bCs/>
          <w:color w:val="auto"/>
          <w:sz w:val="21"/>
          <w:szCs w:val="21"/>
          <w:highlight w:val="none"/>
          <w:shd w:val="clear" w:color="auto" w:fill="FFFFFF"/>
        </w:rPr>
        <w:t>下情形的，不适用信用承诺：</w:t>
      </w:r>
    </w:p>
    <w:p w14:paraId="744776D0">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供应商被列入严重失信主体名单；</w:t>
      </w:r>
    </w:p>
    <w:p w14:paraId="16749CFE">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处罚</w:t>
      </w:r>
      <w:r>
        <w:rPr>
          <w:rFonts w:asciiTheme="minorEastAsia" w:hAnsiTheme="minorEastAsia" w:eastAsiaTheme="minorEastAsia"/>
          <w:b/>
          <w:bCs/>
          <w:color w:val="auto"/>
          <w:sz w:val="21"/>
          <w:szCs w:val="21"/>
          <w:highlight w:val="none"/>
          <w:shd w:val="clear" w:color="auto" w:fill="FFFFFF"/>
        </w:rPr>
        <w:t>有效期内；</w:t>
      </w:r>
    </w:p>
    <w:p w14:paraId="11C6B35C">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被其他法律、行政法规规定的不适用信用承诺的情形。</w:t>
      </w:r>
    </w:p>
    <w:p w14:paraId="53845E00">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供应商对信用承诺内容的真实性、合法性、有效性负责。如作出虚假信用承诺，视同为“提供虚假材料谋取中标、成交”的违法行为。</w:t>
      </w:r>
    </w:p>
    <w:p w14:paraId="0D5005CF">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highlight w:val="none"/>
        </w:rPr>
        <w:t> </w:t>
      </w:r>
    </w:p>
    <w:p w14:paraId="3F9B491D">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54791ABD">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49F6DC95">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4F2DB0A3">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23FB078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7367D49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1DF521E8">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0156AAB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08E54292">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7919631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64065AF6">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1A2FCD3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0B81E211">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32CEC5FC">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48288449">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9</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22</w:t>
      </w:r>
      <w:r>
        <w:rPr>
          <w:rFonts w:ascii="宋体" w:hAnsi="宋体" w:eastAsia="宋体" w:cs="宋体"/>
          <w:color w:val="auto"/>
          <w:spacing w:val="8"/>
          <w:highlight w:val="none"/>
        </w:rPr>
        <w:t>日</w:t>
      </w:r>
    </w:p>
    <w:p w14:paraId="613A0118">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1F65BE19">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4296B855">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13A3FEB1">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16938519"/>
      <w:bookmarkStart w:id="1" w:name="_Toc20823275"/>
      <w:bookmarkStart w:id="2" w:name="_Toc513029203"/>
      <w:bookmarkStart w:id="3" w:name="_Toc120614214"/>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66D77BB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16938520"/>
      <w:bookmarkStart w:id="7" w:name="_Toc513029204"/>
      <w:bookmarkStart w:id="8" w:name="_Toc20823276"/>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23F912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3459944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16938521"/>
      <w:bookmarkStart w:id="10" w:name="_Toc20823277"/>
      <w:bookmarkStart w:id="11" w:name="_Toc513029205"/>
      <w:r>
        <w:rPr>
          <w:rFonts w:hint="eastAsia" w:ascii="宋体" w:hAnsi="宋体" w:eastAsia="宋体" w:cs="宋体"/>
          <w:color w:val="auto"/>
          <w:sz w:val="21"/>
          <w:szCs w:val="21"/>
          <w:highlight w:val="none"/>
          <w:lang w:eastAsia="zh-CN"/>
        </w:rPr>
        <w:t>2.合格的投标人</w:t>
      </w:r>
      <w:bookmarkEnd w:id="9"/>
      <w:bookmarkEnd w:id="10"/>
      <w:bookmarkEnd w:id="11"/>
    </w:p>
    <w:p w14:paraId="5BC4AB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3F7CE6C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31B6F39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20823278"/>
      <w:bookmarkStart w:id="13" w:name="_Toc513029206"/>
      <w:bookmarkStart w:id="14" w:name="_Toc16938522"/>
      <w:r>
        <w:rPr>
          <w:rFonts w:hint="eastAsia" w:ascii="宋体" w:hAnsi="宋体" w:eastAsia="宋体" w:cs="宋体"/>
          <w:color w:val="auto"/>
          <w:sz w:val="21"/>
          <w:szCs w:val="21"/>
          <w:highlight w:val="none"/>
          <w:lang w:eastAsia="zh-CN"/>
        </w:rPr>
        <w:t>3.适用法律</w:t>
      </w:r>
      <w:bookmarkEnd w:id="12"/>
      <w:bookmarkEnd w:id="13"/>
      <w:bookmarkEnd w:id="14"/>
    </w:p>
    <w:p w14:paraId="4BA5D7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4480EB0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513029207"/>
      <w:bookmarkStart w:id="16" w:name="_Toc20823279"/>
      <w:bookmarkStart w:id="17" w:name="_Toc462564067"/>
      <w:bookmarkStart w:id="18" w:name="_Toc16938523"/>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4B4ED74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083FF0D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59AC42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5C8EA192">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16938525"/>
      <w:bookmarkStart w:id="20" w:name="_Toc20823281"/>
      <w:bookmarkStart w:id="21" w:name="_Toc120614215"/>
      <w:bookmarkStart w:id="22" w:name="_Toc513029209"/>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047D5A6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513029210"/>
      <w:bookmarkStart w:id="24" w:name="_Toc20823282"/>
      <w:bookmarkStart w:id="25" w:name="_Toc16938526"/>
      <w:r>
        <w:rPr>
          <w:rFonts w:hint="eastAsia" w:ascii="宋体" w:hAnsi="宋体" w:eastAsia="宋体" w:cs="宋体"/>
          <w:color w:val="auto"/>
          <w:sz w:val="21"/>
          <w:szCs w:val="21"/>
          <w:highlight w:val="none"/>
          <w:lang w:eastAsia="zh-CN"/>
        </w:rPr>
        <w:t>6.招标文件构成</w:t>
      </w:r>
      <w:bookmarkEnd w:id="23"/>
      <w:bookmarkEnd w:id="24"/>
      <w:bookmarkEnd w:id="25"/>
    </w:p>
    <w:p w14:paraId="0CB90E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11FC93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招标公告</w:t>
      </w:r>
    </w:p>
    <w:p w14:paraId="46471A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7C144E5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（3）评标标准</w:t>
      </w:r>
    </w:p>
    <w:p w14:paraId="58A3F0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692913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（5）合同</w:t>
      </w:r>
      <w:r>
        <w:rPr>
          <w:rFonts w:hint="eastAsia" w:ascii="宋体" w:hAnsi="宋体" w:eastAsia="宋体" w:cs="宋体"/>
          <w:color w:val="auto"/>
          <w:sz w:val="21"/>
          <w:szCs w:val="21"/>
          <w:highlight w:val="none"/>
          <w:lang w:eastAsia="zh-CN"/>
        </w:rPr>
        <w:t>主要条款及格式</w:t>
      </w:r>
    </w:p>
    <w:p w14:paraId="5F47F8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（6）投标文件格式</w:t>
      </w:r>
      <w:r>
        <w:rPr>
          <w:rFonts w:hint="eastAsia" w:ascii="宋体" w:hAnsi="宋体" w:eastAsia="宋体" w:cs="宋体"/>
          <w:color w:val="auto"/>
          <w:sz w:val="21"/>
          <w:szCs w:val="21"/>
          <w:highlight w:val="none"/>
          <w:lang w:eastAsia="zh-CN"/>
        </w:rPr>
        <w:t>及附件</w:t>
      </w:r>
    </w:p>
    <w:p w14:paraId="3947E60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04D7800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5E6E47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513029211"/>
      <w:bookmarkStart w:id="27" w:name="_Toc462564070"/>
      <w:bookmarkStart w:id="28" w:name="_Toc20823283"/>
      <w:bookmarkStart w:id="29" w:name="_Toc16938527"/>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0980F8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69D06DF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20823284"/>
      <w:bookmarkStart w:id="31" w:name="_Toc16938528"/>
      <w:bookmarkStart w:id="32" w:name="_Toc513029212"/>
      <w:bookmarkStart w:id="33" w:name="_Toc462564071"/>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777D526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513029213"/>
      <w:bookmarkStart w:id="35" w:name="_Toc462564072"/>
      <w:bookmarkStart w:id="36" w:name="_Toc16938529"/>
      <w:bookmarkStart w:id="37" w:name="_Toc120614216"/>
      <w:bookmarkStart w:id="38" w:name="_Toc20823285"/>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27B4DD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121634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695D3E4D">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670D299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513029214"/>
      <w:bookmarkStart w:id="40" w:name="_Toc16938530"/>
      <w:bookmarkStart w:id="41" w:name="_Toc462564073"/>
      <w:bookmarkStart w:id="42" w:name="_Toc20823286"/>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331D1C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0B2EDD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3B213E7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513029215"/>
      <w:bookmarkStart w:id="44" w:name="_Toc20823287"/>
      <w:bookmarkStart w:id="45" w:name="_Toc462564074"/>
      <w:bookmarkStart w:id="46" w:name="_Toc16938531"/>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08C8132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330D258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6433297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668975"/>
      <w:bookmarkEnd w:id="47"/>
      <w:bookmarkStart w:id="48" w:name="_Hlt26670360"/>
      <w:bookmarkEnd w:id="48"/>
      <w:bookmarkStart w:id="49" w:name="_Hlt26954838"/>
      <w:bookmarkEnd w:id="49"/>
      <w:bookmarkStart w:id="50" w:name="_Toc513029219"/>
      <w:bookmarkStart w:id="51" w:name="_Toc49090509"/>
      <w:bookmarkStart w:id="52" w:name="_Toc14577357"/>
      <w:bookmarkStart w:id="53" w:name="_Toc513029216"/>
      <w:bookmarkStart w:id="54" w:name="_Toc14577354"/>
      <w:bookmarkStart w:id="55" w:name="_Toc49090507"/>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376179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707B5A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12C0A00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3C30A7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2D58CA5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109C5E0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70486"/>
      <w:bookmarkEnd w:id="61"/>
      <w:bookmarkStart w:id="62" w:name="_Hlt26670425"/>
      <w:bookmarkEnd w:id="62"/>
      <w:bookmarkStart w:id="63" w:name="_Hlt26954731"/>
      <w:bookmarkEnd w:id="63"/>
      <w:bookmarkStart w:id="64" w:name="_Hlt26954846"/>
      <w:bookmarkEnd w:id="64"/>
      <w:bookmarkStart w:id="65" w:name="_Hlt26954844"/>
      <w:bookmarkEnd w:id="65"/>
      <w:bookmarkStart w:id="66" w:name="_Hlt26670482"/>
      <w:bookmarkEnd w:id="66"/>
      <w:bookmarkStart w:id="67" w:name="_Hlt26670403"/>
      <w:bookmarkEnd w:id="67"/>
      <w:bookmarkStart w:id="68" w:name="_Hlt26668983"/>
      <w:bookmarkEnd w:id="68"/>
      <w:bookmarkStart w:id="69" w:name="_Hlt26954842"/>
      <w:bookmarkEnd w:id="69"/>
      <w:bookmarkStart w:id="70" w:name="_Hlt26954848"/>
      <w:bookmarkEnd w:id="70"/>
      <w:r>
        <w:rPr>
          <w:rFonts w:hint="eastAsia" w:ascii="宋体" w:hAnsi="宋体" w:eastAsia="宋体" w:cs="宋体"/>
          <w:color w:val="auto"/>
          <w:sz w:val="21"/>
          <w:szCs w:val="21"/>
          <w:highlight w:val="none"/>
          <w:lang w:eastAsia="zh-CN"/>
        </w:rPr>
        <w:t>13.响应及偏离表</w:t>
      </w:r>
    </w:p>
    <w:p w14:paraId="051EA4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4CF7769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7404366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14577359"/>
      <w:bookmarkStart w:id="72" w:name="_Toc49090510"/>
      <w:r>
        <w:rPr>
          <w:rFonts w:hint="eastAsia" w:ascii="宋体" w:hAnsi="宋体" w:eastAsia="宋体" w:cs="宋体"/>
          <w:color w:val="auto"/>
          <w:sz w:val="21"/>
          <w:szCs w:val="21"/>
          <w:highlight w:val="none"/>
          <w:lang w:eastAsia="zh-CN"/>
        </w:rPr>
        <w:t>14.投标函和开标一览表及核心产品品牌一览表</w:t>
      </w:r>
    </w:p>
    <w:p w14:paraId="49B1F3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4C6AF4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3A7B2FF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34A35F5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954850"/>
      <w:bookmarkEnd w:id="73"/>
      <w:bookmarkStart w:id="74" w:name="_Hlt26670489"/>
      <w:bookmarkEnd w:id="74"/>
      <w:bookmarkStart w:id="75" w:name="_Hlt26954734"/>
      <w:bookmarkEnd w:id="75"/>
      <w:bookmarkStart w:id="76" w:name="_Toc14577360"/>
      <w:bookmarkStart w:id="77" w:name="_Toc49090511"/>
      <w:r>
        <w:rPr>
          <w:rFonts w:hint="eastAsia" w:ascii="宋体" w:hAnsi="宋体" w:eastAsia="宋体" w:cs="宋体"/>
          <w:color w:val="auto"/>
          <w:sz w:val="21"/>
          <w:szCs w:val="21"/>
          <w:highlight w:val="none"/>
          <w:lang w:eastAsia="zh-CN"/>
        </w:rPr>
        <w:t>15.投标有效期</w:t>
      </w:r>
      <w:bookmarkEnd w:id="76"/>
      <w:bookmarkEnd w:id="77"/>
    </w:p>
    <w:p w14:paraId="2B265F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086B7A0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0031E6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474C8E26">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739"/>
      <w:bookmarkEnd w:id="78"/>
      <w:bookmarkStart w:id="79" w:name="_Hlt26954852"/>
      <w:bookmarkEnd w:id="79"/>
      <w:bookmarkStart w:id="80" w:name="_Toc16938540"/>
      <w:bookmarkStart w:id="81" w:name="_Toc120614217"/>
      <w:bookmarkStart w:id="82" w:name="_Toc513029224"/>
      <w:bookmarkStart w:id="83" w:name="_Toc20823296"/>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62EDE34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16938541"/>
      <w:bookmarkStart w:id="85" w:name="_Toc513029225"/>
      <w:bookmarkStart w:id="86" w:name="_Toc462564084"/>
      <w:bookmarkStart w:id="87" w:name="_Toc20823297"/>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13F1BF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513029226"/>
      <w:bookmarkEnd w:id="88"/>
      <w:bookmarkStart w:id="89" w:name="_Toc20823298"/>
      <w:bookmarkEnd w:id="89"/>
      <w:bookmarkStart w:id="90" w:name="_Toc16938542"/>
      <w:bookmarkEnd w:id="90"/>
    </w:p>
    <w:p w14:paraId="6FAFC6C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7D3FE97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55D5047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513029227"/>
      <w:bookmarkStart w:id="92" w:name="_Toc16938543"/>
      <w:bookmarkStart w:id="93" w:name="_Toc20823299"/>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1F413D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0E49D75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20823300"/>
      <w:bookmarkStart w:id="95" w:name="_Toc16938544"/>
      <w:bookmarkStart w:id="96" w:name="_Toc513029228"/>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288D68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2ED3BDB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2139627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3B2094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49AADF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00EE8E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3963D3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16938545"/>
      <w:bookmarkStart w:id="98" w:name="_Toc20823301"/>
      <w:bookmarkStart w:id="99" w:name="_Toc513029229"/>
      <w:bookmarkStart w:id="100" w:name="_Toc120614218"/>
    </w:p>
    <w:p w14:paraId="048A8906">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22C972D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16938546"/>
      <w:bookmarkStart w:id="102" w:name="_Toc20823302"/>
      <w:bookmarkStart w:id="103" w:name="_Toc513029230"/>
      <w:r>
        <w:rPr>
          <w:rFonts w:hint="eastAsia" w:ascii="宋体" w:hAnsi="宋体" w:eastAsia="宋体" w:cs="宋体"/>
          <w:color w:val="auto"/>
          <w:sz w:val="21"/>
          <w:szCs w:val="21"/>
          <w:highlight w:val="none"/>
          <w:lang w:eastAsia="zh-CN"/>
        </w:rPr>
        <w:t>20.开标</w:t>
      </w:r>
      <w:bookmarkEnd w:id="101"/>
      <w:bookmarkEnd w:id="102"/>
      <w:bookmarkEnd w:id="103"/>
    </w:p>
    <w:p w14:paraId="17AA895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1BB2775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52F2CD9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280565E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513029231"/>
      <w:bookmarkStart w:id="105" w:name="_Toc20823303"/>
      <w:bookmarkStart w:id="106" w:name="_Toc16938547"/>
      <w:r>
        <w:rPr>
          <w:rFonts w:hint="eastAsia" w:ascii="宋体" w:hAnsi="宋体" w:eastAsia="宋体" w:cs="宋体"/>
          <w:color w:val="auto"/>
          <w:sz w:val="21"/>
          <w:szCs w:val="21"/>
          <w:highlight w:val="none"/>
          <w:lang w:eastAsia="zh-CN"/>
        </w:rPr>
        <w:t>21.评标</w:t>
      </w:r>
    </w:p>
    <w:p w14:paraId="455930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3B7BBBE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3AED633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2EF849C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54FE4BF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5332915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4E8561C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5CF741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093FA1A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16938548"/>
      <w:bookmarkStart w:id="108" w:name="_Toc20823304"/>
      <w:bookmarkStart w:id="109" w:name="_Toc513029232"/>
      <w:r>
        <w:rPr>
          <w:rFonts w:hint="eastAsia" w:ascii="宋体" w:hAnsi="宋体" w:eastAsia="宋体" w:cs="宋体"/>
          <w:color w:val="auto"/>
          <w:sz w:val="21"/>
          <w:szCs w:val="21"/>
          <w:highlight w:val="none"/>
          <w:lang w:eastAsia="zh-CN"/>
        </w:rPr>
        <w:t>23.投标文件的澄清</w:t>
      </w:r>
      <w:bookmarkEnd w:id="107"/>
      <w:bookmarkEnd w:id="108"/>
      <w:bookmarkEnd w:id="109"/>
    </w:p>
    <w:p w14:paraId="31A3AB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386E89D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6AECCDF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22707BB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17863B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2898CA3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513029233"/>
      <w:bookmarkStart w:id="111" w:name="_Toc16938549"/>
      <w:bookmarkStart w:id="112" w:name="_Toc20823305"/>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7969D6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2FD5D1B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0784418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17615E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2FC73BA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1FE1D0F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53566A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405A6B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50F17D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13B9361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46D1BF1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77624DE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312026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7D54577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4EBDCD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0A1E22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5A9965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513029234"/>
      <w:bookmarkStart w:id="114" w:name="_Toc20823306"/>
      <w:bookmarkStart w:id="115" w:name="_Toc1693855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3F39239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4C50204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20823307"/>
      <w:bookmarkStart w:id="117" w:name="_Toc513029235"/>
      <w:bookmarkStart w:id="118" w:name="_Toc16938551"/>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38CFBDC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36A694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06DE27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4FD7C1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704D39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318C55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0F8581A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1D0058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E0579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5461E4F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6B94C6E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335D3D6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112B2C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713895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00D0A13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0E7B23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77CADD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1AA239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64C0BBE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7C72DCC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47A2A19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1C805C4B">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5E89FE9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20823310"/>
      <w:bookmarkStart w:id="122" w:name="_Toc16938554"/>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52C1B0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7B894C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054596C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16EE115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5BE2BE5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4028516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0239679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0032099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1344CFF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0C61EA1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2760EF7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7A38FC5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1BC8F7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1558A9A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735D47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48FF97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19B3CA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027B2FB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20EE321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54BCC16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07BBEA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6FCC0C4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16938552"/>
      <w:bookmarkStart w:id="126" w:name="_Toc513029236"/>
      <w:bookmarkStart w:id="127" w:name="_Toc20823308"/>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3517A2D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513029237"/>
      <w:bookmarkStart w:id="129" w:name="_Toc16938553"/>
      <w:bookmarkStart w:id="130" w:name="_Toc20823309"/>
      <w:r>
        <w:rPr>
          <w:rFonts w:hint="eastAsia" w:ascii="宋体" w:hAnsi="宋体" w:eastAsia="宋体" w:cs="宋体"/>
          <w:color w:val="auto"/>
          <w:sz w:val="21"/>
          <w:szCs w:val="21"/>
          <w:highlight w:val="none"/>
          <w:lang w:eastAsia="zh-CN"/>
        </w:rPr>
        <w:t>28.签订合同</w:t>
      </w:r>
    </w:p>
    <w:p w14:paraId="2C87E6D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31F28CB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1FA26A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5E7062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5185ABE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032196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37646AD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49BB0CE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69221C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4F2C3D10">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1532E5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34D276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4E2191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27674E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094F8C9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7979E2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5AF100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37D5BF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0892CD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470EC39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525FD4F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05A5ED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6EE279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302F712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501BA13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41E8788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6FC196B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1CE33D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6CF51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78F6ABF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7CD56F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43BC194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5C0D53D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1A6A82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6501B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65B819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27718F9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14C801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63C8488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9E6B98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303B5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7EF25D3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482FEA29">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3A9D07D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68C889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2464475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4C3E894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51391B7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03794F0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3517F2C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58D98F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092264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D4960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076421D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7056DB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5BEF51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799693B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3DBB39A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58E7B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1C883A6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1AAE568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5E81EDF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049DF3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014683E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58D69ABF">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47B050A5">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3666711D">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021EA4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7A1323C2">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13FA9D27">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3D7F3C10">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7B46495C">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06E17E91">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1FF79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48638667">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2DF61519">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0FB61665">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00A24C3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521FE64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6E48E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2E2EF8BA">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071ED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5C2A700C">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3E9884BA">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073C304E">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69851AE5">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435F01CF">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5ED90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75F895FC">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2CB2F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15A03EE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31F0699E">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77C9A11D">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包1：</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1.5</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w:t>
            </w:r>
            <w:r>
              <w:rPr>
                <w:rFonts w:hint="eastAsia" w:eastAsia="宋体"/>
                <w:color w:val="auto"/>
                <w:sz w:val="21"/>
                <w:szCs w:val="21"/>
                <w:highlight w:val="none"/>
                <w:lang w:val="en-US" w:eastAsia="en-US" w:bidi="ar-SA"/>
              </w:rPr>
              <w:t>1分，扣完为止。</w:t>
            </w:r>
          </w:p>
          <w:p w14:paraId="222D037C">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包2：</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1.5</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0.3</w:t>
            </w:r>
            <w:r>
              <w:rPr>
                <w:rFonts w:hint="eastAsia" w:eastAsia="宋体"/>
                <w:color w:val="auto"/>
                <w:sz w:val="21"/>
                <w:szCs w:val="21"/>
                <w:highlight w:val="none"/>
                <w:lang w:val="en-US" w:eastAsia="en-US" w:bidi="ar-SA"/>
              </w:rPr>
              <w:t>分，扣完为止。</w:t>
            </w:r>
          </w:p>
          <w:p w14:paraId="1CF4ED35">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包3：</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2.5</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1</w:t>
            </w:r>
            <w:r>
              <w:rPr>
                <w:rFonts w:hint="eastAsia" w:eastAsia="宋体"/>
                <w:color w:val="auto"/>
                <w:sz w:val="21"/>
                <w:szCs w:val="21"/>
                <w:highlight w:val="none"/>
                <w:lang w:val="en-US" w:eastAsia="en-US" w:bidi="ar-SA"/>
              </w:rPr>
              <w:t>分，扣完为止。</w:t>
            </w:r>
          </w:p>
          <w:p w14:paraId="70DB521B">
            <w:pPr>
              <w:widowControl w:val="0"/>
              <w:spacing w:line="264" w:lineRule="auto"/>
              <w:jc w:val="both"/>
              <w:rPr>
                <w:rFonts w:hint="eastAsia"/>
                <w:color w:val="auto"/>
                <w:highlight w:val="none"/>
                <w:lang w:val="en-US" w:eastAsia="en-US"/>
              </w:rPr>
            </w:pPr>
            <w:r>
              <w:rPr>
                <w:rFonts w:hint="eastAsia" w:eastAsia="宋体"/>
                <w:color w:val="auto"/>
                <w:sz w:val="21"/>
                <w:szCs w:val="21"/>
                <w:highlight w:val="none"/>
                <w:lang w:val="en-US" w:eastAsia="zh-CN" w:bidi="ar-SA"/>
              </w:rPr>
              <w:t>包4：</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3</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1</w:t>
            </w:r>
            <w:r>
              <w:rPr>
                <w:rFonts w:hint="eastAsia" w:eastAsia="宋体"/>
                <w:color w:val="auto"/>
                <w:sz w:val="21"/>
                <w:szCs w:val="21"/>
                <w:highlight w:val="none"/>
                <w:lang w:val="en-US" w:eastAsia="en-US" w:bidi="ar-SA"/>
              </w:rPr>
              <w:t>分，扣完为止。</w:t>
            </w:r>
          </w:p>
        </w:tc>
        <w:tc>
          <w:tcPr>
            <w:tcW w:w="647" w:type="dxa"/>
            <w:tcBorders>
              <w:top w:val="single" w:color="000000" w:sz="2" w:space="0"/>
              <w:bottom w:val="single" w:color="000000" w:sz="2" w:space="0"/>
            </w:tcBorders>
            <w:vAlign w:val="center"/>
          </w:tcPr>
          <w:p w14:paraId="3E15E024">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w:t>
            </w:r>
          </w:p>
        </w:tc>
        <w:tc>
          <w:tcPr>
            <w:tcW w:w="900" w:type="dxa"/>
            <w:tcBorders>
              <w:top w:val="single" w:color="000000" w:sz="2" w:space="0"/>
              <w:bottom w:val="single" w:color="000000" w:sz="2" w:space="0"/>
            </w:tcBorders>
            <w:vAlign w:val="center"/>
          </w:tcPr>
          <w:p w14:paraId="4E54ACB6">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1A23C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138763F8">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7B5CF838">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13084A69">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008C378D">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6FB8F591">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14807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0587DDAB">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60B70EA9">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1950ED2C">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1043CDD7">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72475E4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4625A9CC">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7361B58C">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shd w:val="clear" w:color="auto" w:fill="auto"/>
            <w:vAlign w:val="center"/>
          </w:tcPr>
          <w:p w14:paraId="423E5A9A">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03F0C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6FEC958C">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4BB50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61AFE0D7">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1BCC2AA0">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1DD12F5A">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1F737145">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20251C3F">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22F055FF">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589A9993">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vAlign w:val="center"/>
          </w:tcPr>
          <w:p w14:paraId="47A0BF67">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03419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507CDD9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5DF031E5">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29627188">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42429DE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68A4F20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2E76E430">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1EF512F6">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46993DB3">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71541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07D66F7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4C4E03AC">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20E84FD2">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13DEB759">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13597C06">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00F00A1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0C8935C8">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00B48885">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7591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3F97F390">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7D451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5B4D12C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7847E19A">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347D414D">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w:t>
            </w:r>
            <w:r>
              <w:rPr>
                <w:rFonts w:hint="eastAsia" w:ascii="宋体" w:hAnsi="宋体" w:eastAsia="宋体" w:cs="宋体"/>
                <w:color w:val="auto"/>
                <w:sz w:val="21"/>
                <w:szCs w:val="21"/>
                <w:highlight w:val="none"/>
                <w:lang w:val="en-US" w:eastAsia="en-US" w:bidi="ar-SA"/>
              </w:rPr>
              <w:t>所投产品（</w:t>
            </w:r>
            <w:r>
              <w:rPr>
                <w:rFonts w:hint="eastAsia" w:ascii="宋体" w:hAnsi="宋体" w:eastAsia="宋体" w:cs="宋体"/>
                <w:color w:val="auto"/>
                <w:sz w:val="21"/>
                <w:szCs w:val="21"/>
                <w:highlight w:val="none"/>
                <w:lang w:val="en-US" w:eastAsia="zh-CN" w:bidi="ar-SA"/>
              </w:rPr>
              <w:t>至少包含核心产品的</w:t>
            </w:r>
            <w:r>
              <w:rPr>
                <w:rFonts w:hint="eastAsia" w:ascii="宋体" w:hAnsi="宋体" w:eastAsia="宋体" w:cs="宋体"/>
                <w:color w:val="auto"/>
                <w:sz w:val="21"/>
                <w:szCs w:val="21"/>
                <w:highlight w:val="none"/>
                <w:lang w:val="en-US" w:eastAsia="en-US" w:bidi="ar-SA"/>
              </w:rPr>
              <w:t>同品牌同型号）业绩，每提供1个得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7F2EB013">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2DC231D9">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11A93C46">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26BA1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75A6E4DD">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6E081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55D43C9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3A89EA0E">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7F4C3AA0">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所投产品5年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40793156">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备注:投标时提供产品原厂公章的质保承诺函原件，格式自拟。</w:t>
            </w:r>
          </w:p>
        </w:tc>
        <w:tc>
          <w:tcPr>
            <w:tcW w:w="647" w:type="dxa"/>
            <w:tcBorders>
              <w:top w:val="single" w:color="000000" w:sz="2" w:space="0"/>
              <w:bottom w:val="single" w:color="000000" w:sz="2" w:space="0"/>
            </w:tcBorders>
            <w:vAlign w:val="center"/>
          </w:tcPr>
          <w:p w14:paraId="23437880">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4C37416F">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0FB43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188D072C">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77449A7F">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3F7F9F47">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4EC4C951">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7BF170A0">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54576A7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6000AC41">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2242C1D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7D3B93E0">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6FF018D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F4F2D0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5EC4A2FB">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4C4393F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39E4D000">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11AEA56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61AC962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21FEF3B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6653F40C">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162C52D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140955F2">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62EB5114">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5177DC27">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5925464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5C42775E">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0EC01B20">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一、货物需求一览表</w:t>
      </w:r>
    </w:p>
    <w:tbl>
      <w:tblPr>
        <w:tblStyle w:val="38"/>
        <w:tblW w:w="104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515"/>
        <w:gridCol w:w="1673"/>
        <w:gridCol w:w="615"/>
        <w:gridCol w:w="4545"/>
        <w:gridCol w:w="1110"/>
        <w:gridCol w:w="1140"/>
        <w:gridCol w:w="882"/>
      </w:tblGrid>
      <w:tr w14:paraId="373C9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F07A39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1673"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E7E79B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设备名称</w:t>
            </w:r>
          </w:p>
        </w:tc>
        <w:tc>
          <w:tcPr>
            <w:tcW w:w="61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CA4B74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数量(台)</w:t>
            </w:r>
          </w:p>
        </w:tc>
        <w:tc>
          <w:tcPr>
            <w:tcW w:w="454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0AA1742">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室</w:t>
            </w:r>
          </w:p>
        </w:tc>
        <w:tc>
          <w:tcPr>
            <w:tcW w:w="1110"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EED3F41">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最高限价</w:t>
            </w:r>
            <w:r>
              <w:rPr>
                <w:rFonts w:hint="eastAsia" w:ascii="宋体" w:hAnsi="宋体" w:eastAsia="宋体" w:cs="宋体"/>
                <w:b/>
                <w:bCs/>
                <w:i w:val="0"/>
                <w:iCs w:val="0"/>
                <w:color w:val="auto"/>
                <w:kern w:val="0"/>
                <w:sz w:val="18"/>
                <w:szCs w:val="18"/>
                <w:highlight w:val="none"/>
                <w:u w:val="none"/>
                <w:lang w:val="en-US" w:eastAsia="zh-CN" w:bidi="ar"/>
              </w:rPr>
              <w:t xml:space="preserve"> （万元）</w:t>
            </w:r>
          </w:p>
        </w:tc>
        <w:tc>
          <w:tcPr>
            <w:tcW w:w="1140"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CF7E0AE">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交货期</w:t>
            </w:r>
          </w:p>
        </w:tc>
        <w:tc>
          <w:tcPr>
            <w:tcW w:w="882"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7C4A17B1">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交货地点</w:t>
            </w:r>
          </w:p>
        </w:tc>
      </w:tr>
      <w:tr w14:paraId="74ECB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92" w:hRule="atLeast"/>
          <w:jc w:val="center"/>
        </w:trPr>
        <w:tc>
          <w:tcPr>
            <w:tcW w:w="10480"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C743B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highlight w:val="none"/>
              </w:rPr>
              <w:t>包1：</w:t>
            </w:r>
            <w:r>
              <w:rPr>
                <w:rFonts w:hint="eastAsia" w:ascii="宋体" w:hAnsi="宋体" w:eastAsia="宋体" w:cs="宋体"/>
                <w:b/>
                <w:bCs/>
                <w:color w:val="auto"/>
                <w:spacing w:val="8"/>
                <w:highlight w:val="none"/>
                <w:lang w:eastAsia="zh-CN"/>
              </w:rPr>
              <w:t>生命体征监测仪、病人监护仪</w:t>
            </w:r>
            <w:r>
              <w:rPr>
                <w:rFonts w:hint="eastAsia" w:ascii="宋体" w:hAnsi="宋体" w:eastAsia="宋体" w:cs="宋体"/>
                <w:b/>
                <w:bCs/>
                <w:color w:val="auto"/>
                <w:spacing w:val="8"/>
                <w:highlight w:val="none"/>
              </w:rPr>
              <w:t>等</w:t>
            </w:r>
          </w:p>
        </w:tc>
      </w:tr>
      <w:tr w14:paraId="54672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8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4C14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8E8F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生命体征监测仪</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BDD4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5</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0E2FB4">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急诊，2台；产前病区，2台；产后病区，1台；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95069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235.144</w:t>
            </w:r>
          </w:p>
        </w:tc>
        <w:tc>
          <w:tcPr>
            <w:tcW w:w="1140" w:type="dxa"/>
            <w:vMerge w:val="restart"/>
            <w:tcBorders>
              <w:top w:val="single" w:color="000000" w:sz="4" w:space="0"/>
              <w:left w:val="single" w:color="000000" w:sz="4" w:space="0"/>
              <w:right w:val="single" w:color="000000" w:sz="4" w:space="0"/>
            </w:tcBorders>
            <w:shd w:val="clear" w:color="auto" w:fill="FFFFFF" w:themeFill="background1"/>
            <w:vAlign w:val="center"/>
          </w:tcPr>
          <w:p w14:paraId="62C81D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882" w:type="dxa"/>
            <w:vMerge w:val="restart"/>
            <w:tcBorders>
              <w:top w:val="single" w:color="000000" w:sz="4" w:space="0"/>
              <w:left w:val="single" w:color="000000" w:sz="4" w:space="0"/>
              <w:right w:val="single" w:color="000000" w:sz="4" w:space="0"/>
            </w:tcBorders>
            <w:shd w:val="clear" w:color="auto" w:fill="FFFFFF" w:themeFill="background1"/>
            <w:vAlign w:val="center"/>
          </w:tcPr>
          <w:p w14:paraId="6F3E4F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6F043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D9C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2E03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脉搏血氧监测仪</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7D423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22</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03B2BB">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急诊，1台；产前病区，1台；妇科，4台；综合外科，2台；儿科PICU病区，2台；儿科，4台；妇保设备-儿童保健，1台；成人综合门诊，1台；一站式服务中心，1台；口腔科，1台；产后病区，4台；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A45987">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right w:val="single" w:color="000000" w:sz="4" w:space="0"/>
            </w:tcBorders>
            <w:shd w:val="clear" w:color="auto" w:fill="FFFFFF" w:themeFill="background1"/>
            <w:vAlign w:val="center"/>
          </w:tcPr>
          <w:p w14:paraId="39E8D3E8">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5CB14877">
            <w:pPr>
              <w:jc w:val="center"/>
              <w:rPr>
                <w:rFonts w:hint="eastAsia" w:ascii="宋体" w:hAnsi="宋体" w:eastAsia="宋体" w:cs="宋体"/>
                <w:i w:val="0"/>
                <w:iCs w:val="0"/>
                <w:color w:val="auto"/>
                <w:sz w:val="18"/>
                <w:szCs w:val="18"/>
                <w:highlight w:val="none"/>
                <w:u w:val="none"/>
              </w:rPr>
            </w:pPr>
          </w:p>
        </w:tc>
      </w:tr>
      <w:tr w14:paraId="730BF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252"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99DD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4C77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病人监护仪</w:t>
            </w:r>
            <w:r>
              <w:rPr>
                <w:rFonts w:hint="eastAsia" w:ascii="宋体" w:hAnsi="宋体" w:eastAsia="宋体" w:cs="宋体"/>
                <w:i w:val="0"/>
                <w:iCs w:val="0"/>
                <w:color w:val="auto"/>
                <w:sz w:val="18"/>
                <w:szCs w:val="18"/>
                <w:highlight w:val="none"/>
                <w:u w:val="none"/>
                <w:lang w:val="en-US" w:eastAsia="zh-CN"/>
              </w:rPr>
              <w:t xml:space="preserve">     </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742B3B">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64</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807D05">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急诊，3台；医学影像科，1台；LDRP病区，6台；综合外科，8台；产前病区，2台；儿科，6台；妇科，10台；超声医学科，1台；产科门诊，1台；儿科PICU病区，9台；妇保设备-预防接种，1台；生殖中心，4台；</w:t>
            </w:r>
            <w:r>
              <w:rPr>
                <w:rFonts w:hint="eastAsia" w:ascii="宋体" w:hAnsi="宋体" w:eastAsia="宋体" w:cs="宋体"/>
                <w:i w:val="0"/>
                <w:iCs w:val="0"/>
                <w:color w:val="auto"/>
                <w:sz w:val="18"/>
                <w:szCs w:val="18"/>
                <w:highlight w:val="none"/>
                <w:u w:val="none"/>
                <w:lang w:val="en-US" w:eastAsia="zh-CN"/>
              </w:rPr>
              <w:t>产房，2台；LDRP病区，6台；产后病区，4台；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F51548">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right w:val="single" w:color="000000" w:sz="4" w:space="0"/>
            </w:tcBorders>
            <w:shd w:val="clear" w:color="auto" w:fill="FFFFFF" w:themeFill="background1"/>
            <w:vAlign w:val="center"/>
          </w:tcPr>
          <w:p w14:paraId="34B8360D">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7EF047D7">
            <w:pPr>
              <w:jc w:val="center"/>
              <w:rPr>
                <w:rFonts w:hint="eastAsia" w:ascii="宋体" w:hAnsi="宋体" w:eastAsia="宋体" w:cs="宋体"/>
                <w:i w:val="0"/>
                <w:iCs w:val="0"/>
                <w:color w:val="auto"/>
                <w:sz w:val="18"/>
                <w:szCs w:val="18"/>
                <w:highlight w:val="none"/>
                <w:u w:val="none"/>
              </w:rPr>
            </w:pPr>
          </w:p>
        </w:tc>
      </w:tr>
      <w:tr w14:paraId="3AEDB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61"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EE06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294F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新生儿监护仪</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0B921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10</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DC9D87">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儿科，10台；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D3851D">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right w:val="single" w:color="000000" w:sz="4" w:space="0"/>
            </w:tcBorders>
            <w:shd w:val="clear" w:color="auto" w:fill="FFFFFF" w:themeFill="background1"/>
            <w:vAlign w:val="center"/>
          </w:tcPr>
          <w:p w14:paraId="3B49F769">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383AFE82">
            <w:pPr>
              <w:jc w:val="center"/>
              <w:rPr>
                <w:rFonts w:hint="eastAsia" w:ascii="宋体" w:hAnsi="宋体" w:eastAsia="宋体" w:cs="宋体"/>
                <w:i w:val="0"/>
                <w:iCs w:val="0"/>
                <w:color w:val="auto"/>
                <w:sz w:val="18"/>
                <w:szCs w:val="18"/>
                <w:highlight w:val="none"/>
                <w:u w:val="none"/>
              </w:rPr>
            </w:pPr>
          </w:p>
        </w:tc>
      </w:tr>
      <w:tr w14:paraId="35007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51"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EBB1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1BE6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手术室病人监护仪</w:t>
            </w:r>
            <w:r>
              <w:rPr>
                <w:rFonts w:hint="eastAsia" w:ascii="宋体" w:hAnsi="宋体" w:eastAsia="宋体" w:cs="宋体"/>
                <w:b/>
                <w:bCs/>
                <w:i w:val="0"/>
                <w:iCs w:val="0"/>
                <w:color w:val="auto"/>
                <w:sz w:val="18"/>
                <w:szCs w:val="18"/>
                <w:highlight w:val="none"/>
                <w:u w:val="none"/>
                <w:lang w:eastAsia="zh-CN"/>
              </w:rPr>
              <w:t>（核心产品）</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48D5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11</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41EC7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产房，1台；计生及妇科门诊手术室，10台；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0BB656">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right w:val="single" w:color="000000" w:sz="4" w:space="0"/>
            </w:tcBorders>
            <w:shd w:val="clear" w:color="auto" w:fill="FFFFFF" w:themeFill="background1"/>
            <w:vAlign w:val="center"/>
          </w:tcPr>
          <w:p w14:paraId="566C8791">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5882C547">
            <w:pPr>
              <w:jc w:val="center"/>
              <w:rPr>
                <w:rFonts w:hint="eastAsia" w:ascii="宋体" w:hAnsi="宋体" w:eastAsia="宋体" w:cs="宋体"/>
                <w:i w:val="0"/>
                <w:iCs w:val="0"/>
                <w:color w:val="auto"/>
                <w:sz w:val="18"/>
                <w:szCs w:val="18"/>
                <w:highlight w:val="none"/>
                <w:u w:val="none"/>
              </w:rPr>
            </w:pPr>
          </w:p>
        </w:tc>
      </w:tr>
      <w:tr w14:paraId="4F508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1"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C9984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EDC9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复苏室病人监护仪</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8F81A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06FE2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妇科门诊手术室，4台；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313843">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right w:val="single" w:color="000000" w:sz="4" w:space="0"/>
            </w:tcBorders>
            <w:shd w:val="clear" w:color="auto" w:fill="FFFFFF" w:themeFill="background1"/>
            <w:vAlign w:val="center"/>
          </w:tcPr>
          <w:p w14:paraId="2D410A5B">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7C9668D3">
            <w:pPr>
              <w:jc w:val="center"/>
              <w:rPr>
                <w:rFonts w:hint="eastAsia" w:ascii="宋体" w:hAnsi="宋体" w:eastAsia="宋体" w:cs="宋体"/>
                <w:i w:val="0"/>
                <w:iCs w:val="0"/>
                <w:color w:val="auto"/>
                <w:sz w:val="18"/>
                <w:szCs w:val="18"/>
                <w:highlight w:val="none"/>
                <w:u w:val="none"/>
              </w:rPr>
            </w:pPr>
          </w:p>
        </w:tc>
      </w:tr>
      <w:tr w14:paraId="6C171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51"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E2746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687F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转运监护仪</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5619F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6D90B3">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手术室，5台；ICU，2台；急诊，1台；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5E6E2E">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right w:val="single" w:color="000000" w:sz="4" w:space="0"/>
            </w:tcBorders>
            <w:shd w:val="clear" w:color="auto" w:fill="FFFFFF" w:themeFill="background1"/>
            <w:vAlign w:val="center"/>
          </w:tcPr>
          <w:p w14:paraId="49D2E6A7">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1251048F">
            <w:pPr>
              <w:jc w:val="center"/>
              <w:rPr>
                <w:rFonts w:hint="eastAsia" w:ascii="宋体" w:hAnsi="宋体" w:eastAsia="宋体" w:cs="宋体"/>
                <w:i w:val="0"/>
                <w:iCs w:val="0"/>
                <w:color w:val="auto"/>
                <w:sz w:val="18"/>
                <w:szCs w:val="18"/>
                <w:highlight w:val="none"/>
                <w:u w:val="none"/>
              </w:rPr>
            </w:pPr>
          </w:p>
        </w:tc>
      </w:tr>
      <w:tr w14:paraId="5868E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91"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E9A16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9BAF7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血流动力学监护仪</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2297F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30D7B0">
            <w:pPr>
              <w:keepNext w:val="0"/>
              <w:keepLines w:val="0"/>
              <w:widowControl/>
              <w:suppressLineNumbers w:val="0"/>
              <w:jc w:val="left"/>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ICU，1台；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FC47E5">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right w:val="single" w:color="000000" w:sz="4" w:space="0"/>
            </w:tcBorders>
            <w:shd w:val="clear" w:color="auto" w:fill="FFFFFF" w:themeFill="background1"/>
            <w:vAlign w:val="center"/>
          </w:tcPr>
          <w:p w14:paraId="29332CBB">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2E65C982">
            <w:pPr>
              <w:jc w:val="center"/>
              <w:rPr>
                <w:rFonts w:hint="eastAsia" w:ascii="宋体" w:hAnsi="宋体" w:eastAsia="宋体" w:cs="宋体"/>
                <w:i w:val="0"/>
                <w:iCs w:val="0"/>
                <w:color w:val="auto"/>
                <w:sz w:val="18"/>
                <w:szCs w:val="18"/>
                <w:highlight w:val="none"/>
                <w:u w:val="none"/>
              </w:rPr>
            </w:pPr>
          </w:p>
        </w:tc>
      </w:tr>
      <w:tr w14:paraId="4499D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9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66D90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9</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8639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核磁监护仪</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EA59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A25216">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医学影像科，1台；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16409C">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1AED8102">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30993BEF">
            <w:pPr>
              <w:jc w:val="center"/>
              <w:rPr>
                <w:rFonts w:hint="eastAsia" w:ascii="宋体" w:hAnsi="宋体" w:eastAsia="宋体" w:cs="宋体"/>
                <w:i w:val="0"/>
                <w:iCs w:val="0"/>
                <w:color w:val="auto"/>
                <w:sz w:val="18"/>
                <w:szCs w:val="18"/>
                <w:highlight w:val="none"/>
                <w:u w:val="none"/>
              </w:rPr>
            </w:pPr>
          </w:p>
        </w:tc>
      </w:tr>
      <w:tr w14:paraId="4B1BA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28" w:hRule="atLeast"/>
          <w:jc w:val="center"/>
        </w:trPr>
        <w:tc>
          <w:tcPr>
            <w:tcW w:w="10480"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ACE75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21"/>
                <w:szCs w:val="21"/>
                <w:highlight w:val="none"/>
              </w:rPr>
              <w:t>包2：</w:t>
            </w:r>
            <w:r>
              <w:rPr>
                <w:rFonts w:hint="eastAsia" w:ascii="宋体" w:hAnsi="宋体" w:eastAsia="宋体" w:cs="宋体"/>
                <w:b/>
                <w:bCs/>
                <w:color w:val="auto"/>
                <w:spacing w:val="8"/>
                <w:sz w:val="21"/>
                <w:szCs w:val="21"/>
                <w:highlight w:val="none"/>
                <w:lang w:eastAsia="zh-CN"/>
              </w:rPr>
              <w:t>心电图机、动态心电记录仪等</w:t>
            </w:r>
          </w:p>
        </w:tc>
      </w:tr>
      <w:tr w14:paraId="6343B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3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E83D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63A3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便携式心电图机</w:t>
            </w:r>
            <w:r>
              <w:rPr>
                <w:rFonts w:hint="eastAsia" w:ascii="宋体" w:hAnsi="宋体" w:eastAsia="宋体" w:cs="宋体"/>
                <w:b/>
                <w:bCs/>
                <w:i w:val="0"/>
                <w:iCs w:val="0"/>
                <w:color w:val="auto"/>
                <w:sz w:val="18"/>
                <w:szCs w:val="18"/>
                <w:highlight w:val="none"/>
                <w:u w:val="none"/>
                <w:lang w:eastAsia="zh-CN"/>
              </w:rPr>
              <w:t>（核心产品）</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91CB8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17</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A7D2AF">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急诊抢救室，1台；超声医学科，16台；</w:t>
            </w:r>
          </w:p>
        </w:tc>
        <w:tc>
          <w:tcPr>
            <w:tcW w:w="111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793C1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61.80</w:t>
            </w:r>
          </w:p>
        </w:tc>
        <w:tc>
          <w:tcPr>
            <w:tcW w:w="1140" w:type="dxa"/>
            <w:vMerge w:val="restart"/>
            <w:tcBorders>
              <w:top w:val="single" w:color="000000" w:sz="4" w:space="0"/>
              <w:left w:val="single" w:color="000000" w:sz="4" w:space="0"/>
              <w:right w:val="single" w:color="000000" w:sz="4" w:space="0"/>
            </w:tcBorders>
            <w:shd w:val="clear" w:color="auto" w:fill="FFFFFF" w:themeFill="background1"/>
            <w:vAlign w:val="center"/>
          </w:tcPr>
          <w:p w14:paraId="376CF10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882" w:type="dxa"/>
            <w:vMerge w:val="restart"/>
            <w:tcBorders>
              <w:top w:val="single" w:color="000000" w:sz="4" w:space="0"/>
              <w:left w:val="single" w:color="000000" w:sz="4" w:space="0"/>
              <w:right w:val="single" w:color="000000" w:sz="4" w:space="0"/>
            </w:tcBorders>
            <w:shd w:val="clear" w:color="auto" w:fill="FFFFFF" w:themeFill="background1"/>
            <w:vAlign w:val="center"/>
          </w:tcPr>
          <w:p w14:paraId="4E446E2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6DB32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4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22251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24E6B5">
            <w:pPr>
              <w:keepNext w:val="0"/>
              <w:keepLines w:val="0"/>
              <w:widowControl/>
              <w:suppressLineNumbers w:val="0"/>
              <w:jc w:val="both"/>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数字多道心电图机</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70DD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DEB8F0">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ICU，1台；</w:t>
            </w:r>
          </w:p>
        </w:tc>
        <w:tc>
          <w:tcPr>
            <w:tcW w:w="1110" w:type="dxa"/>
            <w:vMerge w:val="continue"/>
            <w:tcBorders>
              <w:left w:val="single" w:color="000000" w:sz="4" w:space="0"/>
              <w:right w:val="single" w:color="000000" w:sz="4" w:space="0"/>
            </w:tcBorders>
            <w:shd w:val="clear" w:color="auto" w:fill="FFFFFF" w:themeFill="background1"/>
            <w:vAlign w:val="center"/>
          </w:tcPr>
          <w:p w14:paraId="0703A5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p>
        </w:tc>
        <w:tc>
          <w:tcPr>
            <w:tcW w:w="1140" w:type="dxa"/>
            <w:vMerge w:val="continue"/>
            <w:tcBorders>
              <w:left w:val="single" w:color="000000" w:sz="4" w:space="0"/>
              <w:right w:val="single" w:color="000000" w:sz="4" w:space="0"/>
            </w:tcBorders>
            <w:shd w:val="clear" w:color="auto" w:fill="FFFFFF" w:themeFill="background1"/>
            <w:vAlign w:val="center"/>
          </w:tcPr>
          <w:p w14:paraId="252D9FC9">
            <w:pPr>
              <w:keepNext w:val="0"/>
              <w:keepLines w:val="0"/>
              <w:widowControl/>
              <w:suppressLineNumbers w:val="0"/>
              <w:jc w:val="center"/>
              <w:textAlignment w:val="center"/>
              <w:rPr>
                <w:rFonts w:hint="eastAsia" w:ascii="宋体" w:hAnsi="宋体" w:eastAsia="宋体" w:cs="宋体"/>
                <w:color w:val="auto"/>
                <w:spacing w:val="8"/>
                <w:sz w:val="18"/>
                <w:szCs w:val="18"/>
                <w:highlight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3CBC24A8">
            <w:pPr>
              <w:keepNext w:val="0"/>
              <w:keepLines w:val="0"/>
              <w:widowControl/>
              <w:suppressLineNumbers w:val="0"/>
              <w:jc w:val="center"/>
              <w:textAlignment w:val="center"/>
              <w:rPr>
                <w:rFonts w:hint="eastAsia" w:ascii="宋体" w:hAnsi="宋体" w:eastAsia="宋体" w:cs="宋体"/>
                <w:b w:val="0"/>
                <w:bCs/>
                <w:color w:val="auto"/>
                <w:sz w:val="18"/>
                <w:szCs w:val="18"/>
                <w:highlight w:val="none"/>
                <w:lang w:eastAsia="zh-CN"/>
              </w:rPr>
            </w:pPr>
          </w:p>
        </w:tc>
      </w:tr>
      <w:tr w14:paraId="63623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3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9FD8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7E1F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动态心电记录仪</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80B51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15</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72259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超声医学科，15台；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4D7CB0">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right w:val="single" w:color="000000" w:sz="4" w:space="0"/>
            </w:tcBorders>
            <w:shd w:val="clear" w:color="auto" w:fill="FFFFFF" w:themeFill="background1"/>
            <w:vAlign w:val="center"/>
          </w:tcPr>
          <w:p w14:paraId="594D0D1D">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21870435">
            <w:pPr>
              <w:jc w:val="center"/>
              <w:rPr>
                <w:rFonts w:hint="eastAsia" w:ascii="宋体" w:hAnsi="宋体" w:eastAsia="宋体" w:cs="宋体"/>
                <w:i w:val="0"/>
                <w:iCs w:val="0"/>
                <w:color w:val="auto"/>
                <w:sz w:val="18"/>
                <w:szCs w:val="18"/>
                <w:highlight w:val="none"/>
                <w:u w:val="none"/>
              </w:rPr>
            </w:pPr>
          </w:p>
        </w:tc>
      </w:tr>
      <w:tr w14:paraId="01DA1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4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BBFD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FB18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动态血压测量仪</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CFDC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8</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33600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超声医学科，8台；</w:t>
            </w:r>
          </w:p>
        </w:tc>
        <w:tc>
          <w:tcPr>
            <w:tcW w:w="111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309B08">
            <w:pPr>
              <w:jc w:val="center"/>
              <w:rPr>
                <w:rFonts w:hint="eastAsia" w:ascii="宋体" w:hAnsi="宋体" w:eastAsia="宋体" w:cs="宋体"/>
                <w:i w:val="0"/>
                <w:iCs w:val="0"/>
                <w:color w:val="auto"/>
                <w:sz w:val="18"/>
                <w:szCs w:val="18"/>
                <w:highlight w:val="none"/>
                <w:u w:val="none"/>
              </w:rPr>
            </w:pPr>
          </w:p>
        </w:tc>
        <w:tc>
          <w:tcPr>
            <w:tcW w:w="1140" w:type="dxa"/>
            <w:vMerge w:val="continue"/>
            <w:tcBorders>
              <w:left w:val="single" w:color="000000" w:sz="4" w:space="0"/>
              <w:right w:val="single" w:color="000000" w:sz="4" w:space="0"/>
            </w:tcBorders>
            <w:shd w:val="clear" w:color="auto" w:fill="FFFFFF" w:themeFill="background1"/>
            <w:vAlign w:val="center"/>
          </w:tcPr>
          <w:p w14:paraId="71AAD5AB">
            <w:pPr>
              <w:jc w:val="center"/>
              <w:rPr>
                <w:rFonts w:hint="eastAsia" w:ascii="宋体" w:hAnsi="宋体" w:eastAsia="宋体" w:cs="宋体"/>
                <w:i w:val="0"/>
                <w:iCs w:val="0"/>
                <w:color w:val="auto"/>
                <w:sz w:val="18"/>
                <w:szCs w:val="18"/>
                <w:highlight w:val="none"/>
                <w:u w:val="none"/>
              </w:rPr>
            </w:pPr>
          </w:p>
        </w:tc>
        <w:tc>
          <w:tcPr>
            <w:tcW w:w="882" w:type="dxa"/>
            <w:vMerge w:val="continue"/>
            <w:tcBorders>
              <w:left w:val="single" w:color="000000" w:sz="4" w:space="0"/>
              <w:right w:val="single" w:color="000000" w:sz="4" w:space="0"/>
            </w:tcBorders>
            <w:shd w:val="clear" w:color="auto" w:fill="FFFFFF" w:themeFill="background1"/>
            <w:vAlign w:val="center"/>
          </w:tcPr>
          <w:p w14:paraId="3FF53A97">
            <w:pPr>
              <w:jc w:val="center"/>
              <w:rPr>
                <w:rFonts w:hint="eastAsia" w:ascii="宋体" w:hAnsi="宋体" w:eastAsia="宋体" w:cs="宋体"/>
                <w:i w:val="0"/>
                <w:iCs w:val="0"/>
                <w:color w:val="auto"/>
                <w:sz w:val="18"/>
                <w:szCs w:val="18"/>
                <w:highlight w:val="none"/>
                <w:u w:val="none"/>
              </w:rPr>
            </w:pPr>
          </w:p>
        </w:tc>
      </w:tr>
      <w:tr w14:paraId="5818A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10" w:hRule="atLeast"/>
          <w:jc w:val="center"/>
        </w:trPr>
        <w:tc>
          <w:tcPr>
            <w:tcW w:w="10480"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997F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21"/>
                <w:szCs w:val="21"/>
                <w:highlight w:val="none"/>
              </w:rPr>
              <w:t>包3：</w:t>
            </w:r>
            <w:r>
              <w:rPr>
                <w:rFonts w:hint="eastAsia" w:ascii="宋体" w:hAnsi="宋体" w:eastAsia="宋体" w:cs="宋体"/>
                <w:b/>
                <w:bCs/>
                <w:color w:val="auto"/>
                <w:spacing w:val="8"/>
                <w:sz w:val="21"/>
                <w:szCs w:val="21"/>
                <w:highlight w:val="none"/>
                <w:lang w:eastAsia="zh-CN"/>
              </w:rPr>
              <w:t>分娩监护镇痛仪</w:t>
            </w:r>
          </w:p>
        </w:tc>
      </w:tr>
      <w:tr w14:paraId="6D721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555"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551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74BC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分娩监护镇痛仪</w:t>
            </w:r>
            <w:r>
              <w:rPr>
                <w:rFonts w:hint="eastAsia" w:ascii="宋体" w:hAnsi="宋体" w:eastAsia="宋体" w:cs="宋体"/>
                <w:i w:val="0"/>
                <w:iCs w:val="0"/>
                <w:color w:val="auto"/>
                <w:sz w:val="18"/>
                <w:szCs w:val="18"/>
                <w:highlight w:val="none"/>
                <w:u w:val="none"/>
                <w:lang w:val="en-US" w:eastAsia="zh-CN"/>
              </w:rPr>
              <w:t xml:space="preserve">   </w:t>
            </w:r>
            <w:r>
              <w:rPr>
                <w:rFonts w:hint="eastAsia" w:ascii="宋体" w:hAnsi="宋体" w:eastAsia="宋体" w:cs="宋体"/>
                <w:b/>
                <w:bCs/>
                <w:i w:val="0"/>
                <w:iCs w:val="0"/>
                <w:color w:val="auto"/>
                <w:sz w:val="18"/>
                <w:szCs w:val="18"/>
                <w:highlight w:val="none"/>
                <w:u w:val="none"/>
                <w:lang w:eastAsia="zh-CN"/>
              </w:rPr>
              <w:t>（核心产品）</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291C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3</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A1054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产房，1台；LDRP病区，2台；</w:t>
            </w:r>
          </w:p>
        </w:tc>
        <w:tc>
          <w:tcPr>
            <w:tcW w:w="11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7A383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37.80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1AC74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8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9F596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r w14:paraId="277D2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26" w:hRule="atLeast"/>
          <w:jc w:val="center"/>
        </w:trPr>
        <w:tc>
          <w:tcPr>
            <w:tcW w:w="10480"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98AED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sz w:val="21"/>
                <w:szCs w:val="21"/>
                <w:highlight w:val="none"/>
              </w:rPr>
              <w:t>包4：</w:t>
            </w:r>
            <w:r>
              <w:rPr>
                <w:rFonts w:hint="eastAsia" w:ascii="宋体" w:hAnsi="宋体" w:eastAsia="宋体" w:cs="宋体"/>
                <w:b/>
                <w:bCs/>
                <w:color w:val="auto"/>
                <w:spacing w:val="8"/>
                <w:sz w:val="21"/>
                <w:szCs w:val="21"/>
                <w:highlight w:val="none"/>
                <w:lang w:eastAsia="zh-CN"/>
              </w:rPr>
              <w:t>尿动力学分析装置</w:t>
            </w:r>
          </w:p>
        </w:tc>
      </w:tr>
      <w:tr w14:paraId="18C0C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535"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5F2B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6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DD43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尿动力学分析装置</w:t>
            </w:r>
            <w:r>
              <w:rPr>
                <w:rFonts w:hint="eastAsia" w:ascii="宋体" w:hAnsi="宋体" w:eastAsia="宋体" w:cs="宋体"/>
                <w:b/>
                <w:bCs/>
                <w:i w:val="0"/>
                <w:iCs w:val="0"/>
                <w:color w:val="auto"/>
                <w:sz w:val="18"/>
                <w:szCs w:val="18"/>
                <w:highlight w:val="none"/>
                <w:u w:val="none"/>
                <w:lang w:eastAsia="zh-CN"/>
              </w:rPr>
              <w:t>（核心产品）</w:t>
            </w:r>
          </w:p>
        </w:tc>
        <w:tc>
          <w:tcPr>
            <w:tcW w:w="6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C291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54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DB83F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妇科，1台；</w:t>
            </w:r>
          </w:p>
        </w:tc>
        <w:tc>
          <w:tcPr>
            <w:tcW w:w="11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F1E16F">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34.90</w:t>
            </w:r>
          </w:p>
        </w:tc>
        <w:tc>
          <w:tcPr>
            <w:tcW w:w="114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AFA3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18"/>
                <w:szCs w:val="18"/>
                <w:highlight w:val="none"/>
              </w:rPr>
              <w:t>自合同签订后</w:t>
            </w:r>
            <w:r>
              <w:rPr>
                <w:rFonts w:hint="eastAsia" w:ascii="宋体" w:hAnsi="宋体" w:eastAsia="宋体" w:cs="宋体"/>
                <w:color w:val="auto"/>
                <w:spacing w:val="8"/>
                <w:sz w:val="18"/>
                <w:szCs w:val="18"/>
                <w:highlight w:val="none"/>
                <w:lang w:val="en-US" w:eastAsia="zh-CN"/>
              </w:rPr>
              <w:t>15</w:t>
            </w:r>
            <w:r>
              <w:rPr>
                <w:rFonts w:hint="eastAsia" w:ascii="宋体" w:hAnsi="宋体" w:eastAsia="宋体" w:cs="宋体"/>
                <w:color w:val="auto"/>
                <w:spacing w:val="8"/>
                <w:sz w:val="18"/>
                <w:szCs w:val="18"/>
                <w:highlight w:val="none"/>
              </w:rPr>
              <w:t>日内设备供货并完成安装调试交付使用</w:t>
            </w:r>
          </w:p>
        </w:tc>
        <w:tc>
          <w:tcPr>
            <w:tcW w:w="88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31841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18"/>
                <w:szCs w:val="18"/>
                <w:highlight w:val="none"/>
                <w:lang w:eastAsia="zh-CN"/>
              </w:rPr>
              <w:t>南京市江宁妇幼保健院</w:t>
            </w:r>
            <w:r>
              <w:rPr>
                <w:rFonts w:hint="eastAsia" w:ascii="宋体" w:hAnsi="宋体" w:eastAsia="宋体" w:cs="宋体"/>
                <w:b w:val="0"/>
                <w:bCs/>
                <w:color w:val="auto"/>
                <w:sz w:val="18"/>
                <w:szCs w:val="18"/>
                <w:highlight w:val="none"/>
              </w:rPr>
              <w:t>指定地点</w:t>
            </w:r>
          </w:p>
        </w:tc>
      </w:tr>
    </w:tbl>
    <w:p w14:paraId="208D784B">
      <w:pPr>
        <w:numPr>
          <w:ilvl w:val="0"/>
          <w:numId w:val="3"/>
        </w:num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技术参数及要求</w:t>
      </w:r>
    </w:p>
    <w:p w14:paraId="13509C0C">
      <w:pPr>
        <w:numPr>
          <w:ilvl w:val="0"/>
          <w:numId w:val="0"/>
        </w:numPr>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包1：生命体征监测仪、病人监护仪等技术参数及要求</w:t>
      </w:r>
    </w:p>
    <w:tbl>
      <w:tblPr>
        <w:tblStyle w:val="38"/>
        <w:tblW w:w="103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842"/>
        <w:gridCol w:w="792"/>
        <w:gridCol w:w="550"/>
        <w:gridCol w:w="8194"/>
      </w:tblGrid>
      <w:tr w14:paraId="4D8D4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6091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产品序号</w:t>
            </w:r>
          </w:p>
        </w:tc>
        <w:tc>
          <w:tcPr>
            <w:tcW w:w="79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A1D02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货物名称</w:t>
            </w:r>
          </w:p>
        </w:tc>
        <w:tc>
          <w:tcPr>
            <w:tcW w:w="5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0AC9E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品目</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55EC9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r>
      <w:tr w14:paraId="350E1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restart"/>
            <w:tcBorders>
              <w:top w:val="single" w:color="000000" w:sz="4" w:space="0"/>
              <w:left w:val="single" w:color="000000" w:sz="4" w:space="0"/>
              <w:bottom w:val="single" w:color="000000" w:sz="4" w:space="0"/>
              <w:right w:val="nil"/>
            </w:tcBorders>
            <w:shd w:val="clear" w:color="auto" w:fill="FFFFFF" w:themeFill="background1"/>
            <w:vAlign w:val="center"/>
          </w:tcPr>
          <w:p w14:paraId="7B5D9C2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342"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2099D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生命体征监测仪</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A24F5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适合成人、小儿、新生儿全年龄段患者生命体征监测，支持点测或连续监测模式</w:t>
            </w:r>
          </w:p>
        </w:tc>
      </w:tr>
      <w:tr w14:paraId="1ED19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4555BC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78EE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A03A5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≥8英寸TFT彩色显示屏，≥1024x768分辨率，标配旋钮与按键操作，可选配触摸屏</w:t>
            </w:r>
          </w:p>
        </w:tc>
      </w:tr>
      <w:tr w14:paraId="502E1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72F40C8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4F49A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ECFF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★支持监测无创血压、血氧、脉搏、体温等参数，支持多达30个可定制手动输入参数</w:t>
            </w:r>
          </w:p>
        </w:tc>
      </w:tr>
      <w:tr w14:paraId="1A905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1557BDD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5AF8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8DB4E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无创血压支持充气测量，15秒即可出值，支持血压平均值测量与直立性血压测量</w:t>
            </w:r>
          </w:p>
        </w:tc>
      </w:tr>
      <w:tr w14:paraId="65A2D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6BF437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10A2C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8573C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血氧测量显示PI血流灌注指数</w:t>
            </w:r>
          </w:p>
        </w:tc>
      </w:tr>
      <w:tr w14:paraId="0688F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11AB4F6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9A4E5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2641C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支持自定义工作模式，灵活调整应用科室、界面布局与参数设置，减少操作时间</w:t>
            </w:r>
          </w:p>
        </w:tc>
      </w:tr>
      <w:tr w14:paraId="1B60E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6E05C6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76C4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BD5F2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内置可充电锂电池，无需工具快速拆装，最高可支持不少于8小时供电，支持关机延迟</w:t>
            </w:r>
          </w:p>
        </w:tc>
      </w:tr>
      <w:tr w14:paraId="0FA5B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537875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7EE3D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27D76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可选内置热敏双通道记录仪，支持多种记录类型</w:t>
            </w:r>
          </w:p>
        </w:tc>
      </w:tr>
      <w:tr w14:paraId="59063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0A5AAD9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6EB35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19237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具有EWS早期预警评分与图形化疼痛评分模板，同时支持自定义评分方法</w:t>
            </w:r>
          </w:p>
        </w:tc>
      </w:tr>
      <w:tr w14:paraId="7CABC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50220EB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4D673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70FCA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最多支持200个事件回顾，点测模式最多支持5000组数据回顾，连续监测模式最多支持240小时数据回顾</w:t>
            </w:r>
          </w:p>
        </w:tc>
      </w:tr>
      <w:tr w14:paraId="3BBED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6C7273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F5000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83AD7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能够与中央监护站集成，同时查看连续监测与点测数据</w:t>
            </w:r>
          </w:p>
        </w:tc>
      </w:tr>
      <w:tr w14:paraId="17FC9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3A5A300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E2FEA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B1042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主机外壳采用无缝设计与优质选材，IPX2级防水，CF型防电击程度，支持多种清洁消毒剂，易于清洁消毒</w:t>
            </w:r>
          </w:p>
        </w:tc>
      </w:tr>
      <w:tr w14:paraId="3384C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restart"/>
            <w:tcBorders>
              <w:top w:val="single" w:color="000000" w:sz="4" w:space="0"/>
              <w:left w:val="single" w:color="000000" w:sz="4" w:space="0"/>
              <w:bottom w:val="single" w:color="000000" w:sz="4" w:space="0"/>
              <w:right w:val="nil"/>
            </w:tcBorders>
            <w:shd w:val="clear" w:color="auto" w:fill="FFFFFF" w:themeFill="background1"/>
            <w:vAlign w:val="center"/>
          </w:tcPr>
          <w:p w14:paraId="67B0B1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342"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32C8A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脉搏血氧检测仪</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8C8C9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适合成人、小儿、新生儿全年龄段患者脉搏血氧监测，支持点测或连续监测模式</w:t>
            </w:r>
          </w:p>
        </w:tc>
      </w:tr>
      <w:tr w14:paraId="1331A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1627E18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D7C1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257AB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▲≥8英寸TFT彩色显示屏，≥1024x768分辨率，标配旋钮与按键操作，可选配触摸屏</w:t>
            </w:r>
          </w:p>
        </w:tc>
      </w:tr>
      <w:tr w14:paraId="680B3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1C41B4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34D6B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7BA40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血氧测量显示PI血流灌注指数</w:t>
            </w:r>
          </w:p>
        </w:tc>
      </w:tr>
      <w:tr w14:paraId="2DA46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AD262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EAE62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6B0FB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内置可充电锂电池，无需工具快速拆装，最高可支持≥8小时供电，支持关机延迟</w:t>
            </w:r>
          </w:p>
        </w:tc>
      </w:tr>
      <w:tr w14:paraId="6EC25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1FD4DDA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7401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537A1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可选配CCHD筛查工具，作为新生儿严重型先心病的有效筛查手段</w:t>
            </w:r>
          </w:p>
        </w:tc>
      </w:tr>
      <w:tr w14:paraId="03503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59311C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88413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20499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最多支持≥200个事件回顾，点测模式最多支持≥5000组数据回顾，连续监测模式最多支持≥240小时数据回顾</w:t>
            </w:r>
          </w:p>
        </w:tc>
      </w:tr>
      <w:tr w14:paraId="2C5A9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327987B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C5593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9CBED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能够与中央监护站集成，同时查看连续监测与点测数据</w:t>
            </w:r>
          </w:p>
        </w:tc>
      </w:tr>
      <w:tr w14:paraId="7B045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57C52C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5659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05DC9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主机外壳采用无缝设计与优质选材，IPX2级防水，CF型防电击程度，支持多种清洁消毒剂，易于清洁消毒</w:t>
            </w:r>
          </w:p>
        </w:tc>
      </w:tr>
      <w:tr w14:paraId="3152A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ED2F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79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663E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病人监护仪</w:t>
            </w: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9E2D0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整机要求</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E959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★模块化监护仪，主机集成内置≥2槽位插件槽，≥12英寸彩色液晶屏及电容触摸屏，≥10通道波形显示</w:t>
            </w:r>
          </w:p>
        </w:tc>
      </w:tr>
      <w:tr w14:paraId="0FB8E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5199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4498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3073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21857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▲监护仪主机（非辅助插件箱）每个槽位均具备插件模块红外通讯接口以及金属硬件通讯接口（非供电接口），保证模块通讯速率及稳定性</w:t>
            </w:r>
          </w:p>
        </w:tc>
      </w:tr>
      <w:tr w14:paraId="5B1E4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01F2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A4EB0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8795F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43FA5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内置锂电池，支持监护仪工作时间≥4小时，支持的消毒剂≥40种</w:t>
            </w:r>
          </w:p>
        </w:tc>
      </w:tr>
      <w:tr w14:paraId="5781C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A443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8D5AE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00A7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A34C5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安全规格：ECG, TEMP, IBP, SpO2 , NIBP监测参数抗电击程度为防除颤CF型</w:t>
            </w:r>
          </w:p>
        </w:tc>
      </w:tr>
      <w:tr w14:paraId="54936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9B29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F9D40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ED864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38BC1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监护仪设计使用年限≥10年</w:t>
            </w:r>
          </w:p>
        </w:tc>
      </w:tr>
      <w:tr w14:paraId="58A85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B8D12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E95EB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20EC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2827E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配置3/5导心电，呼吸，无创血压，血氧饱和度，脉搏和双通道体温参数监测，标配2.4G/5G无线WiFi</w:t>
            </w:r>
          </w:p>
        </w:tc>
      </w:tr>
      <w:tr w14:paraId="2BD28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E53C4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2040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AEDDE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9A913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心电监护支持心率，ST段测量，心律失常分析，QT/QTc连续实时测量和对应报警功能</w:t>
            </w:r>
          </w:p>
        </w:tc>
      </w:tr>
      <w:tr w14:paraId="313B4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8CFDA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D82D5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BE54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85F89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▲心电支持智能导联脱落提醒，4导同步分析功能，≥27种心律失常分析</w:t>
            </w:r>
          </w:p>
        </w:tc>
      </w:tr>
      <w:tr w14:paraId="59C5F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BAC83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D790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187D1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5F51C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提供呼吸测量，呼吸测量范围：1-200 rpm</w:t>
            </w:r>
          </w:p>
        </w:tc>
      </w:tr>
      <w:tr w14:paraId="3F429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A9F31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47B5E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88ED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ABF80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无创血压成人测量范围：收缩压25~290mmH，提供手动，自动，连续、序列和整点5种测量模式，并提供24小时动态血压统计结果</w:t>
            </w:r>
          </w:p>
        </w:tc>
      </w:tr>
      <w:tr w14:paraId="6CAAE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DE71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871E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46B1E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1DB76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配1个有创压监测模块和1个旁流EtCO2监测模块</w:t>
            </w:r>
          </w:p>
        </w:tc>
      </w:tr>
      <w:tr w14:paraId="2E66B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E490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4CB1E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3772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194DF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具有图形化技术报警指示功能，帮助医护团队快速识别报警来源</w:t>
            </w:r>
          </w:p>
        </w:tc>
      </w:tr>
      <w:tr w14:paraId="7D7FD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E37FB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1DFE5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57A20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54F67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支持≥1000条事件回顾，支持≥3000组NIBP测量结果的存储与回顾，支持≥120小时ST模板存储与回顾</w:t>
            </w:r>
          </w:p>
        </w:tc>
      </w:tr>
      <w:tr w14:paraId="4BA8B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7159C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21AA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70E7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4233A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363DD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D5A4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250AC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2D05E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84336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58044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C315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A4363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2B16F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7060C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产品型号通过国家III类注册</w:t>
            </w:r>
          </w:p>
        </w:tc>
      </w:tr>
      <w:tr w14:paraId="7BB9D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56BF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79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665D4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新生儿监护仪</w:t>
            </w: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AE6A9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整机要求</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8A292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★模块化监护仪，主机集成内置≥2槽位插件槽，≥10英寸彩色液晶屏及电容触摸屏，≥8通道波形显示</w:t>
            </w:r>
          </w:p>
        </w:tc>
      </w:tr>
      <w:tr w14:paraId="7D44F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921AD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C1684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ED8F0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449EC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▲监护仪主机（非辅助插件箱）每个槽位均具备插件模块红外通讯接口以及金属硬件通讯接口（非供电接口），保证模块通讯速率及稳定性</w:t>
            </w:r>
          </w:p>
        </w:tc>
      </w:tr>
      <w:tr w14:paraId="414A2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B8C0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197BC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42512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ABEA7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内置锂电池，支持监护仪工作时间≥4小时，监护仪设计使用年限≥10年</w:t>
            </w:r>
          </w:p>
        </w:tc>
      </w:tr>
      <w:tr w14:paraId="2B3AA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7447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6C16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A0710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799E7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配置3/5导心电，呼吸，无创血压，血氧饱和度，脉搏和双通道体温参数监测</w:t>
            </w:r>
          </w:p>
        </w:tc>
      </w:tr>
      <w:tr w14:paraId="08071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BBFF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2385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59874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1D3F1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心电监护支持心率，ST段测量，心律失常分析，QT/QTc连续实时测量和对应报警功能，适用于新生儿</w:t>
            </w:r>
          </w:p>
        </w:tc>
      </w:tr>
      <w:tr w14:paraId="3E32F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5ACB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EB017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694FC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C7A6B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心电支持智能导联脱落提醒，4导同步分析功能，≥27种心律失常分析</w:t>
            </w:r>
          </w:p>
        </w:tc>
      </w:tr>
      <w:tr w14:paraId="1AB90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0BFD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AAE2E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806DB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8AA90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提供呼吸测量，适用于新生儿，呼吸测量范围：0-200 rpm</w:t>
            </w:r>
          </w:p>
        </w:tc>
      </w:tr>
      <w:tr w14:paraId="704C7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B17F0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41010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1F690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CC75E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提供手动，自动，连续、序列和整点5种测量模式</w:t>
            </w:r>
          </w:p>
        </w:tc>
      </w:tr>
      <w:tr w14:paraId="32EDC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17A0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82D62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CC17E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B3935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每台提供新生儿专用血压测量袖带一套，包括≥3个尺寸不同的袖带，满足不同新生儿臂围的监测</w:t>
            </w:r>
          </w:p>
        </w:tc>
      </w:tr>
      <w:tr w14:paraId="5A24E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7A4D0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9B1DB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C408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596C1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配2个有创压监测模块，适用于小儿和新生儿，通过国家三类注册认证</w:t>
            </w:r>
          </w:p>
        </w:tc>
      </w:tr>
      <w:tr w14:paraId="0B701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A85D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B1EF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53209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B99E3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配2个EtCO2监测模块，支持新生儿呼末CO2监测</w:t>
            </w:r>
          </w:p>
        </w:tc>
      </w:tr>
      <w:tr w14:paraId="70C6E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0AEC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359A3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46AA8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D799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具有图形化技术报警指示功能，帮助医护团队快速识别报警来源</w:t>
            </w:r>
          </w:p>
        </w:tc>
      </w:tr>
      <w:tr w14:paraId="5CD52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AB00B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F16F7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5D1D9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64302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支持≥1000条事件回顾，支持≥1000组NIBP测量结果的存储与回顾，提供多种新生儿监护界面，包括呼吸氧合、大字体、单血氧界面</w:t>
            </w:r>
          </w:p>
        </w:tc>
      </w:tr>
      <w:tr w14:paraId="2F148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C1474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7CAD8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A9EDD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9FE99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提供CCHD筛查工具，支持新生儿先天性心脏病通过患者血氧进行筛查</w:t>
            </w:r>
          </w:p>
        </w:tc>
      </w:tr>
      <w:tr w14:paraId="40D65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67E62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F94D8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186DDB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4A6B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22DA8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62F4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9FC6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69C3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7C80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59C91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DC8F2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AF85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4F89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45DCA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产品通过国家III类注册</w:t>
            </w:r>
          </w:p>
        </w:tc>
      </w:tr>
      <w:tr w14:paraId="5788D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9AC0C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79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C2516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手术室病人监护仪</w:t>
            </w: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11B9B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监护仪结构</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20C97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模块化插件式床边监护仪，主机、显示屏和插件槽一体化设计，主机模块插槽数≥6个，≥18英寸彩色电容触摸屏，≥12通道显示</w:t>
            </w:r>
          </w:p>
        </w:tc>
      </w:tr>
      <w:tr w14:paraId="502C6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75498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FD831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5CE7D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15FB1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▲监护仪主机（非辅助插件箱）每个槽位均具备插件模块红外通讯接口以及金属硬件通讯接口（非供电接口），保证模块通讯速率及稳定性</w:t>
            </w:r>
          </w:p>
        </w:tc>
      </w:tr>
      <w:tr w14:paraId="3C2B7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D33E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C15F6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14D6E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4AFAF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▲标配锂电池，供电时间≥2小时，配置≥4个USB接口，支持连接鼠标、键盘、条码扫描枪和遥控器等USB设备</w:t>
            </w:r>
          </w:p>
        </w:tc>
      </w:tr>
      <w:tr w14:paraId="040A2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221E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9F25A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13DE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24D1D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监护仪主机工作温度环境范围：0～40°C</w:t>
            </w:r>
          </w:p>
        </w:tc>
      </w:tr>
      <w:tr w14:paraId="68021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8586B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99C8A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E4C4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7F7A3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★标配心电，呼吸，心率，无创血压，血氧饱和度，脉搏，双通道体温，双通道有创血压，呼末二氧化碳监测</w:t>
            </w:r>
          </w:p>
        </w:tc>
      </w:tr>
      <w:tr w14:paraId="2F8FC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4D0E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CC25D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B59C3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7BF06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本功能模块支持升级从监护仪拔出后作为一个独立的监护仪支持病人的无缝转移，插入监护仪模块插槽作为主机模块，具有独立操作显示屏，屏幕尺寸≥5.5英寸，内置锂电池供电≥4小时，可升级的转运监护仪可以实现插入监护仪主机的任意插槽</w:t>
            </w:r>
          </w:p>
        </w:tc>
      </w:tr>
      <w:tr w14:paraId="0D247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5DE1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6EE0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027C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1F9FD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▲心电支持智能导联脱落提醒，4导同步分析功能，≥27种心律失常分析</w:t>
            </w:r>
          </w:p>
        </w:tc>
      </w:tr>
      <w:tr w14:paraId="6493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2DE0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4610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FE521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EB2AE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支持RR呼吸率测量，测量范围：1～200rpm</w:t>
            </w:r>
          </w:p>
        </w:tc>
      </w:tr>
      <w:tr w14:paraId="1A8AC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5144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DD1E6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6F278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72E21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QT和QTc实时监测参数测量范围：200～800 ms</w:t>
            </w:r>
          </w:p>
        </w:tc>
      </w:tr>
      <w:tr w14:paraId="00E63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DF12A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C2241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51A7B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A5F0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无创血压提供手动、自动间隔、连续、序列、整点五种测量模式</w:t>
            </w:r>
          </w:p>
        </w:tc>
      </w:tr>
      <w:tr w14:paraId="4FB54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9C5DD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9FF84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5E5D2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60059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NIBP 成人病人类型收缩压测量：25～290mmHg</w:t>
            </w:r>
          </w:p>
        </w:tc>
      </w:tr>
      <w:tr w14:paraId="6E018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F9BB1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8B978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0096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2443B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支持升级肌松NMT模块</w:t>
            </w:r>
          </w:p>
        </w:tc>
      </w:tr>
      <w:tr w14:paraId="03364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24A6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97418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0D8E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8EC7A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共配备麻醉深度BIS监测模块10个</w:t>
            </w:r>
          </w:p>
        </w:tc>
      </w:tr>
      <w:tr w14:paraId="5CC4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3ADED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D21CE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D4973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377D7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★支持升级微创连续血流动力学监测模块，采用PiCCO技术，实现CCO连续心排量、SVV每搏变异量等血液动力学监测参数，直观观察病人的变化情况</w:t>
            </w:r>
          </w:p>
        </w:tc>
      </w:tr>
      <w:tr w14:paraId="5C508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5BA8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54595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2F07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A8E6D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可支持升级RM呼吸力学模块监测，提供≥18项呼吸力学参数指标，可监测包括：PIF峰值吸气流量，PEF峰值呼气流量、PIP峰值吸入压力、WOB病人呼吸功， RSBI浅呼吸指数 、RAW气道阻力</w:t>
            </w:r>
          </w:p>
        </w:tc>
      </w:tr>
      <w:tr w14:paraId="7D86B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31B9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C6A9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BF464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83A49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支持升级区域组织氧饱和度模块监测，提供rSO2数值</w:t>
            </w:r>
          </w:p>
        </w:tc>
      </w:tr>
      <w:tr w14:paraId="6DA10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96795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C8D49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11942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9F7E7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支持升级模块，可与主流品牌的呼吸机、输注泵产品相连，实现呼吸机、输注泵设备的信息在监护仪上显示、存储、记录、打印、计算</w:t>
            </w:r>
          </w:p>
        </w:tc>
      </w:tr>
      <w:tr w14:paraId="3FBD3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A484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562B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2E33D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78D61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具有图形化报警指示功能，帮助医护团队快速识别报警来源</w:t>
            </w:r>
          </w:p>
        </w:tc>
      </w:tr>
      <w:tr w14:paraId="6F84C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C863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A2F40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464B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72DEA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4FBCD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62FD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5B187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D461F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76218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10188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FAC91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C09F4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97C8F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7105D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具有多种界面显示标准界面、大字体界面、动态趋势界面、呼吸氧合界面、它床观察、ECG全屏、ECG12导、呼吸环、PAWP、EWS、单血氧等</w:t>
            </w:r>
          </w:p>
        </w:tc>
      </w:tr>
      <w:tr w14:paraId="239B6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D786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37EA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1A72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9AD20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可升级麻醉平衡指引显示，能显示麻醉状态下的信息，包括术前诱导界面、术中维持界面、术后复苏界面，能反映病人生理体征参数的动态趋势</w:t>
            </w:r>
          </w:p>
        </w:tc>
      </w:tr>
      <w:tr w14:paraId="416B7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2764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0339F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F4FD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6B3A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支持≥100小时趋势表和趋势图回顾，支持≥800条事件回顾，具备≥40小时全息波形的存储与回顾功能，支持≥120小时（分辨率1分钟）ST片段数据存储与回顾</w:t>
            </w:r>
          </w:p>
        </w:tc>
      </w:tr>
      <w:tr w14:paraId="7ACBC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FFD15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0D0C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0AD6D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26398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监护仪可与呼吸机以及输注泵通过无线方式融合显示在中央站界面</w:t>
            </w:r>
          </w:p>
        </w:tc>
      </w:tr>
      <w:tr w14:paraId="63B3F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7548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E00F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8539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A054A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★配备两套中央监护系统，具备2个大屏，尺寸根据现场匹配≥50英寸，要求可集中管理监护仪、呼吸机、输注泵等设备(提供承诺函)</w:t>
            </w:r>
          </w:p>
        </w:tc>
      </w:tr>
      <w:tr w14:paraId="0F729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E8C8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0726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300C0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0DC16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产品通过国家III类注册</w:t>
            </w:r>
          </w:p>
        </w:tc>
      </w:tr>
      <w:tr w14:paraId="26FB4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E471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79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BD753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复苏室病人监护仪</w:t>
            </w: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93BF9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监护仪结构</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21512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★模块化插件式床边监护仪，主机、显示屏和插件槽一体化设计，主机模块插槽数≥6个，≥15英寸彩色电容触摸屏，≥10通道显示</w:t>
            </w:r>
          </w:p>
        </w:tc>
      </w:tr>
      <w:tr w14:paraId="72BA2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21BBE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B90DE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5695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BE0C8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监护仪主机（非辅助插件箱）每个槽位均具备插件模块红外通讯接口以及金属硬件通讯接口（非供电接口），保证模块通讯速率及稳定性</w:t>
            </w:r>
          </w:p>
        </w:tc>
      </w:tr>
      <w:tr w14:paraId="07917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B3FBC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2EA14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5F2E7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6645C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标配锂电池，供电时间≥2小时，配置≥4个USB接口，支持连接鼠标、键盘、条码扫描枪和遥控器等USB设备</w:t>
            </w:r>
          </w:p>
        </w:tc>
      </w:tr>
      <w:tr w14:paraId="104FD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7D62B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46B4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F01C1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F6A1E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监护仪主机工作温度环境范围：0～40°C</w:t>
            </w:r>
          </w:p>
        </w:tc>
      </w:tr>
      <w:tr w14:paraId="45621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37915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5D8D7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5CFFB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BB775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标配心电，呼吸，心率，无创血压，血氧饱和度，脉搏，双通道体温，双通道有创血压，呼末二氧化碳监测</w:t>
            </w:r>
          </w:p>
        </w:tc>
      </w:tr>
      <w:tr w14:paraId="63885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3AEC8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ED34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0870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742C9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本功能模块支持升级从监护仪拔出后作为一个独立的监护仪支持病人的无缝转移，插入监护仪模块插槽作为主机模块，具有独立操作显示屏，屏幕尺寸≥5.5英寸，内置锂电池供电≥4小时，可升级的转运监护仪可以实现插入监护仪主机的任意插槽</w:t>
            </w:r>
          </w:p>
        </w:tc>
      </w:tr>
      <w:tr w14:paraId="0C540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DA009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D6BF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3DB1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CEDB9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心电支持智能导联脱落提醒，4导同步分析功能，≥27种心律失常分析</w:t>
            </w:r>
          </w:p>
        </w:tc>
      </w:tr>
      <w:tr w14:paraId="181DF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DDDED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FFB0B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99E65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413ED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支持RR呼吸率测量，测量范围：1～200rpm</w:t>
            </w:r>
          </w:p>
        </w:tc>
      </w:tr>
      <w:tr w14:paraId="773F9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33F43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9D07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24159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F0218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QT和QTc实时监测参数测量范围：200～800 ms</w:t>
            </w:r>
          </w:p>
        </w:tc>
      </w:tr>
      <w:tr w14:paraId="307F2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608FE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CBC89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C546A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3478F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无创血压提供手动、自动间隔、连续、序列、整点五种测量模式</w:t>
            </w:r>
          </w:p>
        </w:tc>
      </w:tr>
      <w:tr w14:paraId="6C23F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E8C9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BF0A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01A7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96AE2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NIBP 成人病人类型收缩压测量：25～290mmHg</w:t>
            </w:r>
          </w:p>
        </w:tc>
      </w:tr>
      <w:tr w14:paraId="44C4A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32358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88C1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05630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2E5A7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支持升级肌松NMT模块</w:t>
            </w:r>
          </w:p>
        </w:tc>
      </w:tr>
      <w:tr w14:paraId="6F6F4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1CF1A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0CB64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F4F82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DD1C5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支持升级麻醉深度BIS</w:t>
            </w:r>
          </w:p>
        </w:tc>
      </w:tr>
      <w:tr w14:paraId="2C536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F9BF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A4E4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B09D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EC0D1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支持升级脑电麻醉深度指数ESI，实现患者麻醉深度的监测</w:t>
            </w:r>
          </w:p>
        </w:tc>
      </w:tr>
      <w:tr w14:paraId="65674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ADFC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E5A7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3869A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7A4A1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★支持升级微创连续血流动力学监测模块，采用PiCCO技术，实现CCO连续心排量、SVV每搏变异量等血液动力学监测参数，直观观察病人的变化情况</w:t>
            </w:r>
          </w:p>
        </w:tc>
      </w:tr>
      <w:tr w14:paraId="1F346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0725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DE29C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61C0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A7FCA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可支持升级RM呼吸力学模块监测，提供≥18项呼吸力学参数指标，可监测包括：PIF峰值吸气流量，PEF峰值呼气流量、PIP峰值吸入压力、WOB病人呼吸功， RSBI浅呼吸指数 、RAW气道阻力</w:t>
            </w:r>
          </w:p>
        </w:tc>
      </w:tr>
      <w:tr w14:paraId="6221F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FE445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35D52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FFDD4A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06073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支持升级区域组织氧饱和度模块监测，提供rSO2数值</w:t>
            </w:r>
          </w:p>
        </w:tc>
      </w:tr>
      <w:tr w14:paraId="26045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B5D75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66126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9986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2A43A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支持升级模块，可与主流品牌的呼吸机、输注泵产品相连，实现呼吸机、输注泵设备的信息在监护仪上显示、存储、记录、打印、计算</w:t>
            </w:r>
          </w:p>
        </w:tc>
      </w:tr>
      <w:tr w14:paraId="0DF47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82FF9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A9B01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70187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777F8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具有图形化报警指示功能，帮助医护团队快速识别报警来源</w:t>
            </w:r>
          </w:p>
        </w:tc>
      </w:tr>
      <w:tr w14:paraId="69AE4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85C67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5A70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92D1F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34157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2E8CB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B4B0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DC215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0C5FD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045F4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1669A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90B53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76F9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0FBBE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C37CA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具有多种界面显示标准界面、大字体界面、动态趋势界面、呼吸氧合界面、它床观察、ECG全屏、ECG12导、呼吸环、PAWP、EWS、单血氧等</w:t>
            </w:r>
          </w:p>
        </w:tc>
      </w:tr>
      <w:tr w14:paraId="5C1D8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5B97C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9FFE6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26FCE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19640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可升级麻醉平衡指引显示，能显示麻醉状态下的信息，包括术前诱导界面、术中维持界面、术后复苏界面，能反映病人生理体征参数的动态趋势</w:t>
            </w:r>
          </w:p>
        </w:tc>
      </w:tr>
      <w:tr w14:paraId="5DD16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4AA8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61D4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429E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D6ECC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支持≥100小时趋势表和趋势图回顾，支持≥800条事件回顾，具备≥40小时全息波形的存储与回顾功能，支持≥120小时（分辨率1分钟）ST片段数据存储与回顾</w:t>
            </w:r>
          </w:p>
        </w:tc>
      </w:tr>
      <w:tr w14:paraId="207E5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1347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15D5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89712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FCEA2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监护仪可与呼吸机以及输注泵通过无线方式融合显示在中央站界面</w:t>
            </w:r>
          </w:p>
        </w:tc>
      </w:tr>
      <w:tr w14:paraId="103D1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20EF6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C77C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EAED6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958A7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产品通过国家III类注册</w:t>
            </w:r>
          </w:p>
        </w:tc>
      </w:tr>
      <w:tr w14:paraId="73A5C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restart"/>
            <w:tcBorders>
              <w:top w:val="single" w:color="000000" w:sz="4" w:space="0"/>
              <w:left w:val="single" w:color="000000" w:sz="4" w:space="0"/>
              <w:bottom w:val="single" w:color="000000" w:sz="4" w:space="0"/>
              <w:right w:val="nil"/>
            </w:tcBorders>
            <w:shd w:val="clear" w:color="auto" w:fill="FFFFFF" w:themeFill="background1"/>
            <w:vAlign w:val="center"/>
          </w:tcPr>
          <w:p w14:paraId="77597C3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342"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FDFA5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转运监护仪</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87DA2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转运监护仪，适用于成人、小儿、新生儿的监测，满足救护车，直升飞机和固定翼飞机,通过相关转运标准</w:t>
            </w:r>
          </w:p>
        </w:tc>
      </w:tr>
      <w:tr w14:paraId="55745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4E0C46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C2239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56121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★≥5.5英寸彩色触摸电容显示屏，支持屏幕手势滑动操作，支持穿戴医用防护手套操作，整机重量＜1Kg，小巧便携</w:t>
            </w:r>
          </w:p>
        </w:tc>
      </w:tr>
      <w:tr w14:paraId="64E9C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3B6E21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E500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A7A61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IP44防尘防水，易清洁和适用医院内外不同临床救治环境</w:t>
            </w:r>
          </w:p>
        </w:tc>
      </w:tr>
      <w:tr w14:paraId="0E139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342DC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5DC5F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2EAC4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坚固耐用，抗1.2米6面跌落，满足转运过程中的复杂临床救治环境</w:t>
            </w:r>
          </w:p>
        </w:tc>
      </w:tr>
      <w:tr w14:paraId="041BA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EF2CD9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B837E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EE0A1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整机无风扇设计</w:t>
            </w:r>
          </w:p>
        </w:tc>
      </w:tr>
      <w:tr w14:paraId="2AF59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56931E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0D5AE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E08B5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内置锂电池供电，支持≥5小时的持续监测</w:t>
            </w:r>
          </w:p>
        </w:tc>
      </w:tr>
      <w:tr w14:paraId="3F4AB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2182F6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45CF9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E97C3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内置DC电源接口，可以进行车载充电</w:t>
            </w:r>
          </w:p>
        </w:tc>
      </w:tr>
      <w:tr w14:paraId="172CB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042A8B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7E16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7E4C1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具备3/5导心电，阻抗呼吸，血氧、无创血压、2通道体温</w:t>
            </w:r>
          </w:p>
        </w:tc>
      </w:tr>
      <w:tr w14:paraId="6E121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473876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999A0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CB57E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具备2通道有创血压及模拟输出/除颤同步</w:t>
            </w:r>
          </w:p>
        </w:tc>
      </w:tr>
      <w:tr w14:paraId="309EE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135CB6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CA33C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E7F4D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支持提供EWS早期预警评分工具，包括NEWS、NEWS2和MEWS，可支持定时自动EWS评分功能，支持动态刷新EWS和EWS报警</w:t>
            </w:r>
          </w:p>
        </w:tc>
      </w:tr>
      <w:tr w14:paraId="39EB8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4AE33C8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9AAC0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872C1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▲转运监护仪支持插入床旁监护仪任意模块插槽作为参数模块使用，即插即用</w:t>
            </w:r>
          </w:p>
        </w:tc>
      </w:tr>
      <w:tr w14:paraId="13AB9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4DFAB1C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1B74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F5BBF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心电支持≥4个分析导联实时动态同步分析，并非多个导联波形同屏显示及12导联静息分析</w:t>
            </w:r>
          </w:p>
        </w:tc>
      </w:tr>
      <w:tr w14:paraId="081D4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52319D7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CDBF3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3AECE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心率测量范围：成人15 -300 bpm，小儿/新生儿15 - 350 bpm</w:t>
            </w:r>
          </w:p>
        </w:tc>
      </w:tr>
      <w:tr w14:paraId="0066C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39DBBDD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A2935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6365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波速提供50mm/s，25 mm/s、12.5 mm/s、6.25 mm/s可选</w:t>
            </w:r>
          </w:p>
        </w:tc>
      </w:tr>
      <w:tr w14:paraId="7B12A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1E0B6F0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5656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C597A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滤波模式提供诊断模式（0.05 -150Hz），监护模式（0.5 -40Hz），ST模式（0.05 - 40Hz），手术模式（1-20Hz）</w:t>
            </w:r>
          </w:p>
        </w:tc>
      </w:tr>
      <w:tr w14:paraId="52D43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153B8B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2209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2B655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提供ST段分析，提供显示和存储ST值和每个ST的模板</w:t>
            </w:r>
          </w:p>
        </w:tc>
      </w:tr>
      <w:tr w14:paraId="35C9C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2B8775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6476A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460EA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具有QT/QTc测量功能，提供QT，QTc和ΔQTc参数值，QT和QTc实时监测参数测量范围：200～800 ms</w:t>
            </w:r>
          </w:p>
        </w:tc>
      </w:tr>
      <w:tr w14:paraId="3A278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1A36B1C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6CA42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C8231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提供手动、自动间隔、连续、序列和整点五种无创血压测量模式</w:t>
            </w:r>
          </w:p>
        </w:tc>
      </w:tr>
      <w:tr w14:paraId="6F717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7AEE3D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4DE8D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AF645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≥800条事件回顾。每条报警事件至少能够存储32秒三道相关波形，以及报警触发时所有测量参数值</w:t>
            </w:r>
          </w:p>
        </w:tc>
      </w:tr>
      <w:tr w14:paraId="53416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2FBB2CA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D4140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337B3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≥800条NIBP测量结果回顾，≥40小时全息波形回顾，≥100小时趋势数据回顾</w:t>
            </w:r>
          </w:p>
        </w:tc>
      </w:tr>
      <w:tr w14:paraId="20B8B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nil"/>
            </w:tcBorders>
            <w:shd w:val="clear" w:color="auto" w:fill="FFFFFF" w:themeFill="background1"/>
            <w:vAlign w:val="center"/>
          </w:tcPr>
          <w:p w14:paraId="0A8949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342"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1BF33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0B796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通过国家III类注册，品设计使用年限≥10年</w:t>
            </w:r>
          </w:p>
        </w:tc>
      </w:tr>
      <w:tr w14:paraId="132CC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19DEB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79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617B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血流动力学监护仪</w:t>
            </w: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48FE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监护仪结构</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F4897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模块化插件式床边监护仪，主机、显示屏和插件槽一体化设计，主机模块插槽数≥6个，≥18英寸彩色电容触摸屏，≥12通道显示</w:t>
            </w:r>
          </w:p>
        </w:tc>
      </w:tr>
      <w:tr w14:paraId="375B5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9866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F5477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1A2E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EEEE8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监护仪主机（非辅助插件箱）每个槽位均具备插件模块红外通讯接口以及金属硬件通讯接口（非供电接口），保证模块通讯速率及稳定性</w:t>
            </w:r>
          </w:p>
        </w:tc>
      </w:tr>
      <w:tr w14:paraId="0BC3E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6687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ABAD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4D137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ACE30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标配锂电池，供电时间≥2小时，配置≥4个USB接口，支持连接鼠标、键盘、条码扫描枪和遥控器等USB设备</w:t>
            </w:r>
          </w:p>
        </w:tc>
      </w:tr>
      <w:tr w14:paraId="635E2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C8EC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0DA4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2A03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FC50D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监护仪主机工作温度环境范围：0～40°C</w:t>
            </w:r>
          </w:p>
        </w:tc>
      </w:tr>
      <w:tr w14:paraId="406FA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F74F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7378C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9EAA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BC825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标配心电，呼吸，心率，无创血压，血氧饱和度，脉搏，双通道体温，双通道有创血压，呼末二氧化碳监测</w:t>
            </w:r>
          </w:p>
        </w:tc>
      </w:tr>
      <w:tr w14:paraId="0F066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1F8BF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DFD50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1A8B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AD00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本功能模块支持升级从监护仪拔出后作为一个独立的监护仪支持病人的无缝转移，插入监护仪模块插槽作为主机模块，具有独立操作显示屏，屏幕尺寸≥5.5英寸，内置锂电池供电≥4小时，可升级的转运监护仪可以实现插入监护仪主机的任意插槽</w:t>
            </w:r>
          </w:p>
        </w:tc>
      </w:tr>
      <w:tr w14:paraId="165FB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C6BC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42E82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8E1FB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F69AB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心电支持智能导联脱落提醒，4导同步分析功能，≥27种心律失常分析支持RR呼吸率测量，测量范围：1～200rpm</w:t>
            </w:r>
          </w:p>
        </w:tc>
      </w:tr>
      <w:tr w14:paraId="20A28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8954B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45632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FAA7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D4031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QT和QTc实时监测参数测量范围：200～800 ms</w:t>
            </w:r>
          </w:p>
        </w:tc>
      </w:tr>
      <w:tr w14:paraId="77BE3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D1A20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D6F03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8072B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A2ED9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无创血压提供手动、自动间隔、连续、序列、整点五种测量模式</w:t>
            </w:r>
          </w:p>
        </w:tc>
      </w:tr>
      <w:tr w14:paraId="21B5A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34953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A32FB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9D48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80F0B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NIBP 成人病人类型收缩压测量：25～290mmHg</w:t>
            </w:r>
          </w:p>
        </w:tc>
      </w:tr>
      <w:tr w14:paraId="7D5DD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85AA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9AB1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C640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3D636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支持升级肌松NMT模块</w:t>
            </w:r>
          </w:p>
        </w:tc>
      </w:tr>
      <w:tr w14:paraId="67F05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AD3FB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0F7B2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034DF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6AA7A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支持升级麻醉深度BIS监测模块</w:t>
            </w:r>
          </w:p>
        </w:tc>
      </w:tr>
      <w:tr w14:paraId="733CF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A3491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4EEF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6DAB0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AF1DF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★标配微创连续血流动力学监测模块，采用PiCCO技术，实现CCO连续心排量、SVV每搏变异量等血液动力学监测参数，直观观察病人的变化情况</w:t>
            </w:r>
          </w:p>
        </w:tc>
      </w:tr>
      <w:tr w14:paraId="750D0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B0A75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77820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D16C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2B35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可支持升级RM呼吸力学模块监测，提供≥18项呼吸力学参数指标，可监测包括：PIF峰值吸气流量，PEF峰值呼气流量、PIP峰值吸入压力、WOB病人呼吸功， RSBI浅呼吸指数 、RAW气道阻力</w:t>
            </w:r>
          </w:p>
        </w:tc>
      </w:tr>
      <w:tr w14:paraId="07FD6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79EC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EC03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C1B4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0FFB5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支持升级模块，可与主流品牌的呼吸机、输注泵产品相连，实现呼吸机、输注泵设备的信息在监护仪上显示、存储、记录、打印、计算</w:t>
            </w:r>
          </w:p>
        </w:tc>
      </w:tr>
      <w:tr w14:paraId="76A7B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224D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0E93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46320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系统功能</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09F67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具有图形化报警指示功能，帮助医护团队快速识别报警来源</w:t>
            </w:r>
          </w:p>
        </w:tc>
      </w:tr>
      <w:tr w14:paraId="33CF1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7DBB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5F126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4391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5C581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具备药物计算、肾功能计算、氧合计算、通气计算、血流动力学计算</w:t>
            </w:r>
          </w:p>
        </w:tc>
      </w:tr>
      <w:tr w14:paraId="5472B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036A0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FE36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0E900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5B689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具有智能光感器，自动调节屏幕亮度，屏幕支持手势滑动操作，可快速切换界面</w:t>
            </w:r>
          </w:p>
        </w:tc>
      </w:tr>
      <w:tr w14:paraId="07262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86E7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32DAE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EA6E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F560E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具有多种界面显示标准界面、大字体界面、动态趋势界面、呼吸氧合界面、它床观察、ECG全屏、ECG12导、呼吸环、PAWP、EWS、单血氧等</w:t>
            </w:r>
          </w:p>
        </w:tc>
      </w:tr>
      <w:tr w14:paraId="47316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A2A68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BAA72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82F83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D5A91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可升级麻醉平衡指引显示，能显示麻醉状态下的信息，包括术前诱导界面、术中维持界面、术后复苏界面，能反映病人生理体征参数的动态趋势</w:t>
            </w:r>
          </w:p>
        </w:tc>
      </w:tr>
      <w:tr w14:paraId="30F07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A7ADF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3EC46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C08FF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B1E1E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支持≥100小时趋势表和趋势图回顾，支持≥800条事件回顾，具备≥40小时全息波形的存储与回顾功能，支持≥120小时（分辨率1分钟）ST片段数据存储与回顾</w:t>
            </w:r>
          </w:p>
        </w:tc>
      </w:tr>
      <w:tr w14:paraId="09E20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94F6E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5061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EEC9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C9AAF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监护仪可与呼吸机以及输注泵通过无线方式融合显示在中央站界面</w:t>
            </w:r>
          </w:p>
        </w:tc>
      </w:tr>
      <w:tr w14:paraId="22C25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F1D14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7F18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61D8A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6D472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产品通过国家III类注册</w:t>
            </w:r>
          </w:p>
        </w:tc>
      </w:tr>
      <w:tr w14:paraId="204D5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A7DD9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79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D94C8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核磁监护仪</w:t>
            </w: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19A5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整机要求</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0DDE1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产品适用范围：成人、儿童、新生儿</w:t>
            </w:r>
          </w:p>
        </w:tc>
      </w:tr>
      <w:tr w14:paraId="73D74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D402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4C57B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2E29B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405AC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磁共振兼容容环境：用于1.5T及3.0T磁共振成像扫描仪运行环境磁共振兼容容环境：监护仪主机可承受的最大磁场强度为20mT(200 Gauss)， 无线参数模块可承受的最大磁场强度为3.0T</w:t>
            </w:r>
          </w:p>
        </w:tc>
      </w:tr>
      <w:tr w14:paraId="57071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A767A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B2E83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F984A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C82B4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支持监测参数：ECG、SPO2、PI、NIBP</w:t>
            </w:r>
          </w:p>
        </w:tc>
      </w:tr>
      <w:tr w14:paraId="76394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B441D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2C2A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BA09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827E4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屏幕显示：≥15英寸电容触摸屏，支持手势操作，屏幕分辨率≥1920×1080 像素；可以显示≥6 个波形和 ≥4 个数值参数</w:t>
            </w:r>
          </w:p>
        </w:tc>
      </w:tr>
      <w:tr w14:paraId="4309A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508D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65A4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99788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B184B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安全保护措施：有磁场指示器保证监护仪在核磁室内安全定位，通过不同颜色指示灯提示是否处于核磁室内的安全位置</w:t>
            </w:r>
          </w:p>
        </w:tc>
      </w:tr>
      <w:tr w14:paraId="476E1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A098A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476B3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371B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18776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推车：推车可以进入核磁房间内，兼容3.0T磁共振环境内置电池使用时间：主机内置锂电池连续工作时间≥8小时</w:t>
            </w:r>
          </w:p>
        </w:tc>
      </w:tr>
      <w:tr w14:paraId="25A32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D56E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7EB6F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A1321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D3806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数据存储：≥1000条事件，≥24小时2道ECG全息波形，≥120小时的趋势数据</w:t>
            </w:r>
          </w:p>
        </w:tc>
      </w:tr>
      <w:tr w14:paraId="76268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442A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A8959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34881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5E8B0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防电击程度：心电 （ECG）、脉搏血氧饱和度 （SpO2）、体温（Temp）、无创血压 （NIBP）部分属于 CF 型</w:t>
            </w:r>
          </w:p>
        </w:tc>
      </w:tr>
      <w:tr w14:paraId="6A0F0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0A1C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5F293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CE037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监测参数</w:t>
            </w: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46CCC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心率范围：成人：15 bpm~300 bpm；小儿 / 新生儿：15 bpm~350 bpm</w:t>
            </w:r>
          </w:p>
        </w:tc>
      </w:tr>
      <w:tr w14:paraId="102C3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4EE4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B5AF3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B9B7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13D9E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ECG无线监测模块内置电池使用时间：不少于12小时, 支持更换电池</w:t>
            </w:r>
          </w:p>
        </w:tc>
      </w:tr>
      <w:tr w14:paraId="55E90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C955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36628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D018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EF3F6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SPO2监测范围：0％~100％</w:t>
            </w:r>
          </w:p>
        </w:tc>
      </w:tr>
      <w:tr w14:paraId="4CC2D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E6E0F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542C9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2DD8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5536E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PI范围：0.05%~20 %</w:t>
            </w:r>
          </w:p>
        </w:tc>
      </w:tr>
      <w:tr w14:paraId="54C14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880DC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1E49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8CA82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E0DAB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SPO2无线监测模块内置电池使用时间：不少于12小时, 支持更换电池</w:t>
            </w:r>
          </w:p>
        </w:tc>
      </w:tr>
      <w:tr w14:paraId="29079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13D52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033E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8E60E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A0611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NIBP工作模式：手动测量、自动间隔测量、连续测量、序列测量、整点测量</w:t>
            </w:r>
          </w:p>
        </w:tc>
      </w:tr>
      <w:tr w14:paraId="0DF44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7990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2893F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FE17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33F20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NIBP测量参数：收缩压，舒张压，平均血压</w:t>
            </w:r>
          </w:p>
        </w:tc>
      </w:tr>
      <w:tr w14:paraId="0CEA2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D8A3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169B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FC690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F259A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成人收缩压测量范围：25-280 mmHg</w:t>
            </w:r>
          </w:p>
        </w:tc>
      </w:tr>
      <w:tr w14:paraId="693796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4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260F0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9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496E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5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F32A0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9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0131B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产品型号通过国家III类注册</w:t>
            </w:r>
          </w:p>
        </w:tc>
      </w:tr>
    </w:tbl>
    <w:p w14:paraId="7414965D">
      <w:pPr>
        <w:numPr>
          <w:ilvl w:val="0"/>
          <w:numId w:val="0"/>
        </w:numPr>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包2：心电图机、动态心电记录仪等技术参数及要求</w:t>
      </w:r>
    </w:p>
    <w:tbl>
      <w:tblPr>
        <w:tblStyle w:val="38"/>
        <w:tblW w:w="10640"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60"/>
        <w:gridCol w:w="1114"/>
        <w:gridCol w:w="8866"/>
      </w:tblGrid>
      <w:tr w14:paraId="131E5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971B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产品序号</w:t>
            </w:r>
          </w:p>
        </w:tc>
        <w:tc>
          <w:tcPr>
            <w:tcW w:w="111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72587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货物名称</w:t>
            </w: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4403E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r>
      <w:tr w14:paraId="4AF70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8CDB5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B12ED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便携式心电图机</w:t>
            </w: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583E0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★支持标准12导心电图，适用于对人体心电信号的采集、显示、处理功能，供临床诊断；设备本身具备＞5英寸的显示屏，不接受心电采集盒模式。</w:t>
            </w:r>
          </w:p>
        </w:tc>
      </w:tr>
      <w:tr w14:paraId="3EDFB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9D0C7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26106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71B77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手持式便携移动心电采集终端，设备主机重量小于300g</w:t>
            </w:r>
          </w:p>
        </w:tc>
      </w:tr>
      <w:tr w14:paraId="32B49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B151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BC3A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70572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设备属于CF型防除颤类型，提供设备铭牌图片证明，具有CF型防除颤图标</w:t>
            </w:r>
          </w:p>
        </w:tc>
      </w:tr>
      <w:tr w14:paraId="69D96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33894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10994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64D52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心电图主机支持2.4GHz/5GHz双频段无线Wi-Fi</w:t>
            </w:r>
          </w:p>
        </w:tc>
      </w:tr>
      <w:tr w14:paraId="25528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5E9E5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0605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384BBE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▲内部噪声：≤10μVP-P【提供医疗器械注册证明材料】</w:t>
            </w:r>
          </w:p>
        </w:tc>
      </w:tr>
      <w:tr w14:paraId="12466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AE928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188F8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B7FE1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定标电压各档位灵敏度最大允许误差为士1%</w:t>
            </w:r>
          </w:p>
        </w:tc>
      </w:tr>
      <w:tr w14:paraId="5AE13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5537D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C224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063AC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共模抑制比：＞125dB；频响范围：0.01-350Hz全频滤波</w:t>
            </w:r>
          </w:p>
        </w:tc>
      </w:tr>
      <w:tr w14:paraId="3A3FD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74086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FC0DE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14B6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▲耐极化电压：≥±980mV【提供医疗器械注册证明材料】</w:t>
            </w:r>
          </w:p>
        </w:tc>
      </w:tr>
      <w:tr w14:paraId="79422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EC3C17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7652B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F8FE9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▲时间常数：＞5s【提供医疗器械注册证明材料】</w:t>
            </w:r>
          </w:p>
        </w:tc>
      </w:tr>
      <w:tr w14:paraId="2F2B9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EBC08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254F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17B19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支持通过无线座充充电</w:t>
            </w:r>
          </w:p>
        </w:tc>
      </w:tr>
      <w:tr w14:paraId="7704E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CA41F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0992C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037F3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临床信息完善：支持识别特定类型病人并提醒采集人员补充完善临床信息，如患者是否佩戴了起搏器，从源头上规避影响诊断的重采问题</w:t>
            </w:r>
          </w:p>
        </w:tc>
      </w:tr>
      <w:tr w14:paraId="068FD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ADD3C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E1EF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61214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支持NFC识别功能</w:t>
            </w:r>
          </w:p>
        </w:tc>
      </w:tr>
      <w:tr w14:paraId="4C205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C386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3E3E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CE66F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支持GPS定位功能</w:t>
            </w:r>
          </w:p>
        </w:tc>
      </w:tr>
      <w:tr w14:paraId="5FB0D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CB948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F0370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2F906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可靠性：支持时间基准选择（走纸速度）和增益控制功能，确保准确度误差≤±3%</w:t>
            </w:r>
          </w:p>
        </w:tc>
      </w:tr>
      <w:tr w14:paraId="7F41E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7496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D11A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8B73F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QTc参数测量：内置5种以上测量算法，QTc计算方法可通过系统设置调阅并设置</w:t>
            </w:r>
          </w:p>
        </w:tc>
      </w:tr>
      <w:tr w14:paraId="6847D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9D331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55F26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数字多道心电图机</w:t>
            </w: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13C6F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★适用于对人体心电信号的测量、采集、显示、处理和记录患者心电信号，供临床诊断；设备本身具备＞10英寸的显示屏，不接受心电采集盒模式。</w:t>
            </w:r>
          </w:p>
        </w:tc>
      </w:tr>
      <w:tr w14:paraId="39482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75401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F2DF1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E5A4B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12导数字式心电图机，支持12导心电图同步采集</w:t>
            </w:r>
          </w:p>
        </w:tc>
      </w:tr>
      <w:tr w14:paraId="7C8CB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C977B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74E5D3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120F6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▲耐极化电压：≥±980mV【提供医疗器械注册证明材料】 </w:t>
            </w:r>
          </w:p>
        </w:tc>
      </w:tr>
      <w:tr w14:paraId="4EDA4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A838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05298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67C5D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输入阻抗：≥100MΩ；共模抑制比：＞125dB</w:t>
            </w:r>
          </w:p>
        </w:tc>
      </w:tr>
      <w:tr w14:paraId="0A86B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4B41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2E83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B9A8B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定标电压：各档位灵敏度最大允许误差为士1%</w:t>
            </w:r>
          </w:p>
        </w:tc>
      </w:tr>
      <w:tr w14:paraId="02C9B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DAAF8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CDF2A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17608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▲噪声电平：≤10μVP-P【提供医疗器械注册证明材料】</w:t>
            </w:r>
          </w:p>
        </w:tc>
      </w:tr>
      <w:tr w14:paraId="09B42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E091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DD2B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261BC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频响范围：0.01Hz~350Hz（-30%～+10%）</w:t>
            </w:r>
          </w:p>
        </w:tc>
      </w:tr>
      <w:tr w14:paraId="00E93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BC56C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FECBC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15116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时间常数：＞5s；心率测量范围：30bpm~300bpm</w:t>
            </w:r>
          </w:p>
        </w:tc>
      </w:tr>
      <w:tr w14:paraId="1F0BE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80EF8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EDCF8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0E401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增益要求：支持2.5mm/mV、5mm/mV、10mm/mV、20mm/mV，增益准确度±1%</w:t>
            </w:r>
          </w:p>
        </w:tc>
      </w:tr>
      <w:tr w14:paraId="305CE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38A25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905A9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56125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记录速度：至少支持50mm/s、25mm/s和12.5mm/s三种记录速度，时间速度的精度应在土1%范围内</w:t>
            </w:r>
          </w:p>
        </w:tc>
      </w:tr>
      <w:tr w14:paraId="4C7FD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F9298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181EE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4A89C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QTc参数测量：内置5种以上测量算法，QTc计算方法可通过系统设置调阅并设置</w:t>
            </w:r>
          </w:p>
        </w:tc>
      </w:tr>
      <w:tr w14:paraId="5D299C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BF227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C507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C06E7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支持急性心肌梗塞等异常心电图的自动识别，并以弹窗或语音提醒方式提醒医患人员优先诊断</w:t>
            </w:r>
          </w:p>
        </w:tc>
      </w:tr>
      <w:tr w14:paraId="3032F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25F69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B2B7A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385FE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记录测值包括：心率、电轴、P波时限、QRS时限、Q-T间期、P-R间期、QTc、T波、Rv5、Sv1等</w:t>
            </w:r>
          </w:p>
        </w:tc>
      </w:tr>
      <w:tr w14:paraId="61810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F3207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91D8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AD0AC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具备二维码导出图谱功能；心电图机支持本地报告进行同屏对比；心电图机具备报告分享功能</w:t>
            </w:r>
          </w:p>
        </w:tc>
      </w:tr>
      <w:tr w14:paraId="1896B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F0F0E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99B5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9AEF0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锂电池额定容量≥5000mAh，支持8小时以上连续工作</w:t>
            </w:r>
          </w:p>
        </w:tc>
      </w:tr>
      <w:tr w14:paraId="75837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2FEE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0A608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D3FB8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数据传输功能：具有有线（LAN口）、内置无线WiFi、4G功能，支持将心电波形及受检者信息传输至心电系统</w:t>
            </w:r>
          </w:p>
        </w:tc>
      </w:tr>
      <w:tr w14:paraId="027BD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AF21B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F668A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ADCC4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标配热敏打印功能，支持常规10s、节律60s心电图打印</w:t>
            </w:r>
          </w:p>
        </w:tc>
      </w:tr>
      <w:tr w14:paraId="56E13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60D3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7BA80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6FD61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▲设备内置NFC通讯技术，支持读取NFC卡信息</w:t>
            </w:r>
          </w:p>
        </w:tc>
      </w:tr>
      <w:tr w14:paraId="30D7C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14A4F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0A387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6A65FD">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与现有心电信息管理系统对接，所需的费用包含在投标总价中</w:t>
            </w:r>
          </w:p>
        </w:tc>
      </w:tr>
      <w:tr w14:paraId="5F493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DCD4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6F5BC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动态心电记录仪</w:t>
            </w: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7F74C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 12导及3通道心电数据采集</w:t>
            </w:r>
          </w:p>
        </w:tc>
      </w:tr>
      <w:tr w14:paraId="413AA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4EF0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C8AF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E6A57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▲支持最高72小时不间断采集和存储【提供医疗器械注册相关证明】</w:t>
            </w:r>
          </w:p>
        </w:tc>
      </w:tr>
      <w:tr w14:paraId="2FFF8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41EC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39694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E793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支持信息提示功能：支持低电量提示；支持导联未接入提醒；支持SD卡插入提醒</w:t>
            </w:r>
          </w:p>
        </w:tc>
      </w:tr>
      <w:tr w14:paraId="57D1E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E5C4A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A936A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38B9E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▲耐极化电压：≥±600mV【提供医疗器械注册相关证明】</w:t>
            </w:r>
          </w:p>
        </w:tc>
      </w:tr>
      <w:tr w14:paraId="0662A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D5CD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20262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95DCB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▲系统噪声：≤15μV【提供医疗器械注册相关证明】</w:t>
            </w:r>
          </w:p>
        </w:tc>
      </w:tr>
      <w:tr w14:paraId="34646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3067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55678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4217D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输入阻抗：≥50MΩ,共模抑制比：＞100dB，采样精度≥24位，时间常数：≥3.2S</w:t>
            </w:r>
          </w:p>
        </w:tc>
      </w:tr>
      <w:tr w14:paraId="00E85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D3BF2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37CC2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A42B8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增益准确度：增益可选选择 20 mm/mV、10 mm/mV 和 5 mm/mV，在每种增益设置下，输入信号等效到输入的最大振幅误差在±1％以内。增益稳定性： 开机1min后，增益变化在72h内的应不超过1%</w:t>
            </w:r>
          </w:p>
        </w:tc>
      </w:tr>
      <w:tr w14:paraId="19E28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0E18F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908E7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E8FFA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支持USB和SD卡导出数据，SD卡≥16GB；支持蓝牙传输功能，将波形数据通过蓝牙方式实时传输到外部终端</w:t>
            </w:r>
          </w:p>
        </w:tc>
      </w:tr>
      <w:tr w14:paraId="2AB96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F574E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F73F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CC0F9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支持NFC标签功能，可通过NFC读卡设备读取机器序列号等信息，提高挂盒效率</w:t>
            </w:r>
          </w:p>
        </w:tc>
      </w:tr>
      <w:tr w14:paraId="7645D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37BC4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B38D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09EAE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动态心电分析软件与经验证的动态心电图设备联合使用，适用于医疗机构对患者动态心电数据的导入、回放、测量与分析、编辑、报告和实时显示，供临床诊断</w:t>
            </w:r>
          </w:p>
        </w:tc>
      </w:tr>
      <w:tr w14:paraId="0D252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A0DE9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1323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A0DE8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动态心电分析软件可同时支持60台以上设备与服务器之间交互，支持同时在线查看、调用及诊断</w:t>
            </w:r>
          </w:p>
        </w:tc>
      </w:tr>
      <w:tr w14:paraId="6AEB5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B3F6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D620A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AEDAB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软件须支持第三方心电数据导入，其功能经过注册检验认证</w:t>
            </w:r>
          </w:p>
        </w:tc>
      </w:tr>
      <w:tr w14:paraId="047A9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6F61A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61F88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C9753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动态心电分析软件具有自动分析功能；支持用户事件、房早事件、室早事件、心率事件的自动分析</w:t>
            </w:r>
          </w:p>
        </w:tc>
      </w:tr>
      <w:tr w14:paraId="634A3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80E8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05524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CB720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支持P波反混淆，可单独叠加放大所选心搏的P波，可快速区分P波形态差异心搏</w:t>
            </w:r>
          </w:p>
        </w:tc>
      </w:tr>
      <w:tr w14:paraId="3EC29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7F39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637A8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92CCB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支持HRV分析、T波电交替、心率减速力、心率震荡、睡眠呼吸暂停、心室晚电位、心房晚电位、瀑布图等高级分析功能</w:t>
            </w:r>
          </w:p>
        </w:tc>
      </w:tr>
      <w:tr w14:paraId="0F961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4A721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3492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7C440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诊断结论:提供诊断结论界面供用户查看已经挑选的典型图，并对全部心搏信息进行自动统计展示，提供诊断结论框供医生填写结论；提供自定义词库供医生快捷选择</w:t>
            </w:r>
          </w:p>
        </w:tc>
      </w:tr>
      <w:tr w14:paraId="11B16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9D17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094A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BFB5F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支持网络化功能，采用专业数据库管理原始数据和报告，支持科室分析终端、医院与分院、医院与社区医院之间进行原始数据的远程传输、管理和共享</w:t>
            </w:r>
          </w:p>
        </w:tc>
      </w:tr>
      <w:tr w14:paraId="3F525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B8B79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11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00D25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动态血压测量仪</w:t>
            </w: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F77415">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测量方法 为线性放气示波法</w:t>
            </w:r>
          </w:p>
        </w:tc>
      </w:tr>
      <w:tr w14:paraId="41EE1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653C2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4CCB5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A9B90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血压测量范围：0~280 mmHg；传感器精度：±3mmHg</w:t>
            </w:r>
          </w:p>
        </w:tc>
      </w:tr>
      <w:tr w14:paraId="68C88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0A738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1145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CA37FA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脉率测量范围：30~200BPM；脉率测量精度：±3bpm或±5%取最大值</w:t>
            </w:r>
          </w:p>
        </w:tc>
      </w:tr>
      <w:tr w14:paraId="62C57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A5359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0AA0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6B75C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快速放气功能：测量过程中突然断电能快速放气；用户在测量中感到不适时,可通过按键方式快速放气</w:t>
            </w:r>
          </w:p>
        </w:tc>
      </w:tr>
      <w:tr w14:paraId="5EEF6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DCCF4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D193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220076">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记录容量：≥1000条血压记录</w:t>
            </w:r>
          </w:p>
        </w:tc>
      </w:tr>
      <w:tr w14:paraId="24603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589B5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9E5B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CE88F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数据采集功能：可在24小时内，按照设定的时间间隔进行测量，并记录测量结果</w:t>
            </w:r>
          </w:p>
        </w:tc>
      </w:tr>
      <w:tr w14:paraId="6166C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E1FE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B3BF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CBCBF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电池：两节AA（5号）碱性电池，电池可支持至少500次测量</w:t>
            </w:r>
          </w:p>
        </w:tc>
      </w:tr>
      <w:tr w14:paraId="0CD8A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E8C10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8E369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7E61E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低电压提示：当电源电压不足时，监测仪有电量提示且有蜂鸣器鸣叫</w:t>
            </w:r>
          </w:p>
        </w:tc>
      </w:tr>
      <w:tr w14:paraId="51D40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42C9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215A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00B4D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提供血压脉搏波形图显示，辅助医生进行二次诊断</w:t>
            </w:r>
          </w:p>
        </w:tc>
      </w:tr>
      <w:tr w14:paraId="2D414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righ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39F56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1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DC7D0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86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611EB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提供多种图标辅助分析工具，包括趋势图、关联图、直方图、饼图、K线图等；提供血压变异系数、夜间血压下降比、血压负荷、清晨血压等分析指标，显示在统计页上</w:t>
            </w:r>
          </w:p>
        </w:tc>
      </w:tr>
    </w:tbl>
    <w:p w14:paraId="258C6AE6">
      <w:pPr>
        <w:numPr>
          <w:ilvl w:val="0"/>
          <w:numId w:val="0"/>
        </w:numPr>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包3：分娩监护镇痛仪技术参数及要求</w:t>
      </w:r>
    </w:p>
    <w:tbl>
      <w:tblPr>
        <w:tblStyle w:val="38"/>
        <w:tblW w:w="107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734"/>
        <w:gridCol w:w="1125"/>
        <w:gridCol w:w="750"/>
        <w:gridCol w:w="8173"/>
      </w:tblGrid>
      <w:tr w14:paraId="4EEA7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EFDE8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产品序号</w:t>
            </w:r>
          </w:p>
        </w:tc>
        <w:tc>
          <w:tcPr>
            <w:tcW w:w="112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C0F40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货物名称</w:t>
            </w:r>
          </w:p>
        </w:tc>
        <w:tc>
          <w:tcPr>
            <w:tcW w:w="7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7022E1">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品目</w:t>
            </w: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82880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r>
      <w:tr w14:paraId="4DC9D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9CC28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6DB8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分娩监护镇痛仪</w:t>
            </w:r>
          </w:p>
        </w:tc>
        <w:tc>
          <w:tcPr>
            <w:tcW w:w="75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BD469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主要用途</w:t>
            </w: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75918E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适用于缓解产妇在分娩过程中产生的疼痛（分娩镇痛），同时可以对胎儿进行临床监护（CTG胎儿监护）</w:t>
            </w:r>
          </w:p>
        </w:tc>
      </w:tr>
      <w:tr w14:paraId="37C1E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01D9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5BD41F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3A795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技术性能要求</w:t>
            </w: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58115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▲可与工作监护站无线连接。连接主机时可实现最大9床位（含1个本地床位）分娩镇痛和CTG监护，连接工作监护站时可实现最大200床位分娩镇痛和CTG监护</w:t>
            </w:r>
          </w:p>
        </w:tc>
      </w:tr>
      <w:tr w14:paraId="01481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EB1F7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3265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7EECE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490A8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▲与工作监护站无线联网，可实现生物反馈自动调控功能，靶向自动调控镇痛处方输出（内置≥10个处方波群），经皮神经电刺激（TENS）产妇相应部位，显著提升镇痛效果</w:t>
            </w:r>
          </w:p>
        </w:tc>
      </w:tr>
      <w:tr w14:paraId="75A14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7314F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B19A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B233B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392C9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▲分娩镇痛和胎监一体化设计，可满足临床同步实现分娩镇痛和CTG胎监，大大节省了医疗空间（胎监功能模块可根据临床需求选配）</w:t>
            </w:r>
          </w:p>
        </w:tc>
      </w:tr>
      <w:tr w14:paraId="65E25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135CE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8E1CF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CD0C5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19DB12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▲便携式设计，子机小巧美观，可由产妇随身携带，支持自由体位分娩，根据宫缩智能化调节镇痛处方，镇痛效果更为突出</w:t>
            </w:r>
          </w:p>
        </w:tc>
      </w:tr>
      <w:tr w14:paraId="174C0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24F7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929EE7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FC2A2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80624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脉冲低频调制频率：1Hz～1000Hz；脉冲中频重复频率：1kHz～10kHz</w:t>
            </w:r>
          </w:p>
        </w:tc>
      </w:tr>
      <w:tr w14:paraId="20BC6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2872E8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1798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4B9E7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20679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脉冲宽度：镇痛仪的脉冲宽度应为100～1000us</w:t>
            </w:r>
          </w:p>
        </w:tc>
      </w:tr>
      <w:tr w14:paraId="6DF75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11737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FED08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FD51A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61CFC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▲输出幅度：应能按步进式调节，输出应连续均匀，每一步进应不大于1V，从0 -100档任意调节。其最小输出设定值，应不超过最大设定值的2%</w:t>
            </w:r>
          </w:p>
        </w:tc>
      </w:tr>
      <w:tr w14:paraId="04EE1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59FE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0B68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E4944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47C11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电源适应范围：d.c.3.6V～4.2V</w:t>
            </w:r>
          </w:p>
        </w:tc>
      </w:tr>
      <w:tr w14:paraId="0D925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B34A6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92815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41581C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3BC29D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仪器在500欧的负载电阻下，输出电流限值不大于18mA(r.m.s)</w:t>
            </w:r>
          </w:p>
        </w:tc>
      </w:tr>
      <w:tr w14:paraId="39494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DCC0F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B7CAF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ED13C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AEDBBE">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仪器开路输出峰值电压不大于300V</w:t>
            </w:r>
          </w:p>
        </w:tc>
      </w:tr>
      <w:tr w14:paraId="07357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561F2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3DDB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46BB63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F2441B">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监护参数包括：有线胎心（FHR）探头监护、有线宫压（TOCO）探头监护、自动胎动监护</w:t>
            </w:r>
          </w:p>
        </w:tc>
      </w:tr>
      <w:tr w14:paraId="2EABF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9D7E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233A9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7C552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1B907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胎儿监护信息可存储，可任意调档浏览、永久保存档案数≥100万</w:t>
            </w:r>
          </w:p>
        </w:tc>
      </w:tr>
      <w:tr w14:paraId="621B2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02F35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6211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9AEBA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311C7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配备手部和腰部电极片，专为产妇临床使用设计，即使孕妇躺着也能轻松连接或拆卸；配备抗折拉线缆柔软粗细适中，可靠耐用，不影响孕妇的舒适度</w:t>
            </w:r>
          </w:p>
        </w:tc>
      </w:tr>
      <w:tr w14:paraId="2D327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C8E1E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8FCD30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FC9284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临床效果要求</w:t>
            </w: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7FC57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1）产妇始终保持清醒，参与全程分娩</w:t>
            </w:r>
          </w:p>
        </w:tc>
      </w:tr>
      <w:tr w14:paraId="3382D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8538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7AB72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33B27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D7DC5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2）非药物分娩镇痛有效缩短产程，安全可靠</w:t>
            </w:r>
          </w:p>
        </w:tc>
      </w:tr>
      <w:tr w14:paraId="59A86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45336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20911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44D30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74B0B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3）自然分娩过程中可持续镇痛，充分满足第一产程的镇痛需要</w:t>
            </w:r>
          </w:p>
        </w:tc>
      </w:tr>
      <w:tr w14:paraId="3C93D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EB4B2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65B6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32F58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633F7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4）镇痛起效时间快，15分钟内迅速见效，镇痛效果显著确切</w:t>
            </w:r>
          </w:p>
        </w:tc>
      </w:tr>
      <w:tr w14:paraId="175C7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6BF6A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5F182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388D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57763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5）有效缓解产妇焦虑、恐惧和烦躁的情绪</w:t>
            </w:r>
          </w:p>
        </w:tc>
      </w:tr>
      <w:tr w14:paraId="231ED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50522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C7CE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2350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1AAD4C">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6）明显改善产妇的精神状态，补充体力，全力配合完成第二产程</w:t>
            </w:r>
          </w:p>
        </w:tc>
      </w:tr>
      <w:tr w14:paraId="28B06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B42BD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490E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2B95D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DF25E2">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7）操作简单、方便，不需要配备麻醉医师，由助产士或经过培训的技师即可操作</w:t>
            </w:r>
          </w:p>
        </w:tc>
      </w:tr>
      <w:tr w14:paraId="2A057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734"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49E76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C37BF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3D38C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i w:val="0"/>
                <w:iCs w:val="0"/>
                <w:color w:val="auto"/>
                <w:sz w:val="21"/>
                <w:szCs w:val="21"/>
                <w:highlight w:val="none"/>
                <w:u w:val="none"/>
              </w:rPr>
            </w:pPr>
          </w:p>
        </w:tc>
        <w:tc>
          <w:tcPr>
            <w:tcW w:w="8173"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D597F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8）避免药物镇痛的副作用和风险，可降低剖宫产率，提高临床服务水平，有利于优生优育</w:t>
            </w:r>
          </w:p>
        </w:tc>
      </w:tr>
    </w:tbl>
    <w:p w14:paraId="15AB44ED">
      <w:pPr>
        <w:numPr>
          <w:ilvl w:val="0"/>
          <w:numId w:val="0"/>
        </w:numPr>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lang w:val="en-US" w:eastAsia="zh-CN"/>
        </w:rPr>
        <w:t>包4：尿动力学分析装置技术参数及要求</w:t>
      </w:r>
    </w:p>
    <w:tbl>
      <w:tblPr>
        <w:tblStyle w:val="38"/>
        <w:tblW w:w="101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660"/>
        <w:gridCol w:w="1760"/>
        <w:gridCol w:w="7700"/>
      </w:tblGrid>
      <w:tr w14:paraId="518FB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1120" w:hRule="atLeast"/>
        </w:trPr>
        <w:tc>
          <w:tcPr>
            <w:tcW w:w="6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E89533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产品序号</w:t>
            </w:r>
          </w:p>
        </w:tc>
        <w:tc>
          <w:tcPr>
            <w:tcW w:w="176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826085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货物名称</w:t>
            </w: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40E36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技术参数</w:t>
            </w:r>
          </w:p>
        </w:tc>
      </w:tr>
      <w:tr w14:paraId="6873B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6099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760"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E426F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尿动力学分析装置</w:t>
            </w: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53A63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主机配备液晶触摸屏，可触摸屏操作完成组件连接校验与设备标定</w:t>
            </w:r>
          </w:p>
        </w:tc>
      </w:tr>
      <w:tr w14:paraId="261B6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291E02">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1EB4D6">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84799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▲主机各功能组件与工作站相互独立，支持蓝牙无线数据传输</w:t>
            </w:r>
          </w:p>
        </w:tc>
      </w:tr>
      <w:tr w14:paraId="43BAC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92102F">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10EF5F">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F6B6A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▲压力传感器可同时搭载气体测压、液体水测压双模式传感器</w:t>
            </w:r>
          </w:p>
        </w:tc>
      </w:tr>
      <w:tr w14:paraId="2C751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CBBB10">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6CC342A">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CA628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压力测量范围(包含): -40～350cmH2O，测量精度 ≤±4%</w:t>
            </w:r>
          </w:p>
        </w:tc>
      </w:tr>
      <w:tr w14:paraId="22233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CD3AE5">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BDFD92">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F003F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▲气体传感器可反复无次数限制使用，具有一键标定功能</w:t>
            </w:r>
          </w:p>
        </w:tc>
      </w:tr>
      <w:tr w14:paraId="6161F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8878F2">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0AA3F5">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82F44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尿流率传感器采用蓝牙无线通讯，检测数据无线上传至工作站</w:t>
            </w:r>
          </w:p>
        </w:tc>
      </w:tr>
      <w:tr w14:paraId="120A5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2B7B93">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F6AD9D">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C2527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尿流率传感器内嵌锂电池供电 ，同时具有外接电源供电及充电装置，蓝牙指示灯标识</w:t>
            </w:r>
          </w:p>
        </w:tc>
      </w:tr>
      <w:tr w14:paraId="6F275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D551CE">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7F1A6C">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F72F3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尿流量测量范围(包含): 0～1500ml，精度 ≤±2%</w:t>
            </w:r>
          </w:p>
        </w:tc>
      </w:tr>
      <w:tr w14:paraId="46CE2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3BB7DC">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7DBC2F">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2CAAB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尿流率测量范围(包含): 0～50ml/min，精度 ≤±4%</w:t>
            </w:r>
          </w:p>
        </w:tc>
      </w:tr>
      <w:tr w14:paraId="41B19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9E37A2">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A73F3ED">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CB073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灌注泵灌注流速可调区间(包含): 5～100ml/min，可实时调节，支持自定义单次灌注总量，超过设定量后，自动停止</w:t>
            </w:r>
          </w:p>
        </w:tc>
      </w:tr>
      <w:tr w14:paraId="02387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9D93CE">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3D7B92F">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307C0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灌注泵具备灌注量保护功能，膀胱压力保护功能</w:t>
            </w:r>
          </w:p>
        </w:tc>
      </w:tr>
      <w:tr w14:paraId="7D64D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54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6EB9FB">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B659D9">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332AA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★尿道测压牵引器与主机无线蓝牙链接，内置锂电池供电，牵引拉杆上具备按钮可控制牵引、返回、停止</w:t>
            </w:r>
          </w:p>
        </w:tc>
      </w:tr>
      <w:tr w14:paraId="18102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0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AD8864">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6284E4">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94E62A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牵引速度范围(包含): 0.5～3mm/s，速度精度 ≤±3%；到达顶段后自动停止；有效牵引长度≥240mm，测量精度 ≤±3%</w:t>
            </w:r>
          </w:p>
        </w:tc>
      </w:tr>
      <w:tr w14:paraId="72FB9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C5ED18">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C73FCE">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DFBB9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▲单台独立可移动式动态测压模块，蓝牙无线连接、锂电供电、具有液晶显示屏实时显示设备工作状态</w:t>
            </w:r>
          </w:p>
        </w:tc>
      </w:tr>
      <w:tr w14:paraId="3F6DD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B302BA">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16E2A5">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86AE0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至少集成4个测压通道和2个肌电图通道或5个测压通道和1个肌电图通道</w:t>
            </w:r>
          </w:p>
        </w:tc>
      </w:tr>
      <w:tr w14:paraId="21016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B5E33D">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27272D">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6A734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便携式蓝牙无线肌电采集设备，数据无线同步至工作站，可动态监测</w:t>
            </w:r>
          </w:p>
        </w:tc>
      </w:tr>
      <w:tr w14:paraId="004A7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97BAB89">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D0D3A0">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56410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肌电图测量范围(包含): 10～1000μV；采样频率 ≥5000Hz/s</w:t>
            </w:r>
          </w:p>
        </w:tc>
      </w:tr>
      <w:tr w14:paraId="03EB2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0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0F3572">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9DE4340">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1BE40B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搭载动态成像、模拟膀胱排尿分析模块；内置VBN尿流生理曲线自动生成软件；检测完成后自动生成患者实测尿流曲线，并匹配同性别生理标准曲线对比</w:t>
            </w:r>
          </w:p>
        </w:tc>
      </w:tr>
      <w:tr w14:paraId="526C4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79107E3">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4CCB1FD">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3100D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全中文操作界面，内置男、女性人群正常生理参考值数据库，一键对比分析</w:t>
            </w:r>
          </w:p>
        </w:tc>
      </w:tr>
      <w:tr w14:paraId="05967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20" w:hRule="atLeast"/>
        </w:trPr>
        <w:tc>
          <w:tcPr>
            <w:tcW w:w="6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BB3B2C0">
            <w:pPr>
              <w:jc w:val="center"/>
              <w:rPr>
                <w:rFonts w:hint="eastAsia" w:ascii="宋体" w:hAnsi="宋体" w:eastAsia="宋体" w:cs="宋体"/>
                <w:i w:val="0"/>
                <w:iCs w:val="0"/>
                <w:color w:val="auto"/>
                <w:sz w:val="22"/>
                <w:szCs w:val="22"/>
                <w:highlight w:val="none"/>
                <w:u w:val="none"/>
              </w:rPr>
            </w:pPr>
          </w:p>
        </w:tc>
        <w:tc>
          <w:tcPr>
            <w:tcW w:w="1760"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1C8405">
            <w:pPr>
              <w:jc w:val="center"/>
              <w:rPr>
                <w:rFonts w:hint="eastAsia" w:ascii="宋体" w:hAnsi="宋体" w:eastAsia="宋体" w:cs="宋体"/>
                <w:i w:val="0"/>
                <w:iCs w:val="0"/>
                <w:color w:val="auto"/>
                <w:sz w:val="22"/>
                <w:szCs w:val="22"/>
                <w:highlight w:val="none"/>
                <w:u w:val="none"/>
              </w:rPr>
            </w:pPr>
          </w:p>
        </w:tc>
        <w:tc>
          <w:tcPr>
            <w:tcW w:w="770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A21D8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▲配套耗材需在阳光平台中标（提供产品中标编码）</w:t>
            </w:r>
          </w:p>
        </w:tc>
      </w:tr>
    </w:tbl>
    <w:p w14:paraId="67998329">
      <w:pPr>
        <w:numPr>
          <w:ilvl w:val="0"/>
          <w:numId w:val="0"/>
        </w:numPr>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3AB0D9E2">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付款方式：以第五章合同文本内容为准。</w:t>
      </w:r>
    </w:p>
    <w:p w14:paraId="1B616A92">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交货期：自合同签订后15日内设备供货并完成安装调试交付使用。</w:t>
      </w:r>
    </w:p>
    <w:p w14:paraId="3B1EBB3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3.质保期：设备验收合格后原厂质保不少于</w:t>
      </w:r>
      <w:r>
        <w:rPr>
          <w:rFonts w:hint="eastAsia" w:ascii="宋体" w:hAnsi="宋体" w:eastAsia="宋体" w:cs="宋体"/>
          <w:color w:val="auto"/>
          <w:highlight w:val="none"/>
          <w:lang w:val="en-US" w:eastAsia="zh-CN"/>
        </w:rPr>
        <w:t>5年</w:t>
      </w:r>
      <w:r>
        <w:rPr>
          <w:rFonts w:hint="eastAsia" w:ascii="宋体" w:hAnsi="宋体" w:eastAsia="宋体" w:cs="宋体"/>
          <w:color w:val="auto"/>
          <w:highlight w:val="none"/>
          <w:lang w:val="en-US" w:eastAsia="zh-CN"/>
        </w:rPr>
        <w:t>，质保期外提供终身维修服务，软件终身免费升级。</w:t>
      </w:r>
    </w:p>
    <w:p w14:paraId="4BB846A4">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2415A76F">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345AEF8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66D36A8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001F319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41D9E24A">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5EFBDD10">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3AAA5467">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7C939E3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1A6760B6">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7A738945">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2D823775">
      <w:pPr>
        <w:spacing w:line="440" w:lineRule="exact"/>
        <w:ind w:firstLine="480"/>
        <w:rPr>
          <w:rFonts w:hint="eastAsia" w:ascii="仿宋" w:hAnsi="仿宋" w:eastAsia="仿宋" w:cs="仿宋"/>
          <w:color w:val="auto"/>
          <w:highlight w:val="none"/>
          <w:lang w:val="en-US" w:eastAsia="zh-CN"/>
        </w:rPr>
      </w:pPr>
    </w:p>
    <w:p w14:paraId="401F78F7">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30AEF14B">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754AF3F1">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18B013BA">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4C36C70D">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501DDB9B">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2197C927">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026197BD">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349BDE05">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3E502E48">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2EE5F191">
      <w:pPr>
        <w:pStyle w:val="193"/>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6E9462C6">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p>
    <w:p w14:paraId="491FF845">
      <w:pPr>
        <w:pStyle w:val="193"/>
        <w:spacing w:line="44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7.所投产品需取得该产品的允许销售证明。(投标时提供承诺函，中标后提供允许销售证明原件)。</w:t>
      </w:r>
    </w:p>
    <w:p w14:paraId="2882CBF2">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50C3DF4B">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5C52A310">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28E40923">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40115ADE">
      <w:pPr>
        <w:spacing w:before="145" w:after="145" w:line="264"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政府采购合同（货物）</w:t>
      </w:r>
    </w:p>
    <w:p w14:paraId="723D9F7A">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p w14:paraId="25736864">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24945CD1">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0FE84CF2">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31BBCBBC">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组织的____________________项目公开招标结果，签署本合同。</w:t>
      </w:r>
    </w:p>
    <w:p w14:paraId="0BD8AE1E">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一、合同内容</w:t>
      </w:r>
    </w:p>
    <w:p w14:paraId="4AC2378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5FA0BD9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标的质量：按招标文件及投标文件执行。</w:t>
      </w:r>
    </w:p>
    <w:p w14:paraId="7D0098A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标的数量（规模）：按招标文件及投标文件执行。</w:t>
      </w:r>
    </w:p>
    <w:p w14:paraId="2396DB0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履行时间（期限）：按招标文件及投标文件执行。</w:t>
      </w:r>
    </w:p>
    <w:p w14:paraId="3C15350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履行地点：采购人指定地点。</w:t>
      </w:r>
    </w:p>
    <w:p w14:paraId="450AD5F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履行方式：按招标文件及投标文件执行。</w:t>
      </w:r>
    </w:p>
    <w:p w14:paraId="3100D5A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包装方式：按招标文件及投标文件执行。</w:t>
      </w:r>
    </w:p>
    <w:p w14:paraId="4DBF474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二、合同金额</w:t>
      </w:r>
    </w:p>
    <w:p w14:paraId="179F4DE7">
      <w:pPr>
        <w:pStyle w:val="22"/>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本合同金额为（大写）：____________________</w:t>
      </w:r>
      <w:r>
        <w:rPr>
          <w:rFonts w:hint="eastAsia"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（_________________元）人民币。</w:t>
      </w:r>
    </w:p>
    <w:p w14:paraId="0C4AA5D6">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三、技术资料</w:t>
      </w:r>
    </w:p>
    <w:p w14:paraId="437E9F2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乙方应按招标文件规定的时间向甲方提供货物(包含与货物相关的服务)的有关技术资料。</w:t>
      </w:r>
    </w:p>
    <w:p w14:paraId="1F3418E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37A0D90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四、知识产权</w:t>
      </w:r>
    </w:p>
    <w:p w14:paraId="7F645FF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3D2D14D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五、产权担保</w:t>
      </w:r>
    </w:p>
    <w:p w14:paraId="59AEB31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乙方保证所交付的货物（包含与货物相关的服务）的所有权完全属于乙方且无任何抵押、查封等产权瑕疵。</w:t>
      </w:r>
    </w:p>
    <w:p w14:paraId="7A1D4258">
      <w:pPr>
        <w:spacing w:line="264" w:lineRule="auto"/>
        <w:rPr>
          <w:rFonts w:hint="eastAsia" w:ascii="宋体" w:hAnsi="宋体" w:eastAsia="宋体" w:cs="宋体"/>
          <w:bCs/>
          <w:color w:val="auto"/>
          <w:sz w:val="24"/>
          <w:szCs w:val="24"/>
          <w:highlight w:val="none"/>
        </w:rPr>
      </w:pPr>
    </w:p>
    <w:p w14:paraId="1319B300">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六、履约保证金</w:t>
      </w:r>
    </w:p>
    <w:p w14:paraId="56308D3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签订合同时，乙方</w:t>
      </w:r>
      <w:r>
        <w:rPr>
          <w:rFonts w:hint="eastAsia" w:ascii="宋体" w:hAnsi="宋体" w:eastAsia="宋体" w:cs="宋体"/>
          <w:color w:val="auto"/>
          <w:sz w:val="24"/>
          <w:szCs w:val="24"/>
          <w:highlight w:val="none"/>
          <w:lang w:eastAsia="zh-CN"/>
        </w:rPr>
        <w:t>无需</w:t>
      </w:r>
      <w:r>
        <w:rPr>
          <w:rFonts w:hint="eastAsia" w:ascii="宋体" w:hAnsi="宋体" w:eastAsia="宋体" w:cs="宋体"/>
          <w:color w:val="auto"/>
          <w:sz w:val="24"/>
          <w:szCs w:val="24"/>
          <w:highlight w:val="none"/>
        </w:rPr>
        <w:t>缴纳履约保证金。</w:t>
      </w:r>
    </w:p>
    <w:p w14:paraId="153EE4F2">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七、合同转包或分包</w:t>
      </w:r>
    </w:p>
    <w:p w14:paraId="19249AB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乙方不得将合同标的转包给他人履行。</w:t>
      </w:r>
    </w:p>
    <w:p w14:paraId="7E21564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除招标文件接受分包并经甲方同意，乙方可按分包意向协议分包情况外，乙方不得将合同标的分包给他人履行。</w:t>
      </w:r>
    </w:p>
    <w:p w14:paraId="3BB6A5E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乙方如有转包或未经甲方同意的分包行为，甲方有权终止合同。</w:t>
      </w:r>
    </w:p>
    <w:p w14:paraId="481009CC">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八、合同款项支付</w:t>
      </w:r>
    </w:p>
    <w:p w14:paraId="4345F792">
      <w:pPr>
        <w:pStyle w:val="210"/>
        <w:keepNext w:val="0"/>
        <w:keepLines w:val="0"/>
        <w:pageBreakBefore w:val="0"/>
        <w:widowControl w:val="0"/>
        <w:spacing w:before="0" w:after="0" w:line="264" w:lineRule="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14:paraId="0C52DF22">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w:t>
      </w:r>
      <w:r>
        <w:rPr>
          <w:rFonts w:hint="eastAsia" w:hAnsi="宋体" w:cs="Courier New"/>
          <w:color w:val="auto"/>
          <w:sz w:val="24"/>
          <w:szCs w:val="24"/>
          <w:highlight w:val="none"/>
          <w:lang w:val="en-US" w:eastAsia="zh-CN"/>
        </w:rPr>
        <w:t>3</w:t>
      </w:r>
      <w:r>
        <w:rPr>
          <w:rFonts w:hint="eastAsia" w:ascii="宋体" w:hAnsi="宋体" w:eastAsia="宋体" w:cs="Courier New"/>
          <w:color w:val="auto"/>
          <w:sz w:val="24"/>
          <w:szCs w:val="24"/>
          <w:highlight w:val="none"/>
          <w:lang w:val="en-US" w:eastAsia="zh-CN"/>
        </w:rPr>
        <w:t>0%作为预付款。</w:t>
      </w:r>
    </w:p>
    <w:p w14:paraId="08B1EFA0">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2</w:t>
      </w:r>
      <w:r>
        <w:rPr>
          <w:rFonts w:hint="eastAsia" w:ascii="宋体" w:hAnsi="宋体" w:eastAsia="宋体" w:cs="Courier New"/>
          <w:color w:val="auto"/>
          <w:sz w:val="24"/>
          <w:szCs w:val="24"/>
          <w:highlight w:val="none"/>
          <w:lang w:val="en-US" w:eastAsia="zh-CN"/>
        </w:rPr>
        <w:t>0%。</w:t>
      </w:r>
    </w:p>
    <w:p w14:paraId="2F983F93">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8.1.3 验收合格设备正常运行满一年，甲方收到供应商开具的合法有效发票后一次性付清余款</w:t>
      </w:r>
      <w:r>
        <w:rPr>
          <w:rFonts w:hint="eastAsia" w:hAnsi="宋体" w:cs="Courier New"/>
          <w:color w:val="auto"/>
          <w:sz w:val="24"/>
          <w:szCs w:val="24"/>
          <w:highlight w:val="none"/>
          <w:lang w:val="en-US" w:eastAsia="zh-CN"/>
        </w:rPr>
        <w:t>。</w:t>
      </w:r>
    </w:p>
    <w:p w14:paraId="753D8368">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w:t>
      </w:r>
      <w:r>
        <w:rPr>
          <w:rFonts w:hint="eastAsia" w:hAnsi="宋体" w:cs="Courier New"/>
          <w:color w:val="auto"/>
          <w:sz w:val="24"/>
          <w:szCs w:val="24"/>
          <w:highlight w:val="none"/>
          <w:lang w:val="en-US" w:eastAsia="zh-CN"/>
        </w:rPr>
        <w:t>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6</w:t>
      </w:r>
      <w:r>
        <w:rPr>
          <w:rFonts w:hint="eastAsia" w:ascii="宋体" w:hAnsi="宋体" w:eastAsia="宋体" w:cs="Courier New"/>
          <w:color w:val="auto"/>
          <w:sz w:val="24"/>
          <w:szCs w:val="24"/>
          <w:highlight w:val="none"/>
          <w:lang w:val="en-US" w:eastAsia="zh-CN"/>
        </w:rPr>
        <w:t xml:space="preserve">0个工作日内，将资金支付到合同约定的乙方账户。 </w:t>
      </w:r>
    </w:p>
    <w:p w14:paraId="56C602D4">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14:paraId="2A423E8B">
      <w:pPr>
        <w:pStyle w:val="210"/>
        <w:keepNext w:val="0"/>
        <w:keepLines w:val="0"/>
        <w:pageBreakBefore w:val="0"/>
        <w:widowControl w:val="0"/>
        <w:spacing w:before="0" w:after="0" w:line="264" w:lineRule="auto"/>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当采购数量与实际使用数量不一致时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乙方应根据实际使用量供货</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合同的最终结算金额按实际使用量乘以成交单价进行计算。</w:t>
      </w:r>
    </w:p>
    <w:p w14:paraId="5A8714CA">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九、税费</w:t>
      </w:r>
    </w:p>
    <w:p w14:paraId="3032547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本合同执行中的相关税费均由乙方负担。</w:t>
      </w:r>
    </w:p>
    <w:p w14:paraId="3EFC78E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十、质量保修范围和保修期及售后服务</w:t>
      </w:r>
    </w:p>
    <w:p w14:paraId="36478EA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4E0DE47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6C191B7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更换：由乙方承担所发生的全部费用。</w:t>
      </w:r>
    </w:p>
    <w:p w14:paraId="12F2639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10.2.2 贬值处理：由甲乙双方合议定价。</w:t>
      </w:r>
    </w:p>
    <w:p w14:paraId="190D601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10.2.3 退货处理：乙方应退还甲方支付的合同款，同时应承担该货物的直接费用（运输、保险、检验、货款利息及银行手续费等）。</w:t>
      </w:r>
    </w:p>
    <w:p w14:paraId="226C0FF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小时内到达甲方现场。</w:t>
      </w:r>
    </w:p>
    <w:p w14:paraId="1848725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质保期内，乙方应对货物出现的质量及安全问题负责处理解决并承担一切费用。</w:t>
      </w:r>
    </w:p>
    <w:p w14:paraId="5A95F93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年，因人为因素出现的故障不在质保范围内。超过质保期的乙方负责</w:t>
      </w:r>
      <w:r>
        <w:rPr>
          <w:rFonts w:hint="eastAsia" w:ascii="宋体" w:hAnsi="宋体" w:eastAsia="宋体" w:cs="宋体"/>
          <w:color w:val="auto"/>
          <w:sz w:val="24"/>
          <w:szCs w:val="24"/>
          <w:highlight w:val="none"/>
          <w:lang w:eastAsia="zh-CN"/>
        </w:rPr>
        <w:t>终身</w:t>
      </w:r>
      <w:r>
        <w:rPr>
          <w:rFonts w:hint="eastAsia" w:ascii="宋体" w:hAnsi="宋体" w:eastAsia="宋体" w:cs="宋体"/>
          <w:color w:val="auto"/>
          <w:sz w:val="24"/>
          <w:szCs w:val="24"/>
          <w:highlight w:val="none"/>
        </w:rPr>
        <w:t>维修，维修时只收取部件成本费。</w:t>
      </w:r>
    </w:p>
    <w:p w14:paraId="1F4665B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十一、项目验收</w:t>
      </w:r>
    </w:p>
    <w:p w14:paraId="421E0C6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甲方依法组织履约验收工作。</w:t>
      </w:r>
    </w:p>
    <w:p w14:paraId="7FDD372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665A6BA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对于实际使用人</w:t>
      </w:r>
      <w:r>
        <w:rPr>
          <w:rFonts w:hint="eastAsia" w:ascii="宋体" w:hAnsi="宋体" w:eastAsia="宋体" w:cs="宋体"/>
          <w:color w:val="auto"/>
          <w:sz w:val="24"/>
          <w:szCs w:val="24"/>
          <w:highlight w:val="none"/>
          <w:lang w:eastAsia="zh-CN"/>
        </w:rPr>
        <w:t>南京鼓楼医院</w:t>
      </w:r>
      <w:r>
        <w:rPr>
          <w:rFonts w:hint="eastAsia" w:ascii="宋体" w:hAnsi="宋体" w:eastAsia="宋体" w:cs="宋体"/>
          <w:color w:val="auto"/>
          <w:sz w:val="24"/>
          <w:szCs w:val="24"/>
          <w:highlight w:val="none"/>
        </w:rPr>
        <w:t>和甲方分离的项目，甲方邀请实际使用人</w:t>
      </w:r>
      <w:r>
        <w:rPr>
          <w:rFonts w:hint="eastAsia" w:ascii="宋体" w:hAnsi="宋体" w:eastAsia="宋体" w:cs="宋体"/>
          <w:color w:val="auto"/>
          <w:sz w:val="24"/>
          <w:szCs w:val="24"/>
          <w:highlight w:val="none"/>
          <w:lang w:eastAsia="zh-CN"/>
        </w:rPr>
        <w:t>南京鼓楼医院</w:t>
      </w:r>
      <w:r>
        <w:rPr>
          <w:rFonts w:hint="eastAsia" w:ascii="宋体" w:hAnsi="宋体" w:eastAsia="宋体" w:cs="宋体"/>
          <w:color w:val="auto"/>
          <w:sz w:val="24"/>
          <w:szCs w:val="24"/>
          <w:highlight w:val="none"/>
          <w:lang w:val="en-US" w:eastAsia="zh-CN"/>
        </w:rPr>
        <w:t>共同</w:t>
      </w:r>
      <w:r>
        <w:rPr>
          <w:rFonts w:hint="eastAsia" w:ascii="宋体" w:hAnsi="宋体" w:eastAsia="宋体" w:cs="宋体"/>
          <w:color w:val="auto"/>
          <w:sz w:val="24"/>
          <w:szCs w:val="24"/>
          <w:highlight w:val="none"/>
        </w:rPr>
        <w:t>参与验收。</w:t>
      </w:r>
    </w:p>
    <w:p w14:paraId="74B5393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如有必要，甲方可邀请参加本项目投标的其他供应商或第三方专业机构及专家参与验收，相关意见将作为验收结论的参考。</w:t>
      </w:r>
    </w:p>
    <w:p w14:paraId="1115183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甲方</w:t>
      </w:r>
      <w:r>
        <w:rPr>
          <w:rFonts w:hint="eastAsia" w:ascii="宋体" w:hAnsi="宋体" w:eastAsia="宋体" w:cs="宋体"/>
          <w:color w:val="auto"/>
          <w:sz w:val="24"/>
          <w:szCs w:val="24"/>
          <w:highlight w:val="none"/>
          <w:lang w:val="en-US" w:eastAsia="zh-CN"/>
        </w:rPr>
        <w:t>牵头</w:t>
      </w:r>
      <w:r>
        <w:rPr>
          <w:rFonts w:hint="eastAsia" w:ascii="宋体" w:hAnsi="宋体" w:eastAsia="宋体" w:cs="宋体"/>
          <w:color w:val="auto"/>
          <w:sz w:val="24"/>
          <w:szCs w:val="24"/>
          <w:highlight w:val="none"/>
        </w:rPr>
        <w:t>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7E8349F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EE517F8">
      <w:pPr>
        <w:keepNext w:val="0"/>
        <w:keepLines w:val="0"/>
        <w:pageBreakBefore w:val="0"/>
        <w:widowControl/>
        <w:kinsoku/>
        <w:wordWrap/>
        <w:overflowPunct/>
        <w:topLinePunct w:val="0"/>
        <w:autoSpaceDE/>
        <w:autoSpaceDN/>
        <w:bidi w:val="0"/>
        <w:adjustRightInd/>
        <w:snapToGrid/>
        <w:spacing w:before="139" w:after="160"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eastAsia="宋体" w:cs="宋体"/>
          <w:bCs/>
          <w:color w:val="auto"/>
          <w:sz w:val="24"/>
          <w:szCs w:val="24"/>
          <w:highlight w:val="none"/>
        </w:rPr>
        <w:t>十二、</w:t>
      </w:r>
      <w:r>
        <w:rPr>
          <w:rFonts w:ascii="宋体" w:hAnsi="宋体" w:cs="华文宋体"/>
          <w:color w:val="auto"/>
          <w:spacing w:val="-2"/>
          <w:sz w:val="22"/>
          <w:szCs w:val="22"/>
          <w:highlight w:val="none"/>
        </w:rPr>
        <w:t>维保条款</w:t>
      </w:r>
    </w:p>
    <w:p w14:paraId="2A7FC36D">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ascii="宋体" w:hAnsi="宋体" w:cs="华文宋体"/>
          <w:b w:val="0"/>
          <w:bCs w:val="0"/>
          <w:color w:val="auto"/>
          <w:spacing w:val="9"/>
          <w:sz w:val="22"/>
          <w:szCs w:val="22"/>
          <w:highlight w:val="none"/>
        </w:rPr>
      </w:pPr>
      <w:r>
        <w:rPr>
          <w:rFonts w:hint="eastAsia" w:ascii="宋体" w:hAnsi="宋体" w:cs="华文宋体"/>
          <w:b w:val="0"/>
          <w:bCs w:val="0"/>
          <w:color w:val="auto"/>
          <w:spacing w:val="9"/>
          <w:sz w:val="22"/>
          <w:szCs w:val="22"/>
          <w:highlight w:val="none"/>
          <w:lang w:val="en-US" w:eastAsia="zh-CN"/>
        </w:rPr>
        <w:t>12.</w:t>
      </w:r>
      <w:r>
        <w:rPr>
          <w:rFonts w:ascii="宋体" w:hAnsi="宋体" w:cs="华文宋体"/>
          <w:b w:val="0"/>
          <w:bCs w:val="0"/>
          <w:color w:val="auto"/>
          <w:spacing w:val="9"/>
          <w:sz w:val="22"/>
          <w:szCs w:val="22"/>
          <w:highlight w:val="none"/>
        </w:rPr>
        <w:t>1</w:t>
      </w:r>
      <w:r>
        <w:rPr>
          <w:rFonts w:hint="eastAsia" w:ascii="宋体" w:hAnsi="宋体" w:cs="华文宋体"/>
          <w:b w:val="0"/>
          <w:bCs w:val="0"/>
          <w:color w:val="auto"/>
          <w:spacing w:val="9"/>
          <w:sz w:val="22"/>
          <w:szCs w:val="22"/>
          <w:highlight w:val="none"/>
          <w:lang w:val="en-US" w:eastAsia="zh-CN"/>
        </w:rPr>
        <w:t xml:space="preserve"> </w:t>
      </w:r>
      <w:r>
        <w:rPr>
          <w:rFonts w:ascii="宋体" w:hAnsi="宋体" w:cs="华文宋体"/>
          <w:b w:val="0"/>
          <w:bCs w:val="0"/>
          <w:color w:val="auto"/>
          <w:spacing w:val="9"/>
          <w:sz w:val="22"/>
          <w:szCs w:val="22"/>
          <w:highlight w:val="none"/>
        </w:rPr>
        <w:t>乙方</w:t>
      </w:r>
      <w:r>
        <w:rPr>
          <w:rFonts w:hint="eastAsia" w:ascii="宋体" w:hAnsi="宋体" w:cs="华文宋体"/>
          <w:b w:val="0"/>
          <w:bCs w:val="0"/>
          <w:color w:val="auto"/>
          <w:spacing w:val="9"/>
          <w:sz w:val="22"/>
          <w:szCs w:val="22"/>
          <w:highlight w:val="none"/>
          <w:lang w:val="en-US" w:eastAsia="zh-CN"/>
        </w:rPr>
        <w:t>按投标文件所</w:t>
      </w:r>
      <w:r>
        <w:rPr>
          <w:rFonts w:hint="eastAsia" w:ascii="宋体" w:hAnsi="宋体" w:cs="华文宋体"/>
          <w:b w:val="0"/>
          <w:bCs w:val="0"/>
          <w:color w:val="auto"/>
          <w:spacing w:val="9"/>
          <w:sz w:val="22"/>
          <w:szCs w:val="22"/>
          <w:highlight w:val="none"/>
          <w:u w:val="none"/>
          <w:lang w:val="en-US" w:eastAsia="zh-CN"/>
        </w:rPr>
        <w:t>响应</w:t>
      </w:r>
      <w:r>
        <w:rPr>
          <w:rFonts w:ascii="宋体" w:hAnsi="宋体" w:cs="华文宋体"/>
          <w:b w:val="0"/>
          <w:bCs w:val="0"/>
          <w:color w:val="auto"/>
          <w:spacing w:val="9"/>
          <w:sz w:val="22"/>
          <w:szCs w:val="22"/>
          <w:highlight w:val="none"/>
          <w:u w:val="none"/>
        </w:rPr>
        <w:t>的保修期限</w:t>
      </w:r>
      <w:r>
        <w:rPr>
          <w:rFonts w:hint="eastAsia" w:ascii="宋体" w:hAnsi="宋体" w:cs="华文宋体"/>
          <w:b w:val="0"/>
          <w:bCs w:val="0"/>
          <w:color w:val="auto"/>
          <w:spacing w:val="9"/>
          <w:sz w:val="22"/>
          <w:szCs w:val="22"/>
          <w:highlight w:val="none"/>
          <w:lang w:val="en-US" w:eastAsia="zh-CN"/>
        </w:rPr>
        <w:t>提供质保</w:t>
      </w:r>
      <w:r>
        <w:rPr>
          <w:rFonts w:hint="eastAsia" w:cs="华文宋体"/>
          <w:b w:val="0"/>
          <w:bCs w:val="0"/>
          <w:color w:val="auto"/>
          <w:spacing w:val="9"/>
          <w:sz w:val="22"/>
          <w:szCs w:val="22"/>
          <w:highlight w:val="none"/>
          <w:lang w:val="en-US" w:eastAsia="zh-CN"/>
        </w:rPr>
        <w:t>，并需向甲方提供设备厂家确认的质保承诺或授权书。</w:t>
      </w:r>
      <w:r>
        <w:rPr>
          <w:rFonts w:ascii="宋体" w:hAnsi="宋体" w:cs="华文宋体"/>
          <w:b w:val="0"/>
          <w:bCs w:val="0"/>
          <w:color w:val="auto"/>
          <w:spacing w:val="9"/>
          <w:sz w:val="22"/>
          <w:szCs w:val="22"/>
          <w:highlight w:val="none"/>
        </w:rPr>
        <w:t>保修期自设备验收合格之日起计算，保修范围包括合同中所有</w:t>
      </w:r>
      <w:r>
        <w:rPr>
          <w:rFonts w:ascii="宋体" w:hAnsi="宋体" w:cs="华文宋体"/>
          <w:b w:val="0"/>
          <w:bCs w:val="0"/>
          <w:color w:val="auto"/>
          <w:spacing w:val="10"/>
          <w:sz w:val="22"/>
          <w:szCs w:val="22"/>
          <w:highlight w:val="none"/>
        </w:rPr>
        <w:t>配置（单独列明保修期限的配置或附件除外</w:t>
      </w:r>
      <w:r>
        <w:rPr>
          <w:rFonts w:ascii="宋体" w:hAnsi="宋体" w:cs="华文宋体"/>
          <w:b w:val="0"/>
          <w:bCs w:val="0"/>
          <w:color w:val="auto"/>
          <w:spacing w:val="9"/>
          <w:sz w:val="22"/>
          <w:szCs w:val="22"/>
          <w:highlight w:val="none"/>
        </w:rPr>
        <w:t>）</w:t>
      </w:r>
      <w:r>
        <w:rPr>
          <w:rFonts w:ascii="宋体" w:hAnsi="宋体" w:cs="华文宋体"/>
          <w:b w:val="0"/>
          <w:bCs w:val="0"/>
          <w:color w:val="auto"/>
          <w:spacing w:val="7"/>
          <w:sz w:val="22"/>
          <w:szCs w:val="22"/>
          <w:highlight w:val="none"/>
        </w:rPr>
        <w:t>。乙方确保设备保修期内开机率≥95%，如设备故障停机率超过5%（一年按365天计</w:t>
      </w:r>
      <w:r>
        <w:rPr>
          <w:rFonts w:ascii="宋体" w:hAnsi="宋体" w:cs="华文宋体"/>
          <w:b w:val="0"/>
          <w:bCs w:val="0"/>
          <w:color w:val="auto"/>
          <w:spacing w:val="9"/>
          <w:sz w:val="22"/>
          <w:szCs w:val="22"/>
          <w:highlight w:val="none"/>
        </w:rPr>
        <w:t>算，每年18天），每超过一天，保修期延长两周。保修期外乙方对本设备终身负责维修。</w:t>
      </w:r>
    </w:p>
    <w:p w14:paraId="2F366D3D">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z w:val="22"/>
          <w:szCs w:val="22"/>
          <w:highlight w:val="none"/>
          <w:lang w:val="en-US" w:eastAsia="zh-CN"/>
        </w:rPr>
        <w:t>12.</w:t>
      </w:r>
      <w:r>
        <w:rPr>
          <w:rFonts w:ascii="宋体" w:hAnsi="宋体" w:cs="华文宋体"/>
          <w:color w:val="auto"/>
          <w:sz w:val="22"/>
          <w:szCs w:val="22"/>
          <w:highlight w:val="none"/>
        </w:rPr>
        <w:t>2</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如设备发生故障，乙方在接到甲方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报修电话后1小时之内响应，3小时内到达</w:t>
      </w:r>
      <w:r>
        <w:rPr>
          <w:rFonts w:hint="eastAsia" w:ascii="宋体" w:hAnsi="宋体" w:cs="华文宋体"/>
          <w:color w:val="auto"/>
          <w:sz w:val="22"/>
          <w:szCs w:val="22"/>
          <w:highlight w:val="none"/>
          <w:lang w:eastAsia="zh-CN"/>
        </w:rPr>
        <w:t>设备</w:t>
      </w:r>
      <w:r>
        <w:rPr>
          <w:rFonts w:ascii="宋体" w:hAnsi="宋体" w:cs="华文宋体"/>
          <w:color w:val="auto"/>
          <w:sz w:val="22"/>
          <w:szCs w:val="22"/>
          <w:highlight w:val="none"/>
        </w:rPr>
        <w:t>现场（若无维修</w:t>
      </w:r>
      <w:r>
        <w:rPr>
          <w:rFonts w:ascii="宋体" w:hAnsi="宋体" w:cs="华文宋体"/>
          <w:color w:val="auto"/>
          <w:spacing w:val="-1"/>
          <w:sz w:val="22"/>
          <w:szCs w:val="22"/>
          <w:highlight w:val="none"/>
        </w:rPr>
        <w:t>站点，24小时内到达现场</w:t>
      </w:r>
      <w:r>
        <w:rPr>
          <w:rFonts w:ascii="宋体" w:hAnsi="宋体" w:cs="华文宋体"/>
          <w:color w:val="auto"/>
          <w:spacing w:val="5"/>
          <w:sz w:val="22"/>
          <w:szCs w:val="22"/>
          <w:highlight w:val="none"/>
        </w:rPr>
        <w:t>），</w:t>
      </w:r>
      <w:r>
        <w:rPr>
          <w:rFonts w:ascii="宋体" w:hAnsi="宋体" w:cs="华文宋体"/>
          <w:color w:val="auto"/>
          <w:spacing w:val="-1"/>
          <w:sz w:val="22"/>
          <w:szCs w:val="22"/>
          <w:highlight w:val="none"/>
        </w:rPr>
        <w:t>48小时内修复或免费提供备用机，否则甲方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可自行采取必要的措施，由此产生的风险和费用由乙方承担。如有特殊情况，乙方应立即电话通知甲方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不能响应的原因，在</w:t>
      </w:r>
      <w:r>
        <w:rPr>
          <w:rFonts w:ascii="宋体" w:hAnsi="宋体" w:cs="华文宋体"/>
          <w:color w:val="auto"/>
          <w:spacing w:val="-3"/>
          <w:sz w:val="22"/>
          <w:szCs w:val="22"/>
          <w:highlight w:val="none"/>
        </w:rPr>
        <w:t>获得甲方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3"/>
          <w:sz w:val="22"/>
          <w:szCs w:val="22"/>
          <w:highlight w:val="none"/>
        </w:rPr>
        <w:t>同意后，才可推迟响应时间。</w:t>
      </w:r>
    </w:p>
    <w:p w14:paraId="1494DBE7">
      <w:pPr>
        <w:keepNext w:val="0"/>
        <w:keepLines w:val="0"/>
        <w:pageBreakBefore w:val="0"/>
        <w:widowControl/>
        <w:kinsoku/>
        <w:wordWrap/>
        <w:overflowPunct/>
        <w:topLinePunct w:val="0"/>
        <w:autoSpaceDE/>
        <w:autoSpaceDN/>
        <w:bidi w:val="0"/>
        <w:adjustRightInd/>
        <w:snapToGrid/>
        <w:spacing w:before="13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2"/>
          <w:sz w:val="22"/>
          <w:szCs w:val="22"/>
          <w:highlight w:val="none"/>
          <w:lang w:val="en-US" w:eastAsia="zh-CN"/>
        </w:rPr>
        <w:t>12.</w:t>
      </w:r>
      <w:r>
        <w:rPr>
          <w:rFonts w:ascii="宋体" w:hAnsi="宋体" w:cs="华文宋体"/>
          <w:color w:val="auto"/>
          <w:spacing w:val="-2"/>
          <w:sz w:val="22"/>
          <w:szCs w:val="22"/>
          <w:highlight w:val="none"/>
        </w:rPr>
        <w:t>3</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保修期内</w:t>
      </w:r>
      <w:r>
        <w:rPr>
          <w:rFonts w:hint="eastAsia" w:ascii="宋体" w:hAnsi="宋体" w:cs="华文宋体"/>
          <w:color w:val="auto"/>
          <w:spacing w:val="-2"/>
          <w:sz w:val="22"/>
          <w:szCs w:val="22"/>
          <w:highlight w:val="none"/>
          <w:lang w:eastAsia="zh-CN"/>
        </w:rPr>
        <w:t>，</w:t>
      </w:r>
      <w:r>
        <w:rPr>
          <w:rFonts w:hint="eastAsia" w:ascii="宋体" w:hAnsi="宋体" w:cs="华文宋体"/>
          <w:color w:val="auto"/>
          <w:spacing w:val="-2"/>
          <w:sz w:val="22"/>
          <w:szCs w:val="22"/>
          <w:highlight w:val="none"/>
          <w:lang w:val="en-US" w:eastAsia="zh-CN"/>
        </w:rPr>
        <w:t>乙方</w:t>
      </w:r>
      <w:r>
        <w:rPr>
          <w:rFonts w:ascii="宋体" w:hAnsi="宋体" w:cs="华文宋体"/>
          <w:color w:val="auto"/>
          <w:spacing w:val="-2"/>
          <w:sz w:val="22"/>
          <w:szCs w:val="22"/>
          <w:highlight w:val="none"/>
        </w:rPr>
        <w:t>每年</w:t>
      </w:r>
      <w:r>
        <w:rPr>
          <w:rFonts w:hint="eastAsia" w:ascii="宋体" w:hAnsi="宋体" w:cs="华文宋体"/>
          <w:color w:val="auto"/>
          <w:spacing w:val="-2"/>
          <w:sz w:val="22"/>
          <w:szCs w:val="22"/>
          <w:highlight w:val="none"/>
          <w:lang w:val="en-US" w:eastAsia="zh-CN"/>
        </w:rPr>
        <w:t>按投标文件</w:t>
      </w:r>
      <w:r>
        <w:rPr>
          <w:rFonts w:ascii="宋体" w:hAnsi="宋体" w:cs="华文宋体"/>
          <w:color w:val="auto"/>
          <w:spacing w:val="-2"/>
          <w:sz w:val="22"/>
          <w:szCs w:val="22"/>
          <w:highlight w:val="none"/>
          <w:u w:val="none"/>
        </w:rPr>
        <w:t>响应的维</w:t>
      </w:r>
      <w:r>
        <w:rPr>
          <w:rFonts w:hint="eastAsia" w:ascii="宋体" w:hAnsi="宋体" w:cs="华文宋体"/>
          <w:color w:val="auto"/>
          <w:spacing w:val="-2"/>
          <w:sz w:val="22"/>
          <w:szCs w:val="22"/>
          <w:highlight w:val="none"/>
          <w:u w:val="none"/>
          <w:lang w:val="en-US" w:eastAsia="zh-CN"/>
        </w:rPr>
        <w:t>保</w:t>
      </w:r>
      <w:r>
        <w:rPr>
          <w:rFonts w:ascii="宋体" w:hAnsi="宋体" w:cs="华文宋体"/>
          <w:color w:val="auto"/>
          <w:spacing w:val="-2"/>
          <w:sz w:val="22"/>
          <w:szCs w:val="22"/>
          <w:highlight w:val="none"/>
          <w:u w:val="none"/>
        </w:rPr>
        <w:t>次数</w:t>
      </w:r>
      <w:r>
        <w:rPr>
          <w:rFonts w:hint="eastAsia" w:ascii="宋体" w:hAnsi="宋体" w:cs="华文宋体"/>
          <w:color w:val="auto"/>
          <w:spacing w:val="-2"/>
          <w:sz w:val="22"/>
          <w:szCs w:val="22"/>
          <w:highlight w:val="none"/>
          <w:lang w:val="en-US" w:eastAsia="zh-CN"/>
        </w:rPr>
        <w:t>对设备进行</w:t>
      </w:r>
      <w:r>
        <w:rPr>
          <w:rFonts w:ascii="宋体" w:hAnsi="宋体" w:cs="华文宋体"/>
          <w:color w:val="auto"/>
          <w:spacing w:val="-2"/>
          <w:sz w:val="22"/>
          <w:szCs w:val="22"/>
          <w:highlight w:val="none"/>
        </w:rPr>
        <w:t>定期维</w:t>
      </w:r>
      <w:r>
        <w:rPr>
          <w:rFonts w:hint="eastAsia" w:ascii="宋体" w:hAnsi="宋体" w:cs="华文宋体"/>
          <w:color w:val="auto"/>
          <w:spacing w:val="-2"/>
          <w:sz w:val="22"/>
          <w:szCs w:val="22"/>
          <w:highlight w:val="none"/>
          <w:lang w:val="en-US" w:eastAsia="zh-CN"/>
        </w:rPr>
        <w:t>保</w:t>
      </w:r>
      <w:r>
        <w:rPr>
          <w:rFonts w:ascii="宋体" w:hAnsi="宋体" w:cs="华文宋体"/>
          <w:color w:val="auto"/>
          <w:spacing w:val="-2"/>
          <w:sz w:val="22"/>
          <w:szCs w:val="22"/>
          <w:highlight w:val="none"/>
        </w:rPr>
        <w:t>，</w:t>
      </w:r>
      <w:r>
        <w:rPr>
          <w:rFonts w:hint="eastAsia" w:ascii="宋体" w:hAnsi="宋体" w:cs="华文宋体"/>
          <w:color w:val="auto"/>
          <w:spacing w:val="-2"/>
          <w:sz w:val="22"/>
          <w:szCs w:val="22"/>
          <w:highlight w:val="none"/>
          <w:lang w:val="en-US" w:eastAsia="zh-CN"/>
        </w:rPr>
        <w:t>每次维护需经</w:t>
      </w:r>
      <w:r>
        <w:rPr>
          <w:rFonts w:ascii="宋体" w:hAnsi="宋体" w:cs="华文宋体"/>
          <w:color w:val="auto"/>
          <w:spacing w:val="-2"/>
          <w:sz w:val="22"/>
          <w:szCs w:val="22"/>
          <w:highlight w:val="none"/>
        </w:rPr>
        <w:t>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2"/>
          <w:sz w:val="22"/>
          <w:szCs w:val="22"/>
          <w:highlight w:val="none"/>
        </w:rPr>
        <w:t>工程师签字确认，留档备查。</w:t>
      </w:r>
    </w:p>
    <w:p w14:paraId="510133F1">
      <w:pPr>
        <w:keepNext w:val="0"/>
        <w:keepLines w:val="0"/>
        <w:pageBreakBefore w:val="0"/>
        <w:widowControl/>
        <w:kinsoku/>
        <w:wordWrap/>
        <w:overflowPunct/>
        <w:topLinePunct w:val="0"/>
        <w:autoSpaceDE/>
        <w:autoSpaceDN/>
        <w:bidi w:val="0"/>
        <w:adjustRightInd/>
        <w:snapToGrid/>
        <w:spacing w:before="7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4</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无论在保修期内还是保修期外，乙方必须上门维</w:t>
      </w:r>
      <w:r>
        <w:rPr>
          <w:rFonts w:ascii="宋体" w:hAnsi="宋体" w:cs="华文宋体"/>
          <w:color w:val="auto"/>
          <w:sz w:val="22"/>
          <w:szCs w:val="22"/>
          <w:highlight w:val="none"/>
        </w:rPr>
        <w:t>修</w:t>
      </w:r>
      <w:r>
        <w:rPr>
          <w:rFonts w:hint="eastAsia" w:ascii="宋体" w:hAnsi="宋体" w:cs="华文宋体"/>
          <w:color w:val="auto"/>
          <w:sz w:val="22"/>
          <w:szCs w:val="22"/>
          <w:highlight w:val="none"/>
          <w:lang w:eastAsia="zh-CN"/>
        </w:rPr>
        <w:t>。</w:t>
      </w:r>
      <w:r>
        <w:rPr>
          <w:rFonts w:hint="eastAsia" w:ascii="宋体" w:hAnsi="宋体" w:cs="华文宋体"/>
          <w:color w:val="auto"/>
          <w:spacing w:val="-2"/>
          <w:sz w:val="22"/>
          <w:szCs w:val="22"/>
          <w:highlight w:val="none"/>
          <w:lang w:val="en-US" w:eastAsia="zh-CN"/>
        </w:rPr>
        <w:t>出保后的维修，只收取配件成本费，免收上门费、人工费和其他工时杂费。</w:t>
      </w:r>
      <w:r>
        <w:rPr>
          <w:rFonts w:ascii="宋体" w:hAnsi="宋体" w:cs="华文宋体"/>
          <w:color w:val="auto"/>
          <w:sz w:val="22"/>
          <w:szCs w:val="22"/>
          <w:highlight w:val="none"/>
        </w:rPr>
        <w:t>乙方工程师</w:t>
      </w:r>
      <w:r>
        <w:rPr>
          <w:rFonts w:hint="eastAsia" w:ascii="宋体" w:hAnsi="宋体" w:cs="华文宋体"/>
          <w:color w:val="auto"/>
          <w:sz w:val="22"/>
          <w:szCs w:val="22"/>
          <w:highlight w:val="none"/>
          <w:lang w:eastAsia="zh-CN"/>
        </w:rPr>
        <w:t>到达</w:t>
      </w:r>
      <w:r>
        <w:rPr>
          <w:rFonts w:ascii="宋体" w:hAnsi="宋体" w:cs="华文宋体"/>
          <w:color w:val="auto"/>
          <w:sz w:val="22"/>
          <w:szCs w:val="22"/>
          <w:highlight w:val="none"/>
        </w:rPr>
        <w:t>设备</w:t>
      </w:r>
      <w:r>
        <w:rPr>
          <w:rFonts w:hint="eastAsia" w:ascii="宋体" w:hAnsi="宋体" w:cs="华文宋体"/>
          <w:color w:val="auto"/>
          <w:sz w:val="22"/>
          <w:szCs w:val="22"/>
          <w:highlight w:val="none"/>
          <w:lang w:eastAsia="zh-CN"/>
        </w:rPr>
        <w:t>维修现场</w:t>
      </w:r>
      <w:r>
        <w:rPr>
          <w:rFonts w:ascii="宋体" w:hAnsi="宋体" w:cs="华文宋体"/>
          <w:color w:val="auto"/>
          <w:sz w:val="22"/>
          <w:szCs w:val="22"/>
          <w:highlight w:val="none"/>
        </w:rPr>
        <w:t>，必须事先</w:t>
      </w:r>
      <w:r>
        <w:rPr>
          <w:rFonts w:ascii="宋体" w:hAnsi="宋体" w:cs="华文宋体"/>
          <w:color w:val="auto"/>
          <w:spacing w:val="-1"/>
          <w:sz w:val="22"/>
          <w:szCs w:val="22"/>
          <w:highlight w:val="none"/>
        </w:rPr>
        <w:t>与甲方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医用物资保障处取</w:t>
      </w:r>
      <w:r>
        <w:rPr>
          <w:rFonts w:ascii="宋体" w:hAnsi="宋体" w:cs="华文宋体"/>
          <w:color w:val="auto"/>
          <w:sz w:val="22"/>
          <w:szCs w:val="22"/>
          <w:highlight w:val="none"/>
        </w:rPr>
        <w:t>得联系，</w:t>
      </w:r>
      <w:r>
        <w:rPr>
          <w:rFonts w:hint="eastAsia" w:ascii="宋体" w:hAnsi="宋体" w:cs="华文宋体"/>
          <w:color w:val="auto"/>
          <w:spacing w:val="-2"/>
          <w:sz w:val="22"/>
          <w:szCs w:val="22"/>
          <w:highlight w:val="none"/>
          <w:lang w:val="en-US" w:eastAsia="zh-CN"/>
        </w:rPr>
        <w:t>并需在甲方或实际使用人南京鼓楼医院工程师在场的情况下</w:t>
      </w:r>
      <w:r>
        <w:rPr>
          <w:rFonts w:ascii="宋体" w:hAnsi="宋体" w:cs="华文宋体"/>
          <w:color w:val="auto"/>
          <w:sz w:val="22"/>
          <w:szCs w:val="22"/>
          <w:highlight w:val="none"/>
        </w:rPr>
        <w:t>完成维修工作，</w:t>
      </w:r>
      <w:r>
        <w:rPr>
          <w:rFonts w:hint="eastAsia" w:ascii="宋体" w:hAnsi="宋体" w:cs="华文宋体"/>
          <w:color w:val="auto"/>
          <w:spacing w:val="-2"/>
          <w:sz w:val="22"/>
          <w:szCs w:val="22"/>
          <w:highlight w:val="none"/>
          <w:lang w:val="en-US" w:eastAsia="zh-CN"/>
        </w:rPr>
        <w:t>并做好相应记录，</w:t>
      </w:r>
      <w:r>
        <w:rPr>
          <w:rFonts w:ascii="宋体" w:hAnsi="宋体" w:cs="华文宋体"/>
          <w:color w:val="auto"/>
          <w:spacing w:val="-1"/>
          <w:sz w:val="22"/>
          <w:szCs w:val="22"/>
          <w:highlight w:val="none"/>
        </w:rPr>
        <w:t>否则引起的一切责任由乙</w:t>
      </w:r>
      <w:r>
        <w:rPr>
          <w:rFonts w:ascii="宋体" w:hAnsi="宋体" w:cs="华文宋体"/>
          <w:color w:val="auto"/>
          <w:spacing w:val="-8"/>
          <w:sz w:val="22"/>
          <w:szCs w:val="22"/>
          <w:highlight w:val="none"/>
        </w:rPr>
        <w:t>方负责。</w:t>
      </w:r>
    </w:p>
    <w:p w14:paraId="42981A12">
      <w:pPr>
        <w:keepNext w:val="0"/>
        <w:keepLines w:val="0"/>
        <w:pageBreakBefore w:val="0"/>
        <w:widowControl/>
        <w:kinsoku/>
        <w:wordWrap/>
        <w:overflowPunct/>
        <w:topLinePunct w:val="0"/>
        <w:autoSpaceDE/>
        <w:autoSpaceDN/>
        <w:bidi w:val="0"/>
        <w:adjustRightInd/>
        <w:snapToGrid/>
        <w:spacing w:before="9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5</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如设备软件升级，乙方负责免费</w:t>
      </w:r>
      <w:r>
        <w:rPr>
          <w:rFonts w:hint="eastAsia" w:ascii="宋体" w:hAnsi="宋体" w:cs="华文宋体"/>
          <w:color w:val="auto"/>
          <w:spacing w:val="-1"/>
          <w:sz w:val="22"/>
          <w:szCs w:val="22"/>
          <w:highlight w:val="none"/>
          <w:lang w:val="en-US" w:eastAsia="zh-CN"/>
        </w:rPr>
        <w:t>提供设备厂家相应的</w:t>
      </w:r>
      <w:r>
        <w:rPr>
          <w:rFonts w:ascii="宋体" w:hAnsi="宋体" w:cs="华文宋体"/>
          <w:color w:val="auto"/>
          <w:spacing w:val="-1"/>
          <w:sz w:val="22"/>
          <w:szCs w:val="22"/>
          <w:highlight w:val="none"/>
        </w:rPr>
        <w:t>软件升级，保证软件为最新、最</w:t>
      </w:r>
      <w:r>
        <w:rPr>
          <w:rFonts w:ascii="宋体" w:hAnsi="宋体" w:cs="华文宋体"/>
          <w:color w:val="auto"/>
          <w:spacing w:val="-2"/>
          <w:sz w:val="22"/>
          <w:szCs w:val="22"/>
          <w:highlight w:val="none"/>
        </w:rPr>
        <w:t>高版本。</w:t>
      </w:r>
    </w:p>
    <w:p w14:paraId="3CDB52C6">
      <w:pPr>
        <w:keepNext w:val="0"/>
        <w:keepLines w:val="0"/>
        <w:pageBreakBefore w:val="0"/>
        <w:widowControl/>
        <w:kinsoku/>
        <w:wordWrap/>
        <w:overflowPunct/>
        <w:topLinePunct w:val="0"/>
        <w:autoSpaceDE/>
        <w:autoSpaceDN/>
        <w:bidi w:val="0"/>
        <w:adjustRightInd/>
        <w:snapToGrid/>
        <w:spacing w:before="15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6</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如有设备具有远程维修诊断功能，乙方负责免</w:t>
      </w:r>
      <w:r>
        <w:rPr>
          <w:rFonts w:ascii="宋体" w:hAnsi="宋体" w:cs="华文宋体"/>
          <w:color w:val="auto"/>
          <w:spacing w:val="-2"/>
          <w:sz w:val="22"/>
          <w:szCs w:val="22"/>
          <w:highlight w:val="none"/>
        </w:rPr>
        <w:t>费为甲方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2"/>
          <w:sz w:val="22"/>
          <w:szCs w:val="22"/>
          <w:highlight w:val="none"/>
        </w:rPr>
        <w:t>安装。</w:t>
      </w:r>
    </w:p>
    <w:p w14:paraId="639112F0">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pacing w:val="-3"/>
          <w:sz w:val="22"/>
          <w:szCs w:val="22"/>
          <w:highlight w:val="none"/>
        </w:rPr>
      </w:pPr>
      <w:r>
        <w:rPr>
          <w:rFonts w:hint="eastAsia" w:ascii="宋体" w:hAnsi="宋体" w:cs="华文宋体"/>
          <w:color w:val="auto"/>
          <w:spacing w:val="2"/>
          <w:sz w:val="22"/>
          <w:szCs w:val="22"/>
          <w:highlight w:val="none"/>
          <w:lang w:val="en-US" w:eastAsia="zh-CN"/>
        </w:rPr>
        <w:t>12.</w:t>
      </w:r>
      <w:r>
        <w:rPr>
          <w:rFonts w:ascii="宋体" w:hAnsi="宋体" w:cs="华文宋体"/>
          <w:color w:val="auto"/>
          <w:spacing w:val="2"/>
          <w:sz w:val="22"/>
          <w:szCs w:val="22"/>
          <w:highlight w:val="none"/>
        </w:rPr>
        <w:t>7</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乙方需在交货后五个工作日内免费提供全套资料并加盖公章，含产品合</w:t>
      </w:r>
      <w:r>
        <w:rPr>
          <w:rFonts w:ascii="宋体" w:hAnsi="宋体" w:cs="华文宋体"/>
          <w:color w:val="auto"/>
          <w:spacing w:val="1"/>
          <w:sz w:val="22"/>
          <w:szCs w:val="22"/>
          <w:highlight w:val="none"/>
        </w:rPr>
        <w:t>格证、出厂计量合格证(</w:t>
      </w:r>
      <w:r>
        <w:rPr>
          <w:rFonts w:ascii="宋体" w:hAnsi="宋体" w:cs="华文宋体"/>
          <w:color w:val="auto"/>
          <w:spacing w:val="3"/>
          <w:sz w:val="22"/>
          <w:szCs w:val="22"/>
          <w:highlight w:val="none"/>
        </w:rPr>
        <w:t>强检设备）、操作手册、维修手册（含详细电路图）、海关报关单（</w:t>
      </w:r>
      <w:r>
        <w:rPr>
          <w:rFonts w:ascii="宋体" w:hAnsi="宋体" w:cs="华文宋体"/>
          <w:color w:val="auto"/>
          <w:spacing w:val="2"/>
          <w:sz w:val="22"/>
          <w:szCs w:val="22"/>
          <w:highlight w:val="none"/>
        </w:rPr>
        <w:t>进口设备）、商检合格证明(</w:t>
      </w:r>
      <w:r>
        <w:rPr>
          <w:rFonts w:ascii="宋体" w:hAnsi="宋体" w:cs="华文宋体"/>
          <w:color w:val="auto"/>
          <w:sz w:val="22"/>
          <w:szCs w:val="22"/>
          <w:highlight w:val="none"/>
        </w:rPr>
        <w:t>进口设备）、使用许可证明文件（如有）</w:t>
      </w:r>
      <w:r>
        <w:rPr>
          <w:rFonts w:hint="eastAsia" w:ascii="宋体" w:hAnsi="宋体" w:cs="华文宋体"/>
          <w:color w:val="auto"/>
          <w:sz w:val="22"/>
          <w:szCs w:val="22"/>
          <w:highlight w:val="none"/>
          <w:lang w:val="en-US" w:eastAsia="zh-CN"/>
        </w:rPr>
        <w:t>等。</w:t>
      </w:r>
      <w:r>
        <w:rPr>
          <w:rFonts w:ascii="宋体" w:hAnsi="宋体" w:cs="华文宋体"/>
          <w:color w:val="auto"/>
          <w:sz w:val="22"/>
          <w:szCs w:val="22"/>
          <w:highlight w:val="none"/>
        </w:rPr>
        <w:t>如技术资料不全，甲方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有权不支付货</w:t>
      </w:r>
      <w:r>
        <w:rPr>
          <w:rFonts w:ascii="宋体" w:hAnsi="宋体" w:cs="华文宋体"/>
          <w:color w:val="auto"/>
          <w:spacing w:val="-1"/>
          <w:sz w:val="22"/>
          <w:szCs w:val="22"/>
          <w:highlight w:val="none"/>
        </w:rPr>
        <w:t>款或退货，因此产</w:t>
      </w:r>
      <w:r>
        <w:rPr>
          <w:rFonts w:ascii="宋体" w:hAnsi="宋体" w:cs="华文宋体"/>
          <w:color w:val="auto"/>
          <w:spacing w:val="-3"/>
          <w:sz w:val="22"/>
          <w:szCs w:val="22"/>
          <w:highlight w:val="none"/>
        </w:rPr>
        <w:t>生的损失由乙方自行承担。</w:t>
      </w:r>
    </w:p>
    <w:p w14:paraId="6FFDCBC1">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8</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技术培训：在安装过程中或安装结束后，乙方工程师或有关人员有义务对甲方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工程师和操作人员</w:t>
      </w:r>
      <w:r>
        <w:rPr>
          <w:rFonts w:ascii="宋体" w:hAnsi="宋体" w:cs="华文宋体"/>
          <w:color w:val="auto"/>
          <w:sz w:val="22"/>
          <w:szCs w:val="22"/>
          <w:highlight w:val="none"/>
        </w:rPr>
        <w:t>进行现场维修、保养、操作培训并提供快捷操作指南（过塑后封好，挂在设</w:t>
      </w:r>
      <w:r>
        <w:rPr>
          <w:rFonts w:ascii="宋体" w:hAnsi="宋体" w:cs="华文宋体"/>
          <w:color w:val="auto"/>
          <w:spacing w:val="-1"/>
          <w:sz w:val="22"/>
          <w:szCs w:val="22"/>
          <w:highlight w:val="none"/>
        </w:rPr>
        <w:t>备上</w:t>
      </w:r>
      <w:r>
        <w:rPr>
          <w:rFonts w:ascii="宋体" w:hAnsi="宋体" w:cs="华文宋体"/>
          <w:color w:val="auto"/>
          <w:sz w:val="22"/>
          <w:szCs w:val="22"/>
          <w:highlight w:val="none"/>
        </w:rPr>
        <w:t>），</w:t>
      </w:r>
      <w:r>
        <w:rPr>
          <w:rFonts w:ascii="宋体" w:hAnsi="宋体" w:cs="华文宋体"/>
          <w:color w:val="auto"/>
          <w:spacing w:val="-1"/>
          <w:sz w:val="22"/>
          <w:szCs w:val="22"/>
          <w:highlight w:val="none"/>
        </w:rPr>
        <w:t>解答甲方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人员</w:t>
      </w:r>
      <w:r>
        <w:rPr>
          <w:rFonts w:ascii="宋体" w:hAnsi="宋体" w:cs="华文宋体"/>
          <w:color w:val="auto"/>
          <w:sz w:val="22"/>
          <w:szCs w:val="22"/>
          <w:highlight w:val="none"/>
        </w:rPr>
        <w:t>提出的问题。必要时提供正规培训班培训，确保操作人员掌握完成日常工作所需</w:t>
      </w:r>
      <w:r>
        <w:rPr>
          <w:rFonts w:ascii="宋体" w:hAnsi="宋体" w:cs="华文宋体"/>
          <w:color w:val="auto"/>
          <w:spacing w:val="-1"/>
          <w:sz w:val="22"/>
          <w:szCs w:val="22"/>
          <w:highlight w:val="none"/>
        </w:rPr>
        <w:t>的基本操作方法</w:t>
      </w:r>
      <w:r>
        <w:rPr>
          <w:rFonts w:hint="eastAsia" w:ascii="宋体" w:hAnsi="宋体" w:cs="华文宋体"/>
          <w:color w:val="auto"/>
          <w:sz w:val="22"/>
          <w:szCs w:val="22"/>
          <w:highlight w:val="none"/>
          <w:lang w:val="en-US" w:eastAsia="zh-CN"/>
        </w:rPr>
        <w:t>和</w:t>
      </w:r>
      <w:r>
        <w:rPr>
          <w:rFonts w:ascii="宋体" w:hAnsi="宋体" w:cs="华文宋体"/>
          <w:color w:val="auto"/>
          <w:spacing w:val="4"/>
          <w:sz w:val="22"/>
          <w:szCs w:val="22"/>
          <w:highlight w:val="none"/>
        </w:rPr>
        <w:t>工程师掌握基本的维护保养操作技术为止。详见乙方的承诺书。</w:t>
      </w:r>
    </w:p>
    <w:p w14:paraId="7C82EAEF">
      <w:pPr>
        <w:keepNext w:val="0"/>
        <w:keepLines w:val="0"/>
        <w:pageBreakBefore w:val="0"/>
        <w:widowControl/>
        <w:kinsoku/>
        <w:wordWrap/>
        <w:overflowPunct/>
        <w:topLinePunct w:val="0"/>
        <w:autoSpaceDE/>
        <w:autoSpaceDN/>
        <w:bidi w:val="0"/>
        <w:adjustRightInd/>
        <w:snapToGrid/>
        <w:spacing w:before="58"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z w:val="22"/>
          <w:szCs w:val="22"/>
          <w:highlight w:val="none"/>
          <w:lang w:val="en-US" w:eastAsia="zh-CN"/>
        </w:rPr>
        <w:t>12.</w:t>
      </w:r>
      <w:r>
        <w:rPr>
          <w:rFonts w:ascii="宋体" w:hAnsi="宋体" w:cs="华文宋体"/>
          <w:color w:val="auto"/>
          <w:sz w:val="22"/>
          <w:szCs w:val="22"/>
          <w:highlight w:val="none"/>
        </w:rPr>
        <w:t>9</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如乙方提供的设备设有维修软件密码，乙方保证无条件地为甲方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永久免费打开，直至最</w:t>
      </w:r>
      <w:r>
        <w:rPr>
          <w:rFonts w:ascii="宋体" w:hAnsi="宋体" w:cs="华文宋体"/>
          <w:color w:val="auto"/>
          <w:spacing w:val="-1"/>
          <w:sz w:val="22"/>
          <w:szCs w:val="22"/>
          <w:highlight w:val="none"/>
        </w:rPr>
        <w:t>底层维修</w:t>
      </w:r>
      <w:r>
        <w:rPr>
          <w:rFonts w:ascii="宋体" w:hAnsi="宋体" w:cs="华文宋体"/>
          <w:color w:val="auto"/>
          <w:spacing w:val="-9"/>
          <w:sz w:val="22"/>
          <w:szCs w:val="22"/>
          <w:highlight w:val="none"/>
        </w:rPr>
        <w:t>模式。</w:t>
      </w:r>
    </w:p>
    <w:p w14:paraId="14C7C5A6">
      <w:pPr>
        <w:keepNext w:val="0"/>
        <w:keepLines w:val="0"/>
        <w:pageBreakBefore w:val="0"/>
        <w:widowControl/>
        <w:kinsoku/>
        <w:wordWrap/>
        <w:overflowPunct/>
        <w:topLinePunct w:val="0"/>
        <w:autoSpaceDE/>
        <w:autoSpaceDN/>
        <w:bidi w:val="0"/>
        <w:adjustRightInd/>
        <w:snapToGrid/>
        <w:spacing w:before="57"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10</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若该设备涉及网络问题，甲方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只负责提供一个网络接口，设备内部的局域网建设由乙方负责提</w:t>
      </w:r>
      <w:r>
        <w:rPr>
          <w:rFonts w:ascii="宋体" w:hAnsi="宋体" w:cs="华文宋体"/>
          <w:color w:val="auto"/>
          <w:spacing w:val="-11"/>
          <w:sz w:val="22"/>
          <w:szCs w:val="22"/>
          <w:highlight w:val="none"/>
        </w:rPr>
        <w:t>供。</w:t>
      </w:r>
    </w:p>
    <w:p w14:paraId="133FB359">
      <w:pPr>
        <w:keepNext w:val="0"/>
        <w:keepLines w:val="0"/>
        <w:pageBreakBefore w:val="0"/>
        <w:widowControl/>
        <w:kinsoku/>
        <w:wordWrap/>
        <w:overflowPunct/>
        <w:topLinePunct w:val="0"/>
        <w:autoSpaceDE/>
        <w:autoSpaceDN/>
        <w:bidi w:val="0"/>
        <w:adjustRightInd/>
        <w:snapToGrid/>
        <w:spacing w:before="117" w:line="264" w:lineRule="auto"/>
        <w:ind w:left="0" w:right="0" w:firstLine="0"/>
        <w:textAlignment w:val="auto"/>
        <w:outlineLvl w:val="9"/>
        <w:rPr>
          <w:rFonts w:hint="eastAsia"/>
          <w:color w:val="auto"/>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11</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乙方须免费开放所投产品的所有输入输出接口，并能与甲方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现有网络及信</w:t>
      </w:r>
      <w:r>
        <w:rPr>
          <w:rFonts w:ascii="宋体" w:hAnsi="宋体" w:cs="华文宋体"/>
          <w:color w:val="auto"/>
          <w:spacing w:val="-2"/>
          <w:sz w:val="22"/>
          <w:szCs w:val="22"/>
          <w:highlight w:val="none"/>
        </w:rPr>
        <w:t>息系统对接，如接入第三方系统产生费用，该费用由乙方承担。</w:t>
      </w:r>
    </w:p>
    <w:p w14:paraId="29BB0E15">
      <w:pPr>
        <w:keepNext w:val="0"/>
        <w:keepLines w:val="0"/>
        <w:pageBreakBefore w:val="0"/>
        <w:widowControl/>
        <w:kinsoku/>
        <w:wordWrap/>
        <w:overflowPunct/>
        <w:topLinePunct w:val="0"/>
        <w:autoSpaceDE/>
        <w:autoSpaceDN/>
        <w:bidi w:val="0"/>
        <w:adjustRightInd/>
        <w:snapToGrid/>
        <w:spacing w:line="264" w:lineRule="auto"/>
        <w:ind w:left="0" w:right="0" w:firstLine="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三</w:t>
      </w:r>
      <w:r>
        <w:rPr>
          <w:rFonts w:hint="eastAsia" w:ascii="宋体" w:hAnsi="宋体" w:eastAsia="宋体" w:cs="宋体"/>
          <w:bCs/>
          <w:color w:val="auto"/>
          <w:sz w:val="24"/>
          <w:szCs w:val="24"/>
          <w:highlight w:val="none"/>
        </w:rPr>
        <w:t>、货物的包装、发运及运输</w:t>
      </w:r>
    </w:p>
    <w:p w14:paraId="242F802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.1 乙方应在货物发运前对其进行满足运输距离、防潮、防震、防锈和防破损装卸等要求包装，以保证货物安全</w:t>
      </w:r>
      <w:r>
        <w:rPr>
          <w:rFonts w:hint="eastAsia" w:ascii="宋体" w:hAnsi="宋体" w:eastAsia="宋体" w:cs="宋体"/>
          <w:color w:val="auto"/>
          <w:sz w:val="24"/>
          <w:szCs w:val="24"/>
          <w:highlight w:val="none"/>
          <w:lang w:val="en-US" w:eastAsia="zh-CN"/>
        </w:rPr>
        <w:t>完好</w:t>
      </w:r>
      <w:r>
        <w:rPr>
          <w:rFonts w:hint="eastAsia" w:ascii="宋体" w:hAnsi="宋体" w:eastAsia="宋体" w:cs="宋体"/>
          <w:color w:val="auto"/>
          <w:sz w:val="24"/>
          <w:szCs w:val="24"/>
          <w:highlight w:val="none"/>
        </w:rPr>
        <w:t>运达甲方指定地点。货物的包装应符合《商品包装政府采购需求标准（试行）》《快递包装政府采购需求标准（试行）》的规定。</w:t>
      </w:r>
    </w:p>
    <w:p w14:paraId="65C0654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.2 使用说明书、质量检验证明书、随配附件和工具以及清单一并附于货物内。</w:t>
      </w:r>
    </w:p>
    <w:p w14:paraId="2FF3064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.3 乙方在货物发运手续办理完毕后24小时内或货到甲方48小时前通知甲方。</w:t>
      </w:r>
    </w:p>
    <w:p w14:paraId="1DE2F0BB">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 乙方在货物发运前须提前向甲方报备，并执行甲方对甲方场地内货物运输、吊装、安装的方案、路径、安全、职责、管理等相关规定，确保货物完好无损地送达甲方指定地点。</w:t>
      </w:r>
    </w:p>
    <w:p w14:paraId="487D686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13.5</w:t>
      </w:r>
      <w:r>
        <w:rPr>
          <w:rFonts w:hint="eastAsia" w:ascii="宋体" w:hAnsi="宋体" w:eastAsia="宋体" w:cs="宋体"/>
          <w:color w:val="auto"/>
          <w:sz w:val="24"/>
          <w:szCs w:val="24"/>
          <w:highlight w:val="none"/>
        </w:rPr>
        <w:t>货物在交付甲方前发生的风险均由乙方负责。</w:t>
      </w:r>
    </w:p>
    <w:p w14:paraId="2B2186F1">
      <w:pPr>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货物在规定的交付期限内由乙方送达甲方指定的地点</w:t>
      </w:r>
      <w:r>
        <w:rPr>
          <w:rFonts w:hint="eastAsia" w:ascii="宋体" w:hAnsi="宋体" w:eastAsia="宋体" w:cs="宋体"/>
          <w:color w:val="auto"/>
          <w:sz w:val="24"/>
          <w:szCs w:val="24"/>
          <w:highlight w:val="none"/>
          <w:lang w:val="en-US" w:eastAsia="zh-CN"/>
        </w:rPr>
        <w:t>并经甲方签收后</w:t>
      </w:r>
      <w:r>
        <w:rPr>
          <w:rFonts w:hint="eastAsia" w:ascii="宋体" w:hAnsi="宋体" w:eastAsia="宋体" w:cs="宋体"/>
          <w:color w:val="auto"/>
          <w:sz w:val="24"/>
          <w:szCs w:val="24"/>
          <w:highlight w:val="none"/>
        </w:rPr>
        <w:t>视为交付</w:t>
      </w:r>
      <w:r>
        <w:rPr>
          <w:rFonts w:hint="eastAsia" w:ascii="宋体" w:hAnsi="宋体" w:eastAsia="宋体" w:cs="宋体"/>
          <w:color w:val="auto"/>
          <w:sz w:val="24"/>
          <w:szCs w:val="24"/>
          <w:highlight w:val="none"/>
          <w:lang w:val="en-US" w:eastAsia="zh-CN"/>
        </w:rPr>
        <w:t>（对乙方有货物安装要求的除外）</w:t>
      </w:r>
      <w:r>
        <w:rPr>
          <w:rFonts w:hint="eastAsia" w:ascii="宋体" w:hAnsi="宋体" w:eastAsia="宋体" w:cs="宋体"/>
          <w:color w:val="auto"/>
          <w:sz w:val="24"/>
          <w:szCs w:val="24"/>
          <w:highlight w:val="none"/>
          <w:lang w:eastAsia="zh-CN"/>
        </w:rPr>
        <w:t>。</w:t>
      </w:r>
    </w:p>
    <w:p w14:paraId="77CA2B83">
      <w:pPr>
        <w:spacing w:line="264"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四</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专机专用耗材试剂</w:t>
      </w:r>
    </w:p>
    <w:p w14:paraId="6D99D6C7">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提供的设备有专机专用耗材试剂，设备配套耗材、试剂采购价格不得高于省市挂网平台价及</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南京鼓楼医院历史采购价，平台价格下调后采购价格同步下调。</w:t>
      </w:r>
    </w:p>
    <w:p w14:paraId="3553845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合同期内耗材、试剂价格不得涨价，遇市场低价可依规单方调价</w:t>
      </w:r>
      <w:r>
        <w:rPr>
          <w:rFonts w:hint="eastAsia" w:ascii="宋体" w:hAnsi="宋体" w:eastAsia="宋体" w:cs="宋体"/>
          <w:color w:val="auto"/>
          <w:sz w:val="24"/>
          <w:szCs w:val="24"/>
          <w:highlight w:val="none"/>
        </w:rPr>
        <w:t>。</w:t>
      </w:r>
    </w:p>
    <w:p w14:paraId="488E410D">
      <w:pPr>
        <w:rPr>
          <w:rFonts w:hint="eastAsia"/>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若设备选型与实际使用人南京鼓楼医院一致，采用实际使用人南京鼓楼医院统一耗材试剂管理标准；若选型不一致，参照实际使用人南京鼓楼医院现有耗材试剂管理制度执行</w:t>
      </w:r>
      <w:r>
        <w:rPr>
          <w:rFonts w:hint="eastAsia" w:ascii="宋体" w:hAnsi="宋体" w:eastAsia="宋体" w:cs="宋体"/>
          <w:color w:val="auto"/>
          <w:sz w:val="24"/>
          <w:szCs w:val="24"/>
          <w:highlight w:val="none"/>
        </w:rPr>
        <w:t>。</w:t>
      </w:r>
    </w:p>
    <w:p w14:paraId="15A53A5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五</w:t>
      </w:r>
      <w:r>
        <w:rPr>
          <w:rFonts w:hint="eastAsia" w:ascii="宋体" w:hAnsi="宋体" w:eastAsia="宋体" w:cs="宋体"/>
          <w:bCs/>
          <w:color w:val="auto"/>
          <w:sz w:val="24"/>
          <w:szCs w:val="24"/>
          <w:highlight w:val="none"/>
        </w:rPr>
        <w:t>、违约责任</w:t>
      </w:r>
    </w:p>
    <w:p w14:paraId="4988017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37F3401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向乙方支付违约金。</w:t>
      </w:r>
    </w:p>
    <w:p w14:paraId="4291138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p>
    <w:p w14:paraId="7C36BED7">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3898165A">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09B336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六</w:t>
      </w:r>
      <w:r>
        <w:rPr>
          <w:rFonts w:hint="eastAsia" w:ascii="宋体" w:hAnsi="宋体" w:eastAsia="宋体" w:cs="宋体"/>
          <w:bCs/>
          <w:color w:val="auto"/>
          <w:sz w:val="24"/>
          <w:szCs w:val="24"/>
          <w:highlight w:val="none"/>
        </w:rPr>
        <w:t>、不可抗力事件处理</w:t>
      </w:r>
    </w:p>
    <w:p w14:paraId="4679FA9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在合同有效期内，任何一方因不可抗力事件导致不能履行合同，则合同履行期可延长，其延长期与不可抗力影响期相同。</w:t>
      </w:r>
    </w:p>
    <w:p w14:paraId="5CA53B2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不可抗力事件发生后，应立即通知对方并寄送有关权威机构出具的证明。</w:t>
      </w:r>
    </w:p>
    <w:p w14:paraId="5BE7B14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不可抗力事件延续120天以上，双方应通过友好协商确定是否继续履行合同。</w:t>
      </w:r>
    </w:p>
    <w:p w14:paraId="2216A45C">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七</w:t>
      </w:r>
      <w:r>
        <w:rPr>
          <w:rFonts w:hint="eastAsia" w:ascii="宋体" w:hAnsi="宋体" w:eastAsia="宋体" w:cs="宋体"/>
          <w:bCs/>
          <w:color w:val="auto"/>
          <w:sz w:val="24"/>
          <w:szCs w:val="24"/>
          <w:highlight w:val="none"/>
        </w:rPr>
        <w:t>、解决争议的方法</w:t>
      </w:r>
    </w:p>
    <w:p w14:paraId="685E4A6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甲乙双方因合同签订、履行而发生的一切争议，应通过友好协商解决。协商不成的由甲方住所地人民法院管辖。</w:t>
      </w:r>
    </w:p>
    <w:p w14:paraId="08BAD11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八</w:t>
      </w:r>
      <w:r>
        <w:rPr>
          <w:rFonts w:hint="eastAsia" w:ascii="宋体" w:hAnsi="宋体" w:eastAsia="宋体" w:cs="宋体"/>
          <w:bCs/>
          <w:color w:val="auto"/>
          <w:sz w:val="24"/>
          <w:szCs w:val="24"/>
          <w:highlight w:val="none"/>
        </w:rPr>
        <w:t>、合同生效及其它</w:t>
      </w:r>
    </w:p>
    <w:p w14:paraId="1F34DA1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本合同经双方加盖单位公章后生效。</w:t>
      </w:r>
    </w:p>
    <w:p w14:paraId="681093F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本合同未尽事宜，遵照《中华人民共和国民法典》《中华人民共和国政府采购法》有关条文执行。</w:t>
      </w:r>
    </w:p>
    <w:p w14:paraId="5C4430F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本合同正本一式两份，具有同等法律效力，甲方、乙方各执一份。</w:t>
      </w:r>
    </w:p>
    <w:p w14:paraId="7CD3092F">
      <w:pPr>
        <w:pStyle w:val="22"/>
        <w:spacing w:before="120" w:after="120" w:line="264" w:lineRule="auto"/>
        <w:rPr>
          <w:rFonts w:hint="eastAsia" w:ascii="宋体" w:hAnsi="宋体" w:eastAsia="宋体" w:cs="宋体"/>
          <w:color w:val="auto"/>
          <w:sz w:val="24"/>
          <w:szCs w:val="24"/>
          <w:highlight w:val="none"/>
          <w:lang w:eastAsia="zh-CN"/>
        </w:rPr>
      </w:pPr>
      <w:bookmarkStart w:id="132" w:name="_Hlt16619369"/>
      <w:bookmarkEnd w:id="132"/>
      <w:r>
        <w:rPr>
          <w:rFonts w:hint="eastAsia" w:ascii="宋体" w:hAnsi="宋体" w:eastAsia="宋体" w:cs="宋体"/>
          <w:color w:val="auto"/>
          <w:sz w:val="24"/>
          <w:szCs w:val="24"/>
          <w:highlight w:val="none"/>
          <w:lang w:eastAsia="zh-CN"/>
        </w:rPr>
        <w:t xml:space="preserve">  </w:t>
      </w:r>
    </w:p>
    <w:p w14:paraId="05437149">
      <w:pPr>
        <w:pStyle w:val="22"/>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p>
    <w:p w14:paraId="7C975D70">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p>
    <w:p w14:paraId="5029E1C8">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法定代表人或授权代表：                 法定代表人或授权代表：</w:t>
      </w:r>
    </w:p>
    <w:p w14:paraId="7C6EA908">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p>
    <w:p w14:paraId="64631708">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14:paraId="051AC9B6">
      <w:pPr>
        <w:pStyle w:val="22"/>
        <w:spacing w:before="120" w:after="120" w:line="264" w:lineRule="auto"/>
        <w:ind w:firstLine="4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p>
    <w:p w14:paraId="22D6ECBE">
      <w:pPr>
        <w:spacing w:before="145" w:after="145" w:line="264" w:lineRule="auto"/>
        <w:jc w:val="center"/>
        <w:rPr>
          <w:rFonts w:hint="eastAsia" w:ascii="宋体" w:hAnsi="宋体" w:eastAsia="宋体" w:cs="宋体"/>
          <w:b/>
          <w:color w:val="auto"/>
          <w:sz w:val="30"/>
          <w:szCs w:val="21"/>
          <w:highlight w:val="none"/>
        </w:rPr>
      </w:pPr>
    </w:p>
    <w:p w14:paraId="72E3AF04">
      <w:pPr>
        <w:spacing w:before="145" w:after="145" w:line="264" w:lineRule="auto"/>
        <w:rPr>
          <w:rFonts w:hint="eastAsia" w:ascii="宋体" w:hAnsi="宋体" w:eastAsia="宋体" w:cs="宋体"/>
          <w:bCs/>
          <w:color w:val="auto"/>
          <w:sz w:val="32"/>
          <w:szCs w:val="32"/>
          <w:highlight w:val="none"/>
        </w:rPr>
      </w:pPr>
    </w:p>
    <w:p w14:paraId="514EC8A7">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5B0A27D3">
      <w:pPr>
        <w:pStyle w:val="22"/>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5AC7D39C">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65330541">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6105244D">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73B07D02">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5501F9E1">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620D86C1">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24641BF5">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329DB32E">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3972F533">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51F38A9F">
      <w:pPr>
        <w:jc w:val="center"/>
        <w:rPr>
          <w:rFonts w:hint="eastAsia" w:ascii="宋体" w:hAnsi="宋体" w:eastAsia="宋体" w:cs="宋体"/>
          <w:b/>
          <w:color w:val="auto"/>
          <w:sz w:val="72"/>
          <w:szCs w:val="21"/>
          <w:highlight w:val="none"/>
        </w:rPr>
      </w:pPr>
    </w:p>
    <w:p w14:paraId="274DF894">
      <w:pPr>
        <w:jc w:val="center"/>
        <w:rPr>
          <w:rFonts w:hint="eastAsia" w:ascii="宋体" w:hAnsi="宋体" w:eastAsia="宋体" w:cs="宋体"/>
          <w:b/>
          <w:color w:val="auto"/>
          <w:sz w:val="72"/>
          <w:szCs w:val="21"/>
          <w:highlight w:val="none"/>
        </w:rPr>
      </w:pPr>
    </w:p>
    <w:p w14:paraId="6BBFF530">
      <w:pPr>
        <w:jc w:val="center"/>
        <w:rPr>
          <w:rFonts w:hint="eastAsia" w:ascii="宋体" w:hAnsi="宋体" w:eastAsia="宋体" w:cs="宋体"/>
          <w:b/>
          <w:color w:val="auto"/>
          <w:sz w:val="36"/>
          <w:szCs w:val="21"/>
          <w:highlight w:val="none"/>
        </w:rPr>
      </w:pPr>
    </w:p>
    <w:p w14:paraId="3BB43A07">
      <w:pPr>
        <w:jc w:val="center"/>
        <w:rPr>
          <w:rFonts w:hint="eastAsia" w:ascii="宋体" w:hAnsi="宋体" w:eastAsia="宋体" w:cs="宋体"/>
          <w:b/>
          <w:color w:val="auto"/>
          <w:sz w:val="36"/>
          <w:szCs w:val="21"/>
          <w:highlight w:val="none"/>
        </w:rPr>
      </w:pPr>
    </w:p>
    <w:p w14:paraId="0469B9BF">
      <w:pPr>
        <w:jc w:val="center"/>
        <w:rPr>
          <w:rFonts w:hint="eastAsia" w:ascii="宋体" w:hAnsi="宋体" w:eastAsia="宋体" w:cs="宋体"/>
          <w:b/>
          <w:color w:val="auto"/>
          <w:sz w:val="36"/>
          <w:szCs w:val="21"/>
          <w:highlight w:val="none"/>
        </w:rPr>
      </w:pPr>
    </w:p>
    <w:p w14:paraId="40445376">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3B7910A9">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48E2B36C">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655594CB">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6F7B0DDE">
      <w:pPr>
        <w:spacing w:line="440" w:lineRule="exact"/>
        <w:jc w:val="center"/>
        <w:rPr>
          <w:rFonts w:hint="eastAsia" w:ascii="宋体" w:hAnsi="宋体" w:eastAsia="宋体" w:cs="宋体"/>
          <w:b/>
          <w:bCs/>
          <w:color w:val="auto"/>
          <w:sz w:val="32"/>
          <w:szCs w:val="32"/>
          <w:highlight w:val="none"/>
        </w:rPr>
      </w:pPr>
    </w:p>
    <w:p w14:paraId="1B1F7F2A">
      <w:pPr>
        <w:spacing w:line="440" w:lineRule="exact"/>
        <w:rPr>
          <w:rFonts w:hint="eastAsia" w:ascii="宋体" w:hAnsi="宋体" w:eastAsia="宋体" w:cs="宋体"/>
          <w:color w:val="auto"/>
          <w:szCs w:val="21"/>
          <w:highlight w:val="none"/>
        </w:rPr>
      </w:pPr>
    </w:p>
    <w:p w14:paraId="55B067D9">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10E17DEA">
      <w:pPr>
        <w:spacing w:line="600" w:lineRule="exact"/>
        <w:ind w:firstLine="560"/>
        <w:rPr>
          <w:rFonts w:hint="eastAsia" w:ascii="宋体" w:hAnsi="宋体" w:eastAsia="宋体" w:cs="宋体"/>
          <w:color w:val="auto"/>
          <w:sz w:val="28"/>
          <w:szCs w:val="28"/>
          <w:highlight w:val="none"/>
        </w:rPr>
      </w:pPr>
      <w:bookmarkStart w:id="133" w:name="_Toc120614284"/>
      <w:r>
        <w:rPr>
          <w:rFonts w:hint="eastAsia" w:ascii="宋体" w:hAnsi="宋体" w:eastAsia="宋体" w:cs="宋体"/>
          <w:color w:val="auto"/>
          <w:sz w:val="28"/>
          <w:szCs w:val="28"/>
          <w:highlight w:val="none"/>
        </w:rPr>
        <w:t>一、供应商信用承诺函</w:t>
      </w:r>
    </w:p>
    <w:p w14:paraId="776A51C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63F67EE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6155D23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25833AB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26F49BE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356CAF1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08555A5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1C34DC9D">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62713FB6">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39251D1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07FEBB8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35955029">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3A8E3CA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770D221C">
      <w:pPr>
        <w:pStyle w:val="37"/>
        <w:rPr>
          <w:rFonts w:hint="eastAsia"/>
          <w:color w:val="auto"/>
          <w:highlight w:val="none"/>
        </w:rPr>
      </w:pPr>
    </w:p>
    <w:p w14:paraId="5E8B8744">
      <w:pPr>
        <w:pStyle w:val="37"/>
        <w:rPr>
          <w:rFonts w:hint="eastAsia"/>
          <w:color w:val="auto"/>
          <w:highlight w:val="none"/>
        </w:rPr>
      </w:pPr>
    </w:p>
    <w:p w14:paraId="17568D67">
      <w:pPr>
        <w:spacing w:line="600" w:lineRule="exact"/>
        <w:ind w:firstLine="560"/>
        <w:rPr>
          <w:rFonts w:hint="eastAsia" w:ascii="宋体" w:hAnsi="宋体" w:eastAsia="宋体" w:cs="宋体"/>
          <w:color w:val="auto"/>
          <w:sz w:val="28"/>
          <w:szCs w:val="28"/>
          <w:highlight w:val="none"/>
        </w:rPr>
      </w:pPr>
    </w:p>
    <w:p w14:paraId="46E8A4D5">
      <w:pPr>
        <w:spacing w:line="440" w:lineRule="exact"/>
        <w:ind w:firstLine="480"/>
        <w:rPr>
          <w:rFonts w:hint="eastAsia" w:ascii="宋体" w:hAnsi="宋体" w:eastAsia="宋体" w:cs="宋体"/>
          <w:color w:val="auto"/>
          <w:sz w:val="24"/>
          <w:highlight w:val="none"/>
        </w:rPr>
      </w:pPr>
    </w:p>
    <w:p w14:paraId="78B4FE23">
      <w:pPr>
        <w:spacing w:line="440" w:lineRule="exact"/>
        <w:ind w:firstLine="480"/>
        <w:rPr>
          <w:rFonts w:hint="eastAsia" w:ascii="宋体" w:hAnsi="宋体" w:eastAsia="宋体" w:cs="宋体"/>
          <w:color w:val="auto"/>
          <w:sz w:val="24"/>
          <w:highlight w:val="none"/>
        </w:rPr>
      </w:pPr>
    </w:p>
    <w:p w14:paraId="55C7F542">
      <w:pPr>
        <w:spacing w:line="440" w:lineRule="exact"/>
        <w:ind w:firstLine="480"/>
        <w:rPr>
          <w:rFonts w:hint="eastAsia" w:ascii="宋体" w:hAnsi="宋体" w:eastAsia="宋体" w:cs="宋体"/>
          <w:color w:val="auto"/>
          <w:sz w:val="24"/>
          <w:szCs w:val="24"/>
          <w:highlight w:val="none"/>
        </w:rPr>
      </w:pPr>
    </w:p>
    <w:p w14:paraId="54C7E806">
      <w:pPr>
        <w:spacing w:line="440" w:lineRule="exact"/>
        <w:ind w:firstLine="480"/>
        <w:rPr>
          <w:rFonts w:hint="eastAsia" w:ascii="宋体" w:hAnsi="宋体" w:eastAsia="宋体" w:cs="宋体"/>
          <w:color w:val="auto"/>
          <w:sz w:val="24"/>
          <w:szCs w:val="24"/>
          <w:highlight w:val="none"/>
        </w:rPr>
      </w:pPr>
    </w:p>
    <w:p w14:paraId="6EBEE992">
      <w:pPr>
        <w:spacing w:line="440" w:lineRule="exact"/>
        <w:ind w:firstLine="480"/>
        <w:rPr>
          <w:rFonts w:hint="eastAsia" w:ascii="宋体" w:hAnsi="宋体" w:eastAsia="宋体" w:cs="宋体"/>
          <w:color w:val="auto"/>
          <w:sz w:val="24"/>
          <w:szCs w:val="24"/>
          <w:highlight w:val="none"/>
        </w:rPr>
      </w:pPr>
    </w:p>
    <w:p w14:paraId="36D8C35C">
      <w:pPr>
        <w:spacing w:line="440" w:lineRule="exact"/>
        <w:ind w:firstLine="480"/>
        <w:rPr>
          <w:rFonts w:hint="eastAsia" w:ascii="宋体" w:hAnsi="宋体" w:eastAsia="宋体" w:cs="宋体"/>
          <w:color w:val="auto"/>
          <w:sz w:val="24"/>
          <w:szCs w:val="24"/>
          <w:highlight w:val="none"/>
        </w:rPr>
      </w:pPr>
    </w:p>
    <w:p w14:paraId="53A87E17">
      <w:pPr>
        <w:spacing w:line="440" w:lineRule="exact"/>
        <w:ind w:firstLine="480"/>
        <w:rPr>
          <w:rFonts w:hint="eastAsia" w:ascii="宋体" w:hAnsi="宋体" w:eastAsia="宋体" w:cs="宋体"/>
          <w:color w:val="auto"/>
          <w:sz w:val="24"/>
          <w:szCs w:val="24"/>
          <w:highlight w:val="none"/>
        </w:rPr>
      </w:pPr>
    </w:p>
    <w:p w14:paraId="44277DA2">
      <w:pPr>
        <w:pStyle w:val="199"/>
        <w:rPr>
          <w:rFonts w:hint="eastAsia" w:ascii="宋体" w:hAnsi="宋体" w:eastAsia="宋体" w:cs="宋体"/>
          <w:color w:val="auto"/>
          <w:sz w:val="24"/>
          <w:highlight w:val="none"/>
        </w:rPr>
      </w:pPr>
    </w:p>
    <w:p w14:paraId="05E62C01">
      <w:pPr>
        <w:pStyle w:val="199"/>
        <w:rPr>
          <w:rFonts w:hint="eastAsia" w:ascii="宋体" w:hAnsi="宋体" w:eastAsia="宋体" w:cs="宋体"/>
          <w:color w:val="auto"/>
          <w:sz w:val="24"/>
          <w:highlight w:val="none"/>
        </w:rPr>
      </w:pPr>
    </w:p>
    <w:p w14:paraId="23CAA8E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15614F5">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1A86769C">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70D04CEA">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7D4BCEE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48BA9AAA">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63627DDB">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7F897BD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7A7AEE07">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5DC0DEA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5244A7B8">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3A7CF6CC">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6095E58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0A5802B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38977F7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2AD4BA1E">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31D7F5A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66DF066E">
      <w:pPr>
        <w:spacing w:line="460" w:lineRule="exact"/>
        <w:ind w:firstLine="492"/>
        <w:rPr>
          <w:rFonts w:hint="eastAsia" w:ascii="宋体" w:hAnsi="宋体" w:eastAsia="宋体" w:cs="宋体"/>
          <w:color w:val="auto"/>
          <w:sz w:val="24"/>
          <w:szCs w:val="24"/>
          <w:highlight w:val="none"/>
        </w:rPr>
      </w:pPr>
    </w:p>
    <w:p w14:paraId="212D7C8D">
      <w:pPr>
        <w:pStyle w:val="200"/>
        <w:rPr>
          <w:rFonts w:hint="eastAsia" w:ascii="宋体" w:hAnsi="宋体" w:eastAsia="宋体" w:cs="宋体"/>
          <w:color w:val="auto"/>
          <w:sz w:val="24"/>
          <w:szCs w:val="24"/>
          <w:highlight w:val="none"/>
        </w:rPr>
      </w:pPr>
    </w:p>
    <w:p w14:paraId="453CB3C9">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24415A7E">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1B33004">
      <w:pPr>
        <w:rPr>
          <w:rFonts w:hint="eastAsia" w:ascii="宋体" w:hAnsi="宋体" w:eastAsia="宋体" w:cs="宋体"/>
          <w:color w:val="auto"/>
          <w:sz w:val="24"/>
          <w:szCs w:val="24"/>
          <w:highlight w:val="none"/>
        </w:rPr>
      </w:pPr>
    </w:p>
    <w:p w14:paraId="750417F6">
      <w:pPr>
        <w:spacing w:line="440" w:lineRule="exact"/>
        <w:rPr>
          <w:rFonts w:hint="eastAsia" w:ascii="宋体" w:hAnsi="宋体" w:eastAsia="宋体" w:cs="宋体"/>
          <w:color w:val="auto"/>
          <w:sz w:val="24"/>
          <w:szCs w:val="24"/>
          <w:highlight w:val="none"/>
        </w:rPr>
      </w:pPr>
    </w:p>
    <w:p w14:paraId="77DD9DA9">
      <w:pPr>
        <w:spacing w:line="440" w:lineRule="exact"/>
        <w:ind w:firstLine="480"/>
        <w:rPr>
          <w:rFonts w:hint="eastAsia" w:ascii="宋体" w:hAnsi="宋体" w:eastAsia="宋体" w:cs="宋体"/>
          <w:color w:val="auto"/>
          <w:sz w:val="24"/>
          <w:szCs w:val="24"/>
          <w:highlight w:val="none"/>
        </w:rPr>
      </w:pPr>
    </w:p>
    <w:p w14:paraId="51FFEEAE">
      <w:pPr>
        <w:spacing w:line="440" w:lineRule="exact"/>
        <w:ind w:firstLine="480"/>
        <w:rPr>
          <w:rFonts w:hint="eastAsia" w:ascii="宋体" w:hAnsi="宋体" w:eastAsia="宋体" w:cs="宋体"/>
          <w:color w:val="auto"/>
          <w:sz w:val="24"/>
          <w:szCs w:val="24"/>
          <w:highlight w:val="none"/>
        </w:rPr>
      </w:pPr>
    </w:p>
    <w:p w14:paraId="73C3290C">
      <w:pPr>
        <w:spacing w:line="440" w:lineRule="exact"/>
        <w:ind w:firstLine="480"/>
        <w:rPr>
          <w:rFonts w:hint="eastAsia" w:ascii="宋体" w:hAnsi="宋体" w:eastAsia="宋体" w:cs="宋体"/>
          <w:color w:val="auto"/>
          <w:sz w:val="24"/>
          <w:szCs w:val="24"/>
          <w:highlight w:val="none"/>
        </w:rPr>
      </w:pPr>
    </w:p>
    <w:p w14:paraId="063A97DA">
      <w:pPr>
        <w:rPr>
          <w:rFonts w:hint="eastAsia" w:ascii="宋体" w:hAnsi="宋体" w:eastAsia="宋体" w:cs="宋体"/>
          <w:i/>
          <w:color w:val="auto"/>
          <w:sz w:val="32"/>
          <w:szCs w:val="32"/>
          <w:highlight w:val="none"/>
          <w:u w:val="single"/>
        </w:rPr>
      </w:pPr>
    </w:p>
    <w:p w14:paraId="3A4DA316">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130ED94">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56E093A0">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60CCE8D0">
      <w:pPr>
        <w:rPr>
          <w:rFonts w:hint="eastAsia" w:ascii="宋体" w:hAnsi="宋体" w:eastAsia="宋体" w:cs="宋体"/>
          <w:i/>
          <w:color w:val="auto"/>
          <w:sz w:val="32"/>
          <w:szCs w:val="32"/>
          <w:highlight w:val="none"/>
          <w:u w:val="single"/>
        </w:rPr>
      </w:pPr>
    </w:p>
    <w:p w14:paraId="0F71733F">
      <w:pPr>
        <w:pStyle w:val="202"/>
        <w:rPr>
          <w:rFonts w:hint="eastAsia" w:ascii="宋体" w:hAnsi="宋体" w:eastAsia="宋体" w:cs="宋体"/>
          <w:color w:val="auto"/>
          <w:highlight w:val="none"/>
          <w:lang w:eastAsia="zh-CN"/>
        </w:rPr>
      </w:pPr>
    </w:p>
    <w:p w14:paraId="757A7B23">
      <w:pPr>
        <w:rPr>
          <w:rFonts w:hint="eastAsia" w:ascii="宋体" w:hAnsi="宋体" w:eastAsia="宋体" w:cs="宋体"/>
          <w:color w:val="auto"/>
          <w:highlight w:val="none"/>
        </w:rPr>
      </w:pPr>
    </w:p>
    <w:p w14:paraId="1F6E2A81">
      <w:pPr>
        <w:rPr>
          <w:rFonts w:hint="eastAsia" w:ascii="宋体" w:hAnsi="宋体" w:eastAsia="宋体" w:cs="宋体"/>
          <w:i/>
          <w:color w:val="auto"/>
          <w:sz w:val="32"/>
          <w:szCs w:val="32"/>
          <w:highlight w:val="none"/>
          <w:u w:val="single"/>
        </w:rPr>
      </w:pPr>
    </w:p>
    <w:p w14:paraId="4058AB40">
      <w:pPr>
        <w:rPr>
          <w:rFonts w:hint="eastAsia" w:ascii="宋体" w:hAnsi="宋体" w:eastAsia="宋体" w:cs="宋体"/>
          <w:i/>
          <w:color w:val="auto"/>
          <w:sz w:val="32"/>
          <w:szCs w:val="32"/>
          <w:highlight w:val="none"/>
          <w:u w:val="single"/>
        </w:rPr>
      </w:pPr>
    </w:p>
    <w:p w14:paraId="6E0F122C">
      <w:pPr>
        <w:rPr>
          <w:rFonts w:hint="eastAsia" w:ascii="宋体" w:hAnsi="宋体" w:eastAsia="宋体" w:cs="宋体"/>
          <w:i/>
          <w:color w:val="auto"/>
          <w:sz w:val="32"/>
          <w:szCs w:val="32"/>
          <w:highlight w:val="none"/>
          <w:u w:val="single"/>
        </w:rPr>
      </w:pPr>
    </w:p>
    <w:p w14:paraId="5AA30AB4">
      <w:pPr>
        <w:rPr>
          <w:rFonts w:hint="eastAsia" w:ascii="宋体" w:hAnsi="宋体" w:eastAsia="宋体" w:cs="宋体"/>
          <w:i/>
          <w:color w:val="auto"/>
          <w:sz w:val="32"/>
          <w:szCs w:val="32"/>
          <w:highlight w:val="none"/>
          <w:u w:val="single"/>
        </w:rPr>
      </w:pPr>
    </w:p>
    <w:p w14:paraId="72C2024A">
      <w:pPr>
        <w:spacing w:line="360" w:lineRule="auto"/>
        <w:jc w:val="left"/>
        <w:rPr>
          <w:rFonts w:hint="eastAsia" w:ascii="宋体" w:hAnsi="宋体" w:eastAsia="宋体" w:cs="宋体"/>
          <w:color w:val="auto"/>
          <w:sz w:val="32"/>
          <w:szCs w:val="32"/>
          <w:highlight w:val="none"/>
        </w:rPr>
      </w:pPr>
    </w:p>
    <w:p w14:paraId="062F77AD">
      <w:pPr>
        <w:spacing w:line="360" w:lineRule="auto"/>
        <w:jc w:val="left"/>
        <w:rPr>
          <w:rFonts w:hint="eastAsia" w:ascii="宋体" w:hAnsi="宋体" w:eastAsia="宋体" w:cs="宋体"/>
          <w:color w:val="auto"/>
          <w:sz w:val="32"/>
          <w:szCs w:val="32"/>
          <w:highlight w:val="none"/>
        </w:rPr>
      </w:pPr>
    </w:p>
    <w:p w14:paraId="015CFBD1">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4AC254BE">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48EAF831">
      <w:pPr>
        <w:pStyle w:val="201"/>
        <w:spacing w:line="420" w:lineRule="exact"/>
        <w:ind w:firstLine="480"/>
        <w:rPr>
          <w:rFonts w:hint="eastAsia" w:ascii="宋体" w:hAnsi="宋体" w:eastAsia="宋体" w:cs="宋体"/>
          <w:color w:val="auto"/>
          <w:sz w:val="24"/>
          <w:szCs w:val="24"/>
          <w:highlight w:val="none"/>
        </w:rPr>
      </w:pPr>
    </w:p>
    <w:p w14:paraId="2135E4E6">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3E066A5E">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2734CCD0">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768ABE22">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02608809">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089EDAAE">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1D1F0AA">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4" w:name="_Hlt26671380"/>
      <w:bookmarkEnd w:id="134"/>
      <w:bookmarkStart w:id="135" w:name="_Hlt26955070"/>
      <w:bookmarkEnd w:id="135"/>
      <w:bookmarkStart w:id="136" w:name="_格式3__银行出具的资信证明"/>
      <w:bookmarkEnd w:id="136"/>
    </w:p>
    <w:p w14:paraId="69676B80">
      <w:pPr>
        <w:pStyle w:val="15"/>
        <w:rPr>
          <w:rFonts w:hint="eastAsia" w:ascii="宋体" w:hAnsi="宋体" w:eastAsia="宋体" w:cs="宋体"/>
          <w:i/>
          <w:color w:val="auto"/>
          <w:sz w:val="24"/>
          <w:szCs w:val="24"/>
          <w:highlight w:val="none"/>
          <w:u w:val="single"/>
          <w:lang w:eastAsia="zh-CN"/>
        </w:rPr>
      </w:pPr>
    </w:p>
    <w:p w14:paraId="056D8D75">
      <w:pPr>
        <w:pStyle w:val="15"/>
        <w:ind w:firstLine="0"/>
        <w:rPr>
          <w:rFonts w:hint="eastAsia" w:ascii="宋体" w:hAnsi="宋体" w:eastAsia="宋体" w:cs="宋体"/>
          <w:color w:val="auto"/>
          <w:highlight w:val="none"/>
          <w:lang w:eastAsia="zh-CN"/>
        </w:rPr>
      </w:pPr>
    </w:p>
    <w:p w14:paraId="0A1A217A">
      <w:pPr>
        <w:spacing w:line="460" w:lineRule="exact"/>
        <w:rPr>
          <w:rFonts w:hint="eastAsia" w:ascii="宋体" w:hAnsi="宋体" w:eastAsia="宋体" w:cs="宋体"/>
          <w:bCs/>
          <w:color w:val="auto"/>
          <w:sz w:val="24"/>
          <w:szCs w:val="24"/>
          <w:highlight w:val="none"/>
        </w:rPr>
      </w:pPr>
    </w:p>
    <w:p w14:paraId="1FEF155B">
      <w:pPr>
        <w:spacing w:line="460" w:lineRule="exact"/>
        <w:rPr>
          <w:rFonts w:hint="eastAsia" w:ascii="宋体" w:hAnsi="宋体" w:eastAsia="宋体" w:cs="宋体"/>
          <w:color w:val="auto"/>
          <w:sz w:val="24"/>
          <w:szCs w:val="24"/>
          <w:highlight w:val="none"/>
        </w:rPr>
      </w:pPr>
    </w:p>
    <w:p w14:paraId="57154140">
      <w:pPr>
        <w:spacing w:line="460" w:lineRule="exact"/>
        <w:rPr>
          <w:rFonts w:hint="eastAsia" w:ascii="宋体" w:hAnsi="宋体" w:eastAsia="宋体" w:cs="宋体"/>
          <w:color w:val="auto"/>
          <w:sz w:val="24"/>
          <w:szCs w:val="24"/>
          <w:highlight w:val="none"/>
        </w:rPr>
      </w:pPr>
    </w:p>
    <w:p w14:paraId="4AEA59EE">
      <w:pPr>
        <w:spacing w:line="460" w:lineRule="exact"/>
        <w:rPr>
          <w:rFonts w:hint="eastAsia" w:ascii="宋体" w:hAnsi="宋体" w:eastAsia="宋体" w:cs="宋体"/>
          <w:color w:val="auto"/>
          <w:sz w:val="24"/>
          <w:szCs w:val="24"/>
          <w:highlight w:val="none"/>
        </w:rPr>
      </w:pPr>
    </w:p>
    <w:p w14:paraId="5EBDABF7">
      <w:pPr>
        <w:spacing w:line="460" w:lineRule="exact"/>
        <w:rPr>
          <w:rFonts w:hint="eastAsia" w:ascii="宋体" w:hAnsi="宋体" w:eastAsia="宋体" w:cs="宋体"/>
          <w:color w:val="auto"/>
          <w:sz w:val="24"/>
          <w:szCs w:val="24"/>
          <w:highlight w:val="none"/>
        </w:rPr>
      </w:pPr>
    </w:p>
    <w:p w14:paraId="51E9859C">
      <w:pPr>
        <w:spacing w:line="460" w:lineRule="exact"/>
        <w:rPr>
          <w:rFonts w:hint="eastAsia" w:ascii="宋体" w:hAnsi="宋体" w:eastAsia="宋体" w:cs="宋体"/>
          <w:color w:val="auto"/>
          <w:sz w:val="24"/>
          <w:szCs w:val="24"/>
          <w:highlight w:val="none"/>
        </w:rPr>
      </w:pPr>
    </w:p>
    <w:p w14:paraId="1A09F2CD">
      <w:pPr>
        <w:pStyle w:val="199"/>
        <w:rPr>
          <w:rFonts w:hint="eastAsia" w:ascii="宋体" w:hAnsi="宋体" w:eastAsia="宋体" w:cs="宋体"/>
          <w:bCs/>
          <w:color w:val="auto"/>
          <w:sz w:val="24"/>
          <w:highlight w:val="none"/>
        </w:rPr>
      </w:pPr>
    </w:p>
    <w:p w14:paraId="4159924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009628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38530093">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40DF803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125E83EC">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06EEE430">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4AD319E1">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5BD5B703">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49ADB6C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745332D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3E30D25F">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70286CAA">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71EEBCF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66E1F8DE">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567FD54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4C8F277D">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082FA4E4">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561A3867">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153B1028">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55189628">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65F2E78">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0A148E1C">
      <w:pPr>
        <w:spacing w:line="560" w:lineRule="exact"/>
        <w:ind w:firstLine="240"/>
        <w:jc w:val="center"/>
        <w:rPr>
          <w:rFonts w:hint="eastAsia" w:ascii="宋体" w:hAnsi="宋体" w:eastAsia="宋体" w:cs="宋体"/>
          <w:bCs/>
          <w:color w:val="auto"/>
          <w:sz w:val="24"/>
          <w:highlight w:val="none"/>
        </w:rPr>
      </w:pPr>
    </w:p>
    <w:p w14:paraId="668A3B47">
      <w:pPr>
        <w:spacing w:line="560" w:lineRule="exact"/>
        <w:ind w:firstLine="240"/>
        <w:jc w:val="center"/>
        <w:rPr>
          <w:rFonts w:hint="eastAsia" w:ascii="宋体" w:hAnsi="宋体" w:eastAsia="宋体" w:cs="宋体"/>
          <w:bCs/>
          <w:color w:val="auto"/>
          <w:sz w:val="24"/>
          <w:highlight w:val="none"/>
        </w:rPr>
      </w:pPr>
    </w:p>
    <w:p w14:paraId="28A27C0E">
      <w:pPr>
        <w:spacing w:line="560" w:lineRule="exact"/>
        <w:ind w:firstLine="240"/>
        <w:jc w:val="center"/>
        <w:rPr>
          <w:rFonts w:hint="eastAsia" w:ascii="宋体" w:hAnsi="宋体" w:eastAsia="宋体" w:cs="宋体"/>
          <w:bCs/>
          <w:color w:val="auto"/>
          <w:sz w:val="24"/>
          <w:highlight w:val="none"/>
        </w:rPr>
      </w:pPr>
    </w:p>
    <w:p w14:paraId="4719852B">
      <w:pPr>
        <w:spacing w:line="360" w:lineRule="auto"/>
        <w:jc w:val="left"/>
        <w:rPr>
          <w:rFonts w:hint="eastAsia" w:ascii="宋体" w:hAnsi="宋体" w:eastAsia="宋体" w:cs="宋体"/>
          <w:color w:val="auto"/>
          <w:sz w:val="32"/>
          <w:szCs w:val="32"/>
          <w:highlight w:val="none"/>
        </w:rPr>
      </w:pPr>
    </w:p>
    <w:p w14:paraId="2E2863B7">
      <w:pPr>
        <w:spacing w:line="360" w:lineRule="auto"/>
        <w:jc w:val="left"/>
        <w:rPr>
          <w:rFonts w:hint="eastAsia" w:ascii="宋体" w:hAnsi="宋体" w:eastAsia="宋体" w:cs="宋体"/>
          <w:color w:val="auto"/>
          <w:sz w:val="32"/>
          <w:szCs w:val="32"/>
          <w:highlight w:val="none"/>
        </w:rPr>
      </w:pPr>
    </w:p>
    <w:p w14:paraId="592C404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850BD9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0F0E7935">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68216F9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2413D8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7AE2200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8"/>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84"/>
      </w:tblGrid>
      <w:tr w14:paraId="1B87F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984" w:type="dxa"/>
            <w:vAlign w:val="center"/>
          </w:tcPr>
          <w:p w14:paraId="7473D16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65A56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984" w:type="dxa"/>
            <w:vAlign w:val="center"/>
          </w:tcPr>
          <w:p w14:paraId="20B7F528">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4F9A089E">
      <w:pPr>
        <w:rPr>
          <w:rFonts w:hint="eastAsia" w:ascii="宋体" w:hAnsi="宋体" w:eastAsia="宋体" w:cs="宋体"/>
          <w:color w:val="auto"/>
          <w:sz w:val="24"/>
          <w:szCs w:val="24"/>
          <w:highlight w:val="none"/>
        </w:rPr>
      </w:pPr>
    </w:p>
    <w:p w14:paraId="3AE05BBE">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44D2990E">
      <w:pPr>
        <w:spacing w:line="480" w:lineRule="exact"/>
        <w:ind w:firstLine="482"/>
        <w:rPr>
          <w:rFonts w:hint="eastAsia" w:ascii="宋体" w:hAnsi="宋体" w:eastAsia="宋体" w:cs="宋体"/>
          <w:b/>
          <w:bCs/>
          <w:color w:val="auto"/>
          <w:sz w:val="24"/>
          <w:szCs w:val="24"/>
          <w:highlight w:val="none"/>
        </w:rPr>
      </w:pPr>
    </w:p>
    <w:p w14:paraId="5577DB04">
      <w:pPr>
        <w:spacing w:line="480" w:lineRule="exact"/>
        <w:ind w:firstLine="482"/>
        <w:rPr>
          <w:rFonts w:hint="eastAsia" w:ascii="宋体" w:hAnsi="宋体" w:eastAsia="宋体" w:cs="宋体"/>
          <w:b/>
          <w:bCs/>
          <w:color w:val="auto"/>
          <w:sz w:val="24"/>
          <w:szCs w:val="24"/>
          <w:highlight w:val="none"/>
        </w:rPr>
      </w:pPr>
    </w:p>
    <w:p w14:paraId="205C5993">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37674164">
      <w:pPr>
        <w:spacing w:line="360" w:lineRule="auto"/>
        <w:jc w:val="center"/>
        <w:rPr>
          <w:rFonts w:hint="eastAsia" w:ascii="宋体" w:hAnsi="宋体" w:eastAsia="宋体" w:cs="宋体"/>
          <w:color w:val="auto"/>
          <w:sz w:val="32"/>
          <w:szCs w:val="32"/>
          <w:highlight w:val="none"/>
        </w:rPr>
      </w:pPr>
    </w:p>
    <w:p w14:paraId="4A729968">
      <w:pPr>
        <w:spacing w:line="360" w:lineRule="auto"/>
        <w:jc w:val="center"/>
        <w:rPr>
          <w:rFonts w:hint="eastAsia" w:ascii="宋体" w:hAnsi="宋体" w:eastAsia="宋体" w:cs="宋体"/>
          <w:color w:val="auto"/>
          <w:sz w:val="32"/>
          <w:szCs w:val="32"/>
          <w:highlight w:val="none"/>
        </w:rPr>
      </w:pPr>
    </w:p>
    <w:p w14:paraId="48DDF82E">
      <w:pPr>
        <w:spacing w:line="360" w:lineRule="auto"/>
        <w:jc w:val="left"/>
        <w:rPr>
          <w:rFonts w:hint="eastAsia" w:ascii="宋体" w:hAnsi="宋体" w:eastAsia="宋体" w:cs="宋体"/>
          <w:color w:val="auto"/>
          <w:sz w:val="32"/>
          <w:szCs w:val="32"/>
          <w:highlight w:val="none"/>
        </w:rPr>
      </w:pPr>
    </w:p>
    <w:p w14:paraId="49387536">
      <w:pPr>
        <w:spacing w:line="360" w:lineRule="auto"/>
        <w:jc w:val="left"/>
        <w:rPr>
          <w:rFonts w:hint="eastAsia" w:ascii="宋体" w:hAnsi="宋体" w:eastAsia="宋体" w:cs="宋体"/>
          <w:color w:val="auto"/>
          <w:sz w:val="32"/>
          <w:szCs w:val="32"/>
          <w:highlight w:val="none"/>
        </w:rPr>
      </w:pPr>
    </w:p>
    <w:p w14:paraId="78078077">
      <w:pPr>
        <w:spacing w:line="360" w:lineRule="auto"/>
        <w:jc w:val="left"/>
        <w:rPr>
          <w:rFonts w:hint="eastAsia" w:ascii="宋体" w:hAnsi="宋体" w:eastAsia="宋体" w:cs="宋体"/>
          <w:color w:val="auto"/>
          <w:sz w:val="32"/>
          <w:szCs w:val="32"/>
          <w:highlight w:val="none"/>
        </w:rPr>
      </w:pPr>
    </w:p>
    <w:p w14:paraId="6C6BEFD8">
      <w:pPr>
        <w:spacing w:line="360" w:lineRule="auto"/>
        <w:jc w:val="left"/>
        <w:rPr>
          <w:rFonts w:hint="eastAsia" w:ascii="宋体" w:hAnsi="宋体" w:eastAsia="宋体" w:cs="宋体"/>
          <w:color w:val="auto"/>
          <w:sz w:val="32"/>
          <w:szCs w:val="32"/>
          <w:highlight w:val="none"/>
        </w:rPr>
      </w:pPr>
    </w:p>
    <w:p w14:paraId="67A10543">
      <w:pPr>
        <w:spacing w:line="360" w:lineRule="auto"/>
        <w:jc w:val="left"/>
        <w:rPr>
          <w:rFonts w:hint="eastAsia" w:ascii="宋体" w:hAnsi="宋体" w:eastAsia="宋体" w:cs="宋体"/>
          <w:color w:val="auto"/>
          <w:sz w:val="32"/>
          <w:szCs w:val="32"/>
          <w:highlight w:val="none"/>
        </w:rPr>
      </w:pPr>
    </w:p>
    <w:p w14:paraId="2B0755EF">
      <w:pPr>
        <w:spacing w:line="360" w:lineRule="auto"/>
        <w:jc w:val="left"/>
        <w:rPr>
          <w:rFonts w:hint="eastAsia" w:ascii="宋体" w:hAnsi="宋体" w:eastAsia="宋体" w:cs="宋体"/>
          <w:color w:val="auto"/>
          <w:sz w:val="32"/>
          <w:szCs w:val="32"/>
          <w:highlight w:val="none"/>
        </w:rPr>
      </w:pPr>
    </w:p>
    <w:p w14:paraId="625BA19D">
      <w:pPr>
        <w:spacing w:line="360" w:lineRule="auto"/>
        <w:jc w:val="left"/>
        <w:rPr>
          <w:rFonts w:hint="eastAsia" w:ascii="宋体" w:hAnsi="宋体" w:eastAsia="宋体" w:cs="宋体"/>
          <w:color w:val="auto"/>
          <w:sz w:val="32"/>
          <w:szCs w:val="32"/>
          <w:highlight w:val="none"/>
        </w:rPr>
      </w:pPr>
    </w:p>
    <w:p w14:paraId="02E62B68">
      <w:pPr>
        <w:spacing w:line="360" w:lineRule="auto"/>
        <w:jc w:val="left"/>
        <w:rPr>
          <w:rFonts w:hint="eastAsia" w:ascii="宋体" w:hAnsi="宋体" w:eastAsia="宋体" w:cs="宋体"/>
          <w:color w:val="auto"/>
          <w:sz w:val="32"/>
          <w:szCs w:val="32"/>
          <w:highlight w:val="none"/>
        </w:rPr>
      </w:pPr>
    </w:p>
    <w:p w14:paraId="47AC0719">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50C9AC5">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192015E8">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8"/>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7FC86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8A3440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6FC882BA">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1048E92C">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3C029C0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1B2A2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7ADB1A8B">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61CB4D3B">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201373EA">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76C86427">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38647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4689B576">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03518045">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6DF6E36B">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000FB231">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32B21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8055EB8">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w:t>
            </w:r>
          </w:p>
        </w:tc>
        <w:tc>
          <w:tcPr>
            <w:tcW w:w="3753" w:type="dxa"/>
            <w:tcBorders>
              <w:left w:val="single" w:color="000000" w:sz="4" w:space="0"/>
              <w:right w:val="single" w:color="000000" w:sz="4" w:space="0"/>
            </w:tcBorders>
            <w:vAlign w:val="center"/>
          </w:tcPr>
          <w:p w14:paraId="0D3E9D70">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w:t>
            </w:r>
          </w:p>
        </w:tc>
        <w:tc>
          <w:tcPr>
            <w:tcW w:w="2158" w:type="dxa"/>
            <w:tcBorders>
              <w:left w:val="single" w:color="000000" w:sz="4" w:space="0"/>
              <w:right w:val="single" w:color="000000" w:sz="4" w:space="0"/>
            </w:tcBorders>
            <w:vAlign w:val="top"/>
          </w:tcPr>
          <w:p w14:paraId="2BBE06F7">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3987E483">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4EA7145A">
      <w:pPr>
        <w:widowControl/>
        <w:spacing w:line="360" w:lineRule="auto"/>
        <w:ind w:firstLine="480"/>
        <w:jc w:val="left"/>
        <w:rPr>
          <w:rFonts w:hint="eastAsia" w:ascii="宋体" w:hAnsi="宋体" w:eastAsia="宋体" w:cs="宋体"/>
          <w:color w:val="auto"/>
          <w:sz w:val="24"/>
          <w:szCs w:val="24"/>
          <w:highlight w:val="none"/>
        </w:rPr>
      </w:pPr>
    </w:p>
    <w:p w14:paraId="4EED2CE8">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476B9587">
      <w:pPr>
        <w:spacing w:line="480" w:lineRule="exact"/>
        <w:ind w:firstLine="482"/>
        <w:rPr>
          <w:rFonts w:hint="eastAsia" w:ascii="宋体" w:hAnsi="宋体" w:eastAsia="宋体" w:cs="宋体"/>
          <w:b/>
          <w:bCs/>
          <w:color w:val="auto"/>
          <w:sz w:val="24"/>
          <w:szCs w:val="24"/>
          <w:highlight w:val="none"/>
        </w:rPr>
      </w:pPr>
    </w:p>
    <w:p w14:paraId="79FBE8CE">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58029654">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41453647">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0A483025">
      <w:pPr>
        <w:spacing w:line="360" w:lineRule="auto"/>
        <w:jc w:val="left"/>
        <w:rPr>
          <w:rFonts w:hint="eastAsia" w:ascii="宋体" w:hAnsi="宋体" w:eastAsia="宋体" w:cs="宋体"/>
          <w:color w:val="auto"/>
          <w:sz w:val="32"/>
          <w:szCs w:val="32"/>
          <w:highlight w:val="none"/>
        </w:rPr>
      </w:pPr>
    </w:p>
    <w:p w14:paraId="31AD0D25">
      <w:pPr>
        <w:spacing w:line="360" w:lineRule="auto"/>
        <w:jc w:val="left"/>
        <w:rPr>
          <w:rFonts w:hint="eastAsia" w:ascii="宋体" w:hAnsi="宋体" w:eastAsia="宋体" w:cs="宋体"/>
          <w:color w:val="auto"/>
          <w:sz w:val="32"/>
          <w:szCs w:val="32"/>
          <w:highlight w:val="none"/>
        </w:rPr>
      </w:pPr>
    </w:p>
    <w:p w14:paraId="33CA49BC">
      <w:pPr>
        <w:spacing w:line="360" w:lineRule="auto"/>
        <w:jc w:val="left"/>
        <w:rPr>
          <w:rFonts w:hint="eastAsia" w:ascii="宋体" w:hAnsi="宋体" w:eastAsia="宋体" w:cs="宋体"/>
          <w:color w:val="auto"/>
          <w:sz w:val="32"/>
          <w:szCs w:val="32"/>
          <w:highlight w:val="none"/>
        </w:rPr>
      </w:pPr>
    </w:p>
    <w:p w14:paraId="6A1ADAEE">
      <w:pPr>
        <w:spacing w:line="360" w:lineRule="auto"/>
        <w:jc w:val="left"/>
        <w:rPr>
          <w:rFonts w:hint="eastAsia" w:ascii="宋体" w:hAnsi="宋体" w:eastAsia="宋体" w:cs="宋体"/>
          <w:color w:val="auto"/>
          <w:sz w:val="32"/>
          <w:szCs w:val="32"/>
          <w:highlight w:val="none"/>
        </w:rPr>
      </w:pPr>
    </w:p>
    <w:p w14:paraId="50B80004">
      <w:pPr>
        <w:spacing w:line="360" w:lineRule="auto"/>
        <w:jc w:val="left"/>
        <w:rPr>
          <w:rFonts w:hint="eastAsia" w:ascii="宋体" w:hAnsi="宋体" w:eastAsia="宋体" w:cs="宋体"/>
          <w:color w:val="auto"/>
          <w:sz w:val="32"/>
          <w:szCs w:val="32"/>
          <w:highlight w:val="none"/>
        </w:rPr>
      </w:pPr>
    </w:p>
    <w:p w14:paraId="62673B3B">
      <w:pPr>
        <w:spacing w:line="360" w:lineRule="auto"/>
        <w:jc w:val="left"/>
        <w:rPr>
          <w:rFonts w:hint="eastAsia" w:ascii="宋体" w:hAnsi="宋体" w:eastAsia="宋体" w:cs="宋体"/>
          <w:color w:val="auto"/>
          <w:sz w:val="32"/>
          <w:szCs w:val="32"/>
          <w:highlight w:val="none"/>
        </w:rPr>
      </w:pPr>
    </w:p>
    <w:p w14:paraId="0EBE35EC">
      <w:pPr>
        <w:spacing w:line="360" w:lineRule="auto"/>
        <w:jc w:val="left"/>
        <w:rPr>
          <w:rFonts w:hint="eastAsia" w:ascii="宋体" w:hAnsi="宋体" w:eastAsia="宋体" w:cs="宋体"/>
          <w:color w:val="auto"/>
          <w:sz w:val="32"/>
          <w:szCs w:val="32"/>
          <w:highlight w:val="none"/>
        </w:rPr>
      </w:pPr>
    </w:p>
    <w:p w14:paraId="327E3C4D">
      <w:pPr>
        <w:spacing w:line="360" w:lineRule="auto"/>
        <w:jc w:val="left"/>
        <w:rPr>
          <w:rFonts w:hint="eastAsia" w:ascii="宋体" w:hAnsi="宋体" w:eastAsia="宋体" w:cs="宋体"/>
          <w:color w:val="auto"/>
          <w:sz w:val="32"/>
          <w:szCs w:val="32"/>
          <w:highlight w:val="none"/>
        </w:rPr>
      </w:pPr>
    </w:p>
    <w:p w14:paraId="560EF678">
      <w:pPr>
        <w:spacing w:line="360" w:lineRule="auto"/>
        <w:jc w:val="left"/>
        <w:rPr>
          <w:rFonts w:hint="eastAsia" w:ascii="宋体" w:hAnsi="宋体" w:eastAsia="宋体" w:cs="宋体"/>
          <w:color w:val="auto"/>
          <w:sz w:val="32"/>
          <w:szCs w:val="32"/>
          <w:highlight w:val="none"/>
        </w:rPr>
      </w:pPr>
    </w:p>
    <w:p w14:paraId="4F1E51A8">
      <w:pPr>
        <w:spacing w:line="360" w:lineRule="auto"/>
        <w:jc w:val="left"/>
        <w:rPr>
          <w:rFonts w:hint="eastAsia" w:ascii="宋体" w:hAnsi="宋体" w:eastAsia="宋体" w:cs="宋体"/>
          <w:color w:val="auto"/>
          <w:sz w:val="32"/>
          <w:szCs w:val="32"/>
          <w:highlight w:val="none"/>
        </w:rPr>
      </w:pPr>
    </w:p>
    <w:p w14:paraId="30525E6D">
      <w:pPr>
        <w:spacing w:line="360" w:lineRule="auto"/>
        <w:jc w:val="left"/>
        <w:rPr>
          <w:rFonts w:hint="eastAsia" w:ascii="宋体" w:hAnsi="宋体" w:eastAsia="宋体" w:cs="宋体"/>
          <w:color w:val="auto"/>
          <w:sz w:val="32"/>
          <w:szCs w:val="32"/>
          <w:highlight w:val="none"/>
        </w:rPr>
      </w:pPr>
    </w:p>
    <w:p w14:paraId="382F835B">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5595D725">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8"/>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681"/>
      </w:tblGrid>
      <w:tr w14:paraId="4204F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1444E03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1E193F3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30866F1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4F4F886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160DFC5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004D099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1B95FCF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33C1C3E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681" w:type="dxa"/>
            <w:vAlign w:val="center"/>
          </w:tcPr>
          <w:p w14:paraId="429A25F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52067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7997EE2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3BBD42F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129B624C">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5BBD272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00234C4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5DBB30D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3861B2F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35152E6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681" w:type="dxa"/>
            <w:vAlign w:val="center"/>
          </w:tcPr>
          <w:p w14:paraId="4CC1C2B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7A633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7DE7222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6E1C27D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4780B32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3FC28FA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61553D9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72BE110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57C0DEA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692DA6F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466E59D">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39C94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5D10F79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7C3FF7D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32FE971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1E451C1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6410949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5A6FDDB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DEEBD0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5115886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0899E424">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7D729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2C06319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7676AAF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29FFF69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7E93EA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789D8A9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4D5C4F4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1E01242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B06D1D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88609C6">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22448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BD29FD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1240" w:type="dxa"/>
            <w:vAlign w:val="center"/>
          </w:tcPr>
          <w:p w14:paraId="70D67AB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70" w:type="dxa"/>
            <w:vAlign w:val="center"/>
          </w:tcPr>
          <w:p w14:paraId="53421B6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38AFBDB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5528DBE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007B94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6272F18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07FE0CA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29C170BD">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1C3BE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2471FE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61" w:type="dxa"/>
            <w:gridSpan w:val="8"/>
            <w:vAlign w:val="center"/>
          </w:tcPr>
          <w:p w14:paraId="1825A0BE">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133658F8">
      <w:pPr>
        <w:ind w:firstLine="480"/>
        <w:rPr>
          <w:rFonts w:hint="eastAsia" w:ascii="宋体" w:hAnsi="宋体" w:eastAsia="宋体" w:cs="宋体"/>
          <w:color w:val="auto"/>
          <w:sz w:val="24"/>
          <w:szCs w:val="24"/>
          <w:highlight w:val="none"/>
        </w:rPr>
      </w:pPr>
    </w:p>
    <w:p w14:paraId="10E4C69E">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59C2E218">
      <w:pPr>
        <w:ind w:firstLine="480"/>
        <w:rPr>
          <w:rFonts w:hint="eastAsia" w:ascii="宋体" w:hAnsi="宋体" w:eastAsia="宋体" w:cs="宋体"/>
          <w:color w:val="auto"/>
          <w:sz w:val="24"/>
          <w:szCs w:val="24"/>
          <w:highlight w:val="none"/>
        </w:rPr>
      </w:pPr>
    </w:p>
    <w:p w14:paraId="0E232E2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13A4722E">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20AF647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6CADE47A">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rPr>
        <w:t>，视为无效投标。</w:t>
      </w:r>
    </w:p>
    <w:p w14:paraId="0B55DD65">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417DCF33">
      <w:pPr>
        <w:spacing w:line="480" w:lineRule="exact"/>
        <w:rPr>
          <w:rFonts w:hint="eastAsia" w:ascii="宋体" w:hAnsi="宋体" w:eastAsia="宋体" w:cs="宋体"/>
          <w:color w:val="auto"/>
          <w:sz w:val="24"/>
          <w:szCs w:val="24"/>
          <w:highlight w:val="none"/>
        </w:rPr>
      </w:pPr>
    </w:p>
    <w:p w14:paraId="39BC3C85">
      <w:pPr>
        <w:rPr>
          <w:rFonts w:hint="eastAsia" w:ascii="宋体" w:hAnsi="宋体" w:eastAsia="宋体" w:cs="宋体"/>
          <w:color w:val="auto"/>
          <w:sz w:val="24"/>
          <w:szCs w:val="24"/>
          <w:highlight w:val="none"/>
        </w:rPr>
      </w:pPr>
    </w:p>
    <w:p w14:paraId="5A333410">
      <w:pPr>
        <w:rPr>
          <w:rFonts w:hint="eastAsia" w:ascii="宋体" w:hAnsi="宋体" w:eastAsia="宋体" w:cs="宋体"/>
          <w:color w:val="auto"/>
          <w:sz w:val="24"/>
          <w:szCs w:val="24"/>
          <w:highlight w:val="none"/>
        </w:rPr>
      </w:pPr>
    </w:p>
    <w:p w14:paraId="2469D0B5">
      <w:pPr>
        <w:spacing w:line="360" w:lineRule="auto"/>
        <w:jc w:val="left"/>
        <w:rPr>
          <w:rFonts w:hint="eastAsia" w:ascii="宋体" w:hAnsi="宋体" w:eastAsia="宋体" w:cs="宋体"/>
          <w:color w:val="auto"/>
          <w:sz w:val="32"/>
          <w:szCs w:val="32"/>
          <w:highlight w:val="none"/>
        </w:rPr>
      </w:pPr>
    </w:p>
    <w:p w14:paraId="15F4ED14">
      <w:pPr>
        <w:spacing w:line="360" w:lineRule="auto"/>
        <w:jc w:val="left"/>
        <w:rPr>
          <w:rFonts w:hint="eastAsia" w:ascii="宋体" w:hAnsi="宋体" w:eastAsia="宋体" w:cs="宋体"/>
          <w:color w:val="auto"/>
          <w:sz w:val="32"/>
          <w:szCs w:val="32"/>
          <w:highlight w:val="none"/>
        </w:rPr>
      </w:pPr>
    </w:p>
    <w:p w14:paraId="75635E89">
      <w:pPr>
        <w:spacing w:line="360" w:lineRule="auto"/>
        <w:jc w:val="left"/>
        <w:rPr>
          <w:rFonts w:hint="eastAsia" w:ascii="宋体" w:hAnsi="宋体" w:eastAsia="宋体" w:cs="宋体"/>
          <w:color w:val="auto"/>
          <w:sz w:val="32"/>
          <w:szCs w:val="32"/>
          <w:highlight w:val="none"/>
        </w:rPr>
      </w:pPr>
    </w:p>
    <w:p w14:paraId="0E6507E6">
      <w:pPr>
        <w:rPr>
          <w:rFonts w:hint="eastAsia" w:ascii="宋体" w:hAnsi="宋体" w:eastAsia="宋体" w:cs="宋体"/>
          <w:color w:val="auto"/>
          <w:sz w:val="32"/>
          <w:szCs w:val="32"/>
          <w:highlight w:val="none"/>
        </w:rPr>
      </w:pPr>
    </w:p>
    <w:p w14:paraId="4D7031DC">
      <w:pPr>
        <w:pStyle w:val="2"/>
        <w:rPr>
          <w:rFonts w:hint="eastAsia" w:ascii="宋体" w:hAnsi="宋体" w:eastAsia="宋体" w:cs="宋体"/>
          <w:color w:val="auto"/>
          <w:sz w:val="32"/>
          <w:szCs w:val="32"/>
          <w:highlight w:val="none"/>
        </w:rPr>
      </w:pPr>
    </w:p>
    <w:p w14:paraId="3ABD3C98">
      <w:pPr>
        <w:rPr>
          <w:rFonts w:hint="eastAsia" w:ascii="宋体" w:hAnsi="宋体" w:eastAsia="宋体" w:cs="宋体"/>
          <w:color w:val="auto"/>
          <w:sz w:val="32"/>
          <w:szCs w:val="32"/>
          <w:highlight w:val="none"/>
        </w:rPr>
      </w:pPr>
    </w:p>
    <w:p w14:paraId="53ACAC1F">
      <w:pPr>
        <w:pStyle w:val="2"/>
        <w:rPr>
          <w:rFonts w:hint="eastAsia"/>
          <w:color w:val="auto"/>
          <w:highlight w:val="none"/>
        </w:rPr>
      </w:pPr>
    </w:p>
    <w:p w14:paraId="6A3E0533">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0EE50E24">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8"/>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245EA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7B5342FE">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1CBDD0F4">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550A51D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48C01B88">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631CA72B">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57386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F5092D9">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4BFBDCB">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7CCD39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43FE34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8E8CBEF">
            <w:pPr>
              <w:widowControl w:val="0"/>
              <w:jc w:val="center"/>
              <w:rPr>
                <w:rFonts w:hint="eastAsia" w:ascii="宋体" w:hAnsi="宋体" w:eastAsia="宋体" w:cs="宋体"/>
                <w:color w:val="auto"/>
                <w:sz w:val="24"/>
                <w:szCs w:val="24"/>
                <w:highlight w:val="none"/>
                <w:lang w:val="en-US" w:eastAsia="en-US" w:bidi="ar-SA"/>
              </w:rPr>
            </w:pPr>
          </w:p>
        </w:tc>
      </w:tr>
      <w:tr w14:paraId="49F5E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759C41C">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DCF19F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98992E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0384A8F">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A7D08A0">
            <w:pPr>
              <w:widowControl w:val="0"/>
              <w:jc w:val="center"/>
              <w:rPr>
                <w:rFonts w:hint="eastAsia" w:ascii="宋体" w:hAnsi="宋体" w:eastAsia="宋体" w:cs="宋体"/>
                <w:color w:val="auto"/>
                <w:sz w:val="24"/>
                <w:szCs w:val="24"/>
                <w:highlight w:val="none"/>
                <w:lang w:val="en-US" w:eastAsia="en-US" w:bidi="ar-SA"/>
              </w:rPr>
            </w:pPr>
          </w:p>
        </w:tc>
      </w:tr>
      <w:tr w14:paraId="09025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F7800B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3565ECC">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7E8A3F2">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C2192E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4B7EC44F">
            <w:pPr>
              <w:widowControl w:val="0"/>
              <w:jc w:val="center"/>
              <w:rPr>
                <w:rFonts w:hint="eastAsia" w:ascii="宋体" w:hAnsi="宋体" w:eastAsia="宋体" w:cs="宋体"/>
                <w:color w:val="auto"/>
                <w:sz w:val="24"/>
                <w:szCs w:val="24"/>
                <w:highlight w:val="none"/>
                <w:lang w:val="en-US" w:eastAsia="en-US" w:bidi="ar-SA"/>
              </w:rPr>
            </w:pPr>
          </w:p>
        </w:tc>
      </w:tr>
      <w:tr w14:paraId="4A1EA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A5BD153">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5DDDEF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A5B8FE1">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722E4AB8">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9FC99E9">
            <w:pPr>
              <w:widowControl w:val="0"/>
              <w:jc w:val="center"/>
              <w:rPr>
                <w:rFonts w:hint="eastAsia" w:ascii="宋体" w:hAnsi="宋体" w:eastAsia="宋体" w:cs="宋体"/>
                <w:color w:val="auto"/>
                <w:sz w:val="24"/>
                <w:szCs w:val="24"/>
                <w:highlight w:val="none"/>
                <w:lang w:val="en-US" w:eastAsia="en-US" w:bidi="ar-SA"/>
              </w:rPr>
            </w:pPr>
          </w:p>
        </w:tc>
      </w:tr>
      <w:tr w14:paraId="7AC2F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697EB1EF">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173260F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80D7591">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65B3156A">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2F4B11C">
            <w:pPr>
              <w:widowControl w:val="0"/>
              <w:jc w:val="center"/>
              <w:rPr>
                <w:rFonts w:hint="eastAsia" w:ascii="宋体" w:hAnsi="宋体" w:eastAsia="宋体" w:cs="宋体"/>
                <w:color w:val="auto"/>
                <w:sz w:val="24"/>
                <w:szCs w:val="24"/>
                <w:highlight w:val="none"/>
                <w:lang w:val="en-US" w:eastAsia="en-US" w:bidi="ar-SA"/>
              </w:rPr>
            </w:pPr>
          </w:p>
        </w:tc>
      </w:tr>
      <w:tr w14:paraId="675F0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A1A2F8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86139A7">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0DAA85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0796177">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D772BD6">
            <w:pPr>
              <w:widowControl w:val="0"/>
              <w:jc w:val="center"/>
              <w:rPr>
                <w:rFonts w:hint="eastAsia" w:ascii="宋体" w:hAnsi="宋体" w:eastAsia="宋体" w:cs="宋体"/>
                <w:color w:val="auto"/>
                <w:sz w:val="24"/>
                <w:szCs w:val="24"/>
                <w:highlight w:val="none"/>
                <w:lang w:val="en-US" w:eastAsia="en-US" w:bidi="ar-SA"/>
              </w:rPr>
            </w:pPr>
          </w:p>
        </w:tc>
      </w:tr>
      <w:tr w14:paraId="71F40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2BDD868">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B10C74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2F9F61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662B7F1D">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B764C19">
            <w:pPr>
              <w:widowControl w:val="0"/>
              <w:jc w:val="center"/>
              <w:rPr>
                <w:rFonts w:hint="eastAsia" w:ascii="宋体" w:hAnsi="宋体" w:eastAsia="宋体" w:cs="宋体"/>
                <w:color w:val="auto"/>
                <w:sz w:val="24"/>
                <w:szCs w:val="24"/>
                <w:highlight w:val="none"/>
                <w:lang w:val="en-US" w:eastAsia="en-US" w:bidi="ar-SA"/>
              </w:rPr>
            </w:pPr>
          </w:p>
        </w:tc>
      </w:tr>
      <w:tr w14:paraId="4CC0D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412D5735">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AF000B8">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2CAB2C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6B968F3">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994849B">
            <w:pPr>
              <w:widowControl w:val="0"/>
              <w:jc w:val="center"/>
              <w:rPr>
                <w:rFonts w:hint="eastAsia" w:ascii="宋体" w:hAnsi="宋体" w:eastAsia="宋体" w:cs="宋体"/>
                <w:color w:val="auto"/>
                <w:sz w:val="24"/>
                <w:szCs w:val="24"/>
                <w:highlight w:val="none"/>
                <w:lang w:val="en-US" w:eastAsia="en-US" w:bidi="ar-SA"/>
              </w:rPr>
            </w:pPr>
          </w:p>
        </w:tc>
      </w:tr>
    </w:tbl>
    <w:p w14:paraId="06452E46">
      <w:pPr>
        <w:spacing w:line="560" w:lineRule="exact"/>
        <w:ind w:right="180" w:firstLine="480"/>
        <w:rPr>
          <w:rFonts w:hint="eastAsia" w:ascii="宋体" w:hAnsi="宋体" w:eastAsia="宋体" w:cs="宋体"/>
          <w:color w:val="auto"/>
          <w:sz w:val="24"/>
          <w:szCs w:val="24"/>
          <w:highlight w:val="none"/>
        </w:rPr>
      </w:pPr>
    </w:p>
    <w:p w14:paraId="01341F1B">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6034D1D">
      <w:pPr>
        <w:pStyle w:val="35"/>
        <w:spacing w:before="0" w:beforeAutospacing="0" w:after="0" w:afterAutospacing="0"/>
        <w:ind w:firstLine="480"/>
        <w:jc w:val="both"/>
        <w:rPr>
          <w:rFonts w:hint="eastAsia" w:ascii="宋体" w:hAnsi="宋体" w:eastAsia="宋体" w:cs="宋体"/>
          <w:color w:val="auto"/>
          <w:highlight w:val="none"/>
        </w:rPr>
      </w:pPr>
    </w:p>
    <w:p w14:paraId="69AD2C1F">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5339E167">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571BEF97">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p>
    <w:p w14:paraId="62BEC547">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7BD93E49">
      <w:pPr>
        <w:spacing w:line="360" w:lineRule="auto"/>
        <w:jc w:val="left"/>
        <w:rPr>
          <w:rFonts w:hint="eastAsia" w:ascii="宋体" w:hAnsi="宋体" w:eastAsia="宋体" w:cs="宋体"/>
          <w:color w:val="auto"/>
          <w:sz w:val="32"/>
          <w:szCs w:val="32"/>
          <w:highlight w:val="none"/>
        </w:rPr>
      </w:pPr>
    </w:p>
    <w:p w14:paraId="2EE07648">
      <w:pPr>
        <w:spacing w:line="360" w:lineRule="auto"/>
        <w:jc w:val="left"/>
        <w:rPr>
          <w:rFonts w:hint="eastAsia" w:ascii="宋体" w:hAnsi="宋体" w:eastAsia="宋体" w:cs="宋体"/>
          <w:color w:val="auto"/>
          <w:sz w:val="32"/>
          <w:szCs w:val="32"/>
          <w:highlight w:val="none"/>
        </w:rPr>
      </w:pPr>
    </w:p>
    <w:p w14:paraId="6071101F">
      <w:pPr>
        <w:rPr>
          <w:rFonts w:hint="eastAsia" w:ascii="宋体" w:hAnsi="宋体" w:eastAsia="宋体" w:cs="宋体"/>
          <w:color w:val="auto"/>
          <w:highlight w:val="none"/>
        </w:rPr>
      </w:pPr>
    </w:p>
    <w:p w14:paraId="0C1B916B">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0E8426D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2B84954C">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8"/>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1FB0B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27A7CAE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6814F698">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41D66CD1">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79F3F8AE">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5F4F3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08086B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60121F9F">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F7F921C">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1D0CCB4">
            <w:pPr>
              <w:widowControl w:val="0"/>
              <w:jc w:val="center"/>
              <w:rPr>
                <w:rFonts w:hint="eastAsia" w:ascii="宋体" w:hAnsi="宋体" w:eastAsia="宋体" w:cs="宋体"/>
                <w:color w:val="auto"/>
                <w:sz w:val="24"/>
                <w:szCs w:val="24"/>
                <w:highlight w:val="none"/>
                <w:lang w:val="en-US" w:eastAsia="en-US" w:bidi="ar-SA"/>
              </w:rPr>
            </w:pPr>
          </w:p>
        </w:tc>
      </w:tr>
      <w:tr w14:paraId="3AA69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17BDB9C">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3515B0C">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7344A76F">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DD86EE0">
            <w:pPr>
              <w:widowControl w:val="0"/>
              <w:jc w:val="center"/>
              <w:rPr>
                <w:rFonts w:hint="eastAsia" w:ascii="宋体" w:hAnsi="宋体" w:eastAsia="宋体" w:cs="宋体"/>
                <w:color w:val="auto"/>
                <w:sz w:val="24"/>
                <w:szCs w:val="24"/>
                <w:highlight w:val="none"/>
                <w:lang w:val="en-US" w:eastAsia="en-US" w:bidi="ar-SA"/>
              </w:rPr>
            </w:pPr>
          </w:p>
        </w:tc>
      </w:tr>
      <w:tr w14:paraId="5CA0A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6791B6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7151722E">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A522CBE">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657FCBEC">
            <w:pPr>
              <w:widowControl w:val="0"/>
              <w:jc w:val="center"/>
              <w:rPr>
                <w:rFonts w:hint="eastAsia" w:ascii="宋体" w:hAnsi="宋体" w:eastAsia="宋体" w:cs="宋体"/>
                <w:color w:val="auto"/>
                <w:sz w:val="24"/>
                <w:szCs w:val="24"/>
                <w:highlight w:val="none"/>
                <w:lang w:val="en-US" w:eastAsia="en-US" w:bidi="ar-SA"/>
              </w:rPr>
            </w:pPr>
          </w:p>
        </w:tc>
      </w:tr>
      <w:tr w14:paraId="30A7D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C83D80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AA77543">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5EA8211D">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C8D24FA">
            <w:pPr>
              <w:widowControl w:val="0"/>
              <w:jc w:val="center"/>
              <w:rPr>
                <w:rFonts w:hint="eastAsia" w:ascii="宋体" w:hAnsi="宋体" w:eastAsia="宋体" w:cs="宋体"/>
                <w:color w:val="auto"/>
                <w:sz w:val="24"/>
                <w:szCs w:val="24"/>
                <w:highlight w:val="none"/>
                <w:lang w:val="en-US" w:eastAsia="en-US" w:bidi="ar-SA"/>
              </w:rPr>
            </w:pPr>
          </w:p>
        </w:tc>
      </w:tr>
      <w:tr w14:paraId="089E0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ABCE49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7C02C23">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92DCF0F">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42CAE136">
            <w:pPr>
              <w:widowControl w:val="0"/>
              <w:jc w:val="center"/>
              <w:rPr>
                <w:rFonts w:hint="eastAsia" w:ascii="宋体" w:hAnsi="宋体" w:eastAsia="宋体" w:cs="宋体"/>
                <w:color w:val="auto"/>
                <w:sz w:val="24"/>
                <w:szCs w:val="24"/>
                <w:highlight w:val="none"/>
                <w:lang w:val="en-US" w:eastAsia="en-US" w:bidi="ar-SA"/>
              </w:rPr>
            </w:pPr>
          </w:p>
        </w:tc>
      </w:tr>
      <w:tr w14:paraId="56338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679B8E2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47E1C31A">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83D2E32">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5BA5CB7">
            <w:pPr>
              <w:widowControl w:val="0"/>
              <w:jc w:val="center"/>
              <w:rPr>
                <w:rFonts w:hint="eastAsia" w:ascii="宋体" w:hAnsi="宋体" w:eastAsia="宋体" w:cs="宋体"/>
                <w:color w:val="auto"/>
                <w:sz w:val="24"/>
                <w:szCs w:val="24"/>
                <w:highlight w:val="none"/>
                <w:lang w:val="en-US" w:eastAsia="en-US" w:bidi="ar-SA"/>
              </w:rPr>
            </w:pPr>
          </w:p>
        </w:tc>
      </w:tr>
      <w:tr w14:paraId="366AB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27872C1">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5B412A4">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7104DB3">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F41D93D">
            <w:pPr>
              <w:widowControl w:val="0"/>
              <w:jc w:val="center"/>
              <w:rPr>
                <w:rFonts w:hint="eastAsia" w:ascii="宋体" w:hAnsi="宋体" w:eastAsia="宋体" w:cs="宋体"/>
                <w:color w:val="auto"/>
                <w:sz w:val="24"/>
                <w:szCs w:val="24"/>
                <w:highlight w:val="none"/>
                <w:lang w:val="en-US" w:eastAsia="en-US" w:bidi="ar-SA"/>
              </w:rPr>
            </w:pPr>
          </w:p>
        </w:tc>
      </w:tr>
      <w:tr w14:paraId="3E46B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FA9DEB3">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4D16C4F">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C7CEF40">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31806A8">
            <w:pPr>
              <w:widowControl w:val="0"/>
              <w:jc w:val="center"/>
              <w:rPr>
                <w:rFonts w:hint="eastAsia" w:ascii="宋体" w:hAnsi="宋体" w:eastAsia="宋体" w:cs="宋体"/>
                <w:color w:val="auto"/>
                <w:sz w:val="24"/>
                <w:szCs w:val="24"/>
                <w:highlight w:val="none"/>
                <w:lang w:val="en-US" w:eastAsia="en-US" w:bidi="ar-SA"/>
              </w:rPr>
            </w:pPr>
          </w:p>
        </w:tc>
      </w:tr>
    </w:tbl>
    <w:p w14:paraId="66736DE6">
      <w:pPr>
        <w:spacing w:line="560" w:lineRule="exact"/>
        <w:ind w:right="180" w:firstLine="480"/>
        <w:rPr>
          <w:rFonts w:hint="eastAsia" w:ascii="宋体" w:hAnsi="宋体" w:eastAsia="宋体" w:cs="宋体"/>
          <w:color w:val="auto"/>
          <w:sz w:val="24"/>
          <w:szCs w:val="24"/>
          <w:highlight w:val="none"/>
        </w:rPr>
      </w:pPr>
    </w:p>
    <w:p w14:paraId="347D4841">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C34C74E">
      <w:pPr>
        <w:ind w:firstLine="480"/>
        <w:rPr>
          <w:rFonts w:hint="eastAsia" w:ascii="宋体" w:hAnsi="宋体" w:eastAsia="宋体" w:cs="宋体"/>
          <w:color w:val="auto"/>
          <w:sz w:val="24"/>
          <w:szCs w:val="24"/>
          <w:highlight w:val="none"/>
        </w:rPr>
      </w:pPr>
    </w:p>
    <w:p w14:paraId="1446A601">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58F29758">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2195194B">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54DDFF58">
      <w:pPr>
        <w:spacing w:line="480" w:lineRule="auto"/>
        <w:rPr>
          <w:rFonts w:hint="eastAsia" w:ascii="宋体" w:hAnsi="宋体" w:eastAsia="宋体" w:cs="宋体"/>
          <w:color w:val="auto"/>
          <w:sz w:val="24"/>
          <w:szCs w:val="21"/>
          <w:highlight w:val="none"/>
        </w:rPr>
      </w:pPr>
    </w:p>
    <w:p w14:paraId="5BCB822C">
      <w:pPr>
        <w:spacing w:line="480" w:lineRule="auto"/>
        <w:rPr>
          <w:rFonts w:hint="eastAsia" w:ascii="宋体" w:hAnsi="宋体" w:eastAsia="宋体" w:cs="宋体"/>
          <w:color w:val="auto"/>
          <w:sz w:val="30"/>
          <w:szCs w:val="21"/>
          <w:highlight w:val="none"/>
        </w:rPr>
      </w:pPr>
    </w:p>
    <w:p w14:paraId="542BD4C9">
      <w:pPr>
        <w:spacing w:line="360" w:lineRule="auto"/>
        <w:jc w:val="left"/>
        <w:rPr>
          <w:rFonts w:hint="eastAsia" w:ascii="宋体" w:hAnsi="宋体" w:eastAsia="宋体" w:cs="宋体"/>
          <w:color w:val="auto"/>
          <w:sz w:val="32"/>
          <w:szCs w:val="32"/>
          <w:highlight w:val="none"/>
        </w:rPr>
      </w:pPr>
    </w:p>
    <w:p w14:paraId="0307B90E">
      <w:pPr>
        <w:spacing w:line="360" w:lineRule="auto"/>
        <w:jc w:val="left"/>
        <w:rPr>
          <w:rFonts w:hint="eastAsia" w:ascii="宋体" w:hAnsi="宋体" w:eastAsia="宋体" w:cs="宋体"/>
          <w:color w:val="auto"/>
          <w:sz w:val="32"/>
          <w:szCs w:val="32"/>
          <w:highlight w:val="none"/>
        </w:rPr>
      </w:pPr>
    </w:p>
    <w:p w14:paraId="0656799D">
      <w:pPr>
        <w:spacing w:line="360" w:lineRule="auto"/>
        <w:jc w:val="left"/>
        <w:rPr>
          <w:rFonts w:hint="eastAsia" w:ascii="宋体" w:hAnsi="宋体" w:eastAsia="宋体" w:cs="宋体"/>
          <w:color w:val="auto"/>
          <w:sz w:val="32"/>
          <w:szCs w:val="32"/>
          <w:highlight w:val="none"/>
        </w:rPr>
      </w:pPr>
    </w:p>
    <w:p w14:paraId="4340C1CD">
      <w:pPr>
        <w:pStyle w:val="198"/>
        <w:rPr>
          <w:rFonts w:hint="eastAsia" w:ascii="宋体" w:hAnsi="宋体" w:eastAsia="宋体" w:cs="宋体"/>
          <w:color w:val="auto"/>
          <w:sz w:val="32"/>
          <w:szCs w:val="32"/>
          <w:highlight w:val="none"/>
          <w:lang w:val="en-US"/>
        </w:rPr>
      </w:pPr>
    </w:p>
    <w:p w14:paraId="46706314">
      <w:pPr>
        <w:rPr>
          <w:rFonts w:hint="eastAsia" w:ascii="宋体" w:hAnsi="宋体" w:eastAsia="宋体" w:cs="宋体"/>
          <w:color w:val="auto"/>
          <w:highlight w:val="none"/>
        </w:rPr>
      </w:pPr>
    </w:p>
    <w:p w14:paraId="04776D35">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6D3EBC5">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28B548D2">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4F2F5418">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22152A0">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4189FCCB">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7C323F13">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FAB3877">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3C72297E">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24CF48A">
      <w:pPr>
        <w:pStyle w:val="198"/>
        <w:spacing w:line="336" w:lineRule="auto"/>
        <w:rPr>
          <w:rFonts w:hint="eastAsia" w:ascii="宋体" w:hAnsi="宋体" w:eastAsia="宋体" w:cs="宋体"/>
          <w:color w:val="auto"/>
          <w:sz w:val="24"/>
          <w:szCs w:val="24"/>
          <w:highlight w:val="none"/>
        </w:rPr>
      </w:pPr>
    </w:p>
    <w:p w14:paraId="69943F76">
      <w:pPr>
        <w:spacing w:line="336" w:lineRule="auto"/>
        <w:rPr>
          <w:rFonts w:hint="eastAsia" w:ascii="宋体" w:hAnsi="宋体" w:eastAsia="宋体" w:cs="宋体"/>
          <w:color w:val="auto"/>
          <w:highlight w:val="none"/>
        </w:rPr>
      </w:pPr>
    </w:p>
    <w:p w14:paraId="64B9BE00">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261F91F9">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2DEAB65">
      <w:pPr>
        <w:spacing w:line="336" w:lineRule="auto"/>
        <w:ind w:firstLine="480"/>
        <w:rPr>
          <w:rFonts w:hint="eastAsia" w:ascii="宋体" w:hAnsi="宋体" w:eastAsia="宋体" w:cs="宋体"/>
          <w:color w:val="auto"/>
          <w:sz w:val="24"/>
          <w:szCs w:val="24"/>
          <w:highlight w:val="none"/>
        </w:rPr>
      </w:pPr>
    </w:p>
    <w:p w14:paraId="1A054A87">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2A01D3F3">
      <w:pPr>
        <w:spacing w:line="360" w:lineRule="auto"/>
        <w:jc w:val="left"/>
        <w:rPr>
          <w:rFonts w:hint="eastAsia" w:ascii="宋体" w:hAnsi="宋体" w:eastAsia="宋体" w:cs="宋体"/>
          <w:color w:val="auto"/>
          <w:sz w:val="32"/>
          <w:szCs w:val="32"/>
          <w:highlight w:val="none"/>
        </w:rPr>
      </w:pPr>
    </w:p>
    <w:p w14:paraId="0CAE1B79">
      <w:pPr>
        <w:pStyle w:val="2"/>
        <w:rPr>
          <w:rFonts w:hint="eastAsia" w:ascii="宋体" w:hAnsi="宋体" w:eastAsia="宋体" w:cs="宋体"/>
          <w:color w:val="auto"/>
          <w:sz w:val="32"/>
          <w:szCs w:val="32"/>
          <w:highlight w:val="none"/>
        </w:rPr>
      </w:pPr>
    </w:p>
    <w:p w14:paraId="1FEE8D19">
      <w:pPr>
        <w:rPr>
          <w:rFonts w:hint="eastAsia"/>
          <w:color w:val="auto"/>
          <w:highlight w:val="none"/>
        </w:rPr>
      </w:pPr>
    </w:p>
    <w:p w14:paraId="05A2AE10">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71F98591">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07399F8C">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371475C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0CCEEB35">
      <w:pPr>
        <w:pStyle w:val="198"/>
        <w:rPr>
          <w:rFonts w:hint="eastAsia" w:ascii="宋体" w:hAnsi="宋体" w:eastAsia="宋体" w:cs="宋体"/>
          <w:color w:val="auto"/>
          <w:sz w:val="24"/>
          <w:szCs w:val="24"/>
          <w:highlight w:val="none"/>
        </w:rPr>
      </w:pPr>
    </w:p>
    <w:p w14:paraId="23813DA6">
      <w:pPr>
        <w:rPr>
          <w:rFonts w:hint="eastAsia" w:ascii="宋体" w:hAnsi="宋体" w:eastAsia="宋体" w:cs="宋体"/>
          <w:color w:val="auto"/>
          <w:highlight w:val="none"/>
        </w:rPr>
      </w:pPr>
    </w:p>
    <w:p w14:paraId="2A3FD4C9">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2FEC4811">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AA54315">
      <w:pPr>
        <w:spacing w:line="588" w:lineRule="exact"/>
        <w:ind w:firstLine="480"/>
        <w:rPr>
          <w:rFonts w:hint="eastAsia" w:ascii="宋体" w:hAnsi="宋体" w:eastAsia="宋体" w:cs="宋体"/>
          <w:color w:val="auto"/>
          <w:sz w:val="24"/>
          <w:highlight w:val="none"/>
        </w:rPr>
      </w:pPr>
    </w:p>
    <w:p w14:paraId="18179DF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49CBC737">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4C56FFA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7F215375">
      <w:pPr>
        <w:spacing w:line="480" w:lineRule="exact"/>
        <w:ind w:firstLine="624"/>
        <w:rPr>
          <w:rFonts w:hint="eastAsia" w:ascii="宋体" w:hAnsi="宋体" w:eastAsia="宋体" w:cs="宋体"/>
          <w:color w:val="auto"/>
          <w:spacing w:val="6"/>
          <w:sz w:val="30"/>
          <w:szCs w:val="30"/>
          <w:highlight w:val="none"/>
        </w:rPr>
      </w:pPr>
    </w:p>
    <w:p w14:paraId="0CB860E6">
      <w:pPr>
        <w:pStyle w:val="199"/>
        <w:rPr>
          <w:rFonts w:hint="eastAsia" w:ascii="宋体" w:hAnsi="宋体" w:eastAsia="宋体" w:cs="宋体"/>
          <w:color w:val="auto"/>
          <w:highlight w:val="none"/>
        </w:rPr>
      </w:pPr>
    </w:p>
    <w:p w14:paraId="7F82076A">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88827B2">
      <w:pPr>
        <w:spacing w:line="560" w:lineRule="exact"/>
        <w:jc w:val="center"/>
        <w:rPr>
          <w:rFonts w:hint="eastAsia" w:ascii="宋体" w:hAnsi="宋体" w:eastAsia="宋体" w:cs="宋体"/>
          <w:b/>
          <w:color w:val="auto"/>
          <w:sz w:val="32"/>
          <w:szCs w:val="32"/>
          <w:highlight w:val="none"/>
        </w:rPr>
      </w:pPr>
    </w:p>
    <w:p w14:paraId="7D6E331C">
      <w:pPr>
        <w:spacing w:line="560" w:lineRule="exact"/>
        <w:jc w:val="center"/>
        <w:rPr>
          <w:rFonts w:hint="eastAsia" w:ascii="宋体" w:hAnsi="宋体" w:eastAsia="宋体" w:cs="宋体"/>
          <w:b/>
          <w:color w:val="auto"/>
          <w:sz w:val="32"/>
          <w:szCs w:val="32"/>
          <w:highlight w:val="none"/>
        </w:rPr>
      </w:pPr>
    </w:p>
    <w:p w14:paraId="2B262788">
      <w:pPr>
        <w:spacing w:line="560" w:lineRule="exact"/>
        <w:jc w:val="center"/>
        <w:rPr>
          <w:rFonts w:hint="eastAsia" w:ascii="宋体" w:hAnsi="宋体" w:eastAsia="宋体" w:cs="宋体"/>
          <w:b/>
          <w:color w:val="auto"/>
          <w:sz w:val="32"/>
          <w:szCs w:val="32"/>
          <w:highlight w:val="none"/>
        </w:rPr>
      </w:pPr>
    </w:p>
    <w:p w14:paraId="276B76BB">
      <w:pPr>
        <w:spacing w:line="560" w:lineRule="exact"/>
        <w:jc w:val="center"/>
        <w:rPr>
          <w:rFonts w:hint="eastAsia" w:ascii="宋体" w:hAnsi="宋体" w:eastAsia="宋体" w:cs="宋体"/>
          <w:b/>
          <w:color w:val="auto"/>
          <w:sz w:val="32"/>
          <w:szCs w:val="32"/>
          <w:highlight w:val="none"/>
        </w:rPr>
      </w:pPr>
    </w:p>
    <w:p w14:paraId="413175CA">
      <w:pPr>
        <w:spacing w:line="560" w:lineRule="exact"/>
        <w:jc w:val="center"/>
        <w:rPr>
          <w:rFonts w:hint="eastAsia" w:ascii="宋体" w:hAnsi="宋体" w:eastAsia="宋体" w:cs="宋体"/>
          <w:b/>
          <w:color w:val="auto"/>
          <w:sz w:val="32"/>
          <w:szCs w:val="32"/>
          <w:highlight w:val="none"/>
        </w:rPr>
      </w:pPr>
    </w:p>
    <w:p w14:paraId="66B8178C">
      <w:pPr>
        <w:spacing w:line="560" w:lineRule="exact"/>
        <w:jc w:val="center"/>
        <w:rPr>
          <w:rFonts w:hint="eastAsia" w:ascii="宋体" w:hAnsi="宋体" w:eastAsia="宋体" w:cs="宋体"/>
          <w:b/>
          <w:bCs/>
          <w:color w:val="auto"/>
          <w:sz w:val="32"/>
          <w:szCs w:val="32"/>
          <w:highlight w:val="none"/>
        </w:rPr>
      </w:pPr>
    </w:p>
    <w:p w14:paraId="5E488830">
      <w:pPr>
        <w:spacing w:line="560" w:lineRule="exact"/>
        <w:jc w:val="center"/>
        <w:rPr>
          <w:rFonts w:hint="eastAsia" w:ascii="宋体" w:hAnsi="宋体" w:eastAsia="宋体" w:cs="宋体"/>
          <w:b/>
          <w:bCs/>
          <w:color w:val="auto"/>
          <w:sz w:val="32"/>
          <w:szCs w:val="32"/>
          <w:highlight w:val="none"/>
        </w:rPr>
      </w:pPr>
    </w:p>
    <w:p w14:paraId="321A840C">
      <w:pPr>
        <w:spacing w:line="560" w:lineRule="exact"/>
        <w:jc w:val="center"/>
        <w:rPr>
          <w:rFonts w:hint="eastAsia" w:ascii="宋体" w:hAnsi="宋体" w:eastAsia="宋体" w:cs="宋体"/>
          <w:b/>
          <w:bCs/>
          <w:color w:val="auto"/>
          <w:sz w:val="32"/>
          <w:szCs w:val="32"/>
          <w:highlight w:val="none"/>
        </w:rPr>
      </w:pPr>
    </w:p>
    <w:p w14:paraId="7DEDBC0E">
      <w:pPr>
        <w:spacing w:line="560" w:lineRule="exact"/>
        <w:jc w:val="center"/>
        <w:rPr>
          <w:rFonts w:hint="eastAsia" w:ascii="宋体" w:hAnsi="宋体" w:eastAsia="宋体" w:cs="宋体"/>
          <w:b/>
          <w:color w:val="auto"/>
          <w:sz w:val="32"/>
          <w:szCs w:val="32"/>
          <w:highlight w:val="none"/>
        </w:rPr>
      </w:pPr>
    </w:p>
    <w:p w14:paraId="1DA0CD5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1919EE93">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43D5911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20C8A6CF">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4E7E4EF5">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764846A3">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A5BC564">
      <w:pPr>
        <w:spacing w:line="560" w:lineRule="exact"/>
        <w:ind w:firstLine="645"/>
        <w:rPr>
          <w:rFonts w:hint="eastAsia" w:ascii="宋体" w:hAnsi="宋体" w:eastAsia="宋体" w:cs="宋体"/>
          <w:color w:val="auto"/>
          <w:sz w:val="24"/>
          <w:highlight w:val="none"/>
        </w:rPr>
      </w:pPr>
    </w:p>
    <w:p w14:paraId="126196E4">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08DAED2E">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1A4926CC">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A6BA74D">
      <w:pPr>
        <w:spacing w:line="480" w:lineRule="exact"/>
        <w:ind w:firstLine="480"/>
        <w:rPr>
          <w:rFonts w:hint="eastAsia" w:ascii="宋体" w:hAnsi="宋体" w:eastAsia="宋体" w:cs="宋体"/>
          <w:color w:val="auto"/>
          <w:sz w:val="24"/>
          <w:highlight w:val="none"/>
        </w:rPr>
      </w:pPr>
    </w:p>
    <w:p w14:paraId="0D75C86A">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4BFBC054">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28FC8B4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1F6F6379">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7ABE5469">
      <w:pPr>
        <w:pStyle w:val="37"/>
        <w:ind w:firstLine="480"/>
        <w:rPr>
          <w:rFonts w:hint="eastAsia" w:ascii="宋体" w:hAnsi="宋体" w:eastAsia="宋体" w:cs="宋体"/>
          <w:color w:val="auto"/>
          <w:sz w:val="24"/>
          <w:highlight w:val="none"/>
          <w:lang w:eastAsia="zh-CN"/>
        </w:rPr>
      </w:pPr>
    </w:p>
    <w:p w14:paraId="10011F67">
      <w:pPr>
        <w:rPr>
          <w:rFonts w:hint="eastAsia" w:ascii="宋体" w:hAnsi="宋体" w:eastAsia="宋体" w:cs="宋体"/>
          <w:color w:val="auto"/>
          <w:highlight w:val="none"/>
        </w:rPr>
      </w:pPr>
    </w:p>
    <w:p w14:paraId="1F383AE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7528708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7AE958C1">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55784BBC">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0293FAC1">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42"/>
          <w:rFonts w:hint="eastAsia" w:ascii="宋体" w:hAnsi="宋体" w:eastAsia="宋体" w:cs="宋体"/>
          <w:i w:val="0"/>
          <w:color w:val="auto"/>
          <w:highlight w:val="none"/>
          <w:u w:val="single"/>
          <w:shd w:val="clear" w:color="auto" w:fill="FFFFFF"/>
        </w:rPr>
        <w:t>（产品名称1）</w:t>
      </w:r>
      <w:r>
        <w:rPr>
          <w:rStyle w:val="42"/>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Style w:val="42"/>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Style w:val="42"/>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Style w:val="42"/>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Style w:val="42"/>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716221C6">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42"/>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42"/>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42E31A2C">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660F8488">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42"/>
          <w:rFonts w:hint="eastAsia" w:ascii="宋体" w:hAnsi="宋体" w:eastAsia="宋体" w:cs="宋体"/>
          <w:color w:val="auto"/>
          <w:highlight w:val="none"/>
          <w:vertAlign w:val="superscript"/>
        </w:rPr>
        <w:t>6</w:t>
      </w:r>
    </w:p>
    <w:p w14:paraId="111D6C1A">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7D6E6BD2">
      <w:pPr>
        <w:pStyle w:val="35"/>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69DD6B7C">
      <w:pPr>
        <w:pStyle w:val="35"/>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2A0B6968">
      <w:pPr>
        <w:pStyle w:val="35"/>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6CFE152E">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74813B00">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5CBD1611">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262A123F">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4D49098F">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55E59C5F">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5B9560B">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p>
    <w:p w14:paraId="3622333A">
      <w:pPr>
        <w:pStyle w:val="37"/>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p w14:paraId="42DC4C73">
      <w:pPr>
        <w:rPr>
          <w:rFonts w:hint="eastAsia"/>
          <w:color w:val="auto"/>
          <w:highlight w:val="none"/>
          <w:lang w:val="en-US" w:eastAsia="zh-CN"/>
        </w:rPr>
      </w:pPr>
    </w:p>
    <w:p w14:paraId="59CF095B">
      <w:pPr>
        <w:keepNext w:val="0"/>
        <w:keepLines w:val="0"/>
        <w:pageBreakBefore w:val="0"/>
        <w:widowControl w:val="0"/>
        <w:numPr>
          <w:ilvl w:val="0"/>
          <w:numId w:val="0"/>
        </w:numPr>
        <w:jc w:val="center"/>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0ADBD049">
      <w:pPr>
        <w:jc w:val="center"/>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                                                                                                         XXXX年XX月XX日</w:t>
      </w:r>
    </w:p>
    <w:p w14:paraId="01C94CA6">
      <w:pPr>
        <w:jc w:val="center"/>
        <w:rPr>
          <w:rFonts w:hint="eastAsia" w:eastAsia="宋体"/>
          <w:color w:val="auto"/>
          <w:highlight w:val="none"/>
          <w:lang w:val="en-US" w:eastAsia="zh-CN"/>
        </w:rPr>
      </w:pPr>
    </w:p>
    <w:tbl>
      <w:tblPr>
        <w:tblStyle w:val="39"/>
        <w:tblpPr w:leftFromText="180" w:rightFromText="180" w:vertAnchor="text" w:tblpXSpec="center" w:tblpY="1"/>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2284"/>
        <w:gridCol w:w="1833"/>
        <w:gridCol w:w="3331"/>
      </w:tblGrid>
      <w:tr w14:paraId="256B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4FA9D8B">
            <w:pPr>
              <w:tabs>
                <w:tab w:val="left" w:pos="2520"/>
              </w:tabs>
              <w:ind w:left="-420" w:firstLine="0"/>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p>
        </w:tc>
        <w:tc>
          <w:tcPr>
            <w:tcW w:w="2284" w:type="dxa"/>
            <w:vAlign w:val="center"/>
          </w:tcPr>
          <w:p w14:paraId="1BB42F71">
            <w:pPr>
              <w:jc w:val="center"/>
              <w:rPr>
                <w:rFonts w:hint="eastAsia" w:eastAsia="宋体"/>
                <w:color w:val="auto"/>
                <w:sz w:val="24"/>
                <w:szCs w:val="32"/>
                <w:highlight w:val="none"/>
                <w:vertAlign w:val="baseline"/>
                <w:lang w:val="en-US" w:eastAsia="zh-CN"/>
              </w:rPr>
            </w:pPr>
          </w:p>
        </w:tc>
        <w:tc>
          <w:tcPr>
            <w:tcW w:w="1833" w:type="dxa"/>
            <w:vAlign w:val="center"/>
          </w:tcPr>
          <w:p w14:paraId="285B7864">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统一社会信用代码</w:t>
            </w:r>
          </w:p>
        </w:tc>
        <w:tc>
          <w:tcPr>
            <w:tcW w:w="3331" w:type="dxa"/>
            <w:vAlign w:val="center"/>
          </w:tcPr>
          <w:p w14:paraId="2D60DEBD">
            <w:pPr>
              <w:tabs>
                <w:tab w:val="left" w:pos="2320"/>
              </w:tabs>
              <w:ind w:right="-678"/>
              <w:jc w:val="center"/>
              <w:rPr>
                <w:rFonts w:hint="eastAsia" w:eastAsia="宋体"/>
                <w:color w:val="auto"/>
                <w:highlight w:val="none"/>
                <w:vertAlign w:val="baseline"/>
                <w:lang w:val="en-US" w:eastAsia="zh-CN"/>
              </w:rPr>
            </w:pPr>
          </w:p>
        </w:tc>
      </w:tr>
      <w:tr w14:paraId="4EAC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271F743">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法定代表人</w:t>
            </w:r>
          </w:p>
        </w:tc>
        <w:tc>
          <w:tcPr>
            <w:tcW w:w="2284" w:type="dxa"/>
            <w:vAlign w:val="center"/>
          </w:tcPr>
          <w:p w14:paraId="1B399D61">
            <w:pPr>
              <w:jc w:val="center"/>
              <w:rPr>
                <w:rFonts w:hint="eastAsia" w:eastAsia="宋体"/>
                <w:color w:val="auto"/>
                <w:sz w:val="24"/>
                <w:szCs w:val="32"/>
                <w:highlight w:val="none"/>
                <w:vertAlign w:val="baseline"/>
                <w:lang w:val="en-US" w:eastAsia="zh-CN"/>
              </w:rPr>
            </w:pPr>
          </w:p>
        </w:tc>
        <w:tc>
          <w:tcPr>
            <w:tcW w:w="1833" w:type="dxa"/>
            <w:vAlign w:val="center"/>
          </w:tcPr>
          <w:p w14:paraId="489123B1">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联系人</w:t>
            </w:r>
          </w:p>
        </w:tc>
        <w:tc>
          <w:tcPr>
            <w:tcW w:w="3331" w:type="dxa"/>
            <w:vAlign w:val="center"/>
          </w:tcPr>
          <w:p w14:paraId="23230CB4">
            <w:pPr>
              <w:jc w:val="center"/>
              <w:rPr>
                <w:rFonts w:hint="eastAsia" w:eastAsia="宋体"/>
                <w:color w:val="auto"/>
                <w:highlight w:val="none"/>
                <w:vertAlign w:val="baseline"/>
                <w:lang w:val="en-US" w:eastAsia="zh-CN"/>
              </w:rPr>
            </w:pPr>
          </w:p>
        </w:tc>
      </w:tr>
      <w:tr w14:paraId="488A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ACE5ED4">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联系地址</w:t>
            </w:r>
          </w:p>
        </w:tc>
        <w:tc>
          <w:tcPr>
            <w:tcW w:w="2284" w:type="dxa"/>
            <w:vAlign w:val="center"/>
          </w:tcPr>
          <w:p w14:paraId="4C57BAB1">
            <w:pPr>
              <w:jc w:val="center"/>
              <w:rPr>
                <w:rFonts w:hint="eastAsia" w:eastAsia="宋体"/>
                <w:color w:val="auto"/>
                <w:sz w:val="24"/>
                <w:szCs w:val="32"/>
                <w:highlight w:val="none"/>
                <w:vertAlign w:val="baseline"/>
                <w:lang w:val="en-US" w:eastAsia="zh-CN"/>
              </w:rPr>
            </w:pPr>
          </w:p>
        </w:tc>
        <w:tc>
          <w:tcPr>
            <w:tcW w:w="1833" w:type="dxa"/>
            <w:vAlign w:val="center"/>
          </w:tcPr>
          <w:p w14:paraId="40A120D6">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联系电话</w:t>
            </w:r>
          </w:p>
        </w:tc>
        <w:tc>
          <w:tcPr>
            <w:tcW w:w="3331" w:type="dxa"/>
            <w:vAlign w:val="center"/>
          </w:tcPr>
          <w:p w14:paraId="7160686C">
            <w:pPr>
              <w:jc w:val="center"/>
              <w:rPr>
                <w:rFonts w:hint="eastAsia" w:eastAsia="宋体"/>
                <w:color w:val="auto"/>
                <w:highlight w:val="none"/>
                <w:vertAlign w:val="baseline"/>
                <w:lang w:val="en-US" w:eastAsia="zh-CN"/>
              </w:rPr>
            </w:pPr>
          </w:p>
        </w:tc>
      </w:tr>
      <w:tr w14:paraId="1A3B7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0C4A0C58">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信用承诺</w:t>
            </w:r>
          </w:p>
        </w:tc>
        <w:tc>
          <w:tcPr>
            <w:tcW w:w="7448" w:type="dxa"/>
            <w:gridSpan w:val="3"/>
            <w:vAlign w:val="center"/>
          </w:tcPr>
          <w:p w14:paraId="17E30CD4">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我公司自愿参加贵中心</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公司</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二</w:t>
            </w:r>
            <w:r>
              <w:rPr>
                <w:rFonts w:hint="eastAsia" w:eastAsia="宋体"/>
                <w:color w:val="auto"/>
                <w:highlight w:val="none"/>
                <w:vertAlign w:val="baseline"/>
                <w:lang w:val="en-US" w:eastAsia="zh-CN"/>
              </w:rPr>
              <w:t>条规定的条件，包括</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具有独立承担民事责任的能力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具有良好的商业信誉和健全的财务会计制度</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有履行合同所必需的设备和专业技术能力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有依法缴纳税收和社会保障资金的良好记录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参加政府采购活动前三年内，在经营活动中没有重大违法记录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符合法律、行政法规和采购文件规定的其他条件</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color w:val="auto"/>
                <w:highlight w:val="none"/>
                <w:vertAlign w:val="baseline"/>
                <w:lang w:val="en-US" w:eastAsia="zh-CN"/>
              </w:rPr>
              <w:t>。</w:t>
            </w:r>
          </w:p>
          <w:p w14:paraId="0B4BCEA9">
            <w:pPr>
              <w:ind w:firstLine="420"/>
              <w:jc w:val="both"/>
              <w:rPr>
                <w:rFonts w:hint="eastAsia"/>
                <w:color w:val="auto"/>
                <w:highlight w:val="none"/>
                <w:vertAlign w:val="baseline"/>
                <w:lang w:val="en-US" w:eastAsia="zh-CN"/>
              </w:rPr>
            </w:pPr>
          </w:p>
          <w:p w14:paraId="71C77055">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供应商名称（盖章）：</w:t>
            </w:r>
          </w:p>
          <w:p w14:paraId="357ABC69">
            <w:pPr>
              <w:ind w:firstLine="420"/>
              <w:jc w:val="center"/>
              <w:rPr>
                <w:rFonts w:hint="eastAsia"/>
                <w:color w:val="auto"/>
                <w:highlight w:val="none"/>
                <w:vertAlign w:val="baseline"/>
                <w:lang w:val="en-US" w:eastAsia="zh-CN"/>
              </w:rPr>
            </w:pPr>
          </w:p>
          <w:p w14:paraId="3F21C328">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法定代表人（签字）：</w:t>
            </w:r>
          </w:p>
          <w:p w14:paraId="4888ECE7">
            <w:pPr>
              <w:ind w:firstLine="420"/>
              <w:jc w:val="center"/>
              <w:rPr>
                <w:rFonts w:hint="eastAsia"/>
                <w:color w:val="auto"/>
                <w:highlight w:val="none"/>
                <w:vertAlign w:val="baseline"/>
                <w:lang w:val="en-US" w:eastAsia="zh-CN"/>
              </w:rPr>
            </w:pPr>
          </w:p>
          <w:p w14:paraId="4BA6BE2B">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XXXX年XX月XX日</w:t>
            </w:r>
          </w:p>
        </w:tc>
      </w:tr>
    </w:tbl>
    <w:p w14:paraId="5DBB64F9">
      <w:pPr>
        <w:pStyle w:val="37"/>
        <w:numPr>
          <w:ilvl w:val="0"/>
          <w:numId w:val="0"/>
        </w:numPr>
        <w:ind w:left="420"/>
        <w:rPr>
          <w:rFonts w:hint="eastAsia" w:ascii="宋体" w:hAnsi="宋体" w:eastAsia="宋体" w:cs="宋体"/>
          <w:color w:val="auto"/>
          <w:sz w:val="32"/>
          <w:szCs w:val="32"/>
          <w:highlight w:val="none"/>
          <w:lang w:val="en-US" w:eastAsia="zh-CN" w:bidi="ar-SA"/>
        </w:rPr>
      </w:pPr>
    </w:p>
    <w:p w14:paraId="5E2993A6">
      <w:pPr>
        <w:pStyle w:val="2"/>
        <w:rPr>
          <w:rFonts w:hint="eastAsia"/>
          <w:color w:val="auto"/>
          <w:highlight w:val="none"/>
          <w:lang w:val="en-US" w:eastAsia="zh-CN"/>
        </w:rPr>
      </w:pPr>
    </w:p>
    <w:sectPr>
      <w:footerReference r:id="rId3" w:type="default"/>
      <w:pgSz w:w="11906" w:h="16838"/>
      <w:pgMar w:top="1134" w:right="850" w:bottom="1134" w:left="850" w:header="709" w:footer="709"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方正小标宋简体">
    <w:altName w:val="方正舒体"/>
    <w:panose1 w:val="02010601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E713C">
    <w:pPr>
      <w:pStyle w:val="25"/>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B3544F5">
                          <w:pPr>
                            <w:pStyle w:val="25"/>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7B3544F5">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5FA48"/>
    <w:multiLevelType w:val="singleLevel"/>
    <w:tmpl w:val="04F5FA48"/>
    <w:lvl w:ilvl="0" w:tentative="0">
      <w:start w:val="1"/>
      <w:numFmt w:val="decimal"/>
      <w:suff w:val="nothing"/>
      <w:lvlText w:val="（%1）"/>
      <w:lvlJc w:val="left"/>
      <w:pPr>
        <w:ind w:left="416"/>
      </w:pPr>
    </w:lvl>
  </w:abstractNum>
  <w:abstractNum w:abstractNumId="1">
    <w:nsid w:val="0BC80E39"/>
    <w:multiLevelType w:val="singleLevel"/>
    <w:tmpl w:val="0BC80E39"/>
    <w:lvl w:ilvl="0" w:tentative="0">
      <w:start w:val="2"/>
      <w:numFmt w:val="chineseCounting"/>
      <w:suff w:val="nothing"/>
      <w:lvlText w:val="%1、"/>
      <w:lvlJc w:val="left"/>
      <w:rPr>
        <w:rFonts w:hint="eastAsia"/>
      </w:rPr>
    </w:lvl>
  </w:abstractNum>
  <w:abstractNum w:abstractNumId="2">
    <w:nsid w:val="46EDC958"/>
    <w:multiLevelType w:val="singleLevel"/>
    <w:tmpl w:val="46EDC958"/>
    <w:lvl w:ilvl="0" w:tentative="0">
      <w:start w:val="1"/>
      <w:numFmt w:val="decimal"/>
      <w:lvlText w:val="%1."/>
      <w:lvlJc w:val="left"/>
      <w:pPr>
        <w:tabs>
          <w:tab w:val="left" w:pos="312"/>
        </w:tabs>
      </w:pPr>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3055E24"/>
    <w:rsid w:val="032D3F70"/>
    <w:rsid w:val="03564151"/>
    <w:rsid w:val="043C28E7"/>
    <w:rsid w:val="04AB3B40"/>
    <w:rsid w:val="05364520"/>
    <w:rsid w:val="06F908C0"/>
    <w:rsid w:val="08F6140A"/>
    <w:rsid w:val="09990181"/>
    <w:rsid w:val="0A7100AA"/>
    <w:rsid w:val="0AA40F17"/>
    <w:rsid w:val="0C3F2FA5"/>
    <w:rsid w:val="0C9B245D"/>
    <w:rsid w:val="0CD37C2A"/>
    <w:rsid w:val="0CF36513"/>
    <w:rsid w:val="0DB63E15"/>
    <w:rsid w:val="0E4050AE"/>
    <w:rsid w:val="0E9F5BF6"/>
    <w:rsid w:val="0FF059D8"/>
    <w:rsid w:val="0FF32684"/>
    <w:rsid w:val="10497F0F"/>
    <w:rsid w:val="10761BCF"/>
    <w:rsid w:val="11755223"/>
    <w:rsid w:val="124E4C68"/>
    <w:rsid w:val="13E86D7D"/>
    <w:rsid w:val="14D369CF"/>
    <w:rsid w:val="153B6FB6"/>
    <w:rsid w:val="15C50F91"/>
    <w:rsid w:val="15C72B47"/>
    <w:rsid w:val="160C0529"/>
    <w:rsid w:val="16892BE7"/>
    <w:rsid w:val="171E6032"/>
    <w:rsid w:val="17400023"/>
    <w:rsid w:val="17667630"/>
    <w:rsid w:val="17EA193C"/>
    <w:rsid w:val="181960AE"/>
    <w:rsid w:val="1933169D"/>
    <w:rsid w:val="19BC7D66"/>
    <w:rsid w:val="1A575FF4"/>
    <w:rsid w:val="1AF76A4D"/>
    <w:rsid w:val="1B820AA2"/>
    <w:rsid w:val="1D385A0E"/>
    <w:rsid w:val="1E853266"/>
    <w:rsid w:val="1F621CAD"/>
    <w:rsid w:val="1F70118A"/>
    <w:rsid w:val="213E64F7"/>
    <w:rsid w:val="21946AFA"/>
    <w:rsid w:val="230D1610"/>
    <w:rsid w:val="23FF4C83"/>
    <w:rsid w:val="250D5FC6"/>
    <w:rsid w:val="25527533"/>
    <w:rsid w:val="26442101"/>
    <w:rsid w:val="27405364"/>
    <w:rsid w:val="27426E6A"/>
    <w:rsid w:val="2776790F"/>
    <w:rsid w:val="27C77D91"/>
    <w:rsid w:val="27DB06E2"/>
    <w:rsid w:val="2A0C39ED"/>
    <w:rsid w:val="2B1D7FD4"/>
    <w:rsid w:val="2B277E59"/>
    <w:rsid w:val="2D3F3EC0"/>
    <w:rsid w:val="2D597221"/>
    <w:rsid w:val="2D6D6966"/>
    <w:rsid w:val="2E0A6AF7"/>
    <w:rsid w:val="2E2F2B8E"/>
    <w:rsid w:val="2E78652E"/>
    <w:rsid w:val="2EE421F9"/>
    <w:rsid w:val="30B1347C"/>
    <w:rsid w:val="30DA423C"/>
    <w:rsid w:val="32974683"/>
    <w:rsid w:val="33D47363"/>
    <w:rsid w:val="34242218"/>
    <w:rsid w:val="354B6B44"/>
    <w:rsid w:val="36812DB0"/>
    <w:rsid w:val="370E007C"/>
    <w:rsid w:val="374F3770"/>
    <w:rsid w:val="376C024C"/>
    <w:rsid w:val="378F06CF"/>
    <w:rsid w:val="37973D18"/>
    <w:rsid w:val="38CE2CAF"/>
    <w:rsid w:val="39C85C5F"/>
    <w:rsid w:val="39CF0719"/>
    <w:rsid w:val="3A4E0949"/>
    <w:rsid w:val="3A6E02D4"/>
    <w:rsid w:val="3A7B0884"/>
    <w:rsid w:val="3AD56293"/>
    <w:rsid w:val="3B18345C"/>
    <w:rsid w:val="3BCA20EE"/>
    <w:rsid w:val="3C065265"/>
    <w:rsid w:val="3C245D4C"/>
    <w:rsid w:val="3C253401"/>
    <w:rsid w:val="3D7C212C"/>
    <w:rsid w:val="3E9304E6"/>
    <w:rsid w:val="3FA92284"/>
    <w:rsid w:val="418F1466"/>
    <w:rsid w:val="43001F21"/>
    <w:rsid w:val="44E52CF4"/>
    <w:rsid w:val="46153878"/>
    <w:rsid w:val="46D474D1"/>
    <w:rsid w:val="472646B9"/>
    <w:rsid w:val="47C762C1"/>
    <w:rsid w:val="481A11CB"/>
    <w:rsid w:val="48CC531F"/>
    <w:rsid w:val="48F915F7"/>
    <w:rsid w:val="490516FC"/>
    <w:rsid w:val="4BA57DEC"/>
    <w:rsid w:val="4D824981"/>
    <w:rsid w:val="4DC80FAA"/>
    <w:rsid w:val="4DD007C1"/>
    <w:rsid w:val="50680D28"/>
    <w:rsid w:val="50A159D7"/>
    <w:rsid w:val="50FC4892"/>
    <w:rsid w:val="51B31F5E"/>
    <w:rsid w:val="52832A5B"/>
    <w:rsid w:val="53227643"/>
    <w:rsid w:val="534348FB"/>
    <w:rsid w:val="54A75F9C"/>
    <w:rsid w:val="552917CF"/>
    <w:rsid w:val="55844A76"/>
    <w:rsid w:val="5587547A"/>
    <w:rsid w:val="57250C00"/>
    <w:rsid w:val="577F6DC9"/>
    <w:rsid w:val="5990139E"/>
    <w:rsid w:val="59F40440"/>
    <w:rsid w:val="5AB34271"/>
    <w:rsid w:val="5BE61766"/>
    <w:rsid w:val="5D77535E"/>
    <w:rsid w:val="60317E77"/>
    <w:rsid w:val="60D63997"/>
    <w:rsid w:val="610F34E7"/>
    <w:rsid w:val="62DF3ECB"/>
    <w:rsid w:val="63616162"/>
    <w:rsid w:val="638E7F62"/>
    <w:rsid w:val="639A0CF8"/>
    <w:rsid w:val="63DE760D"/>
    <w:rsid w:val="641D5397"/>
    <w:rsid w:val="6472448E"/>
    <w:rsid w:val="64C27F57"/>
    <w:rsid w:val="67582B88"/>
    <w:rsid w:val="67B346A1"/>
    <w:rsid w:val="686D69C5"/>
    <w:rsid w:val="68711971"/>
    <w:rsid w:val="699B4E42"/>
    <w:rsid w:val="69DD4254"/>
    <w:rsid w:val="6C155782"/>
    <w:rsid w:val="6D6A4A10"/>
    <w:rsid w:val="6E7C1ADF"/>
    <w:rsid w:val="6FA3244B"/>
    <w:rsid w:val="709F07E0"/>
    <w:rsid w:val="715F2A36"/>
    <w:rsid w:val="73540364"/>
    <w:rsid w:val="75C622C6"/>
    <w:rsid w:val="76544F86"/>
    <w:rsid w:val="77A4256F"/>
    <w:rsid w:val="77F47C25"/>
    <w:rsid w:val="78795B54"/>
    <w:rsid w:val="78D71657"/>
    <w:rsid w:val="797632A5"/>
    <w:rsid w:val="79814FA8"/>
    <w:rsid w:val="7A1359B5"/>
    <w:rsid w:val="7B1B4B77"/>
    <w:rsid w:val="7B2D2C9E"/>
    <w:rsid w:val="7B5623A6"/>
    <w:rsid w:val="7B6B216B"/>
    <w:rsid w:val="7B762D85"/>
    <w:rsid w:val="7B8B5F33"/>
    <w:rsid w:val="7F0A72F7"/>
    <w:rsid w:val="7FC62F9C"/>
    <w:rsid w:val="7FCD2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lang w:val="en-US" w:eastAsia="zh-CN" w:bidi="ar-SA"/>
    </w:rPr>
  </w:style>
  <w:style w:type="paragraph" w:styleId="5">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6">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7">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8">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9">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10">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11">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2">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3">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1"/>
    <w:basedOn w:val="3"/>
    <w:next w:val="1"/>
    <w:qFormat/>
    <w:uiPriority w:val="0"/>
    <w:pPr>
      <w:spacing w:after="0" w:line="360" w:lineRule="auto"/>
      <w:ind w:left="0" w:firstLine="420"/>
    </w:pPr>
    <w:rPr>
      <w:rFonts w:ascii="宋体" w:hAnsi="宋体" w:eastAsia="宋体" w:cs="Times New Roman"/>
      <w:szCs w:val="20"/>
    </w:rPr>
  </w:style>
  <w:style w:type="paragraph" w:customStyle="1" w:styleId="3">
    <w:name w:val="正文文本缩进111"/>
    <w:basedOn w:val="1"/>
    <w:next w:val="4"/>
    <w:unhideWhenUsed/>
    <w:qFormat/>
    <w:uiPriority w:val="0"/>
    <w:pPr>
      <w:spacing w:after="120"/>
      <w:ind w:left="420"/>
    </w:pPr>
  </w:style>
  <w:style w:type="paragraph" w:customStyle="1" w:styleId="4">
    <w:name w:val="寄信人地址11"/>
    <w:basedOn w:val="1"/>
    <w:qFormat/>
    <w:uiPriority w:val="0"/>
    <w:rPr>
      <w:rFonts w:ascii="Arial" w:hAnsi="Arial" w:eastAsia="宋体" w:cs="宋体"/>
    </w:rPr>
  </w:style>
  <w:style w:type="paragraph" w:styleId="14">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5">
    <w:name w:val="Normal Indent"/>
    <w:basedOn w:val="1"/>
    <w:qFormat/>
    <w:uiPriority w:val="0"/>
    <w:pPr>
      <w:ind w:firstLine="420"/>
    </w:pPr>
    <w:rPr>
      <w:sz w:val="20"/>
      <w:szCs w:val="21"/>
      <w:lang w:eastAsia="en-US"/>
    </w:rPr>
  </w:style>
  <w:style w:type="paragraph" w:styleId="16">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Body Text Indent"/>
    <w:basedOn w:val="1"/>
    <w:next w:val="19"/>
    <w:unhideWhenUsed/>
    <w:qFormat/>
    <w:uiPriority w:val="99"/>
    <w:pPr>
      <w:spacing w:after="120"/>
      <w:ind w:left="420"/>
    </w:pPr>
  </w:style>
  <w:style w:type="paragraph" w:styleId="19">
    <w:name w:val="envelope return"/>
    <w:basedOn w:val="1"/>
    <w:qFormat/>
    <w:uiPriority w:val="0"/>
    <w:rPr>
      <w:rFonts w:ascii="Arial" w:hAnsi="Arial" w:cs="宋体"/>
    </w:rPr>
  </w:style>
  <w:style w:type="paragraph" w:styleId="20">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21">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2">
    <w:name w:val="Plain Text"/>
    <w:basedOn w:val="1"/>
    <w:qFormat/>
    <w:uiPriority w:val="0"/>
    <w:rPr>
      <w:rFonts w:ascii="宋体" w:hAnsi="Courier New"/>
      <w:sz w:val="20"/>
      <w:szCs w:val="21"/>
      <w:lang w:eastAsia="en-US"/>
    </w:rPr>
  </w:style>
  <w:style w:type="paragraph" w:styleId="23">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4">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5">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6">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7">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8">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9">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30">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31">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2">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3">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4">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5">
    <w:name w:val="Normal (Web)"/>
    <w:basedOn w:val="1"/>
    <w:semiHidden/>
    <w:unhideWhenUsed/>
    <w:qFormat/>
    <w:uiPriority w:val="99"/>
    <w:pPr>
      <w:spacing w:beforeAutospacing="1" w:afterAutospacing="1"/>
      <w:jc w:val="left"/>
    </w:pPr>
  </w:style>
  <w:style w:type="paragraph" w:styleId="36">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7">
    <w:name w:val="Body Text First Indent 2"/>
    <w:basedOn w:val="18"/>
    <w:next w:val="1"/>
    <w:qFormat/>
    <w:uiPriority w:val="0"/>
    <w:pPr>
      <w:spacing w:after="0" w:line="360" w:lineRule="auto"/>
      <w:ind w:left="0" w:firstLine="420"/>
    </w:pPr>
    <w:rPr>
      <w:rFonts w:ascii="宋体" w:hAnsi="宋体"/>
      <w:sz w:val="20"/>
      <w:szCs w:val="20"/>
      <w:lang w:eastAsia="en-US"/>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character" w:customStyle="1" w:styleId="45">
    <w:name w:val="标题 1 字符"/>
    <w:link w:val="5"/>
    <w:qFormat/>
    <w:uiPriority w:val="9"/>
    <w:rPr>
      <w:rFonts w:ascii="Arial" w:hAnsi="Arial" w:eastAsia="Arial" w:cs="Arial"/>
      <w:sz w:val="40"/>
      <w:szCs w:val="40"/>
    </w:rPr>
  </w:style>
  <w:style w:type="character" w:customStyle="1" w:styleId="46">
    <w:name w:val="标题 2 字符"/>
    <w:link w:val="6"/>
    <w:qFormat/>
    <w:uiPriority w:val="9"/>
    <w:rPr>
      <w:rFonts w:ascii="Arial" w:hAnsi="Arial" w:eastAsia="Arial" w:cs="Arial"/>
      <w:sz w:val="34"/>
    </w:rPr>
  </w:style>
  <w:style w:type="character" w:customStyle="1" w:styleId="47">
    <w:name w:val="标题 3 字符"/>
    <w:link w:val="7"/>
    <w:qFormat/>
    <w:uiPriority w:val="9"/>
    <w:rPr>
      <w:rFonts w:ascii="Arial" w:hAnsi="Arial" w:eastAsia="Arial" w:cs="Arial"/>
      <w:sz w:val="30"/>
      <w:szCs w:val="30"/>
    </w:rPr>
  </w:style>
  <w:style w:type="character" w:customStyle="1" w:styleId="48">
    <w:name w:val="标题 4 字符"/>
    <w:link w:val="8"/>
    <w:qFormat/>
    <w:uiPriority w:val="9"/>
    <w:rPr>
      <w:rFonts w:ascii="Arial" w:hAnsi="Arial" w:eastAsia="Arial" w:cs="Arial"/>
      <w:b/>
      <w:bCs/>
      <w:sz w:val="26"/>
      <w:szCs w:val="26"/>
    </w:rPr>
  </w:style>
  <w:style w:type="character" w:customStyle="1" w:styleId="49">
    <w:name w:val="标题 5 字符"/>
    <w:link w:val="9"/>
    <w:qFormat/>
    <w:uiPriority w:val="9"/>
    <w:rPr>
      <w:rFonts w:ascii="Arial" w:hAnsi="Arial" w:eastAsia="Arial" w:cs="Arial"/>
      <w:b/>
      <w:bCs/>
      <w:sz w:val="24"/>
      <w:szCs w:val="24"/>
    </w:rPr>
  </w:style>
  <w:style w:type="character" w:customStyle="1" w:styleId="50">
    <w:name w:val="标题 6 字符"/>
    <w:link w:val="10"/>
    <w:qFormat/>
    <w:uiPriority w:val="9"/>
    <w:rPr>
      <w:rFonts w:ascii="Arial" w:hAnsi="Arial" w:eastAsia="Arial" w:cs="Arial"/>
      <w:b/>
      <w:bCs/>
      <w:sz w:val="22"/>
      <w:szCs w:val="22"/>
    </w:rPr>
  </w:style>
  <w:style w:type="character" w:customStyle="1" w:styleId="51">
    <w:name w:val="标题 7 字符"/>
    <w:link w:val="11"/>
    <w:qFormat/>
    <w:uiPriority w:val="9"/>
    <w:rPr>
      <w:rFonts w:ascii="Arial" w:hAnsi="Arial" w:eastAsia="Arial" w:cs="Arial"/>
      <w:b/>
      <w:bCs/>
      <w:i/>
      <w:iCs/>
      <w:sz w:val="22"/>
      <w:szCs w:val="22"/>
    </w:rPr>
  </w:style>
  <w:style w:type="character" w:customStyle="1" w:styleId="52">
    <w:name w:val="标题 8 字符"/>
    <w:link w:val="12"/>
    <w:qFormat/>
    <w:uiPriority w:val="9"/>
    <w:rPr>
      <w:rFonts w:ascii="Arial" w:hAnsi="Arial" w:eastAsia="Arial" w:cs="Arial"/>
      <w:i/>
      <w:iCs/>
      <w:sz w:val="22"/>
      <w:szCs w:val="22"/>
    </w:rPr>
  </w:style>
  <w:style w:type="character" w:customStyle="1" w:styleId="53">
    <w:name w:val="标题 9 字符"/>
    <w:link w:val="13"/>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6"/>
    <w:qFormat/>
    <w:uiPriority w:val="10"/>
    <w:rPr>
      <w:sz w:val="48"/>
      <w:szCs w:val="48"/>
    </w:rPr>
  </w:style>
  <w:style w:type="character" w:customStyle="1" w:styleId="57">
    <w:name w:val="副标题 字符"/>
    <w:link w:val="29"/>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6"/>
    <w:qFormat/>
    <w:uiPriority w:val="99"/>
  </w:style>
  <w:style w:type="character" w:customStyle="1" w:styleId="63">
    <w:name w:val="Footer Char"/>
    <w:qFormat/>
    <w:uiPriority w:val="99"/>
  </w:style>
  <w:style w:type="character" w:customStyle="1" w:styleId="64">
    <w:name w:val="页脚 字符"/>
    <w:link w:val="25"/>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30"/>
    <w:qFormat/>
    <w:uiPriority w:val="99"/>
    <w:rPr>
      <w:sz w:val="18"/>
    </w:rPr>
  </w:style>
  <w:style w:type="character" w:customStyle="1" w:styleId="191">
    <w:name w:val="尾注文本 字符"/>
    <w:link w:val="24"/>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5"/>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5"/>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40"/>
    <w:qFormat/>
    <w:uiPriority w:val="0"/>
    <w:rPr>
      <w:rFonts w:ascii="宋体" w:hAnsi="宋体" w:eastAsia="宋体" w:cs="宋体"/>
      <w:color w:val="000000"/>
      <w:sz w:val="18"/>
      <w:szCs w:val="18"/>
      <w:u w:val="none"/>
    </w:rPr>
  </w:style>
  <w:style w:type="character" w:customStyle="1" w:styleId="205">
    <w:name w:val="font11"/>
    <w:basedOn w:val="40"/>
    <w:qFormat/>
    <w:uiPriority w:val="0"/>
    <w:rPr>
      <w:rFonts w:hint="eastAsia" w:ascii="宋体" w:hAnsi="宋体" w:eastAsia="宋体" w:cs="宋体"/>
      <w:color w:val="FF0000"/>
      <w:sz w:val="22"/>
      <w:szCs w:val="22"/>
      <w:u w:val="none"/>
    </w:rPr>
  </w:style>
  <w:style w:type="character" w:customStyle="1" w:styleId="206">
    <w:name w:val="font01"/>
    <w:basedOn w:val="40"/>
    <w:qFormat/>
    <w:uiPriority w:val="0"/>
    <w:rPr>
      <w:rFonts w:hint="eastAsia" w:ascii="宋体" w:hAnsi="宋体" w:eastAsia="宋体" w:cs="宋体"/>
      <w:color w:val="000000"/>
      <w:sz w:val="22"/>
      <w:szCs w:val="22"/>
      <w:u w:val="none"/>
    </w:rPr>
  </w:style>
  <w:style w:type="character" w:customStyle="1" w:styleId="207">
    <w:name w:val="font21"/>
    <w:basedOn w:val="40"/>
    <w:qFormat/>
    <w:uiPriority w:val="0"/>
    <w:rPr>
      <w:rFonts w:hint="eastAsia" w:ascii="宋体" w:hAnsi="宋体" w:eastAsia="宋体" w:cs="宋体"/>
      <w:color w:val="000000"/>
      <w:sz w:val="21"/>
      <w:szCs w:val="21"/>
      <w:u w:val="none"/>
    </w:rPr>
  </w:style>
  <w:style w:type="character" w:customStyle="1" w:styleId="208">
    <w:name w:val="font31"/>
    <w:basedOn w:val="40"/>
    <w:qFormat/>
    <w:uiPriority w:val="0"/>
    <w:rPr>
      <w:rFonts w:hint="eastAsia" w:ascii="宋体" w:hAnsi="宋体" w:eastAsia="宋体" w:cs="宋体"/>
      <w:color w:val="FF0000"/>
      <w:sz w:val="21"/>
      <w:szCs w:val="21"/>
      <w:u w:val="none"/>
    </w:rPr>
  </w:style>
  <w:style w:type="character" w:customStyle="1" w:styleId="209">
    <w:name w:val="font41"/>
    <w:basedOn w:val="40"/>
    <w:qFormat/>
    <w:uiPriority w:val="0"/>
    <w:rPr>
      <w:rFonts w:hint="eastAsia" w:ascii="宋体" w:hAnsi="宋体" w:eastAsia="宋体" w:cs="宋体"/>
      <w:color w:val="000000"/>
      <w:sz w:val="21"/>
      <w:szCs w:val="21"/>
      <w:u w:val="none"/>
    </w:rPr>
  </w:style>
  <w:style w:type="paragraph" w:customStyle="1" w:styleId="210">
    <w:name w:val="纯文本11"/>
    <w:basedOn w:val="1"/>
    <w:qFormat/>
    <w:uiPriority w:val="0"/>
    <w:rPr>
      <w:rFonts w:ascii="宋体" w:hAnsi="Courier New" w:eastAsia="宋体" w:cs="Courier New"/>
      <w:szCs w:val="21"/>
    </w:rPr>
  </w:style>
  <w:style w:type="character" w:customStyle="1" w:styleId="211">
    <w:name w:val="font71"/>
    <w:basedOn w:val="40"/>
    <w:qFormat/>
    <w:uiPriority w:val="0"/>
    <w:rPr>
      <w:rFonts w:hint="default" w:ascii="Times New Roman" w:hAnsi="Times New Roman" w:cs="Times New Roman"/>
      <w:color w:val="000000"/>
      <w:sz w:val="24"/>
      <w:szCs w:val="24"/>
      <w:u w:val="none"/>
    </w:rPr>
  </w:style>
  <w:style w:type="character" w:customStyle="1" w:styleId="212">
    <w:name w:val="font81"/>
    <w:basedOn w:val="40"/>
    <w:qFormat/>
    <w:uiPriority w:val="0"/>
    <w:rPr>
      <w:rFonts w:hint="eastAsia" w:ascii="宋体" w:hAnsi="宋体" w:eastAsia="宋体" w:cs="宋体"/>
      <w:color w:val="000000"/>
      <w:sz w:val="24"/>
      <w:szCs w:val="24"/>
      <w:u w:val="none"/>
    </w:rPr>
  </w:style>
  <w:style w:type="character" w:customStyle="1" w:styleId="213">
    <w:name w:val="font91"/>
    <w:basedOn w:val="40"/>
    <w:qFormat/>
    <w:uiPriority w:val="0"/>
    <w:rPr>
      <w:rFonts w:hint="default" w:ascii="Times New Roman" w:hAnsi="Times New Roman" w:cs="Times New Roman"/>
      <w:color w:val="000000"/>
      <w:sz w:val="24"/>
      <w:szCs w:val="24"/>
      <w:u w:val="none"/>
    </w:rPr>
  </w:style>
  <w:style w:type="character" w:customStyle="1" w:styleId="214">
    <w:name w:val="font131"/>
    <w:basedOn w:val="40"/>
    <w:qFormat/>
    <w:uiPriority w:val="0"/>
    <w:rPr>
      <w:rFonts w:hint="eastAsia" w:ascii="宋体" w:hAnsi="宋体" w:eastAsia="宋体" w:cs="宋体"/>
      <w:b/>
      <w:bCs/>
      <w:color w:val="FF0000"/>
      <w:sz w:val="22"/>
      <w:szCs w:val="22"/>
      <w:u w:val="none"/>
    </w:rPr>
  </w:style>
  <w:style w:type="character" w:customStyle="1" w:styleId="215">
    <w:name w:val="font101"/>
    <w:basedOn w:val="40"/>
    <w:qFormat/>
    <w:uiPriority w:val="0"/>
    <w:rPr>
      <w:rFonts w:hint="eastAsia" w:ascii="宋体" w:hAnsi="宋体" w:eastAsia="宋体" w:cs="宋体"/>
      <w:b/>
      <w:bCs/>
      <w:color w:val="000000"/>
      <w:sz w:val="22"/>
      <w:szCs w:val="22"/>
      <w:u w:val="none"/>
    </w:rPr>
  </w:style>
  <w:style w:type="character" w:customStyle="1" w:styleId="216">
    <w:name w:val="font141"/>
    <w:basedOn w:val="40"/>
    <w:qFormat/>
    <w:uiPriority w:val="0"/>
    <w:rPr>
      <w:rFonts w:hint="eastAsia" w:ascii="宋体" w:hAnsi="宋体" w:eastAsia="宋体" w:cs="宋体"/>
      <w:color w:val="000000"/>
      <w:sz w:val="22"/>
      <w:szCs w:val="22"/>
      <w:u w:val="none"/>
    </w:rPr>
  </w:style>
  <w:style w:type="character" w:customStyle="1" w:styleId="217">
    <w:name w:val="font61"/>
    <w:basedOn w:val="40"/>
    <w:qFormat/>
    <w:uiPriority w:val="0"/>
    <w:rPr>
      <w:rFonts w:hint="eastAsia" w:ascii="宋体" w:hAnsi="宋体" w:eastAsia="宋体" w:cs="宋体"/>
      <w:color w:val="000000"/>
      <w:sz w:val="21"/>
      <w:szCs w:val="21"/>
      <w:u w:val="none"/>
    </w:rPr>
  </w:style>
  <w:style w:type="character" w:customStyle="1" w:styleId="218">
    <w:name w:val="font151"/>
    <w:basedOn w:val="40"/>
    <w:qFormat/>
    <w:uiPriority w:val="0"/>
    <w:rPr>
      <w:rFonts w:hint="eastAsia" w:ascii="宋体" w:hAnsi="宋体" w:eastAsia="宋体" w:cs="宋体"/>
      <w:b/>
      <w:bCs/>
      <w:color w:val="FF0000"/>
      <w:sz w:val="21"/>
      <w:szCs w:val="21"/>
      <w:u w:val="none"/>
    </w:rPr>
  </w:style>
  <w:style w:type="character" w:customStyle="1" w:styleId="219">
    <w:name w:val="font112"/>
    <w:basedOn w:val="40"/>
    <w:qFormat/>
    <w:uiPriority w:val="0"/>
    <w:rPr>
      <w:rFonts w:hint="eastAsia" w:ascii="宋体" w:hAnsi="宋体" w:eastAsia="宋体" w:cs="宋体"/>
      <w:color w:val="000000"/>
      <w:sz w:val="20"/>
      <w:szCs w:val="20"/>
      <w:u w:val="none"/>
    </w:rPr>
  </w:style>
  <w:style w:type="character" w:customStyle="1" w:styleId="220">
    <w:name w:val="font161"/>
    <w:basedOn w:val="40"/>
    <w:qFormat/>
    <w:uiPriority w:val="0"/>
    <w:rPr>
      <w:rFonts w:hint="eastAsia" w:ascii="宋体" w:hAnsi="宋体" w:eastAsia="宋体" w:cs="宋体"/>
      <w:color w:val="000000"/>
      <w:sz w:val="20"/>
      <w:szCs w:val="20"/>
      <w:u w:val="none"/>
    </w:rPr>
  </w:style>
  <w:style w:type="character" w:customStyle="1" w:styleId="221">
    <w:name w:val="font171"/>
    <w:basedOn w:val="40"/>
    <w:qFormat/>
    <w:uiPriority w:val="0"/>
    <w:rPr>
      <w:rFonts w:hint="eastAsia" w:ascii="宋体" w:hAnsi="宋体" w:eastAsia="宋体" w:cs="宋体"/>
      <w:color w:val="FF0000"/>
      <w:sz w:val="21"/>
      <w:szCs w:val="21"/>
      <w:u w:val="none"/>
    </w:rPr>
  </w:style>
  <w:style w:type="character" w:customStyle="1" w:styleId="222">
    <w:name w:val="font181"/>
    <w:basedOn w:val="40"/>
    <w:qFormat/>
    <w:uiPriority w:val="0"/>
    <w:rPr>
      <w:rFonts w:hint="eastAsia" w:ascii="宋体" w:hAnsi="宋体" w:eastAsia="宋体" w:cs="宋体"/>
      <w:color w:val="000000"/>
      <w:sz w:val="21"/>
      <w:szCs w:val="21"/>
      <w:u w:val="none"/>
      <w:vertAlign w:val="sub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73</Words>
  <Characters>99</Characters>
  <Lines>1114</Lines>
  <Paragraphs>955</Paragraphs>
  <TotalTime>36</TotalTime>
  <ScaleCrop>false</ScaleCrop>
  <LinksUpToDate>false</LinksUpToDate>
  <CharactersWithSpaces>115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2026-09-22T02:34:34Z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A9C049A433A9493296798333B7E13E71_13</vt:lpwstr>
  </property>
  <property fmtid="{D5CDD505-2E9C-101B-9397-08002B2CF9AE}" pid="4" name="KSOTemplateDocerSaveRecord">
    <vt:lpwstr>eyJoZGlkIjoiMWVjMzU3Yjc3NDAxOThhMGJkMTk1MTkyODk4ZDRmN2MiLCJ1c2VySWQiOiIzMTg2NTgxNTYifQ==</vt:lpwstr>
  </property>
</Properties>
</file>