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江苏省特种设备安全监督检验研究院</w:t>
      </w:r>
      <w:r/>
    </w:p>
    <w:p>
      <w:pPr>
        <w:ind w:firstLine="0"/>
        <w:jc w:val="center"/>
        <w:rPr>
          <w:rFonts w:hint="eastAsia" w:eastAsia="宋体"/>
          <w:b/>
          <w:bCs/>
          <w:color w:val="000000" w:themeColor="text1"/>
          <w:sz w:val="44"/>
          <w:szCs w:val="44"/>
          <w:lang w:eastAsia="zh-CN"/>
          <w14:textFill>
            <w14:solidFill>
              <w14:schemeClr w14:val="tx1"/>
            </w14:solidFill>
          </w14:textFill>
        </w:rPr>
      </w:pPr>
      <w:r>
        <w:rPr>
          <w:rFonts w:hint="eastAsia"/>
          <w:b/>
          <w:bCs/>
          <w:color w:val="000000" w:themeColor="text1"/>
          <w:sz w:val="44"/>
          <w:szCs w:val="44"/>
          <w:lang w:eastAsia="zh-CN"/>
          <w14:textFill>
            <w14:solidFill>
              <w14:schemeClr w14:val="tx1"/>
            </w14:solidFill>
          </w14:textFill>
        </w:rPr>
        <w:t xml:space="preserve">压力管道元件（金属阀门、燃气用聚乙烯管）型式试验能力提升设备采购</w:t>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7" o:title=""/>
              </v:shape>
            </w:pict>
          </mc:Fallback>
        </mc:AlternateContent>
      </w:r>
      <w:r/>
    </w:p>
    <w:p>
      <w:pPr>
        <w:ind w:firstLine="0"/>
        <w:jc w:val="center"/>
        <w:rPr>
          <w:b/>
          <w:bCs/>
          <w:color w:val="000000" w:themeColor="text1"/>
          <w:sz w:val="72"/>
          <w:szCs w:val="72"/>
          <w14:textFill>
            <w14:solidFill>
              <w14:schemeClr w14:val="tx1"/>
            </w14:solidFill>
          </w14:textFill>
        </w:rPr>
      </w:pPr>
      <w:r>
        <w:rPr>
          <w:rFonts w:hint="eastAsia"/>
          <w:b/>
          <w:bCs/>
          <w:color w:val="000000" w:themeColor="text1"/>
          <w:sz w:val="72"/>
          <w:szCs w:val="72"/>
          <w14:textFill>
            <w14:solidFill>
              <w14:schemeClr w14:val="tx1"/>
            </w14:solidFill>
          </w14:textFill>
        </w:rPr>
        <w:t xml:space="preserve">招 标 文 件</w:t>
      </w:r>
      <w:r/>
    </w:p>
    <w:p>
      <w:pPr>
        <w:ind w:firstLine="0"/>
        <w:jc w:val="center"/>
        <w:rPr>
          <w:rFonts w:hint="eastAsia" w:eastAsia="宋体"/>
          <w:color w:val="000000" w:themeColor="text1"/>
          <w:sz w:val="36"/>
          <w:szCs w:val="36"/>
          <w:lang w:eastAsia="zh-CN"/>
          <w14:textFill>
            <w14:solidFill>
              <w14:schemeClr w14:val="tx1"/>
            </w14:solidFill>
          </w14:textFill>
        </w:rPr>
      </w:pPr>
      <w:r>
        <w:rPr>
          <w:rFonts w:hint="eastAsia"/>
          <w:color w:val="000000" w:themeColor="text1"/>
          <w:sz w:val="36"/>
          <w:szCs w:val="36"/>
          <w14:textFill>
            <w14:solidFill>
              <w14:schemeClr w14:val="tx1"/>
            </w14:solidFill>
          </w14:textFill>
        </w:rPr>
        <w:t xml:space="preserve">项目编号：</w:t>
      </w:r>
      <w:r>
        <w:rPr>
          <w:rFonts w:hint="eastAsia"/>
          <w:color w:val="000000" w:themeColor="text1"/>
          <w:sz w:val="36"/>
          <w:szCs w:val="36"/>
          <w:lang w:eastAsia="zh-CN"/>
          <w14:textFill>
            <w14:solidFill>
              <w14:schemeClr w14:val="tx1"/>
            </w14:solidFill>
          </w14:textFill>
        </w:rPr>
        <w:t xml:space="preserve">JSZC-320000-SNZX-G2026-0152</w:t>
      </w:r>
      <w:r/>
    </w:p>
    <w:p>
      <w:pPr>
        <w:ind w:firstLine="0"/>
        <w:jc w:val="center"/>
        <w:rPr>
          <w:color w:val="000000" w:themeColor="text1"/>
          <w:sz w:val="44"/>
          <w:szCs w:val="44"/>
          <w14:textFill>
            <w14:solidFill>
              <w14:schemeClr w14:val="tx1"/>
            </w14:solidFill>
          </w14:textFill>
        </w:rPr>
      </w:pPr>
      <w:r>
        <w:rPr>
          <w:rFonts w:hint="eastAsia"/>
          <w:color w:val="000000" w:themeColor="text1"/>
          <w:sz w:val="44"/>
          <w:szCs w:val="44"/>
          <w:lang w:val="en-US" w:eastAsia="zh-CN"/>
          <w14:textFill>
            <w14:solidFill>
              <w14:schemeClr w14:val="tx1"/>
            </w14:solidFill>
          </w14:textFill>
        </w:rPr>
        <w:t xml:space="preserve">采购包3</w:t>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采购人：江苏省特种设备安全监督检验研究院</w:t>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采购代理机构：南京苏宁工程咨询有限公司</w:t>
      </w:r>
      <w:r/>
    </w:p>
    <w:p>
      <w:pPr>
        <w:ind w:firstLine="0"/>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 xml:space="preserve">日期：二〇二六年</w:t>
      </w:r>
      <w:r>
        <w:rPr>
          <w:rFonts w:hint="eastAsia"/>
          <w:b/>
          <w:bCs/>
          <w:color w:val="000000" w:themeColor="text1"/>
          <w:sz w:val="36"/>
          <w:szCs w:val="36"/>
          <w:lang w:val="en-US" w:eastAsia="zh-CN"/>
          <w14:textFill>
            <w14:solidFill>
              <w14:schemeClr w14:val="tx1"/>
            </w14:solidFill>
          </w14:textFill>
        </w:rPr>
        <w:t xml:space="preserve">九</w:t>
      </w:r>
      <w:r>
        <w:rPr>
          <w:rFonts w:hint="eastAsia"/>
          <w:b/>
          <w:bCs/>
          <w:color w:val="000000" w:themeColor="text1"/>
          <w:sz w:val="36"/>
          <w:szCs w:val="36"/>
          <w14:textFill>
            <w14:solidFill>
              <w14:schemeClr w14:val="tx1"/>
            </w14:solidFill>
          </w14:textFill>
        </w:rPr>
        <w:t xml:space="preserve">月</w:t>
      </w:r>
      <w:r/>
    </w:p>
    <w:p>
      <w:pPr>
        <w:ind w:firstLine="723"/>
        <w:rPr>
          <w:b/>
          <w:bCs/>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第一章  投标邀请</w:t>
      </w:r>
      <w:r/>
    </w:p>
    <w:tbl>
      <w:tblPr>
        <w:tblStyle w:val="9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项目概况</w:t>
            </w:r>
            <w:r/>
          </w:p>
          <w:p>
            <w:pPr>
              <w:ind w:firstLine="480"/>
              <w:jc w:val="both"/>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u w:val="single"/>
                <w:lang w:eastAsia="zh-CN"/>
                <w14:textFill>
                  <w14:solidFill>
                    <w14:schemeClr w14:val="tx1"/>
                  </w14:solidFill>
                </w14:textFill>
              </w:rPr>
              <w:t xml:space="preserve">压力管道元件（金属阀门、燃气用聚乙烯管）型式试验能力提升设备采购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招标项目的潜在投标人应在</w:t>
            </w:r>
            <w:r>
              <w:rPr>
                <w:rFonts w:hint="eastAsia"/>
                <w:color w:val="000000" w:themeColor="text1"/>
                <w:u w:val="single"/>
                <w14:textFill>
                  <w14:solidFill>
                    <w14:schemeClr w14:val="tx1"/>
                  </w14:solidFill>
                </w14:textFill>
              </w:rPr>
              <w:t xml:space="preserve">江苏政府采购网</w:t>
            </w:r>
            <w:r>
              <w:rPr>
                <w:rFonts w:hint="eastAsia"/>
                <w:color w:val="000000" w:themeColor="text1"/>
                <w14:textFill>
                  <w14:solidFill>
                    <w14:schemeClr w14:val="tx1"/>
                  </w14:solidFill>
                </w14:textFill>
              </w:rPr>
              <w:t xml:space="preserve">获取招标文件，并于</w:t>
            </w:r>
            <w:r>
              <w:rPr>
                <w:rFonts w:hint="eastAsia"/>
                <w:color w:val="000000" w:themeColor="text1"/>
                <w:u w:val="single"/>
                <w:lang w:eastAsia="zh-CN"/>
                <w14:textFill>
                  <w14:solidFill>
                    <w14:schemeClr w14:val="tx1"/>
                  </w14:solidFill>
                </w14:textFill>
              </w:rPr>
              <w:t xml:space="preserve">2026年10月21日9点00分</w:t>
            </w:r>
            <w:r>
              <w:rPr>
                <w:rFonts w:hint="eastAsia"/>
                <w:color w:val="000000" w:themeColor="text1"/>
                <w14:textFill>
                  <w14:solidFill>
                    <w14:schemeClr w14:val="tx1"/>
                  </w14:solidFill>
                </w14:textFill>
              </w:rPr>
              <w:t xml:space="preserve">（北京时间）前递交投标文件。</w:t>
            </w:r>
            <w:r/>
          </w:p>
        </w:tc>
      </w:tr>
    </w:tbl>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一、项目基本情况</w:t>
      </w:r>
      <w:r/>
    </w:p>
    <w:p>
      <w:pPr>
        <w:ind w:firstLine="480"/>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JSZC-320000-SNZX-G2026-0152</w:t>
      </w:r>
      <w:r/>
    </w:p>
    <w:p>
      <w:pPr>
        <w:ind w:firstLine="480"/>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项目名称：</w:t>
      </w:r>
      <w:r>
        <w:rPr>
          <w:rFonts w:hint="eastAsia"/>
          <w:color w:val="000000" w:themeColor="text1"/>
          <w:lang w:eastAsia="zh-CN"/>
          <w14:textFill>
            <w14:solidFill>
              <w14:schemeClr w14:val="tx1"/>
            </w14:solidFill>
          </w14:textFill>
        </w:rPr>
        <w:t xml:space="preserve">压力管道元件（金属阀门、燃气用聚乙烯管）型式试验能力提升设备采购</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预算金额：144.85万元</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最高限价：144.85万元</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采购需求：</w:t>
      </w:r>
      <w:r>
        <w:rPr>
          <w:rFonts w:hint="eastAsia"/>
          <w:color w:val="000000" w:themeColor="text1"/>
          <w:highlight w:val="none"/>
          <w14:textFill>
            <w14:solidFill>
              <w14:schemeClr w14:val="tx1"/>
            </w14:solidFill>
          </w14:textFill>
        </w:rPr>
        <w:t xml:space="preserve">本项目</w:t>
      </w:r>
      <w:r>
        <w:rPr>
          <w:rFonts w:hint="eastAsia"/>
          <w:color w:val="000000" w:themeColor="text1"/>
          <w:highlight w:val="none"/>
          <w:lang w:val="en-US" w:eastAsia="zh-CN"/>
          <w14:textFill>
            <w14:solidFill>
              <w14:schemeClr w14:val="tx1"/>
            </w14:solidFill>
          </w14:textFill>
        </w:rPr>
        <w:t xml:space="preserve">为</w:t>
      </w:r>
      <w:r>
        <w:rPr>
          <w:rFonts w:hint="eastAsia"/>
          <w:color w:val="000000" w:themeColor="text1"/>
          <w:lang w:eastAsia="zh-CN"/>
          <w14:textFill>
            <w14:solidFill>
              <w14:schemeClr w14:val="tx1"/>
            </w14:solidFill>
          </w14:textFill>
        </w:rPr>
        <w:t xml:space="preserve">压力管道元件（金属阀门、燃气用聚乙烯管）型式试验能力提升设备采购</w:t>
      </w:r>
      <w:r>
        <w:rPr>
          <w:rFonts w:hint="eastAsia"/>
          <w:color w:val="000000" w:themeColor="text1"/>
          <w:highlight w:val="none"/>
          <w:lang w:val="en-US" w:eastAsia="zh-CN"/>
          <w14:textFill>
            <w14:solidFill>
              <w14:schemeClr w14:val="tx1"/>
            </w14:solidFill>
          </w14:textFill>
        </w:rPr>
        <w:t xml:space="preserve">原采购包3重新招标</w:t>
      </w:r>
      <w:r>
        <w:rPr>
          <w:rFonts w:hint="eastAsia"/>
          <w:color w:val="000000" w:themeColor="text1"/>
          <w:highlight w:val="none"/>
          <w14:textFill>
            <w14:solidFill>
              <w14:schemeClr w14:val="tx1"/>
            </w14:solidFill>
          </w14:textFill>
        </w:rPr>
        <w:t xml:space="preserve">，技术要求详见招标文件第四章采购需求。</w:t>
      </w:r>
      <w:r/>
    </w:p>
    <w:tbl>
      <w:tblPr>
        <w:tblStyle w:val="9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843"/>
        <w:gridCol w:w="2851"/>
        <w:gridCol w:w="984"/>
        <w:gridCol w:w="1568"/>
        <w:gridCol w:w="958"/>
        <w:gridCol w:w="1211"/>
      </w:tblGrid>
      <w:tr>
        <w:trPr>
          <w:trHeight w:val="567"/>
        </w:trPr>
        <w:tc>
          <w:tcPr>
            <w:tcW w:w="466"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采购包号</w:t>
            </w:r>
            <w:r/>
          </w:p>
        </w:tc>
        <w:tc>
          <w:tcPr>
            <w:tcW w:w="454"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品目</w:t>
            </w:r>
            <w:r/>
          </w:p>
        </w:tc>
        <w:tc>
          <w:tcPr>
            <w:tcW w:w="1535"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设备名称</w:t>
            </w:r>
            <w:r/>
          </w:p>
        </w:tc>
        <w:tc>
          <w:tcPr>
            <w:tcW w:w="53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数量</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（台/套）</w:t>
            </w:r>
            <w:r/>
          </w:p>
        </w:tc>
        <w:tc>
          <w:tcPr>
            <w:tcW w:w="844"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项目预算金额/最高限价</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（万元）</w:t>
            </w:r>
            <w:r/>
          </w:p>
        </w:tc>
        <w:tc>
          <w:tcPr>
            <w:tcW w:w="516"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是否接受进口设备投标</w:t>
            </w:r>
            <w:r/>
          </w:p>
        </w:tc>
        <w:tc>
          <w:tcPr>
            <w:tcW w:w="652"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备注</w:t>
            </w:r>
            <w:r/>
          </w:p>
        </w:tc>
      </w:tr>
      <w:tr>
        <w:trPr>
          <w:trHeight w:val="567"/>
        </w:trPr>
        <w:tc>
          <w:tcPr>
            <w:tcW w:w="466" w:type="pct"/>
            <w:vAlign w:val="center"/>
            <w:vMerge w:val="restart"/>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bookmarkStart w:id="0" w:name="_Hlk237968480"/>
            <w:r>
              <w:rPr>
                <w:rFonts w:hint="eastAsia" w:ascii="宋体" w:hAnsi="宋体" w:cs="宋体"/>
                <w:color w:val="000000" w:themeColor="text1"/>
                <w14:textFill>
                  <w14:solidFill>
                    <w14:schemeClr w14:val="tx1"/>
                  </w14:solidFill>
                </w14:textFill>
              </w:rPr>
              <w:t xml:space="preserve">3</w:t>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w:t>
            </w:r>
            <w:r/>
          </w:p>
        </w:tc>
        <w:tc>
          <w:tcPr>
            <w:tcW w:w="153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加工中心</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41.8</w:t>
            </w:r>
            <w:r/>
          </w:p>
        </w:tc>
        <w:tc>
          <w:tcPr>
            <w:tcW w:w="516" w:type="pct"/>
            <w:vAlign w:val="center"/>
            <w:vMerge w:val="restart"/>
            <w:textDirection w:val="lrTb"/>
            <w:noWrap w:val="false"/>
          </w:tcPr>
          <w:p>
            <w:pPr>
              <w:ind w:firstLine="0"/>
              <w:jc w:val="center"/>
              <w:spacing w:line="24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否</w:t>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核心产品</w:t>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w:t>
            </w:r>
            <w:r/>
          </w:p>
        </w:tc>
        <w:tc>
          <w:tcPr>
            <w:tcW w:w="153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数控车床</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31.6</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w:t>
            </w:r>
            <w:r/>
          </w:p>
        </w:tc>
        <w:tc>
          <w:tcPr>
            <w:tcW w:w="153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平面磨床</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20.8</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w:t>
            </w:r>
            <w:r/>
          </w:p>
        </w:tc>
        <w:tc>
          <w:tcPr>
            <w:tcW w:w="153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线切割机床</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五</w:t>
            </w:r>
            <w:r/>
          </w:p>
        </w:tc>
        <w:tc>
          <w:tcPr>
            <w:tcW w:w="153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锯床</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8.8</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5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六</w:t>
            </w:r>
            <w:r/>
          </w:p>
        </w:tc>
        <w:tc>
          <w:tcPr>
            <w:tcW w:w="153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炮塔铣</w:t>
            </w:r>
            <w:r/>
          </w:p>
        </w:tc>
        <w:tc>
          <w:tcPr>
            <w:tcW w:w="53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844"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7.85</w:t>
            </w:r>
            <w:r/>
          </w:p>
        </w:tc>
        <w:tc>
          <w:tcPr>
            <w:tcW w:w="516"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52"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bookmarkEnd w:id="0"/>
            <w:r/>
            <w:r/>
          </w:p>
        </w:tc>
      </w:tr>
    </w:tbl>
    <w:p>
      <w:pP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注：</w:t>
      </w:r>
      <w:r>
        <w:rPr>
          <w:rFonts w:hint="eastAsia"/>
          <w:b/>
          <w:bCs/>
          <w:color w:val="000000" w:themeColor="text1"/>
          <w:highlight w:val="none"/>
          <w:lang w:val="en-US" w:eastAsia="zh-CN"/>
          <w14:textFill>
            <w14:solidFill>
              <w14:schemeClr w14:val="tx1"/>
            </w14:solidFill>
          </w14:textFill>
        </w:rPr>
        <w:t xml:space="preserve">1.投标人所投报价不得超过每个品目所对应的预算金额，否则作无效投标处理。</w:t>
      </w:r>
      <w:r/>
    </w:p>
    <w:p>
      <w:pPr>
        <w:ind w:firstLine="482"/>
        <w:rPr>
          <w:b/>
          <w:bCs/>
          <w:color w:val="000000" w:themeColor="text1"/>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2.因“苏采云系统”原因，本项目采购包号以招标公告中“采购需求”的包号为准。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合同履行期限：合同签订后</w:t>
      </w:r>
      <w:r>
        <w:rPr>
          <w:rFonts w:hint="eastAsia"/>
          <w:color w:val="000000" w:themeColor="text1"/>
          <w:lang w:val="en-US" w:eastAsia="zh-CN"/>
          <w14:textFill>
            <w14:solidFill>
              <w14:schemeClr w14:val="tx1"/>
            </w14:solidFill>
          </w14:textFill>
        </w:rPr>
        <w:t xml:space="preserve">90</w:t>
      </w:r>
      <w:r>
        <w:rPr>
          <w:rFonts w:hint="eastAsia"/>
          <w:color w:val="000000" w:themeColor="text1"/>
          <w14:textFill>
            <w14:solidFill>
              <w14:schemeClr w14:val="tx1"/>
            </w14:solidFill>
          </w14:textFill>
        </w:rPr>
        <w:t xml:space="preserve">日历天内供齐所有货物及服务，完成安装、调试及初步验收。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本项目（是/否）接受联合体投标：否。</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二、申请人的资格要求：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1.满足《中华人民共和国政府采购法》第二十二条规定；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（2）具有良好的商业信誉和健全的财务会计制度（提供以下三种材料的任意一种，扫描件加盖公章）：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①上一年度的经第三方会计师事务所审计的财务报告扫描件（包括报告及报表等内容，并由注册会计师签名、盖章以及会计师事务所盖章）；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②提交投标文件截止日前六个月内基本开户银行出具的资信证明；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（6）法律、行政法规规定的其他条件。</w:t>
      </w:r>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2.落实政府采购政策需满足的资格要求：</w:t>
      </w:r>
      <w:r>
        <w:rPr>
          <w:rFonts w:hint="eastAsia" w:asciiTheme="minorEastAsia" w:hAnsiTheme="minorEastAsia" w:eastAsiaTheme="minorEastAsia" w:cstheme="minorEastAsia"/>
          <w:color w:val="000000" w:themeColor="text1"/>
          <w14:textFill>
            <w14:solidFill>
              <w14:schemeClr w14:val="tx1"/>
            </w14:solidFill>
          </w14:textFill>
        </w:rPr>
        <w:t xml:space="preserve">无（本项目非专门面向中小企业采购）。</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3.本项目的特定资格要求：无。</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三、获取招标文件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时间：自招标文件公告发布之日起5个工作日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w:t>
      </w:r>
      <w:r>
        <w:rPr>
          <w:rFonts w:hint="eastAsia" w:ascii="宋体" w:hAnsi="宋体" w:cs="宋体"/>
          <w:color w:val="000000" w:themeColor="text1"/>
          <w14:textFill>
            <w14:solidFill>
              <w14:schemeClr w14:val="tx1"/>
            </w14:solidFill>
          </w14:textFill>
        </w:rPr>
        <w:t xml:space="preserve">江苏政府采购网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售价：0元</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四、提交投标文件截止时间、开标时间和地点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提交投标文件截止时间、开标时间：</w:t>
      </w:r>
      <w:r>
        <w:rPr>
          <w:rFonts w:hint="eastAsia"/>
          <w:color w:val="000000" w:themeColor="text1"/>
          <w:u w:val="single"/>
          <w:lang w:eastAsia="zh-CN"/>
          <w14:textFill>
            <w14:solidFill>
              <w14:schemeClr w14:val="tx1"/>
            </w14:solidFill>
          </w14:textFill>
        </w:rPr>
        <w:t xml:space="preserve">2026年10月21日9点00分</w:t>
      </w:r>
      <w:r>
        <w:rPr>
          <w:rFonts w:hint="eastAsia"/>
          <w:color w:val="000000" w:themeColor="text1"/>
          <w14:textFill>
            <w14:solidFill>
              <w14:schemeClr w14:val="tx1"/>
            </w14:solidFill>
          </w14:textFill>
        </w:rPr>
        <w:t xml:space="preserve">（北京时间）</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w:t>
      </w:r>
      <w:r>
        <w:rPr>
          <w:rFonts w:hint="eastAsia" w:ascii="宋体" w:hAnsi="宋体" w:cs="宋体"/>
          <w:color w:val="000000" w:themeColor="text1"/>
          <w:u w:val="single"/>
          <w14:textFill>
            <w14:solidFill>
              <w14:schemeClr w14:val="tx1"/>
            </w14:solidFill>
          </w14:textFill>
        </w:rPr>
        <w:t xml:space="preserve">江苏省政府采购交易系统（以下简称“苏采云系统”）网上开标大厅</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五、公告期限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自本公告发布之日起5个工作日。</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六、其他补充事宜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1.本项目标的所属行业：工业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2.本项目不接受联合体投标，不接受转包、分包。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3.本项目不接受进口产品投标（注：本文件所称进口产品是指通过中国海关报关验放进入中国境内且产自关境外的产品）。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4.拒绝下述投标人参加本次采购活动：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（1）投标人单位负责人为同一人或者存在直接控股、管理关系的不同投标人，不得参加同一合同项下的采购活动。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（2）凡为采购项目提供整体设计、规范编制或者项目管理、监理、检测等服务的投标人，不得再参加本项目的采购活动。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（3）拒绝列入失信被执行人、重大税收违法失信主体、政府采购严重违法失信行为记录名单中的投标人参加本项目的采购活动。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5.集中考察或答疑：采购人不组织。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6.公告媒体</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（1）本公告在江苏政府采购网（http://www.ccgp-jiangsu.gov.cn/）发布，敬请各投标人关注；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七、对本次招标提出询问，请按以下方式联系。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1.采购人信息</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地址：南京市鼓楼区草场门大街150号龙江大厦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联系方式：李风华025-89621099</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2.采购代理机构信息</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名称：南京苏宁工程咨询有限公司</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地址：南京市鼓楼区中山路99号12楼1212室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联系方式：张薇025-84207240、025-83616261</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3.项目联系方式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项目联系人：张薇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电话：025-84207240、025-83616261</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第二章  投标人须知</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一、总则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1.适用法律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2.定义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2.1“采购人”是指江苏省特种设备安全监督检验研究院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2.2“采购代理机构”是指南京苏宁工程咨询有限公司</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2.3“供应商”“投标人”是指向采购人提供货物、工程或者服务的法人、其他组织或者自然人。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2.4“货物”是指各种形态和种类的物品，包括原材料、燃料、设备、产品等。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2.5“工程”是指建设工程，包括建筑物和构筑物的新建、改建、扩建、装修、拆除、修缮等。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2.6“服务”是指除货物和工程以外的其他政府采购对象。</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3.政策功能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政府采购促进中小企业发展，在政府采购活动中，投标人提供的货物、工程或者服务，符合下列情形的，享受中小企业扶持政策：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（2）在工程采购项目中，工程由中小企业承建，即工程施工单位为中小企业；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 脱贫攻坚支持政策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提供的产品属于信息安全产品的，投标人应当选择经国家认证的信息安全产品投标，并提供由中国信息安全认证中心按国家标准认证颁发的有效认证证书扫描件。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提供的产品属于政府强制采购节能产品的，投标人应当选择依据国家标准中二级能效（水效）指标认证的节能产品投标，并提供有效的节能产品认证证书扫描件。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3.8 提供的产品属于环境标志产品的，投标人应当选择依据相关标准的最新版本认证的环境标志产品投标，并提供有效的环境标志产品认证证书扫描件。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3.9实施本国产品标准及相关政策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3.9.2本国产品应当符合以下条件：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（1）在中国境内生产</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（2）在中国境内生产的组件成本占比达到规定比例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（3）特定产品的关键组件、关键工序符合相关要求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3.9.3本国产品标准的适用范围</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3.9.4对本国产品的支持政策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本项目如既有本国产品又有非本国产品参与竞争，依法对本国产品给予价格评审优惠，具体详见第三章。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3.9.5政策执行要求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3.10 未按要求提供相关材料的，不享受相关政策。</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4.招标文件的约束力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 投标人一旦参加本项目采购活动，即被认为接受了本招标文件的规定和约束。</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二、招标文件</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5.招标文件组成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 招标文件组成：投标邀请、投标人须知、评标方法与评标标准、采购需求、合同主要条款及格式、投标文件格式及附件等。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5.3 招标文件如果要求投标人提交备选投标方案的，投标人可以提交备选方案，否则，不接受备选方案。</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6.招标文件的澄清修改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 投标人应在投标截止时间前关注原采购信息发布媒体上有关本招标项目有无更正公告。</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7.投标文件的语言、计量单位、货币、技术标准和编制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7.2 投标人所使用的计量单位应为国家法定计量单位。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7.3 投标人应用人民币报价。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7.4 投标文件应字迹清楚、内容齐全、不得涂改。如有修改，修改处须有法定代表人签字或盖章，或授权委托人签字或加盖投标人公章。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7.5 如标书制作工具中格式和内容与“江苏政府采购网”发布的招标文件不一致，以“江苏政府采购网”发布的招标文件为准。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7.6 投标人应在投标文件中写清相应的项目编号、项目名称、投标人全称、地址、电话、传真等。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7.7 投标人所使用的技术标准应遵循国家最新标准及规范。</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8.联合体及分包：本项目不接受联合体投标，不接受分包、转包。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9.投标费用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9.2 招标代理服务费：因项目预算中已包含招标代理服务费用，故本次项目服务费由中标供应商直接向招标代理机构支付。本次招标，中标人参照《招标代理服务收费管理暂行办法》（国家发展计划委员会计价格〔2002〕1980号）代理收费基准费率80%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10.投标文件组成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10.3 投标文件由商务部分、技术部分、价格部分，以及其他部分组成，格式见第六章。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11.投标文件的商务部分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（2）★法定代表人授权委托书、授权委托人的身份证扫描件及投标人或分支机构为其缴纳的社保证明（有授权委托的），或法定代表人身份证扫描件（无授权委托的）；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（3）★第一章投标邀请中“二、申请人的资格要求”规定的证明文件；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（4）《商务条款偏离表》；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（5）投标人认为需要提供的其他资格证明文件和商务资料。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12.投标文件的技术部分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 若技术性能无特殊说明，则按国家有关部门最新颁布的标准及规范为准。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 提供的货物及相关服务的技术指标如与招标文件要求有不符之处，应说明其差别之所在，并在《技术条款偏离表》中逐条予以说明。</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13.投标文件的价格部分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13.1所有投标均以人民币报价，应包括国家规定的税金。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14.投标文件的其他部分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14.1 投标人编制投标文件需要提供的其他相关文件。</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15.投标保证金：无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16.投标有效期</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 自开标之日起</w:t>
      </w:r>
      <w:r>
        <w:rPr>
          <w:rFonts w:hint="eastAsia"/>
          <w:color w:val="000000" w:themeColor="text1"/>
          <w:u w:val="single"/>
          <w14:textFill>
            <w14:solidFill>
              <w14:schemeClr w14:val="tx1"/>
            </w14:solidFill>
          </w14:textFill>
        </w:rPr>
        <w:t xml:space="preserve">九十日</w:t>
      </w:r>
      <w:r>
        <w:rPr>
          <w:rFonts w:hint="eastAsia"/>
          <w:color w:val="000000" w:themeColor="text1"/>
          <w14:textFill>
            <w14:solidFill>
              <w14:schemeClr w14:val="tx1"/>
            </w14:solidFill>
          </w14:textFill>
        </w:rPr>
        <w:t xml:space="preserve">内投标有效。</w:t>
      </w:r>
      <w:r>
        <w:rPr>
          <w:rFonts w:hint="eastAsia"/>
          <w:b/>
          <w:bCs/>
          <w:color w:val="000000" w:themeColor="text1"/>
          <w14:textFill>
            <w14:solidFill>
              <w14:schemeClr w14:val="tx1"/>
            </w14:solidFill>
          </w14:textFill>
        </w:rPr>
        <w:t xml:space="preserve">投标有效期未达到规定期限的，按无效投标处理。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17.投标文件的签署</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18.投标文件的递交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 投标人应当按照《操作手册》规定，在招标公告规定的投标截止时间前制作并上传电子投标文件。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投标人应充分考虑网络环境、网络带宽等因素可能对投标产生的影响，如因投标人自身原因造成的电子投标文件上传不成功的，按做无效投标处理。</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19.有下列情形之一的投标文件将被拒收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19.1 投标截止时间后上传的任何投标文件将被拒绝。</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20.投标文件的修改和撤回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 投标文件的撤回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20.1.1 投标人可在投标截止时间前撤回其电子投标文件，具体操作方法见《操作手册》。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20.1.2 投标人撤回电子投标文件，则认为其不再参与本项目投标活动。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 投标文件的修改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20.2.1 投标人可在投标截止时间前对其电子投标文件进行修改，具体操作方法见《操作手册》。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20.2.2 投标截止时间之后，投标人不得对其电子投标文件作任何修改。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 在投标截止时间至招标文件中规定的投标有效期满之间的这段时间内，投标人不得撤回其投标。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四、开标、评标与确定中标人</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21.开标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 投标人在开标过程中涉及到的投标文件解密、开标结果确认等工作，应按照《操作手册》规定执行。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21.3 投标人如果对开标过程和开标结果有疑义，应当根据《操作手册》规定提出，苏采云系统中《开标记录表》公布后5分钟内未提出的，视同认可开标结果。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21.4 如出现投标截止时间结束后参加投标的投标人不足三家的情况，不得开标。</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22.评标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 评标组织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22.1.1 评标工作由代理机构组织，具体评标事务由依法组建的评标委员会负责，并独立履行下列职责：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（1）审查、评价投标文件是否符合招标文件的商务、技术等实质性要求；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（2）要求投标人对投标文件有关事项作出澄清或者说明；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（3）对投标文件进行比较和评价；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（4）推荐中标候选人或根据采购人委托直接确定中标人；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（5）向采购人、采购代理机构或者有关部门报告评标中发现的违法行为。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22.1.2 评标委员会由采购人代表（如有）和有关技术、经济等方面的专家组成，独立开展评审工作。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 评标程序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 投标文件的资格审查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22.2.1.1 采购人代表依法对投标人的资格进行审查。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22.2.1.2 采购人代表依据法律法规和招标文件的规定，对投标文件中的资格证明文件等进行审查，以确定投标人是否具备投标资格。</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22.2.1.4 投标文件有下列情况之一的，在资格性审查时按照无效投标处理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（1）不具备招标文件规定资格条件的；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 投标文件的符合性审查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22.2.2.1 评标委员会将依据法律法规和招标文件的规定，对投标文件的有效性、完整性和对招标文件的响应程度进行审查，以确定是否对招标文件的实质性要求作出响应。</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22.2.2.2 实质性要求是指本招标文件中带“★”的要求。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 算术错误的修正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22.2.2.4.1 评标委员会将对确定为实质性响应的投标进行进一步审核，看其是否有计算上或累加上的算术错误，修正错误的原则如下：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（1）投标文件中开标一览表内容与投标文件中相应内容不一致的，以开标一览表为准。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（2）大写金额和小写金额不一致的，以大写金额为准。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（3）单价金额小数点或者百分比有明显错位的，以开标一览表的总价为准，并修改单价。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（4）总价金额与按单价汇总金额不一致的，以单价金额计算结果为准。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同时出现两种以上错误的，按照前款规定的顺序修正。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22.2.2.4.2 评标委员会将按上述修正错误的方法调整投标文件中的投标报价，并通过苏采云系统告知投标人。经投标人确认后产生约束力，投标人不确认的，其投标无效。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22.2.2.5 相同品牌产品投标的处理方法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22.2.2.6 异常低价审查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22.2.2.6.1 评标过程中出现下列情形之一的，评标委员会应当启动异常低价投标审查程序：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（1）投标报价低于全部通过符合性审查投标人投标报价平均值65%的，即投标报价&lt;全部通过符合性审查投标人投标报价平均值×65%；</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（2）投标报价低于通过符合性审查的次低报价投标人投标报价65%的，即投标报价&lt;通过符合性审查的次低报价投标人投标报价×65%；</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（3）投标报价低于采购项目最高限价65%的，即投标报价&lt;采购项目最高限价×65%；</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（4）评标委员会基于专业判断，认为投标人报价过低，有可能影响产品质量或者不能诚信履约的其他情形。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22.2.2.7 投标文件有下列情况之一的，在符合性审查时按照无效投标处理：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（1）投标人在苏采云系统规定的时间内未成功解密电子投标文件；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（2）投标人未按照招标文件要求上传电子投标文件；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（3）报价超过招标文件中规定的预算金额或者最高限价的；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（4）不同投标人的投标文件由同一单位或者个人编制；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（5）不同投标人委托同一单位或者个人办理投标事宜；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（6）不同投标人的投标文件载明的项目管理成员或者联系人员为同一人；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（7）不同投标人的投标文件异常一致或者投标报价呈规律性差异；</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（8）不同投标人的投标文件相互混装；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（9）不同投标人的负责人为同一人或者存在控股、管理关系的；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（10）不同投标人的授权委托人（或法定代表人、项目经理、项目总监、项目负责人等）在招标文件发布日上月至投标截止日当月在同一单位缴纳社会保险的；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（11）未实质性响应招标文件要求的；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（12）属于投标邀请中拒绝参加本次采购活动投标人的；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（13）投标文件含有采购人不能接受的附加条件的；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（14）评标委员会启动异常低价投标审查程序后，投标人不能提供书面说明、证明材料，或者提供的书面说明、证明材料不能证明其报价合理性的；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（15）投标文件未按照招标文件要求加盖电子公章；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（16）不符合法律法规和招标文件规定的其他无效情形。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22.2.2.8 有下列情形之一的予以废标，同时将废标理由通知所有投标人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（1）符合资格条件的投标人或者对招标文件作实质性响应的投标人不足三家的；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（2）出现影响采购公正的违法、违规行为的；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（3）投标人的报价均超过了采购预算或最高限价，采购人不能支付的；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（4）因重大变故，采购任务取消的；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（5）评标委员会认为招标文件存在歧义、重大缺陷，或者招标文件内容违反国家有关强制性规定的；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（6）预留份额的采购项目或采购包，通过发布公告方式邀请投标人后，符合资格条件的中小企业数量不足3家的；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（7）因苏采云系统故障造成开标不成功。</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如出现（1）或（4）情形，招标活动失败，评审委员会应对招标文件是否存在不合理条款进行论证，并在评审报告中写明论证意见。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22.2.2.9 投标截止时间结束参加投标的投标人不足三家的处理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22.2.2.10 未通过资格审查或符合性审查的投标人，采购代理机构将通过苏采云系统告知其具体原因，评标结束后不再接受有关询问。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22.2.2.11 </w:t>
      </w:r>
      <w:r>
        <w:rPr>
          <w:color w:val="000000" w:themeColor="text1"/>
          <w14:textFill>
            <w14:solidFill>
              <w14:schemeClr w14:val="tx1"/>
            </w14:solidFill>
          </w14:textFill>
        </w:rPr>
        <w:t xml:space="preserve">投标人在开、评标全过程中应保持通讯畅通，及时登录苏采云系统查阅、答复相关信息，并安排专人与交易中心及评委会联系。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 投标文件的进一步评审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22.2.3.1 评标委员会将允许修正投标文件中不构成重大偏离的、微小的、非正规的、不一致的或不规则的地方，但这些修改不能影响任何投标人相应的名次排列。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 澄清有关问题。</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22.2.3.2.1 对于投标文件中含义不明确、同类问题表述不一致或者有明显文字和计算错误的内容，评标委员会</w:t>
      </w:r>
      <w:r>
        <w:rPr>
          <w:rFonts w:hint="eastAsia" w:ascii="宋体" w:hAnsi="宋体" w:cs="Times New Roman"/>
          <w:color w:val="000000" w:themeColor="text1"/>
          <w:lang w:val="zh-CN"/>
          <w14:textFill>
            <w14:solidFill>
              <w14:schemeClr w14:val="tx1"/>
            </w14:solidFill>
          </w14:textFill>
        </w:rPr>
        <w:t xml:space="preserve">将通过苏采云系统向</w:t>
      </w:r>
      <w:r>
        <w:rPr>
          <w:rFonts w:hint="eastAsia" w:ascii="宋体" w:hAnsi="宋体" w:cs="Times New Roman"/>
          <w:color w:val="000000" w:themeColor="text1"/>
          <w14:textFill>
            <w14:solidFill>
              <w14:schemeClr w14:val="tx1"/>
            </w14:solidFill>
          </w14:textFill>
        </w:rPr>
        <w:t xml:space="preserve">投标人</w:t>
      </w:r>
      <w:r>
        <w:rPr>
          <w:rFonts w:hint="eastAsia" w:ascii="宋体" w:hAnsi="宋体" w:cs="Times New Roman"/>
          <w:color w:val="000000" w:themeColor="text1"/>
          <w:lang w:val="zh-CN"/>
          <w14:textFill>
            <w14:solidFill>
              <w14:schemeClr w14:val="tx1"/>
            </w14:solidFill>
          </w14:textFill>
        </w:rPr>
        <w:t xml:space="preserve">发出《澄清要求函》，接到《澄清要求函》的</w:t>
      </w:r>
      <w:r>
        <w:rPr>
          <w:rFonts w:hint="eastAsia" w:ascii="宋体" w:hAnsi="宋体" w:cs="Times New Roman"/>
          <w:color w:val="000000" w:themeColor="text1"/>
          <w14:textFill>
            <w14:solidFill>
              <w14:schemeClr w14:val="tx1"/>
            </w14:solidFill>
          </w14:textFill>
        </w:rPr>
        <w:t xml:space="preserve">投标人</w:t>
      </w:r>
      <w:r>
        <w:rPr>
          <w:rFonts w:hint="eastAsia" w:ascii="宋体" w:hAnsi="宋体" w:cs="Times New Roman"/>
          <w:color w:val="000000" w:themeColor="text1"/>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22.2.3.2.2 接到评标委员会澄清、说明和补正要求的，投标人如未按规定作出澄清、说明和补正，其风险由投标人自行承担。</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22.2.3.3 比较与评价。评标委员会应当按照招标文件中规定的评标方法和标准，对符合性审查合格的投标文件进行商务和技术评估，综合比较与评价。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 评标方法和标准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22.3.1 采用综合评分法，是指投标文件满足招标文件全部实质性要求，且按照评审因素的量化指标评审得分最高的投标人为中标候选人的评标方法。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22.3.2 评审因素和评审标准详见招标文件第三章。</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23.确定中标人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23.2 按以下第（2）种方式确定中标人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（1）采购人授权评标委员会直接确定排名第一的中标候选人为中标人。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（2）采购人在评标委员会推荐的中标候选人中按顺序确定中标人。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中标候选人并列的，由采购人或者采购人委托评标委员会按照技术指标优劣的方式确定中标人，技术指标优劣相同的，采取随机抽取的方式确定。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23.3 中标人确定之日起2个工作日内，将在财政部门指定的政府采购信息发布媒体上公告，在公告中标结果的同时，采购人或者采购代理机构应当向中标人发出《中标通知书》。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23.4 《中标通知书》对采购人和中标人具有同等法律效力。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23.5 《中标通知书》发出后，中标人无正当理由不与采购人签订合同的，应当依法承担法律责任。</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23.6 代理机构和评标委员会对未中标的投标人不作未中标原因的解释。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23.7 所有投标文件不论中标与否均不退回。</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24.编写评审报告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评标委员会根据全体评标成员签字的原始评标记录和评标结果编写评审报告。</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25.评标过程的保密与公正</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 代理机构将采取必要措施，保证评标在严格保密的情况下进行。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25.2 任何单位和个人不得非法干预、影响评标办法的确定，以及评标过程和结果。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25.4 在评标过程中，投标人不得以任何行为影响评标过程，否则其投标文件将被作为无效投标文件。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25.5 采购代理机构和评标委员会不得向未中标的投标人解释未中标原因，也不公布评标过程中的相关细节。</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五、签订合同</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26.签订合同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26.2 采购人不得向中标人提出任何不合理的要求作为签订合同的条件，不得与中标人私下订立背离合同实质性内容的协议。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六、询问、质疑、投诉和诚实信用</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27.询问</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28.质疑</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28.2 质疑供应商的质疑行为应符合财政部94号令相关规定，未参加采购活动的投标人或在采购活动中自身权益未受到损害的投标人所提出的质疑不予受理。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28.3 上述应知其权益受到损害之日是指：</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（1）对招标文件提出质疑的，为获取招标文件之日或招标文件公告期限届满之日起计算；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（2）对招标过程提出质疑的，自招标程序环节结束之日起计算；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（3）对中标结果提出质疑的，自中标结果公告期限届满之日起计算。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 质疑供应商在法定质疑期内应当一次性提出针对同一招标环节的质疑事项。</w:t>
      </w:r>
      <w:r>
        <w:rPr>
          <w:rFonts w:hint="eastAsia" w:ascii="宋体" w:hAnsi="宋体" w:cs="Times New Roman"/>
          <w:color w:val="000000" w:themeColor="text1"/>
          <w14:textFill>
            <w14:solidFill>
              <w14:schemeClr w14:val="tx1"/>
            </w14:solidFill>
          </w14:textFill>
        </w:rPr>
        <w:t xml:space="preserve">质疑供应商</w:t>
      </w:r>
      <w:r>
        <w:rPr>
          <w:rFonts w:hint="eastAsia" w:ascii="宋体" w:hAnsi="宋体" w:cs="Times New Roman"/>
          <w:color w:val="000000" w:themeColor="text1"/>
          <w:lang w:val="zh-CN"/>
          <w14:textFill>
            <w14:solidFill>
              <w14:schemeClr w14:val="tx1"/>
            </w14:solidFill>
          </w14:textFill>
        </w:rPr>
        <w:t xml:space="preserve">如在法定期限内对同一采购程序环节提出多次质疑的，</w:t>
      </w:r>
      <w:r>
        <w:rPr>
          <w:rFonts w:hint="eastAsia" w:ascii="宋体" w:hAnsi="宋体" w:cs="Times New Roman"/>
          <w:color w:val="000000" w:themeColor="text1"/>
          <w14:textFill>
            <w14:solidFill>
              <w14:schemeClr w14:val="tx1"/>
            </w14:solidFill>
          </w14:textFill>
        </w:rPr>
        <w:t xml:space="preserve">采购代理机构或采购人</w:t>
      </w:r>
      <w:r>
        <w:rPr>
          <w:rFonts w:hint="eastAsia" w:ascii="宋体" w:hAnsi="宋体" w:cs="Times New Roman"/>
          <w:color w:val="000000" w:themeColor="text1"/>
          <w:lang w:val="zh-CN"/>
          <w14:textFill>
            <w14:solidFill>
              <w14:schemeClr w14:val="tx1"/>
            </w14:solidFill>
          </w14:textFill>
        </w:rPr>
        <w:t xml:space="preserve">将只对</w:t>
      </w:r>
      <w:r>
        <w:rPr>
          <w:rFonts w:hint="eastAsia" w:ascii="宋体" w:hAnsi="宋体" w:cs="Times New Roman"/>
          <w:color w:val="000000" w:themeColor="text1"/>
          <w14:textFill>
            <w14:solidFill>
              <w14:schemeClr w14:val="tx1"/>
            </w14:solidFill>
          </w14:textFill>
        </w:rPr>
        <w:t xml:space="preserve">质疑供应商</w:t>
      </w:r>
      <w:r>
        <w:rPr>
          <w:rFonts w:hint="eastAsia" w:ascii="宋体" w:hAnsi="宋体" w:cs="Times New Roman"/>
          <w:color w:val="000000" w:themeColor="text1"/>
          <w:lang w:val="zh-CN"/>
          <w14:textFill>
            <w14:solidFill>
              <w14:schemeClr w14:val="tx1"/>
            </w14:solidFill>
          </w14:textFill>
        </w:rPr>
        <w:t xml:space="preserve">第一次质疑作出答复。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28.5 代理机构在收到投标人的质疑后将及时组织调查核实，在七个工作日内作出答复，答复的内容不涉及商业秘密。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28.6 代理机构遵循“谁过错谁负担”的原则，有过错的一方承担调查论证费用。</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29.投诉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29.1 质疑供应商对代理机构的答复不满意，或代理机构未在规定的时间内作出答复的，可以在答复期满后十五个工作日内向采购项目同级财政部门投诉。</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30.诚实信用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30.1 投标人之间不得相互串通投标报价，不得妨碍其他投标人的公平竞争，不得损害采购人和其他投标人的合法权益。</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30.4 投标人不得虚假承诺，否则，按照提供虚假材料谋取中标处理。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30.5 投标人应自觉遵守开标、评标纪律，扰乱开标评标现场秩序的，属于失信行为，采购人或采购代理机构有权上报相关部门，并由相关部门按有关规定进行处理。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第三章  评标方法与评标标准</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一、评标方法与定标原则</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1.评标方法：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评委会将对确定为实质性响应招标文件要求的投标文件进行评价和比较，评标采用综合评分法。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2.定标原则：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916"/>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二、综合评分标准</w:t>
      </w:r>
      <w:r/>
    </w:p>
    <w:p>
      <w:pPr>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评标委员会将按下列评分具体办法和标准进行打分，总分值为100分。具体评分因素及评分明细如下：</w:t>
      </w:r>
      <w:r/>
    </w:p>
    <w:tbl>
      <w:tblPr>
        <w:tblStyle w:val="9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645"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评分</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因素</w:t>
            </w:r>
            <w:r/>
          </w:p>
        </w:tc>
        <w:tc>
          <w:tcPr>
            <w:tcW w:w="3526"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评分明细</w:t>
            </w:r>
            <w:r/>
          </w:p>
        </w:tc>
        <w:tc>
          <w:tcPr>
            <w:tcW w:w="40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价格</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采用低价优先法计算，即满足招标文件要求且投标价格最低的报价为评审基准价，其价格分为满分。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其他投标供应商的价格分统一按照下列公式计算：报价得分=（评审基准价/投标报价）×30。（小数点后保留两位）</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根据招标文件《第四章采购需求》的“技术指标明细”，对投标人所投产品技术指标满足程度进行评审：</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完全满足招标文件“技术指标明细”要求的得3</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lang w:val="en-US" w:eastAsia="zh-CN"/>
                <w14:textFill>
                  <w14:solidFill>
                    <w14:schemeClr w14:val="tx1"/>
                  </w14:solidFill>
                </w14:textFill>
              </w:rPr>
              <w:t xml:space="preserve">0.5</w:t>
            </w:r>
            <w:r>
              <w:rPr>
                <w:rFonts w:hint="eastAsia" w:ascii="宋体" w:hAnsi="宋体" w:cs="宋体"/>
                <w:color w:val="000000" w:themeColor="text1"/>
                <w14:textFill>
                  <w14:solidFill>
                    <w14:schemeClr w14:val="tx1"/>
                  </w14:solidFill>
                </w14:textFill>
              </w:rPr>
              <w:t xml:space="preserve">分；其他非重要参数和商务条款负偏离的，则每项扣</w:t>
            </w:r>
            <w:r>
              <w:rPr>
                <w:rFonts w:hint="eastAsia" w:ascii="宋体" w:hAnsi="宋体" w:cs="宋体"/>
                <w:color w:val="000000" w:themeColor="text1"/>
                <w:lang w:val="en-US" w:eastAsia="zh-CN"/>
                <w14:textFill>
                  <w14:solidFill>
                    <w14:schemeClr w14:val="tx1"/>
                  </w14:solidFill>
                </w14:textFill>
              </w:rPr>
              <w:t xml:space="preserve">0.2</w:t>
            </w:r>
            <w:r>
              <w:rPr>
                <w:rFonts w:hint="eastAsia" w:ascii="宋体" w:hAnsi="宋体" w:cs="宋体"/>
                <w:color w:val="000000" w:themeColor="text1"/>
                <w14:textFill>
                  <w14:solidFill>
                    <w14:schemeClr w14:val="tx1"/>
                  </w14:solidFill>
                </w14:textFill>
              </w:rPr>
              <w:t xml:space="preserve">分，扣完为止。正偏离不加分，缺项漏项视为负偏离。</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投标人须提供《技术条款偏离表》针对“技术指标明细”的内容逐条响应，并说明所投产品的技术指标性能。如招标文件中要求提供支撑材料的，必须按要求提供支撑材料佐证，否则视为负偏离。</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rPr>
                <w:rFonts w:hint="eastAsia" w:ascii="宋体" w:hAnsi="宋体" w:cs="宋体"/>
                <w:color w:val="000000" w:themeColor="text1"/>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整体实施方案</w:t>
            </w:r>
            <w:r/>
          </w:p>
        </w:tc>
        <w:tc>
          <w:tcPr>
            <w:tcBorders>
              <w:bottom w:val="single" w:color="auto" w:sz="4" w:space="0"/>
            </w:tcBorders>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方案贴合项目需求，完整全面、合理可行、针对性强的得</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方案完整性、合理性、针对性一般的得</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方案仅满足基本要求的得</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Borders>
              <w:bottom w:val="single" w:color="auto" w:sz="4" w:space="0"/>
            </w:tcBorders>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r>
      <w:tr>
        <w:trPr>
          <w:cantSplit/>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进度计划及保证措施</w:t>
            </w:r>
            <w:r/>
          </w:p>
        </w:tc>
        <w:tc>
          <w:tcPr>
            <w:tcW w:w="3526" w:type="pct"/>
            <w:vAlign w:val="center"/>
            <w:textDirection w:val="lrTb"/>
            <w:noWrap w:val="false"/>
          </w:tcPr>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计划及措施完整全面、描述详细、科学可行、针对性强的得</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计划及措施完整性一般、描述一般、可行性一般、针对性一般的得</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安装进度计划及保证措施仅能满足项目基本要求的得</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5</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突发情况应急处理措施</w:t>
            </w:r>
            <w:r/>
          </w:p>
        </w:tc>
        <w:tc>
          <w:tcPr>
            <w:tcW w:w="3526" w:type="pct"/>
            <w:vAlign w:val="center"/>
            <w:textDirection w:val="lrTb"/>
            <w:noWrap w:val="false"/>
          </w:tcPr>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投标人应根据本项目情况，提供的突发情况应急处理方案，评委对投标人的突发情况应急处理措施进行评价。</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措施详细、考虑周全、对突发事件能迅速应对并能及时解决的得</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措施详细程度一般、对突发事件应对速度及解决时效性一般的得</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突发情况应急处理措施仅能满足项目基本要求的得</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分；</w:t>
            </w:r>
            <w:r/>
          </w:p>
          <w:p>
            <w:pPr>
              <w:ind w:firstLine="0"/>
              <w:spacing w:line="24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产品质保售后服务完整全面、考虑周到、合理可行、优于招标文件要求的得</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产品质保售后服务方案完整性一般、合理性一般、满足招标文件要求的得</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产品质保售后服务方案仅能满足项目基本要求的得</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用户培训方案</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投标人应根据本项目情况，提供完善的项目培训计划和培训方案（包括人员安排、培训内容（含培训材料）及时间安排等方面），评委根据用户培训方案进行评价。</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培训方案全面，服务响应及时，可操作性强的得</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培训方案可行，服务响应较及时，具有可操作性的得</w:t>
            </w: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培训方案一般，服务响应及时性一般，可操作性一般的得</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不符合要求或未提供不得分。</w:t>
            </w:r>
            <w:r/>
          </w:p>
        </w:tc>
        <w:tc>
          <w:tcPr>
            <w:tcW w:w="400" w:type="pct"/>
            <w:vAlign w:val="center"/>
            <w:textDirection w:val="lrTb"/>
            <w:noWrap w:val="false"/>
          </w:tcPr>
          <w:p>
            <w:pPr>
              <w:ind w:firstLine="0"/>
              <w:jc w:val="center"/>
              <w:spacing w:line="24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5</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业绩</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自2023年</w:t>
            </w:r>
            <w:r>
              <w:rPr>
                <w:rFonts w:hint="eastAsia" w:ascii="宋体" w:hAnsi="宋体" w:cs="宋体"/>
                <w:color w:val="000000" w:themeColor="text1"/>
                <w:lang w:val="en-US" w:eastAsia="zh-CN"/>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w:t>
            </w:r>
            <w:r/>
          </w:p>
        </w:tc>
        <w:tc>
          <w:tcPr>
            <w:tcW w:w="645"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免费质保</w:t>
            </w:r>
            <w:r/>
          </w:p>
        </w:tc>
        <w:tc>
          <w:tcPr>
            <w:tcW w:w="3526" w:type="pct"/>
            <w:vAlign w:val="center"/>
            <w:textDirection w:val="lrTb"/>
            <w:noWrap w:val="false"/>
          </w:tcPr>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投标人所投所有产品均满足招标文件基本要求的，不得分；在此基础上，投标人所投所有产品均每增加1年免费质保得2分，最多得4分。</w:t>
            </w:r>
            <w:r/>
          </w:p>
          <w:p>
            <w:pPr>
              <w:ind w:firstLine="0"/>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（若投标文件中出现质保年限前后不一致或多个产品质保年限不统一的情况，以最低免费质保期作为评分依据）</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合计</w:t>
            </w:r>
            <w:r/>
          </w:p>
        </w:tc>
        <w:tc>
          <w:tcPr>
            <w:tcW w:w="40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100</w:t>
            </w:r>
            <w:r/>
          </w:p>
        </w:tc>
      </w:tr>
    </w:tbl>
    <w:p>
      <w:pPr>
        <w:ind w:firstLine="482"/>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政府采购政策功能落实：</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1.小微型企业价格扣除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（1）本项目对小型和微型企业产品给予10%的扣除价格，用扣除后的价格参与评审。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（2）投标人需按照招标文件的要求提供相应的《中小微企业声明函》。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2.残疾人福利单位价格扣除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（1）本项目对残疾人福利性单位视同小型、微型企业，给予10%的价格扣除，用扣除后的价格参与评审。货物采购项目中产品制造商须为残疾人福利性单位。</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（2）残疾人福利单位需按照招标文件的要求提供《残疾人福利性单位声明函》。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（3）残疾人福利单位标准请参照《关于促进残疾人就业政府采购政策的通知》（财库〔2017〕141号）。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3.监狱和戒毒企业价格扣除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（1）本项目对监狱和戒毒企业（简称监狱企业）视同小型、微型企业，给予10%的价格扣除，用扣除后的价格参与评审。货物采购项目中产品制造商须为监狱企业。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（3）监狱企业标准请参照《关于政府采购支持监狱企业发展有关问题的通知》（财库〔2014〕68号）。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4.残疾人福利单位、监狱企业属于小型、微型企业的，不重复享受政策。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6.联合体各方均为小型、微型企业（残疾人福利单位、监狱企业）的，联合体享受10%价格扣除，用扣除后的价格参与评审。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7.采购本国产品的支持政策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themeColor="text1"/>
          <w14:textFill>
            <w14:solidFill>
              <w14:schemeClr w14:val="tx1"/>
            </w14:solidFill>
          </w14:textFill>
        </w:rPr>
        <w:t xml:space="preserve">（投标人需在“第六章 投标文件格式及附件”的“分项报价表”中填写比例数值）</w:t>
      </w:r>
      <w:r>
        <w:rPr>
          <w:rFonts w:hint="eastAsia"/>
          <w:color w:val="000000" w:themeColor="text1"/>
          <w14:textFill>
            <w14:solidFill>
              <w14:schemeClr w14:val="tx1"/>
            </w14:solidFill>
          </w14:textFill>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③投标人需按照招标文件的要求提供《关于符合本国产品标准的声明函》（以下简称《声明函》），如不提供将不享受本国产品价格评审优惠。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第四章  采购需求</w:t>
      </w:r>
      <w:r/>
    </w:p>
    <w:p>
      <w:pPr>
        <w:pStyle w:val="922"/>
        <w:ind w:firstLine="482"/>
        <w:tabs>
          <w:tab w:val="left" w:pos="960" w:leader="none"/>
        </w:tabs>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szCs w:val="22"/>
          <w:lang w:val="zh-CN" w:bidi="zh-CN"/>
          <w14:textFill>
            <w14:solidFill>
              <w14:schemeClr w14:val="tx1"/>
            </w14:solidFill>
          </w14:textFill>
        </w:rPr>
        <w:t xml:space="preserve">一、</w:t>
      </w:r>
      <w:r>
        <w:rPr>
          <w:rFonts w:hint="eastAsia" w:ascii="宋体" w:hAnsi="宋体" w:cs="宋体"/>
          <w:b/>
          <w:bCs/>
          <w:color w:val="000000" w:themeColor="text1"/>
          <w14:textFill>
            <w14:solidFill>
              <w14:schemeClr w14:val="tx1"/>
            </w14:solidFill>
          </w14:textFill>
        </w:rPr>
        <w:t xml:space="preserve">采购清单</w:t>
      </w:r>
      <w:r/>
    </w:p>
    <w:tbl>
      <w:tblPr>
        <w:tblStyle w:val="9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760"/>
        <w:gridCol w:w="2730"/>
        <w:gridCol w:w="1148"/>
        <w:gridCol w:w="1408"/>
        <w:gridCol w:w="1114"/>
        <w:gridCol w:w="1261"/>
      </w:tblGrid>
      <w:tr>
        <w:trPr>
          <w:trHeight w:val="567"/>
        </w:trPr>
        <w:tc>
          <w:tcPr>
            <w:tcW w:w="463"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采购包号</w:t>
            </w:r>
            <w:r/>
          </w:p>
        </w:tc>
        <w:tc>
          <w:tcPr>
            <w:tcW w:w="409"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品目</w:t>
            </w:r>
            <w:r/>
          </w:p>
        </w:tc>
        <w:tc>
          <w:tcPr>
            <w:tcW w:w="147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设备名称</w:t>
            </w:r>
            <w:r/>
          </w:p>
        </w:tc>
        <w:tc>
          <w:tcPr>
            <w:tcW w:w="618"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数量</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（台/套）</w:t>
            </w:r>
            <w:r/>
          </w:p>
        </w:tc>
        <w:tc>
          <w:tcPr>
            <w:tcW w:w="758"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项目预算金额/最高限价</w:t>
            </w:r>
            <w:r/>
          </w:p>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（万元）</w:t>
            </w:r>
            <w:r/>
          </w:p>
        </w:tc>
        <w:tc>
          <w:tcPr>
            <w:tcW w:w="600"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是否接受进口设备投标</w:t>
            </w:r>
            <w:r/>
          </w:p>
        </w:tc>
        <w:tc>
          <w:tcPr>
            <w:tcW w:w="679" w:type="pct"/>
            <w:vAlign w:val="center"/>
            <w:textDirection w:val="lrTb"/>
            <w:noWrap w:val="false"/>
          </w:tcPr>
          <w:p>
            <w:pPr>
              <w:ind w:firstLine="0"/>
              <w:jc w:val="center"/>
              <w:spacing w:line="24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备注</w:t>
            </w:r>
            <w:r/>
          </w:p>
        </w:tc>
      </w:tr>
      <w:tr>
        <w:trPr>
          <w:trHeight w:val="567"/>
        </w:trPr>
        <w:tc>
          <w:tcPr>
            <w:tcW w:w="463" w:type="pct"/>
            <w:vAlign w:val="center"/>
            <w:vMerge w:val="restart"/>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加工中心</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41.8</w:t>
            </w:r>
            <w:r/>
          </w:p>
        </w:tc>
        <w:tc>
          <w:tcPr>
            <w:tcW w:w="600" w:type="pct"/>
            <w:vAlign w:val="center"/>
            <w:vMerge w:val="restart"/>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否</w:t>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核心产品</w:t>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数控车床</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31.6</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平面磨床</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20.8</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线切割机床</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五</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锯床</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8.8</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567"/>
        </w:trPr>
        <w:tc>
          <w:tcPr>
            <w:tcW w:w="463"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40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六</w:t>
            </w:r>
            <w:r/>
          </w:p>
        </w:tc>
        <w:tc>
          <w:tcPr>
            <w:tcW w:w="1470"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炮塔铣</w:t>
            </w:r>
            <w:r/>
          </w:p>
        </w:tc>
        <w:tc>
          <w:tcPr>
            <w:tcW w:w="61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758"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7.85</w:t>
            </w:r>
            <w:r/>
          </w:p>
        </w:tc>
        <w:tc>
          <w:tcPr>
            <w:tcW w:w="600" w:type="pct"/>
            <w:vAlign w:val="center"/>
            <w:vMerge w:val="continue"/>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W w:w="679" w:type="pct"/>
            <w:vAlign w:val="center"/>
            <w:textDirection w:val="lrTb"/>
            <w:noWrap w:val="false"/>
          </w:tcPr>
          <w:p>
            <w:pPr>
              <w:ind w:firstLine="0"/>
              <w:jc w:val="cente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bl>
    <w:p>
      <w:pPr>
        <w:pStyle w:val="922"/>
        <w:ind w:firstLine="482"/>
        <w:tabs>
          <w:tab w:val="left" w:pos="960" w:leader="none"/>
        </w:tabs>
        <w:rPr>
          <w:rFonts w:hint="eastAsia" w:ascii="宋体" w:hAnsi="宋体" w:cs="宋体"/>
          <w:b/>
          <w:color w:val="000000" w:themeColor="text1"/>
          <w:szCs w:val="22"/>
          <w:lang w:val="zh-CN" w:bidi="zh-CN"/>
          <w14:textFill>
            <w14:solidFill>
              <w14:schemeClr w14:val="tx1"/>
            </w14:solidFill>
          </w14:textFill>
        </w:rPr>
      </w:pPr>
      <w:r>
        <w:rPr>
          <w:rFonts w:hint="eastAsia" w:ascii="宋体" w:hAnsi="宋体" w:cs="宋体"/>
          <w:b/>
          <w:color w:val="000000" w:themeColor="text1"/>
          <w:szCs w:val="22"/>
          <w:lang w:bidi="zh-CN"/>
          <w14:textFill>
            <w14:solidFill>
              <w14:schemeClr w14:val="tx1"/>
            </w14:solidFill>
          </w14:textFill>
        </w:rPr>
        <w:t xml:space="preserve">注：</w:t>
      </w:r>
      <w:r>
        <w:rPr>
          <w:rFonts w:hint="eastAsia" w:ascii="宋体" w:hAnsi="宋体" w:cs="宋体"/>
          <w:b/>
          <w:color w:val="000000" w:themeColor="text1"/>
          <w:szCs w:val="22"/>
          <w:lang w:val="zh-CN" w:bidi="zh-CN"/>
          <w14:textFill>
            <w14:solidFill>
              <w14:schemeClr w14:val="tx1"/>
            </w14:solidFill>
          </w14:textFill>
        </w:rPr>
        <w:t xml:space="preserve">1.</w:t>
      </w:r>
      <w:r>
        <w:rPr>
          <w:rFonts w:hint="eastAsia" w:ascii="宋体" w:hAnsi="宋体" w:cs="宋体"/>
          <w:b/>
          <w:color w:val="000000" w:themeColor="text1"/>
          <w:szCs w:val="22"/>
          <w:lang w:bidi="zh-CN"/>
          <w14:textFill>
            <w14:solidFill>
              <w14:schemeClr w14:val="tx1"/>
            </w14:solidFill>
          </w14:textFill>
        </w:rPr>
        <w:t xml:space="preserve">投标人在《投标分项报价表》中填列的</w:t>
      </w:r>
      <w:r>
        <w:rPr>
          <w:rFonts w:hint="eastAsia" w:ascii="宋体" w:hAnsi="宋体" w:cs="宋体"/>
          <w:b/>
          <w:color w:val="000000" w:themeColor="text1"/>
          <w:szCs w:val="22"/>
          <w:lang w:val="zh-CN" w:bidi="zh-CN"/>
          <w14:textFill>
            <w14:solidFill>
              <w14:schemeClr w14:val="tx1"/>
            </w14:solidFill>
          </w14:textFill>
        </w:rPr>
        <w:t xml:space="preserve">数量不接受负偏离，否则按无效投标处理。</w:t>
      </w:r>
      <w:r/>
    </w:p>
    <w:p>
      <w:pPr>
        <w:pStyle w:val="922"/>
        <w:ind w:firstLine="482"/>
        <w:tabs>
          <w:tab w:val="left" w:pos="960" w:leader="none"/>
        </w:tabs>
        <w:rPr>
          <w:rFonts w:hint="eastAsia" w:ascii="宋体" w:hAnsi="宋体" w:cs="宋体"/>
          <w:b/>
          <w:color w:val="000000" w:themeColor="text1"/>
          <w:szCs w:val="22"/>
          <w:lang w:val="zh-CN" w:bidi="zh-CN"/>
          <w14:textFill>
            <w14:solidFill>
              <w14:schemeClr w14:val="tx1"/>
            </w14:solidFill>
          </w14:textFill>
        </w:rPr>
      </w:pPr>
      <w:r>
        <w:rPr>
          <w:rFonts w:hint="eastAsia" w:ascii="宋体" w:hAnsi="宋体" w:cs="宋体"/>
          <w:b/>
          <w:color w:val="000000" w:themeColor="text1"/>
          <w:szCs w:val="22"/>
          <w:lang w:val="zh-CN" w:bidi="zh-CN"/>
          <w14:textFill>
            <w14:solidFill>
              <w14:schemeClr w14:val="tx1"/>
            </w14:solidFill>
          </w14:textFill>
        </w:rPr>
        <w:t xml:space="preserve">2.</w:t>
      </w:r>
      <w:r>
        <w:rPr>
          <w:rFonts w:hint="eastAsia"/>
          <w:b/>
          <w:bCs/>
          <w:color w:val="000000" w:themeColor="text1"/>
          <w14:textFill>
            <w14:solidFill>
              <w14:schemeClr w14:val="tx1"/>
            </w14:solidFill>
          </w14:textFill>
        </w:rPr>
        <w:t xml:space="preserve">投标人所投报价不得超过每个品目所对应的预算金额，否则作无效投标处理。</w:t>
      </w:r>
      <w:r/>
    </w:p>
    <w:p>
      <w:pPr>
        <w:pStyle w:val="922"/>
        <w:ind w:firstLine="482"/>
        <w:tabs>
          <w:tab w:val="left" w:pos="960"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Cs w:val="22"/>
          <w:lang w:val="zh-CN" w:bidi="zh-CN"/>
          <w14:textFill>
            <w14:solidFill>
              <w14:schemeClr w14:val="tx1"/>
            </w14:solidFill>
          </w14:textFill>
        </w:rPr>
        <w:t xml:space="preserve">二、</w:t>
      </w:r>
      <w:r>
        <w:rPr>
          <w:rFonts w:hint="eastAsia" w:ascii="宋体" w:hAnsi="宋体" w:cs="宋体"/>
          <w:b/>
          <w:color w:val="000000" w:themeColor="text1"/>
          <w14:textFill>
            <w14:solidFill>
              <w14:schemeClr w14:val="tx1"/>
            </w14:solidFill>
          </w14:textFill>
        </w:rPr>
        <w:t xml:space="preserve">技术指标明细</w:t>
      </w:r>
      <w:r/>
    </w:p>
    <w:p>
      <w:pPr>
        <w:pStyle w:val="922"/>
        <w:ind w:firstLine="0"/>
        <w:tabs>
          <w:tab w:val="left" w:pos="960"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注: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457"/>
        <w:gridCol w:w="8374"/>
      </w:tblGrid>
      <w:tr>
        <w:trPr>
          <w:trHeight w:val="170"/>
        </w:trPr>
        <w:tc>
          <w:tcPr>
            <w:tcW w:w="2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序号</w:t>
            </w:r>
            <w:r/>
          </w:p>
        </w:tc>
        <w:tc>
          <w:tcPr>
            <w:tcW w:w="246"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名称</w:t>
            </w:r>
            <w:r/>
          </w:p>
        </w:tc>
        <w:tc>
          <w:tcPr>
            <w:tcW w:w="4507" w:type="pct"/>
            <w:vAlign w:val="center"/>
            <w:textDirection w:val="lrTb"/>
            <w:noWrap w:val="false"/>
          </w:tcPr>
          <w:p>
            <w:pPr>
              <w:ind w:firstLine="0"/>
              <w:jc w:val="center"/>
              <w:spacing w:line="24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技术要求</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加工中心</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一、技术特点</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立式加工中心三轴采用滚柱线性直线导轨，机床应具有高刚性、高速度、高精度、高可靠性等特点。机床加工精度可达IT6级。在设计上应采用模块化设计理念，使得设备结构更加紧凑，维护便捷。设备外观应简洁大气、线条流畅。以加工各种中小型复杂零件为对象，应具有高速、高精度、高刚性、环保等特点；该设备广泛应用于汽车零部件、阀门、工程机械、IT设备、光学设备、医疗设备等行业。可进行中、小型箱体类、板类、盘类、壳体类等复杂零件的多品种加工，实现工件一次装夹完成铣、钻、镗、扩、铰、锪、攻丝等多种工序的加工。</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二、主要技术参数要求</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1.工作台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外形尺寸（W×L）</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650×1200mm×mm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T型槽</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5-18mm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T型槽间距</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110mm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最大承重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800kg</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2.主轴</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）主轴锥孔：BT40</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）主轴功率：≥11/15kW</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）主轴转速：≥8000r/min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ascii="宋体" w:hAnsi="宋体" w:cs="宋体"/>
              </w:rPr>
              <w:t xml:space="preserve">行程</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）左右行程（X向）：≥1100mm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）前后行程（Y向）：≥650mm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）上下行程（Z向）：≥700mm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ascii="宋体" w:hAnsi="宋体" w:cs="宋体"/>
              </w:rPr>
              <w:t xml:space="preserve">加工范围</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）主轴中心至立柱导轨距离：≥715mm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）主轴端面至工作台面距离：≥95-795mm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ascii="宋体" w:hAnsi="宋体" w:cs="宋体"/>
              </w:rPr>
              <w:t xml:space="preserve">进给（直联）</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）最高进给速度（X/Y/Z）：≥10000mm/min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）快速移动速度（X/Y/Z）：≥36/36/32m/min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）X、Y、Z轴电机功率：≥3kW</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6.刀库</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）刀库容量：≤24把圆盘刀库</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）最大刀具重量：≤8kg</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）最大刀具尺寸：≤Φ80×300mm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7.其他</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电源</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26kVA</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源流量</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350L/min</w:t>
            </w:r>
            <w:r>
              <w:rPr>
                <w:rFonts w:hint="eastAsia"/>
                <w:color w:val="000000" w:themeColor="text1"/>
                <w:lang w:eastAsia="zh-CN"/>
                <w14:textFill>
                  <w14:solidFill>
                    <w14:schemeClr w14:val="tx1"/>
                  </w14:solidFill>
                </w14:textFill>
              </w:rPr>
              <w:t xml:space="preserve">；</w:t>
            </w:r>
            <w:r>
              <w:rPr>
                <w:color w:val="000000" w:themeColor="text1"/>
                <w14:textFill>
                  <w14:solidFill>
                    <w14:schemeClr w14:val="tx1"/>
                  </w14:solidFill>
                </w14:textFill>
              </w:rPr>
              <w:t xml:space="preserve">气压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0.6-0.8MPa</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▲三、验收执行标准</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1、GB/T18400.2《加工中心检验条件第2部分：立式或带垂直主回转轴的万能主轴头机床几何精度检验（垂直Z轴）》</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2、GB/T18400.4《加工中心检验条件第4部分：线性和回转轴线的定位精度和重复定位精度检验》</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3、GB/T18400.6《加工中心检验条件第6部分：进给率、速度和插补精度检验》</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4、GB/T18400.7《加工中心检验条件第7部分：精加工试件精度检验》</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数控车床</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一、技术功能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1.应具有宽矩形淬硬导轨实用经济型数控车床，可进行车削各种内外圆柱面、圆锥面、圆弧曲面、公英制螺纹等加工。特别适合汽车、电机、轴承、液压等行业对旋转体类零件进行高效、大批量加工时采用。</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二、主要技术参数要求</w:t>
            </w:r>
            <w:r/>
          </w:p>
          <w:p>
            <w:pPr>
              <w:ind w:firstLine="0"/>
              <w:jc w:val="both"/>
              <w:spacing w:line="240" w:lineRule="auto"/>
              <w:rPr>
                <w:color w:val="000000" w:themeColor="text1"/>
                <w14:textFill>
                  <w14:solidFill>
                    <w14:schemeClr w14:val="tx1"/>
                  </w14:solidFill>
                </w14:textFill>
              </w:rPr>
            </w:pPr>
            <w:r>
              <w:rPr>
                <w:rFonts w:hint="eastAsia" w:ascii="宋体" w:hAnsi="宋体" w:cs="宋体"/>
              </w:rPr>
              <w:t xml:space="preserve">1.加工范围</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）床身上最大回转直径：≤Φ400mm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）床鞍上最大回转直径：≤Φ260mm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）推荐车削直径/长度：≤Φ165/1000mm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）最大车削直径：≤Φ285mm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）最大棒料直径：≤Φ42mm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ascii="宋体" w:hAnsi="宋体" w:cs="宋体"/>
              </w:rPr>
              <w:t xml:space="preserve">主轴</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）液压卡盘直径：≤Φ200mm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）主轴头型式：A2-5（GB/T5900.1）</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）主轴锥孔规格：MT No6</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）主轴通孔直径：Φ57mm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）主轴轴承直径（前/后）：Φ90/Φ80mm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）主轴转速：70-3000r/min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）主电机功率（连续/30分钟）：7.5/11kW</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3.尾座</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）套筒直径/行程：Φ70/80mm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）标准结构顶尖锥度：MT No.4</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ascii="宋体" w:hAnsi="宋体" w:cs="宋体"/>
              </w:rPr>
              <w:t xml:space="preserve">床鞍</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）倾斜角度及导轨：DEG45°整体式硬轨斜床身</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）移动距离X/Z：165/1030mm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）快速移动速度X/Z：12/16m/min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）伺服电机扭矩X/Z：11/20Nm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）滚珠丝杠直径X/Z：Φ28/Φ40mm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ascii="宋体" w:hAnsi="宋体" w:cs="宋体"/>
              </w:rPr>
              <w:t xml:space="preserve">刀架</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）刀位数：≥12</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）刀具尺寸（车削/镗孔）：20×20/Φ32mm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ascii="宋体" w:hAnsi="宋体" w:cs="宋体"/>
              </w:rPr>
              <w:t xml:space="preserve">其它</w:t>
            </w:r>
            <w:r/>
          </w:p>
          <w:p>
            <w:pPr>
              <w:ind w:left="0" w:firstLine="0"/>
              <w:jc w:val="left"/>
              <w:keepLines w:val="0"/>
              <w:keepNext w:val="0"/>
              <w:pageBreakBefore w:val="0"/>
              <w:spacing w:line="240" w:lineRule="auto"/>
              <w:widowControl w:val="off"/>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（1）电源：25kVA</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体积（长×宽×高）不含排屑器：≤3200×1700×1970mm</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总重量：≤4500kg</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最大工件重量（两端装卡）：≤360（6˝卡盘）kg</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平面磨床</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一、技术特点：</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1.两轴程控平面磨床，具备批量工件自动磨削循环功能，设定加工起始点后，砂轮轴会依相同加工起始点进行磨削作业。</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二、技术参数要求</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1.机床规格：</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）最大磨削工件尺寸（长×宽×高）：≤1000×300×400mm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）工作台面尺寸（长×宽）：≤1000×300mm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）工作台T型槽（宽度×槽数）：18mm×3</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）磨头主轴中心线到台面的最大距离：≤575mm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2.工作台驱动参数：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）工作台纵向移动速度：液压无级调速3~25m/min</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）工作台最大行程：≤1100mm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3.磨头垂直控制参数：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）伺服电机功率：1.5Kw</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）小进给量：≤0.005mm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）垂直最大速度：≤400mm/min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4.磨头横向控制参数：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）伺服电机功率：1.2Kw</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）最小进给量：≤0.025mm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）横向进给速度：≤0.5～2m/min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5.主轴，驱动，砂轮参数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）磨头电机功率：4.5KW</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）砂轮尺寸（外径×厚度×内径）：≤350×40×127mm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）主轴跳动：轴向≤0.01mm，径向≤0.01mm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）砂轮转速：1440r/min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6.冷却装置参数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）冷却液流量：25L/min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7.电机总容量参数</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）电机总功率（约）：11KW</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电压：380V</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频率：50HZ</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8.机床标准工作精度</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）加工表面对于基面的等厚度：300:0.008mm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）粗糙度：Ra0.63µm</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线切割机床</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一、技术参数要求</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工作台行程：≤500mm×400mm；最大切割厚度≤300mm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工作台尺寸：≤750mm×500mm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工作台承载：≤500kg</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最大切割效率：≤160mm2/min； </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最小钼丝耗：20-30万平方损耗0.01mm；（Cr12 40-50mm厚时）</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最大峰值电流：6A；</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最大切割锥度：≤6°（100mm厚内）</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w:t>
            </w:r>
            <w:r>
              <w:rPr>
                <w:rFonts w:hint="eastAsia"/>
                <w:color w:val="000000" w:themeColor="text1"/>
                <w14:textFill>
                  <w14:solidFill>
                    <w14:schemeClr w14:val="tx1"/>
                  </w14:solidFill>
                </w14:textFill>
              </w:rPr>
              <w:t xml:space="preserve">粗糙度：加工20mm厚的Cr12 （10×10直升）粗糙度多刀切割：Ra≤1.2μm；</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加工精度/直径：≤0.012（Φ10mm40mm厚）；</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机床消耗功率：3kw；</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11.</w:t>
            </w:r>
            <w:r>
              <w:rPr>
                <w:rFonts w:hint="eastAsia"/>
                <w:color w:val="000000" w:themeColor="text1"/>
                <w14:textFill>
                  <w14:solidFill>
                    <w14:schemeClr w14:val="tx1"/>
                  </w14:solidFill>
                </w14:textFill>
              </w:rPr>
              <w:t xml:space="preserve">电极丝使用直径范围：Φ0.15～Φ0.20mm；</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12.</w:t>
            </w:r>
            <w:r>
              <w:rPr>
                <w:rFonts w:hint="eastAsia"/>
                <w:color w:val="000000" w:themeColor="text1"/>
                <w14:textFill>
                  <w14:solidFill>
                    <w14:schemeClr w14:val="tx1"/>
                  </w14:solidFill>
                </w14:textFill>
              </w:rPr>
              <w:t xml:space="preserve">走丝速度：≤4～11m/s；（变频器控制，无极调速）</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13.</w:t>
            </w:r>
            <w:r>
              <w:rPr>
                <w:rFonts w:hint="eastAsia"/>
                <w:color w:val="000000" w:themeColor="text1"/>
                <w14:textFill>
                  <w14:solidFill>
                    <w14:schemeClr w14:val="tx1"/>
                  </w14:solidFill>
                </w14:textFill>
              </w:rPr>
              <w:t xml:space="preserve">整机重量：≤1800kg。</w:t>
            </w:r>
            <w:r/>
          </w:p>
          <w:p>
            <w:pPr>
              <w:ind w:firstLine="0"/>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14.</w:t>
            </w:r>
            <w:r>
              <w:rPr>
                <w:rFonts w:hint="eastAsia"/>
                <w:color w:val="000000" w:themeColor="text1"/>
                <w14:textFill>
                  <w14:solidFill>
                    <w14:schemeClr w14:val="tx1"/>
                  </w14:solidFill>
                </w14:textFill>
              </w:rPr>
              <w:t xml:space="preserve">机床外形尺寸：≤1780*1300*1900mm </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二、机床的性能：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床身应采用高强度铸铁成型的基座，为机床的承重部件。C型结构，T型床身（慢走丝机身结构），铸件体都应采用树脂砂铸造技术铸造（慢走丝铸件就采用此技术），两次高温退火处理，在同类型机床中自重也大，确保机械精度的恒久不变。</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标配二轴光栅数显</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二、主要性能指标和技术要求</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1.编程软件的基本功能：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（1）坐标系：增量坐标（相对坐标）；</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（2）图形坐标变换、缩放、旋转功能，图形跟踪显示功能；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（3）直线、圆弧插补功能；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（4）斜度加工功能；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（5）上下异面加工功能；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（6）短路、断丝处理功能；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（7）停电记忆功能，加工结束自动停机功能；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（8）自动对端面、对中心功能；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（9）反向加工功能；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（10）菜单技术、自动编程功能；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（11）数据传输；</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（12）多刀切割功能；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2.CNC系统的配置组成功能及其技术性能: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（1）CNC的硬件组成：工控PC机：≥P4以上；≥4G内存；≥30GB电子硬盘；USB接口、网络接口；≥17″液晶彩显；键盘及鼠标；</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（2）CNC的软件组成及操作平台：CNC软件由自动编程系统功能模块组成；</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（3）CNC系统的技术性能：≥4轴联动；斜度加工；</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（4）CNC系统运行环境：温度：5～40℃；相对湿度：40%～80%。</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3.机床精度：</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）X轴的定位精度：≤0.02mm；X轴的单向重复定位精度：≤0.005mm；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）Y轴的定位精度：≤0.02mm；Y轴的单向重复定位精度：≤0.005mm；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）丝与工作台的垂直度：可调整到≤0.01mm；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）储丝筒径向跳动≤0.02mm；储丝筒钼丝储丝量为≥300m</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锯床</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一、主要特点和功能</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机床通过机械、电气、液压的配合，应具有自动夹紧、自动进刀、切割完毕锯架自动快速退刀的功能。应配置大功率齿轮减速机，动力强劲、可靠性高，能满足长时间运转。锯切进给应采用液压控制，配合智能调速系统，实现智能锯切。应采用设计简洁电路板以及电器箱优异的空间，确保机器低故障率且方便维修并节省空间。应采用液压夹紧工件。应采用精磨圆柱导向，运动精度高、耐磨性好。触摸屏和按钮双控系统操作。</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二、主要技术参数</w:t>
            </w:r>
            <w:r>
              <w:rPr>
                <w:rFonts w:hint="eastAsia"/>
              </w:rPr>
              <w:t xml:space="preserve">要求</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▲1.最大切削范围：≤430×430mm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2.带锯条规格：≤41×1.3×5080mm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3.带锯条线速：≤18-80m/min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4.带锯条进给速度：≤0-300mm/min</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5.机床输入电源：A.C380V、50Hz</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6.主电机功率：≤7.5kW</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液压电机功率：≤1.5kW</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泵功率：≤0.135kW</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.工作台高度：≤770mm</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.最小夹持尺寸：≤10mm</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9</w:t>
            </w:r>
            <w:r>
              <w:rPr>
                <w:rFonts w:hint="eastAsia"/>
                <w:color w:val="000000" w:themeColor="text1"/>
                <w14:textFill>
                  <w14:solidFill>
                    <w14:schemeClr w14:val="tx1"/>
                  </w14:solidFill>
                </w14:textFill>
              </w:rPr>
              <w:t xml:space="preserve">.端面垂直度：0.2/100mm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0</w:t>
            </w:r>
            <w:r>
              <w:rPr>
                <w:rFonts w:hint="eastAsia"/>
                <w:color w:val="000000" w:themeColor="text1"/>
                <w14:textFill>
                  <w14:solidFill>
                    <w14:schemeClr w14:val="tx1"/>
                  </w14:solidFill>
                </w14:textFill>
              </w:rPr>
              <w:t xml:space="preserve">.液压箱容积：60L</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冷却箱容积：60L</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.送料方式：液压夹紧送料</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.单次最大送料油缸行程：≤500mm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.重复送料精度：≤±0.2mm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.最小尾料长度：≤单根：245mm，成捆：290mm</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.主传动方式：齿轮传动</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.夹紧方式：液压夹紧</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17</w:t>
            </w:r>
            <w:r>
              <w:rPr>
                <w:rFonts w:hint="eastAsia"/>
                <w:color w:val="000000" w:themeColor="text1"/>
                <w14:textFill>
                  <w14:solidFill>
                    <w14:schemeClr w14:val="tx1"/>
                  </w14:solidFill>
                </w14:textFill>
              </w:rPr>
              <w:t xml:space="preserve">.锯带张紧方式：液压张紧</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18</w:t>
            </w:r>
            <w:r>
              <w:rPr>
                <w:rFonts w:hint="eastAsia"/>
                <w:color w:val="000000" w:themeColor="text1"/>
                <w14:textFill>
                  <w14:solidFill>
                    <w14:schemeClr w14:val="tx1"/>
                  </w14:solidFill>
                </w14:textFill>
              </w:rPr>
              <w:t xml:space="preserve">.锯屑清理方式：电动钢丝刷</w:t>
            </w:r>
            <w:r/>
          </w:p>
          <w:p>
            <w:pPr>
              <w:ind w:firstLine="0"/>
              <w:jc w:val="both"/>
              <w:spacing w:line="24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19</w:t>
            </w:r>
            <w:r>
              <w:rPr>
                <w:rFonts w:hint="eastAsia"/>
                <w:color w:val="000000" w:themeColor="text1"/>
                <w14:textFill>
                  <w14:solidFill>
                    <w14:schemeClr w14:val="tx1"/>
                  </w14:solidFill>
                </w14:textFill>
              </w:rPr>
              <w:t xml:space="preserve">.油箱形式：外置独立</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en-US" w:eastAsia="zh-CN"/>
                <w14:textFill>
                  <w14:solidFill>
                    <w14:schemeClr w14:val="tx1"/>
                  </w14:solidFill>
                </w14:textFill>
              </w:rPr>
              <w:t xml:space="preserve">0</w:t>
            </w:r>
            <w:r>
              <w:rPr>
                <w:rFonts w:hint="eastAsia"/>
                <w:color w:val="000000" w:themeColor="text1"/>
                <w14:textFill>
                  <w14:solidFill>
                    <w14:schemeClr w14:val="tx1"/>
                  </w14:solidFill>
                </w14:textFill>
              </w:rPr>
              <w:t xml:space="preserve">.控制方式：PLC控制+触摸屏、按钮操作</w:t>
            </w:r>
            <w:r/>
          </w:p>
        </w:tc>
      </w:tr>
      <w:tr>
        <w:trPr>
          <w:trHeight w:val="170"/>
        </w:trPr>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p>
        </w:tc>
        <w:tc>
          <w:tcPr>
            <w:tcW w:w="246" w:type="pct"/>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炮塔铣</w:t>
            </w:r>
            <w:r/>
          </w:p>
        </w:tc>
        <w:tc>
          <w:tcPr>
            <w:tcW w:w="4507" w:type="pct"/>
            <w:vAlign w:val="center"/>
            <w:textDirection w:val="lrTb"/>
            <w:noWrap w:val="false"/>
          </w:tcPr>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一、机床特点：</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1.铸件应采用米汉纳铸造工艺，床身一体铸造而成。特殊的双壁加强筋式床身、刚性和减震性强。</w:t>
            </w:r>
            <w:r/>
          </w:p>
          <w:p>
            <w:pPr>
              <w:ind w:firstLine="0"/>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二、技术参数要求</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工作台面积：≤1372×330mm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纵向行程（X）：≤1020mm</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横向行程（Y）：≤400mm</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垂向行程（Z）：≤380mm</w:t>
            </w:r>
            <w:r/>
          </w:p>
          <w:p>
            <w:pPr>
              <w:ind w:left="425" w:hanging="425"/>
              <w:jc w:val="both"/>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主轴端面到工作台距离：≤470mm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主轴电机功率：5HP</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电压：三相 380V（或 220V 、415V 、440V）</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w:t>
            </w:r>
            <w:r>
              <w:rPr>
                <w:rFonts w:hint="eastAsia"/>
                <w:color w:val="000000" w:themeColor="text1"/>
                <w14:textFill>
                  <w14:solidFill>
                    <w14:schemeClr w14:val="tx1"/>
                  </w14:solidFill>
                </w14:textFill>
              </w:rPr>
              <w:t xml:space="preserve">频率（H）：50/60</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主轴锥孔：NT40</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主轴级速：16steps</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11.</w:t>
            </w:r>
            <w:r>
              <w:rPr>
                <w:rFonts w:hint="eastAsia"/>
                <w:color w:val="000000" w:themeColor="text1"/>
                <w14:textFill>
                  <w14:solidFill>
                    <w14:schemeClr w14:val="tx1"/>
                  </w14:solidFill>
                </w14:textFill>
              </w:rPr>
              <w:t xml:space="preserve">低速：≤70、110、180、270、600、975、1540、2310rpm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12.</w:t>
            </w:r>
            <w:r>
              <w:rPr>
                <w:rFonts w:hint="eastAsia"/>
                <w:color w:val="000000" w:themeColor="text1"/>
                <w14:textFill>
                  <w14:solidFill>
                    <w14:schemeClr w14:val="tx1"/>
                  </w14:solidFill>
                </w14:textFill>
              </w:rPr>
              <w:t xml:space="preserve">高速：≤140、220、360、540、1200、1950、3080、5440rpm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13.</w:t>
            </w:r>
            <w:r>
              <w:rPr>
                <w:rFonts w:hint="eastAsia"/>
                <w:color w:val="000000" w:themeColor="text1"/>
                <w14:textFill>
                  <w14:solidFill>
                    <w14:schemeClr w14:val="tx1"/>
                  </w14:solidFill>
                </w14:textFill>
              </w:rPr>
              <w:t xml:space="preserve">主轴行程：≤120mm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套筒进给速度/套筒外径：0.04、0.08、0.15/85.725mm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T型槽：3×16×65mm</w:t>
            </w:r>
            <w:r/>
          </w:p>
          <w:p>
            <w:pPr>
              <w:ind w:left="425" w:hanging="425"/>
              <w:jc w:val="both"/>
              <w:spacing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滑枕伸出臂行程：≤600mm</w:t>
            </w:r>
            <w:r/>
          </w:p>
        </w:tc>
      </w:tr>
    </w:tbl>
    <w:p>
      <w:pPr>
        <w:contextualSpacing/>
        <w:ind w:firstLine="480"/>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w:t>
      </w:r>
      <w:r>
        <w:rPr>
          <w:rFonts w:hint="eastAsia"/>
          <w:b/>
          <w:color w:val="000000" w:themeColor="text1"/>
          <w14:textFill>
            <w14:solidFill>
              <w14:schemeClr w14:val="tx1"/>
            </w14:solidFill>
          </w14:textFill>
        </w:rPr>
        <w:t xml:space="preserve">商务要求：</w:t>
      </w:r>
      <w:r/>
    </w:p>
    <w:p>
      <w:pPr>
        <w:pStyle w:val="922"/>
        <w:ind w:firstLine="482"/>
        <w:spacing w:before="0" w:after="0" w:line="360" w:lineRule="auto"/>
        <w:tabs>
          <w:tab w:val="left" w:pos="1204"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Cs w:val="22"/>
          <w:lang w:val="zh-CN" w:bidi="zh-CN"/>
          <w14:textFill>
            <w14:solidFill>
              <w14:schemeClr w14:val="tx1"/>
            </w14:solidFill>
          </w14:textFill>
        </w:rPr>
        <w:t xml:space="preserve">（一）</w:t>
      </w:r>
      <w:r>
        <w:rPr>
          <w:rFonts w:hint="eastAsia" w:ascii="宋体" w:hAnsi="宋体" w:cs="宋体"/>
          <w:b/>
          <w:color w:val="000000" w:themeColor="text1"/>
          <w14:textFill>
            <w14:solidFill>
              <w14:schemeClr w14:val="tx1"/>
            </w14:solidFill>
          </w14:textFill>
        </w:rPr>
        <w:t xml:space="preserve">服务要求：</w:t>
      </w:r>
      <w:r/>
    </w:p>
    <w:p>
      <w:pPr>
        <w:pStyle w:val="922"/>
        <w:ind w:firstLine="480"/>
        <w:spacing w:before="0" w:after="0" w:line="360" w:lineRule="auto"/>
        <w:tabs>
          <w:tab w:val="left" w:pos="783" w:leader="none"/>
        </w:tabs>
        <w:rPr>
          <w:rFonts w:hint="eastAsia" w:ascii="宋体" w:hAnsi="宋体" w:cs="宋体"/>
          <w:b/>
          <w:color w:val="000000" w:themeColor="text1"/>
          <w14:textFill>
            <w14:solidFill>
              <w14:schemeClr w14:val="tx1"/>
            </w14:solidFill>
          </w14:textFill>
        </w:rPr>
      </w:pPr>
      <w:r>
        <w:rPr>
          <w:rFonts w:ascii="宋体" w:hAnsi="宋体" w:cs="宋体"/>
          <w:bCs/>
          <w:color w:val="000000" w:themeColor="text1"/>
          <w:szCs w:val="22"/>
          <w:lang w:val="zh-CN" w:bidi="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交付使用时间</w:t>
      </w:r>
      <w:r>
        <w:rPr>
          <w:rFonts w:hint="eastAsia" w:ascii="宋体" w:hAnsi="宋体" w:cs="宋体"/>
          <w:bCs/>
          <w:color w:val="000000" w:themeColor="text1"/>
          <w14:textFill>
            <w14:solidFill>
              <w14:schemeClr w14:val="tx1"/>
            </w14:solidFill>
          </w14:textFill>
        </w:rPr>
        <w:t xml:space="preserve">及交货地点：</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交付使用时间（合同履行期限）：</w:t>
      </w:r>
      <w:r>
        <w:rPr>
          <w:rFonts w:hint="eastAsia"/>
          <w:color w:val="000000" w:themeColor="text1"/>
          <w14:textFill>
            <w14:solidFill>
              <w14:schemeClr w14:val="tx1"/>
            </w14:solidFill>
          </w14:textFill>
        </w:rPr>
        <w:t xml:space="preserve">合同签订后</w:t>
      </w:r>
      <w:r>
        <w:rPr>
          <w:rFonts w:hint="eastAsia"/>
          <w:color w:val="000000" w:themeColor="text1"/>
          <w:lang w:val="en-US" w:eastAsia="zh-CN"/>
          <w14:textFill>
            <w14:solidFill>
              <w14:schemeClr w14:val="tx1"/>
            </w14:solidFill>
          </w14:textFill>
        </w:rPr>
        <w:t xml:space="preserve">90</w:t>
      </w:r>
      <w:r>
        <w:rPr>
          <w:rFonts w:hint="eastAsia"/>
          <w:color w:val="000000" w:themeColor="text1"/>
          <w14:textFill>
            <w14:solidFill>
              <w14:schemeClr w14:val="tx1"/>
            </w14:solidFill>
          </w14:textFill>
        </w:rPr>
        <w:t xml:space="preserve">日历天内供齐所有货物及服务，完成安装、调试及初步验收。</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交货地点：采购人指定地点。</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设备包装要求：全部货物的外包装，必须采用防漏、防潮、防震、防锈、防盗和考虑到可能会发生的野蛮装卸等长途内陆运输及多次装卸之需要。</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安装、调试和验收</w:t>
      </w:r>
      <w:r/>
    </w:p>
    <w:p>
      <w:pPr>
        <w:pStyle w:val="922"/>
        <w:ind w:firstLine="480"/>
        <w:spacing w:before="0"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设备到达最终采购人现场并且现场条件合格后，在接到采购人通知后，供应商需安排有经验的工程技术人员到采购人现场指导安装、调试设备，按验收指标逐项测试，直至达到验收要求。如因产品质量导致产品无法正常使用，由供应商无偿更换。</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验收标准：按行业通行标准和供应商投标文件的承诺（不低于国家相关标准）。</w:t>
      </w:r>
      <w:r/>
    </w:p>
    <w:p>
      <w:pPr>
        <w:pStyle w:val="922"/>
        <w:ind w:firstLine="482"/>
        <w:spacing w:before="0" w:after="0" w:line="360" w:lineRule="auto"/>
        <w:tabs>
          <w:tab w:val="left" w:pos="783" w:leader="none"/>
        </w:tabs>
        <w:rPr>
          <w:rFonts w:hint="eastAsia" w:ascii="宋体" w:hAnsi="宋体" w:cs="宋体"/>
          <w:b/>
          <w:color w:val="000000" w:themeColor="text1"/>
          <w14:textFill>
            <w14:solidFill>
              <w14:schemeClr w14:val="tx1"/>
            </w14:solidFill>
          </w14:textFill>
        </w:rPr>
      </w:pPr>
      <w:r>
        <w:rPr>
          <w:rFonts w:ascii="宋体" w:hAnsi="宋体" w:cs="宋体"/>
          <w:b/>
          <w:color w:val="000000" w:themeColor="text1"/>
          <w:szCs w:val="22"/>
          <w:lang w:val="zh-CN" w:bidi="zh-CN"/>
          <w14:textFill>
            <w14:solidFill>
              <w14:schemeClr w14:val="tx1"/>
            </w14:solidFill>
          </w14:textFill>
        </w:rPr>
        <w:t xml:space="preserve">2.</w:t>
      </w:r>
      <w:r>
        <w:rPr>
          <w:rFonts w:hint="eastAsia" w:ascii="宋体" w:hAnsi="宋体" w:cs="宋体"/>
          <w:b/>
          <w:color w:val="000000" w:themeColor="text1"/>
          <w14:textFill>
            <w14:solidFill>
              <w14:schemeClr w14:val="tx1"/>
            </w14:solidFill>
          </w14:textFill>
        </w:rPr>
        <w:t xml:space="preserve">付款方式及履约保函：</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合同签订生效后，采购人向中标人支付合同总价的50%；中标人在按照合同规定的期限内将设备、材料全部运抵交货地点，并安装调试结束，初步验收合格后，采购人收到中标人提供的合同总价10%的履约保函后向中标人支付合同总价的50%；在设备通过采购人验收合格且满12个月无质量问题后的15个工作日内，采购人将无息退还中标人的履约保函。</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2.2履约保函</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（1）履约保函金额：合同总价10%；</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（2）履约保函的形式：中标人应当以支票、汇票、本票或者金融机构、担保机构出具的保函等非现金形式提交；</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（3）履约保函的退还：在设备通过采购人验收合格且满12个月无质量问题后的15个工作日内，采购人将无息退还中标人的履约保函；</w:t>
      </w:r>
      <w:r/>
    </w:p>
    <w:p>
      <w:pPr>
        <w:pStyle w:val="922"/>
        <w:ind w:firstLine="480"/>
        <w:spacing w:before="0" w:after="0" w:line="360" w:lineRule="auto"/>
        <w:tabs>
          <w:tab w:val="left" w:pos="783"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（4）逾期退还履约保函的处理：采购人未按照规定退还履约保函的（因乙方自身原因导致无法及时退还的除外），由财政部门依照《中华人民共和国政府采购法》等有关规定处理；</w:t>
      </w:r>
      <w:r/>
    </w:p>
    <w:p>
      <w:pPr>
        <w:pStyle w:val="922"/>
        <w:ind w:firstLine="480"/>
        <w:spacing w:before="0" w:after="0" w:line="360" w:lineRule="auto"/>
        <w:tabs>
          <w:tab w:val="left" w:pos="783" w:leader="none"/>
        </w:tabs>
        <w:rPr>
          <w:rFonts w:hint="eastAsia" w:ascii="宋体" w:hAnsi="宋体" w:cs="宋体"/>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（5）不予退还履约保函的处理：对于符合政府采购政策和招标文件规定不予退还的履约保函，甲方应当确认相关情形后按照财政非税收入管理等规定上缴采购人同级预算级次国库。</w:t>
      </w:r>
      <w:r/>
    </w:p>
    <w:p>
      <w:pPr>
        <w:pStyle w:val="922"/>
        <w:ind w:firstLine="482"/>
        <w:spacing w:before="0" w:after="0" w:line="360" w:lineRule="auto"/>
        <w:tabs>
          <w:tab w:val="left" w:pos="783"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Cs w:val="22"/>
          <w:lang w:bidi="zh-CN"/>
          <w14:textFill>
            <w14:solidFill>
              <w14:schemeClr w14:val="tx1"/>
            </w14:solidFill>
          </w14:textFill>
        </w:rPr>
        <w:t xml:space="preserve">3</w:t>
      </w:r>
      <w:r>
        <w:rPr>
          <w:rFonts w:ascii="宋体" w:hAnsi="宋体" w:cs="宋体"/>
          <w:b/>
          <w:color w:val="000000" w:themeColor="text1"/>
          <w:szCs w:val="22"/>
          <w:lang w:val="zh-CN" w:bidi="zh-CN"/>
          <w14:textFill>
            <w14:solidFill>
              <w14:schemeClr w14:val="tx1"/>
            </w14:solidFill>
          </w14:textFill>
        </w:rPr>
        <w:t xml:space="preserve">.</w:t>
      </w:r>
      <w:r>
        <w:rPr>
          <w:rFonts w:hint="eastAsia" w:ascii="宋体" w:hAnsi="宋体" w:cs="宋体"/>
          <w:b/>
          <w:color w:val="000000" w:themeColor="text1"/>
          <w14:textFill>
            <w14:solidFill>
              <w14:schemeClr w14:val="tx1"/>
            </w14:solidFill>
          </w14:textFill>
        </w:rPr>
        <w:t xml:space="preserve">培训：</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现场培训：供应商在设备的组装、调试、验收完毕后即进行现场培训直至采购人基本掌握使用操作、维护保养技术。</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专门培训：供应商就设备的组装、检验、调试、使用和维护等培训采购人不少于2名技术人员，直到采购人受训人员全部掌握运行操作、维护保养技术，并能达到正确检修、维护、排除一般故障为止。</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培训方式：理论知识技术培训、实际操作培训。</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培训人员、地点和时间：受训人员及培训次数由采购人确定，培训地点和时间由双方商定。</w:t>
      </w:r>
      <w:r/>
    </w:p>
    <w:p>
      <w:pPr>
        <w:pStyle w:val="922"/>
        <w:ind w:firstLine="482"/>
        <w:spacing w:before="0" w:after="0" w:line="360" w:lineRule="auto"/>
        <w:tabs>
          <w:tab w:val="left" w:pos="783"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Cs w:val="22"/>
          <w:lang w:bidi="zh-CN"/>
          <w14:textFill>
            <w14:solidFill>
              <w14:schemeClr w14:val="tx1"/>
            </w14:solidFill>
          </w14:textFill>
        </w:rPr>
        <w:t xml:space="preserve">4</w:t>
      </w:r>
      <w:r>
        <w:rPr>
          <w:rFonts w:ascii="宋体" w:hAnsi="宋体" w:cs="宋体"/>
          <w:b/>
          <w:color w:val="000000" w:themeColor="text1"/>
          <w:szCs w:val="22"/>
          <w:lang w:val="zh-CN" w:bidi="zh-CN"/>
          <w14:textFill>
            <w14:solidFill>
              <w14:schemeClr w14:val="tx1"/>
            </w14:solidFill>
          </w14:textFill>
        </w:rPr>
        <w:t xml:space="preserve">.</w:t>
      </w:r>
      <w:r>
        <w:rPr>
          <w:rFonts w:hint="eastAsia" w:ascii="宋体" w:hAnsi="宋体" w:cs="宋体"/>
          <w:b/>
          <w:color w:val="000000" w:themeColor="text1"/>
          <w14:textFill>
            <w14:solidFill>
              <w14:schemeClr w14:val="tx1"/>
            </w14:solidFill>
          </w14:textFill>
        </w:rPr>
        <w:t xml:space="preserve">质保及维保：</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免费质保期：供应商所供设备、材料及安装的质量保证期至少为综合验收合格后1年。</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（2）在质保期内，因</w:t>
      </w:r>
      <w:r>
        <w:rPr>
          <w:rFonts w:hint="eastAsia" w:ascii="宋体" w:hAnsi="宋体" w:cs="宋体"/>
          <w:color w:val="000000" w:themeColor="text1"/>
          <w:szCs w:val="22"/>
          <w:lang w:bidi="zh-CN"/>
          <w14:textFill>
            <w14:solidFill>
              <w14:schemeClr w14:val="tx1"/>
            </w14:solidFill>
          </w14:textFill>
        </w:rPr>
        <w:t xml:space="preserve">供应商</w:t>
      </w:r>
      <w:r>
        <w:rPr>
          <w:rFonts w:ascii="宋体" w:hAnsi="宋体" w:cs="宋体"/>
          <w:color w:val="000000" w:themeColor="text1"/>
          <w:szCs w:val="22"/>
          <w:lang w:val="zh-CN" w:bidi="zh-CN"/>
          <w14:textFill>
            <w14:solidFill>
              <w14:schemeClr w14:val="tx1"/>
            </w14:solidFill>
          </w14:textFill>
        </w:rPr>
        <w:t xml:space="preserve">所供设备、材料制造质量或安装问题出现设备故障时，</w:t>
      </w:r>
      <w:r>
        <w:rPr>
          <w:rFonts w:hint="eastAsia" w:ascii="宋体" w:hAnsi="宋体" w:cs="宋体"/>
          <w:color w:val="000000" w:themeColor="text1"/>
          <w:szCs w:val="22"/>
          <w:lang w:bidi="zh-CN"/>
          <w14:textFill>
            <w14:solidFill>
              <w14:schemeClr w14:val="tx1"/>
            </w14:solidFill>
          </w14:textFill>
        </w:rPr>
        <w:t xml:space="preserve">供应商</w:t>
      </w:r>
      <w:r>
        <w:rPr>
          <w:rFonts w:ascii="宋体" w:hAnsi="宋体" w:cs="宋体"/>
          <w:color w:val="000000" w:themeColor="text1"/>
          <w:szCs w:val="22"/>
          <w:lang w:val="zh-CN" w:bidi="zh-CN"/>
          <w14:textFill>
            <w14:solidFill>
              <w14:schemeClr w14:val="tx1"/>
            </w14:solidFill>
          </w14:textFill>
        </w:rPr>
        <w:t xml:space="preserve">在接到</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通知</w:t>
      </w:r>
      <w:r>
        <w:rPr>
          <w:rFonts w:hint="eastAsia" w:ascii="宋体" w:hAnsi="宋体" w:cs="宋体"/>
          <w:color w:val="000000" w:themeColor="text1"/>
          <w:szCs w:val="22"/>
          <w:lang w:val="zh-CN" w:bidi="zh-CN"/>
          <w14:textFill>
            <w14:solidFill>
              <w14:schemeClr w14:val="tx1"/>
            </w14:solidFill>
          </w14:textFill>
        </w:rPr>
        <w:t xml:space="preserve">（</w:t>
      </w:r>
      <w:r>
        <w:rPr>
          <w:rFonts w:ascii="宋体" w:hAnsi="宋体" w:cs="宋体"/>
          <w:color w:val="000000" w:themeColor="text1"/>
          <w:szCs w:val="22"/>
          <w:lang w:val="zh-CN" w:bidi="zh-CN"/>
          <w14:textFill>
            <w14:solidFill>
              <w14:schemeClr w14:val="tx1"/>
            </w14:solidFill>
          </w14:textFill>
        </w:rPr>
        <w:t xml:space="preserve">包括书面通知、电话、传真、电子邮件等</w:t>
      </w:r>
      <w:r>
        <w:rPr>
          <w:rFonts w:hint="eastAsia" w:ascii="宋体" w:hAnsi="宋体" w:cs="宋体"/>
          <w:color w:val="000000" w:themeColor="text1"/>
          <w:szCs w:val="22"/>
          <w:lang w:val="zh-CN" w:bidi="zh-CN"/>
          <w14:textFill>
            <w14:solidFill>
              <w14:schemeClr w14:val="tx1"/>
            </w14:solidFill>
          </w14:textFill>
        </w:rPr>
        <w:t xml:space="preserve">）</w:t>
      </w:r>
      <w:r>
        <w:rPr>
          <w:rFonts w:ascii="宋体" w:hAnsi="宋体" w:cs="宋体"/>
          <w:color w:val="000000" w:themeColor="text1"/>
          <w:szCs w:val="22"/>
          <w:lang w:val="zh-CN" w:bidi="zh-CN"/>
          <w14:textFill>
            <w14:solidFill>
              <w14:schemeClr w14:val="tx1"/>
            </w14:solidFill>
          </w14:textFill>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（3）在质保期内，因</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使用不当原因出现设备故障时，乙方在接到</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通知后，应在</w:t>
      </w:r>
      <w:r>
        <w:rPr>
          <w:rFonts w:hint="eastAsia" w:ascii="宋体" w:hAnsi="宋体" w:cs="宋体"/>
          <w:color w:val="000000" w:themeColor="text1"/>
          <w:szCs w:val="22"/>
          <w:lang w:bidi="zh-CN"/>
          <w14:textFill>
            <w14:solidFill>
              <w14:schemeClr w14:val="tx1"/>
            </w14:solidFill>
          </w14:textFill>
        </w:rPr>
        <w:t xml:space="preserve">上述序号（2）</w:t>
      </w:r>
      <w:r>
        <w:rPr>
          <w:rFonts w:ascii="宋体" w:hAnsi="宋体" w:cs="宋体"/>
          <w:color w:val="000000" w:themeColor="text1"/>
          <w:szCs w:val="22"/>
          <w:lang w:val="zh-CN" w:bidi="zh-CN"/>
          <w14:textFill>
            <w14:solidFill>
              <w14:schemeClr w14:val="tx1"/>
            </w14:solidFill>
          </w14:textFill>
        </w:rPr>
        <w:t xml:space="preserve">条款中所述的时限内响应并派设备厂家工程师赶到</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现场，帮助排除故障、修复或更换零部件，需购买零部件时，仅收取成本费。</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（4）质保期满后，如设备出现故障，</w:t>
      </w:r>
      <w:r>
        <w:rPr>
          <w:rFonts w:hint="eastAsia" w:ascii="宋体" w:hAnsi="宋体" w:cs="宋体"/>
          <w:color w:val="000000" w:themeColor="text1"/>
          <w:szCs w:val="22"/>
          <w:lang w:bidi="zh-CN"/>
          <w14:textFill>
            <w14:solidFill>
              <w14:schemeClr w14:val="tx1"/>
            </w14:solidFill>
          </w14:textFill>
        </w:rPr>
        <w:t xml:space="preserve">供应商</w:t>
      </w:r>
      <w:r>
        <w:rPr>
          <w:rFonts w:ascii="宋体" w:hAnsi="宋体" w:cs="宋体"/>
          <w:color w:val="000000" w:themeColor="text1"/>
          <w:szCs w:val="22"/>
          <w:lang w:val="zh-CN" w:bidi="zh-CN"/>
          <w14:textFill>
            <w14:solidFill>
              <w14:schemeClr w14:val="tx1"/>
            </w14:solidFill>
          </w14:textFill>
        </w:rPr>
        <w:t xml:space="preserve">在接到</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通知后，仍应在上述时限内响应、派设备厂家工程师赶到</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现场，帮助排除故障、修复或更换零部件，需购买零部件时，酌情收取成本费。</w:t>
      </w:r>
      <w:r/>
    </w:p>
    <w:p>
      <w:pPr>
        <w:pStyle w:val="922"/>
        <w:ind w:firstLine="480"/>
        <w:spacing w:before="0" w:after="0" w:line="360" w:lineRule="auto"/>
        <w:tabs>
          <w:tab w:val="left" w:pos="10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设备维护保养：</w:t>
      </w:r>
      <w:r/>
    </w:p>
    <w:p>
      <w:pPr>
        <w:pStyle w:val="922"/>
        <w:ind w:firstLine="480"/>
        <w:spacing w:before="0"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投标人应在设备质保期内每年免费提供全面的设备保养，在质保期外应根据采购人需要免费提供设备全面保养服务。在不涉及硬件更换条件下，投标人需无偿提供系统的升级服务。</w:t>
      </w:r>
      <w:r/>
    </w:p>
    <w:p>
      <w:pPr>
        <w:pStyle w:val="922"/>
        <w:ind w:firstLine="482"/>
        <w:spacing w:before="0" w:after="0" w:line="360" w:lineRule="auto"/>
        <w:tabs>
          <w:tab w:val="left" w:pos="1204" w:leader="none"/>
        </w:tabs>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szCs w:val="22"/>
          <w:lang w:val="zh-CN" w:bidi="zh-CN"/>
          <w14:textFill>
            <w14:solidFill>
              <w14:schemeClr w14:val="tx1"/>
            </w14:solidFill>
          </w14:textFill>
        </w:rPr>
        <w:t xml:space="preserve">（二）</w:t>
      </w:r>
      <w:r>
        <w:rPr>
          <w:rFonts w:hint="eastAsia" w:ascii="宋体" w:hAnsi="宋体" w:cs="宋体"/>
          <w:b/>
          <w:color w:val="000000" w:themeColor="text1"/>
          <w14:textFill>
            <w14:solidFill>
              <w14:schemeClr w14:val="tx1"/>
            </w14:solidFill>
          </w14:textFill>
        </w:rPr>
        <w:t xml:space="preserve">报价要求及违约责任：</w:t>
      </w:r>
      <w:r/>
    </w:p>
    <w:p>
      <w:pPr>
        <w:pStyle w:val="922"/>
        <w:ind w:firstLine="480"/>
        <w:spacing w:before="0" w:after="0" w:line="360" w:lineRule="auto"/>
        <w:tabs>
          <w:tab w:val="left" w:pos="7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本项目报价，应包括</w:t>
      </w:r>
      <w:r>
        <w:rPr>
          <w:rFonts w:hint="eastAsia" w:ascii="宋体" w:hAnsi="宋体" w:cs="宋体"/>
          <w:bCs/>
          <w:color w:val="000000" w:themeColor="text1"/>
          <w:szCs w:val="21"/>
          <w14:textFill>
            <w14:solidFill>
              <w14:schemeClr w14:val="tx1"/>
            </w14:solidFill>
          </w14:textFill>
        </w:rPr>
        <w:t xml:space="preserve">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供应商认为需要的其他费用等，本合同执行期间合同总价款不变。</w:t>
      </w:r>
      <w:r/>
    </w:p>
    <w:p>
      <w:pPr>
        <w:pStyle w:val="922"/>
        <w:ind w:firstLine="480"/>
        <w:spacing w:before="0" w:after="0" w:line="360" w:lineRule="auto"/>
        <w:tabs>
          <w:tab w:val="left" w:pos="7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2.在安装、调试、验收过程中，如发现有漏项、缺件，</w:t>
      </w:r>
      <w:r>
        <w:rPr>
          <w:rFonts w:hint="eastAsia" w:ascii="宋体" w:hAnsi="宋体" w:cs="宋体"/>
          <w:color w:val="000000" w:themeColor="text1"/>
          <w:szCs w:val="22"/>
          <w:lang w:bidi="zh-CN"/>
          <w14:textFill>
            <w14:solidFill>
              <w14:schemeClr w14:val="tx1"/>
            </w14:solidFill>
          </w14:textFill>
        </w:rPr>
        <w:t xml:space="preserve">供应商</w:t>
      </w:r>
      <w:r>
        <w:rPr>
          <w:rFonts w:ascii="宋体" w:hAnsi="宋体" w:cs="宋体"/>
          <w:color w:val="000000" w:themeColor="text1"/>
          <w:szCs w:val="22"/>
          <w:lang w:val="zh-CN" w:bidi="zh-CN"/>
          <w14:textFill>
            <w14:solidFill>
              <w14:schemeClr w14:val="tx1"/>
            </w14:solidFill>
          </w14:textFill>
        </w:rPr>
        <w:t xml:space="preserve">应无条件、无偿补齐，所发生的一切费用，视为已包含在</w:t>
      </w:r>
      <w:r>
        <w:rPr>
          <w:rFonts w:hint="eastAsia" w:ascii="宋体" w:hAnsi="宋体" w:cs="宋体"/>
          <w:color w:val="000000" w:themeColor="text1"/>
          <w:szCs w:val="22"/>
          <w:lang w:bidi="zh-CN"/>
          <w14:textFill>
            <w14:solidFill>
              <w14:schemeClr w14:val="tx1"/>
            </w14:solidFill>
          </w14:textFill>
        </w:rPr>
        <w:t xml:space="preserve">供应商</w:t>
      </w:r>
      <w:r>
        <w:rPr>
          <w:rFonts w:ascii="宋体" w:hAnsi="宋体" w:cs="宋体"/>
          <w:color w:val="000000" w:themeColor="text1"/>
          <w:szCs w:val="22"/>
          <w:lang w:val="zh-CN" w:bidi="zh-CN"/>
          <w14:textFill>
            <w14:solidFill>
              <w14:schemeClr w14:val="tx1"/>
            </w14:solidFill>
          </w14:textFill>
        </w:rPr>
        <w:t xml:space="preserve">投标时的投标报价之中，且并不因此而影响交付</w:t>
      </w:r>
      <w:r>
        <w:rPr>
          <w:rFonts w:hint="eastAsia" w:ascii="宋体" w:hAnsi="宋体" w:cs="宋体"/>
          <w:color w:val="000000" w:themeColor="text1"/>
          <w:szCs w:val="22"/>
          <w:lang w:bidi="zh-CN"/>
          <w14:textFill>
            <w14:solidFill>
              <w14:schemeClr w14:val="tx1"/>
            </w14:solidFill>
          </w14:textFill>
        </w:rPr>
        <w:t xml:space="preserve">采购人</w:t>
      </w:r>
      <w:r>
        <w:rPr>
          <w:rFonts w:ascii="宋体" w:hAnsi="宋体" w:cs="宋体"/>
          <w:color w:val="000000" w:themeColor="text1"/>
          <w:szCs w:val="22"/>
          <w:lang w:val="zh-CN" w:bidi="zh-CN"/>
          <w14:textFill>
            <w14:solidFill>
              <w14:schemeClr w14:val="tx1"/>
            </w14:solidFill>
          </w14:textFill>
        </w:rPr>
        <w:t xml:space="preserve">使用的时间。</w:t>
      </w:r>
      <w:r/>
    </w:p>
    <w:p>
      <w:pPr>
        <w:pStyle w:val="922"/>
        <w:ind w:firstLine="480"/>
        <w:spacing w:before="0" w:after="0" w:line="360" w:lineRule="auto"/>
        <w:tabs>
          <w:tab w:val="left" w:pos="780" w:leader="none"/>
        </w:tabs>
        <w:rPr>
          <w:rFonts w:hint="eastAsia" w:ascii="宋体" w:hAnsi="宋体" w:cs="宋体"/>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供应商的任何错漏、优惠、竞争性报价不得作为减轻责任、减少服务、增加收费、降低质量的理由。</w:t>
      </w:r>
      <w:r/>
    </w:p>
    <w:p>
      <w:pPr>
        <w:pStyle w:val="922"/>
        <w:ind w:firstLine="480"/>
        <w:spacing w:before="0" w:after="0" w:line="360" w:lineRule="auto"/>
        <w:tabs>
          <w:tab w:val="left" w:pos="780" w:leader="none"/>
        </w:tabs>
        <w:rPr>
          <w:color w:val="000000" w:themeColor="text1"/>
          <w14:textFill>
            <w14:solidFill>
              <w14:schemeClr w14:val="tx1"/>
            </w14:solidFill>
          </w14:textFill>
        </w:rPr>
      </w:pPr>
      <w:r>
        <w:rPr>
          <w:rFonts w:ascii="宋体" w:hAnsi="宋体" w:cs="宋体"/>
          <w:color w:val="000000" w:themeColor="text1"/>
          <w:szCs w:val="22"/>
          <w:lang w:val="zh-CN" w:bidi="zh-CN"/>
          <w14:textFill>
            <w14:solidFill>
              <w14:schemeClr w14:val="tx1"/>
            </w14:solidFill>
          </w14:textFill>
        </w:rPr>
        <w:t xml:space="preserve">4.</w:t>
      </w:r>
      <w:r>
        <w:rPr>
          <w:rFonts w:hint="eastAsia" w:ascii="宋体" w:hAnsi="宋体" w:cs="宋体"/>
          <w:color w:val="000000" w:themeColor="text1"/>
          <w14:textFill>
            <w14:solidFill>
              <w14:schemeClr w14:val="tx1"/>
            </w14:solidFill>
          </w14:textFill>
        </w:rPr>
        <w:t xml:space="preserve">供应商报价除包含招标文件中列明的项目外还应包括保障服务正常运行应当具有的物资和服务，对服务正常运行应当具有的物资和服务理解不一致的以采购人理解为准。</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第五章  合同主要条款及格式</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ind w:firstLine="560"/>
        <w:jc w:val="center"/>
        <w:spacing w:before="468" w:after="468"/>
        <w:tabs>
          <w:tab w:val="left" w:pos="1440" w:leader="none"/>
          <w:tab w:val="left" w:pos="5670" w:leader="none"/>
        </w:tabs>
        <w:rPr>
          <w:rFonts w:hint="eastAsia" w:ascii="宋体" w:hAnsi="宋体" w:cs="宋体"/>
          <w:color w:val="000000" w:themeColor="text1"/>
          <w:sz w:val="28"/>
          <w:szCs w:val="28"/>
          <w14:textFill>
            <w14:solidFill>
              <w14:schemeClr w14:val="tx1"/>
            </w14:solidFill>
          </w14:textFill>
        </w:rPr>
      </w:pPr>
      <w:r/>
      <w:bookmarkStart w:id="1" w:name="_Toc4445"/>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643"/>
        <w:jc w:val="center"/>
        <w:widowControl/>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政府采购合同</w:t>
      </w:r>
      <w:r/>
    </w:p>
    <w:p>
      <w:pPr>
        <w:ind w:firstLine="643"/>
        <w:jc w:val="center"/>
        <w:widowControl/>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（拟签订的合同文本）</w:t>
      </w:r>
      <w:r/>
    </w:p>
    <w:p>
      <w:pPr>
        <w:ind w:firstLine="723"/>
        <w:widowControl/>
        <w:rPr>
          <w:rFonts w:hint="eastAsia"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r>
      <w:r/>
    </w:p>
    <w:p>
      <w:pPr>
        <w:ind w:firstLine="480"/>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80"/>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2409"/>
        <w:widowControl/>
        <w:rPr>
          <w:rFonts w:hint="eastAsia" w:ascii="宋体" w:hAnsi="宋体" w:cs="宋体"/>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合同编号：</w:t>
      </w:r>
      <w:r>
        <w:rPr>
          <w:rFonts w:hint="eastAsia" w:ascii="宋体" w:hAnsi="宋体" w:cs="宋体"/>
          <w:b/>
          <w:bCs/>
          <w:color w:val="000000" w:themeColor="text1"/>
          <w:sz w:val="30"/>
          <w:szCs w:val="30"/>
          <w:u w:val="single"/>
          <w14:textFill>
            <w14:solidFill>
              <w14:schemeClr w14:val="tx1"/>
            </w14:solidFill>
          </w14:textFill>
        </w:rPr>
        <w:t xml:space="preserve">           </w:t>
      </w:r>
      <w:r/>
    </w:p>
    <w:p>
      <w:pPr>
        <w:ind w:firstLine="2409"/>
        <w:widowControl/>
        <w:rPr>
          <w:rFonts w:hint="eastAsia" w:ascii="宋体" w:hAnsi="宋体" w:cs="宋体"/>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项目名称：</w:t>
      </w:r>
      <w:r>
        <w:rPr>
          <w:rFonts w:hint="eastAsia" w:ascii="宋体" w:hAnsi="宋体" w:cs="宋体"/>
          <w:b/>
          <w:bCs/>
          <w:color w:val="000000" w:themeColor="text1"/>
          <w:sz w:val="30"/>
          <w:szCs w:val="30"/>
          <w:u w:val="single"/>
          <w14:textFill>
            <w14:solidFill>
              <w14:schemeClr w14:val="tx1"/>
            </w14:solidFill>
          </w14:textFill>
        </w:rPr>
        <w:t xml:space="preserve">           </w:t>
      </w:r>
      <w:r/>
    </w:p>
    <w:p>
      <w:pPr>
        <w:ind w:firstLine="2409"/>
        <w:widowControl/>
        <w:rPr>
          <w:rFonts w:hint="eastAsia" w:ascii="宋体" w:hAnsi="宋体" w:cs="宋体"/>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采购人（甲方）：</w:t>
      </w:r>
      <w:r>
        <w:rPr>
          <w:rFonts w:hint="eastAsia" w:ascii="宋体" w:hAnsi="宋体" w:cs="宋体"/>
          <w:b/>
          <w:bCs/>
          <w:color w:val="000000" w:themeColor="text1"/>
          <w:sz w:val="30"/>
          <w:szCs w:val="30"/>
          <w:u w:val="single"/>
          <w14:textFill>
            <w14:solidFill>
              <w14:schemeClr w14:val="tx1"/>
            </w14:solidFill>
          </w14:textFill>
        </w:rPr>
        <w:t xml:space="preserve">        </w:t>
      </w:r>
      <w:r/>
    </w:p>
    <w:p>
      <w:pPr>
        <w:ind w:firstLine="2409"/>
        <w:widowControl/>
        <w:rPr>
          <w:rFonts w:hint="eastAsia" w:ascii="宋体" w:hAnsi="宋体" w:cs="宋体"/>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供应商（乙方）：</w:t>
      </w:r>
      <w:r>
        <w:rPr>
          <w:rFonts w:hint="eastAsia" w:ascii="宋体" w:hAnsi="宋体" w:cs="宋体"/>
          <w:b/>
          <w:bCs/>
          <w:color w:val="000000" w:themeColor="text1"/>
          <w:sz w:val="30"/>
          <w:szCs w:val="30"/>
          <w:u w:val="single"/>
          <w14:textFill>
            <w14:solidFill>
              <w14:schemeClr w14:val="tx1"/>
            </w14:solidFill>
          </w14:textFill>
        </w:rPr>
        <w:t xml:space="preserve">        </w:t>
      </w:r>
      <w:r/>
    </w:p>
    <w:p>
      <w:pPr>
        <w:ind w:firstLine="2409"/>
        <w:widowControl/>
        <w:rPr>
          <w:rFonts w:hint="eastAsia" w:ascii="宋体" w:hAnsi="宋体" w:cs="宋体"/>
          <w:color w:val="000000" w:themeColor="text1"/>
          <w:sz w:val="30"/>
          <w:szCs w:val="30"/>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签订日期：</w:t>
      </w:r>
      <w:r>
        <w:rPr>
          <w:rFonts w:hint="eastAsia" w:ascii="宋体" w:hAnsi="宋体" w:cs="宋体"/>
          <w:b/>
          <w:bCs/>
          <w:color w:val="000000" w:themeColor="text1"/>
          <w:sz w:val="30"/>
          <w:szCs w:val="30"/>
          <w:u w:val="single"/>
          <w14:textFill>
            <w14:solidFill>
              <w14:schemeClr w14:val="tx1"/>
            </w14:solidFill>
          </w14:textFill>
        </w:rPr>
        <w:t xml:space="preserve">           </w:t>
      </w:r>
      <w:r/>
    </w:p>
    <w:p>
      <w:pPr>
        <w:ind w:firstLine="640"/>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ind w:left="-480" w:right="-358" w:firstLine="241"/>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left="108" w:firstLine="482"/>
        <w:spacing w:line="480" w:lineRule="exact"/>
        <w:tabs>
          <w:tab w:val="left" w:pos="4785" w:leader="none"/>
        </w:tabs>
        <w:rPr>
          <w:rFonts w:hint="eastAsia" w:ascii="宋体" w:hAnsi="宋体" w:cs="宋体"/>
          <w:b/>
          <w:bCs/>
          <w:i/>
          <w:iCs/>
          <w:color w:val="000000" w:themeColor="text1"/>
          <w14:textFill>
            <w14:solidFill>
              <w14:schemeClr w14:val="tx1"/>
            </w14:solidFill>
          </w14:textFill>
        </w:rPr>
      </w:pPr>
      <w:r>
        <w:rPr>
          <w:rFonts w:hint="eastAsia" w:ascii="宋体" w:hAnsi="宋体" w:cs="宋体"/>
          <w:b/>
          <w:bCs/>
          <w:i/>
          <w:iCs/>
          <w:color w:val="000000" w:themeColor="text1"/>
          <w14:textFill>
            <w14:solidFill>
              <w14:schemeClr w14:val="tx1"/>
            </w14:solidFill>
          </w14:textFill>
        </w:rPr>
        <w:t xml:space="preserve">注：</w:t>
      </w:r>
      <w:bookmarkEnd w:id="1"/>
      <w:r>
        <w:rPr>
          <w:rFonts w:hint="eastAsia" w:ascii="宋体" w:hAnsi="宋体" w:cs="宋体"/>
          <w:b/>
          <w:bCs/>
          <w:i/>
          <w:iCs/>
          <w:color w:val="000000" w:themeColor="text1"/>
          <w14:textFill>
            <w14:solidFill>
              <w14:schemeClr w14:val="tx1"/>
            </w14:solidFill>
          </w14:textFill>
        </w:rPr>
        <w:t xml:space="preserve">货物类采购合同参考格式，本合同内容条款在正式签署前可具体补充细化，仅作参考，最终合同以采购人法务审查通过的版本为准。</w:t>
      </w:r>
      <w:r/>
    </w:p>
    <w:p>
      <w:pPr>
        <w:ind w:firstLine="482"/>
        <w:rPr>
          <w:rFonts w:hint="eastAsia" w:ascii="宋体" w:hAnsi="宋体" w:cs="宋体"/>
          <w:b/>
          <w:bCs/>
          <w:i/>
          <w:iCs/>
          <w:color w:val="000000" w:themeColor="text1"/>
          <w14:textFill>
            <w14:solidFill>
              <w14:schemeClr w14:val="tx1"/>
            </w14:solidFill>
          </w14:textFill>
        </w:rPr>
      </w:pPr>
      <w:r>
        <w:rPr>
          <w:rFonts w:hint="eastAsia" w:ascii="宋体" w:hAnsi="宋体" w:cs="宋体"/>
          <w:b/>
          <w:bCs/>
          <w:i/>
          <w:iCs/>
          <w:color w:val="000000" w:themeColor="text1"/>
          <w14:textFill>
            <w14:solidFill>
              <w14:schemeClr w14:val="tx1"/>
            </w14:solidFill>
          </w14:textFill>
        </w:rPr>
        <w:br w:type="page" w:clear="all"/>
      </w:r>
      <w:r/>
    </w:p>
    <w:p>
      <w:pPr>
        <w:ind w:left="108" w:firstLine="482"/>
        <w:spacing w:line="480" w:lineRule="exact"/>
        <w:tabs>
          <w:tab w:val="left" w:pos="4785"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甲方：江苏省特种设备安全监督检验研究院</w:t>
      </w:r>
      <w:r/>
    </w:p>
    <w:p>
      <w:pPr>
        <w:ind w:firstLine="335"/>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乙方：</w:t>
      </w:r>
      <w:r/>
    </w:p>
    <w:p>
      <w:pPr>
        <w:ind w:firstLine="335"/>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采购代理机构：南京苏宁工程咨询有限公司</w:t>
      </w:r>
      <w:r/>
    </w:p>
    <w:p>
      <w:pPr>
        <w:ind w:left="108" w:firstLine="480"/>
        <w:spacing w:line="440" w:lineRule="exact"/>
        <w:tabs>
          <w:tab w:val="left" w:pos="478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一、说明：</w:t>
      </w:r>
      <w:r/>
    </w:p>
    <w:p>
      <w:pPr>
        <w:ind w:left="108" w:firstLine="480"/>
        <w:spacing w:line="440" w:lineRule="exact"/>
        <w:tabs>
          <w:tab w:val="left" w:pos="478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受甲方委托，采购代理机构于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日组织了</w:t>
      </w:r>
      <w:r>
        <w:rPr>
          <w:rFonts w:hint="eastAsia" w:ascii="宋体" w:hAnsi="宋体" w:cs="宋体"/>
          <w:color w:val="000000" w:themeColor="text1"/>
          <w:szCs w:val="21"/>
          <w:u w:val="single"/>
          <w14:textFill>
            <w14:solidFill>
              <w14:schemeClr w14:val="tx1"/>
            </w14:solidFill>
          </w14:textFill>
        </w:rPr>
        <w:t xml:space="preserve">江苏省特种设备安全监督检验研究院所需</w:t>
      </w:r>
      <w:r>
        <w:rPr>
          <w:rFonts w:hint="eastAsia" w:ascii="宋体" w:hAnsi="宋体" w:cs="宋体"/>
          <w:color w:val="000000" w:themeColor="text1"/>
          <w:szCs w:val="21"/>
          <w:u w:val="single"/>
          <w:lang w:eastAsia="zh-CN"/>
          <w14:textFill>
            <w14:solidFill>
              <w14:schemeClr w14:val="tx1"/>
            </w14:solidFill>
          </w14:textFill>
        </w:rPr>
        <w:t xml:space="preserve">压力管道元件（金属阀门、燃气用聚乙烯管）型式试验能力提升设备采购</w:t>
      </w:r>
      <w:r>
        <w:rPr>
          <w:rFonts w:hint="eastAsia" w:ascii="宋体" w:hAnsi="宋体" w:cs="宋体"/>
          <w:color w:val="000000" w:themeColor="text1"/>
          <w:szCs w:val="21"/>
          <w14:textFill>
            <w14:solidFill>
              <w14:schemeClr w14:val="tx1"/>
            </w14:solidFill>
          </w14:textFill>
        </w:rPr>
        <w:t xml:space="preserve">采购项目（项目编号：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；采购包</w:t>
      </w:r>
      <w:r>
        <w:rPr>
          <w:rFonts w:hint="eastAsia" w:ascii="宋体" w:hAnsi="宋体" w:cs="宋体"/>
          <w:color w:val="000000" w:themeColor="text1"/>
          <w:szCs w:val="21"/>
          <w:u w:val="single"/>
          <w14:textFill>
            <w14:solidFill>
              <w14:schemeClr w14:val="tx1"/>
            </w14:solidFill>
          </w14:textFill>
        </w:rPr>
        <w:t xml:space="preserve">号：     </w:t>
      </w:r>
      <w:r>
        <w:rPr>
          <w:rFonts w:hint="eastAsia" w:ascii="宋体" w:hAnsi="宋体" w:cs="宋体"/>
          <w:color w:val="000000" w:themeColor="text1"/>
          <w:szCs w:val="21"/>
          <w14:textFill>
            <w14:solidFill>
              <w14:schemeClr w14:val="tx1"/>
            </w14:solidFill>
          </w14:textFill>
        </w:rPr>
        <w:t xml:space="preserve">）的评审活动，经评委认真严格地评审，确定由乙方成交。</w:t>
      </w:r>
      <w:r/>
    </w:p>
    <w:p>
      <w:pPr>
        <w:ind w:left="108" w:firstLine="480"/>
        <w:spacing w:line="440" w:lineRule="exact"/>
        <w:tabs>
          <w:tab w:val="left" w:pos="478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二、合同条款：</w:t>
      </w:r>
      <w:r/>
    </w:p>
    <w:p>
      <w:pPr>
        <w:ind w:left="108" w:firstLine="480"/>
        <w:spacing w:line="440" w:lineRule="exact"/>
        <w:tabs>
          <w:tab w:val="left" w:pos="478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合同由甲乙双方签订，并依据</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号招标文件规定，按下列合同条款甲方同意购入，乙方同意出售下列设备及服务。</w:t>
      </w:r>
      <w:r/>
    </w:p>
    <w:p>
      <w:pPr>
        <w:ind w:left="108" w:firstLine="480"/>
        <w:spacing w:line="440" w:lineRule="exact"/>
        <w:tabs>
          <w:tab w:val="left" w:pos="478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1.设备名称、型号规格、数量及服务内容。</w:t>
      </w:r>
      <w:r/>
    </w:p>
    <w:tbl>
      <w:tblPr>
        <w:tblStyle w:val="9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jc w:val="center"/>
          <w:trHeight w:val="510"/>
        </w:trPr>
        <w:tc>
          <w:tcPr>
            <w:tcW w:w="808"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设备名称</w:t>
            </w:r>
            <w:r/>
          </w:p>
        </w:tc>
        <w:tc>
          <w:tcPr>
            <w:tcW w:w="802"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品牌</w:t>
            </w:r>
            <w:r/>
          </w:p>
        </w:tc>
        <w:tc>
          <w:tcPr>
            <w:tcW w:w="682"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型号</w:t>
            </w:r>
            <w:r/>
          </w:p>
        </w:tc>
        <w:tc>
          <w:tcPr>
            <w:tcW w:w="555"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w:t>
            </w:r>
            <w:r/>
          </w:p>
        </w:tc>
        <w:tc>
          <w:tcPr>
            <w:tcW w:w="497"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数量</w:t>
            </w:r>
            <w:r/>
          </w:p>
        </w:tc>
        <w:tc>
          <w:tcPr>
            <w:tcW w:w="848"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单价（元）</w:t>
            </w:r>
            <w:r/>
          </w:p>
        </w:tc>
        <w:tc>
          <w:tcPr>
            <w:tcW w:w="806"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总价（元）</w:t>
            </w:r>
            <w:r/>
          </w:p>
        </w:tc>
      </w:tr>
      <w:tr>
        <w:trPr>
          <w:jc w:val="center"/>
          <w:trHeight w:val="510"/>
        </w:trPr>
        <w:tc>
          <w:tcPr>
            <w:tcW w:w="80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8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555"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97"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4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6"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10"/>
        </w:trPr>
        <w:tc>
          <w:tcPr>
            <w:tcW w:w="80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8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555"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97"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4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6"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10"/>
        </w:trPr>
        <w:tc>
          <w:tcPr>
            <w:tcW w:w="80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8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555"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97"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4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6"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10"/>
        </w:trPr>
        <w:tc>
          <w:tcPr>
            <w:tcW w:w="80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682"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555"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97"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48"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806" w:type="pct"/>
            <w:vAlign w:val="center"/>
            <w:textDirection w:val="lrTb"/>
            <w:noWrap w:val="false"/>
          </w:tcPr>
          <w:p>
            <w:pPr>
              <w:ind w:firstLine="0"/>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r>
      <w:tr>
        <w:trPr>
          <w:jc w:val="center"/>
          <w:trHeight w:val="510"/>
        </w:trPr>
        <w:tc>
          <w:tcPr>
            <w:gridSpan w:val="4"/>
            <w:tcW w:w="2847"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合计（元）</w:t>
            </w:r>
            <w:r/>
          </w:p>
        </w:tc>
        <w:tc>
          <w:tcPr>
            <w:gridSpan w:val="3"/>
            <w:tcW w:w="2152" w:type="pct"/>
            <w:vAlign w:val="center"/>
            <w:textDirection w:val="lrTb"/>
            <w:noWrap w:val="false"/>
          </w:tcPr>
          <w:p>
            <w:pPr>
              <w:ind w:firstLine="0"/>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r>
    </w:tbl>
    <w:p>
      <w:pPr>
        <w:ind w:firstLine="480"/>
        <w:spacing w:line="440" w:lineRule="exact"/>
        <w:tabs>
          <w:tab w:val="left" w:pos="4785" w:leader="none"/>
        </w:tabs>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2.合同总价（大写）：</w:t>
      </w:r>
      <w:r>
        <w:rPr>
          <w:rFonts w:hint="eastAsia" w:asciiTheme="minorEastAsia" w:hAnsiTheme="minorEastAsia" w:eastAsiaTheme="minorEastAsia" w:cstheme="minorEastAsia"/>
          <w:b/>
          <w:bCs/>
          <w:color w:val="000000" w:themeColor="text1"/>
          <w14:textFill>
            <w14:solidFill>
              <w14:schemeClr w14:val="tx1"/>
            </w14:solidFill>
          </w14:textFill>
        </w:rPr>
        <w:t xml:space="preserve">人民币</w:t>
      </w:r>
      <w:r>
        <w:rPr>
          <w:rFonts w:hint="eastAsia" w:asciiTheme="minorEastAsia" w:hAnsiTheme="minorEastAsia" w:eastAsiaTheme="minorEastAsia" w:cstheme="minorEastAsia"/>
          <w:b/>
          <w:bCs/>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bCs/>
          <w:color w:val="000000" w:themeColor="text1"/>
          <w14:textFill>
            <w14:solidFill>
              <w14:schemeClr w14:val="tx1"/>
            </w14:solidFill>
          </w14:textFill>
        </w:rPr>
        <w:t xml:space="preserve">（含13%增值税）</w:t>
      </w:r>
      <w:r/>
    </w:p>
    <w:p>
      <w:pPr>
        <w:ind w:left="108" w:firstLine="1680"/>
        <w:spacing w:line="440" w:lineRule="exact"/>
        <w:tabs>
          <w:tab w:val="left" w:pos="4785" w:leader="none"/>
        </w:tabs>
        <w:rPr>
          <w:rFonts w:hint="eastAsia" w:asciiTheme="minorEastAsia" w:hAnsiTheme="minorEastAsia" w:eastAsiaTheme="minorEastAsia" w:cstheme="minorEastAsia"/>
          <w:bCs/>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14:textFill>
            <w14:solidFill>
              <w14:schemeClr w14:val="tx1"/>
            </w14:solidFill>
          </w14:textFill>
        </w:rPr>
        <w:t xml:space="preserve">（小写）：</w:t>
      </w:r>
      <w:r>
        <w:rPr>
          <w:rFonts w:hint="eastAsia" w:asciiTheme="minorEastAsia" w:hAnsiTheme="minorEastAsia" w:eastAsiaTheme="minorEastAsia" w:cstheme="minorEastAsia"/>
          <w:b/>
          <w:bCs/>
          <w:color w:val="000000" w:themeColor="text1"/>
          <w14:textFill>
            <w14:solidFill>
              <w14:schemeClr w14:val="tx1"/>
            </w14:solidFill>
          </w14:textFill>
        </w:rPr>
        <w:t xml:space="preserve">￥</w:t>
      </w:r>
      <w:r>
        <w:rPr>
          <w:rFonts w:hint="eastAsia" w:asciiTheme="minorEastAsia" w:hAnsiTheme="minorEastAsia" w:eastAsiaTheme="minorEastAsia" w:cstheme="minorEastAsia"/>
          <w:b/>
          <w:bCs/>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14:textFill>
            <w14:solidFill>
              <w14:schemeClr w14:val="tx1"/>
            </w14:solidFill>
          </w14:textFill>
        </w:rPr>
        <w:t xml:space="preserve">元。</w:t>
      </w:r>
      <w:r/>
    </w:p>
    <w:p>
      <w:pPr>
        <w:ind w:firstLine="48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2.1合同总</w:t>
      </w:r>
      <w:r>
        <w:rPr>
          <w:rFonts w:hint="eastAsia" w:asciiTheme="minorEastAsia" w:hAnsiTheme="minorEastAsia" w:eastAsiaTheme="minorEastAsia" w:cstheme="minorEastAsia"/>
          <w:bCs/>
          <w:color w:val="000000" w:themeColor="text1"/>
          <w14:textFill>
            <w14:solidFill>
              <w14:schemeClr w14:val="tx1"/>
            </w14:solidFill>
          </w14:textFill>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2.2 在安装、调试、验收过程中，如发现有漏项、缺件，乙方应无条件、无偿补齐，所发生的一切费用，视为已包含在乙方投标时的投标报价之中，且并不因此而影响交付甲方使用的时间。</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3. 交付使用时间：</w:t>
      </w:r>
      <w:r>
        <w:rPr>
          <w:rFonts w:hint="eastAsia" w:asciiTheme="minorEastAsia" w:hAnsiTheme="minorEastAsia" w:eastAsiaTheme="minorEastAsia" w:cstheme="minorEastAsia"/>
          <w:b/>
          <w:color w:val="000000" w:themeColor="text1"/>
          <w:u w:val="single"/>
          <w14:textFill>
            <w14:solidFill>
              <w14:schemeClr w14:val="tx1"/>
            </w14:solidFill>
          </w14:textFill>
        </w:rPr>
        <w:t xml:space="preserve">合同签订后    日历天内供齐所有货物及服务，完成安装、调试及初步验收。</w:t>
      </w:r>
      <w:r/>
    </w:p>
    <w:p>
      <w:pPr>
        <w:ind w:firstLine="480"/>
        <w:spacing w:line="44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4. 收货人：</w:t>
      </w:r>
      <w:r>
        <w:rPr>
          <w:rFonts w:hint="eastAsia" w:asciiTheme="minorEastAsia" w:hAnsiTheme="minorEastAsia" w:eastAsiaTheme="minorEastAsia" w:cstheme="minorEastAsia"/>
          <w:b/>
          <w:color w:val="000000" w:themeColor="text1"/>
          <w:u w:val="single"/>
          <w14:textFill>
            <w14:solidFill>
              <w14:schemeClr w14:val="tx1"/>
            </w14:solidFill>
          </w14:textFill>
        </w:rPr>
        <w:t xml:space="preserve">江苏省特种设备安全监督检验研究院</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w:t>
      </w:r>
      <w:r/>
    </w:p>
    <w:p>
      <w:pPr>
        <w:pStyle w:val="920"/>
        <w:ind w:firstLine="480"/>
        <w:spacing w:line="440" w:lineRule="exact"/>
        <w:tabs>
          <w:tab w:val="left" w:pos="-235" w:leader="none"/>
        </w:tabs>
        <w:rPr>
          <w:rFonts w:hint="eastAsia" w:asciiTheme="minorEastAsia" w:hAnsiTheme="minorEastAsia" w:eastAsiaTheme="minorEastAsia" w:cstheme="minorEastAsia"/>
          <w:color w:val="000000" w:themeColor="text1"/>
          <w:szCs w:val="24"/>
          <w:u w:val="single"/>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 xml:space="preserve">5. 交货地点：</w:t>
      </w:r>
      <w:r>
        <w:rPr>
          <w:rFonts w:hint="eastAsia" w:asciiTheme="minorEastAsia" w:hAnsiTheme="minorEastAsia" w:eastAsiaTheme="minorEastAsia" w:cstheme="minorEastAsia"/>
          <w:b/>
          <w:bCs/>
          <w:color w:val="000000" w:themeColor="text1"/>
          <w:szCs w:val="24"/>
          <w:u w:val="single"/>
          <w14:textFill>
            <w14:solidFill>
              <w14:schemeClr w14:val="tx1"/>
            </w14:solidFill>
          </w14:textFill>
        </w:rPr>
        <w:t xml:space="preserve">甲方指定地点。</w:t>
      </w:r>
      <w:r/>
    </w:p>
    <w:p>
      <w:pPr>
        <w:pStyle w:val="920"/>
        <w:ind w:firstLine="480"/>
        <w:spacing w:line="440" w:lineRule="exact"/>
        <w:tabs>
          <w:tab w:val="left" w:pos="-235" w:leader="none"/>
        </w:tabs>
        <w:rPr>
          <w:rFonts w:hint="eastAsia" w:asciiTheme="minorEastAsia" w:hAnsiTheme="minorEastAsia" w:eastAsiaTheme="minorEastAsia" w:cstheme="minorEastAsia"/>
          <w:color w:val="000000" w:themeColor="text1"/>
          <w:szCs w:val="24"/>
          <w:u w:val="single"/>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t xml:space="preserve">6. 设备的制造应符合下列标准或规范并据此验收：</w:t>
      </w:r>
      <w:r>
        <w:rPr>
          <w:rFonts w:hint="eastAsia" w:asciiTheme="minorEastAsia" w:hAnsiTheme="minorEastAsia" w:eastAsiaTheme="minorEastAsia" w:cstheme="minorEastAsia"/>
          <w:b/>
          <w:bCs/>
          <w:color w:val="000000" w:themeColor="text1"/>
          <w:szCs w:val="24"/>
          <w:u w:val="single"/>
          <w14:textFill>
            <w14:solidFill>
              <w14:schemeClr w14:val="tx1"/>
            </w14:solidFill>
          </w14:textFill>
        </w:rPr>
        <w:t xml:space="preserve">招标文件、投标文件、双方签订的技术协议和国家的相关标准。</w:t>
      </w:r>
      <w:r>
        <w:rPr>
          <w:rFonts w:hint="eastAsia" w:asciiTheme="minorEastAsia" w:hAnsiTheme="minorEastAsia" w:eastAsiaTheme="minorEastAsia" w:cstheme="minorEastAsia"/>
          <w:color w:val="000000" w:themeColor="text1"/>
          <w:szCs w:val="24"/>
          <w14:textFill>
            <w14:solidFill>
              <w14:schemeClr w14:val="tx1"/>
            </w14:solidFill>
          </w14:textFill>
        </w:rPr>
        <w:t xml:space="preserve">（上述标准或规范不一致时，则以要求较高者为准。）</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7. 包装要求：全部货物的外包装，必须采用防漏、防潮、防震、防锈、防盗和考虑到可能会发生的野蛮装卸等长途内陆运输及多次装卸之需要。</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8. 付款方式及履约保函</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8.2履约保函</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（1）履约保函金额：合同总价10%；</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（2）履约保函的形式：乙方应当以支票、汇票、本票或者金融机构、担保机构出具的保函等非现金形式提交；</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（3）履约保函的退还：在设备通过甲方验收合格且满12个月无质量问题后的15个工作日内，甲方将无息退还乙方的履约保函；</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（4）逾期退还履约保函的处理：甲方未按照规定退还履约保函的（因乙方自身原因导致无法及时退还的除外），由财政部门依照《中华人民共和国政府采购法》等有关规定处理；</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（5）不予退还履约保函的处理：对于符合政府采购政策和招标文件规定不予退还的履约保函，甲方应当确认相关情形后按照财政非税收入管理等规定上缴甲方同级预算级次国库。</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9. 交付和验收</w:t>
      </w:r>
      <w:r/>
    </w:p>
    <w:p>
      <w:pPr>
        <w:ind w:firstLine="480"/>
        <w:spacing w:line="44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9.1乙方应当在合同签订后，根据招标文件及投标文件的要求完成服务事项。</w:t>
      </w:r>
      <w:r/>
    </w:p>
    <w:p>
      <w:pPr>
        <w:ind w:firstLine="480"/>
        <w:spacing w:line="44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9.2验收标准：按行业通行标准和乙方投标文件的承诺（不低于国家相关标准）。</w:t>
      </w:r>
      <w:r/>
    </w:p>
    <w:p>
      <w:pPr>
        <w:ind w:firstLine="480"/>
        <w:spacing w:line="440" w:lineRule="exact"/>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9.3验收方式：所提供的设备（含服务）符合招标文件及投标文件、双方签订的技术协议和国家的相关标准，综合验收合格后，经甲方项目负责人确认填写项目验收报告。</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 质保期及售后服务</w:t>
      </w:r>
      <w:r/>
    </w:p>
    <w:p>
      <w:pPr>
        <w:ind w:firstLine="480"/>
        <w:spacing w:line="440" w:lineRule="exact"/>
        <w:tabs>
          <w:tab w:val="left" w:pos="4785" w:leader="none"/>
        </w:tabs>
        <w:rPr>
          <w:rFonts w:hint="eastAsia" w:asciiTheme="minorEastAsia" w:hAnsiTheme="minorEastAsia" w:eastAsiaTheme="minorEastAsia" w:cstheme="minorEastAsia"/>
          <w:b/>
          <w:bCs/>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10.1 乙方所供设备、材料及安装的质量保证期：</w:t>
      </w:r>
      <w:r>
        <w:rPr>
          <w:rFonts w:hint="eastAsia" w:asciiTheme="minorEastAsia" w:hAnsiTheme="minorEastAsia" w:eastAsiaTheme="minorEastAsia" w:cstheme="minorEastAsia"/>
          <w:b/>
          <w:bCs/>
          <w:color w:val="000000" w:themeColor="text1"/>
          <w:u w:val="single"/>
          <w14:textFill>
            <w14:solidFill>
              <w14:schemeClr w14:val="tx1"/>
            </w14:solidFill>
          </w14:textFill>
        </w:rPr>
        <w:t xml:space="preserve">安装验收合格后1年。</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10.3 在质保期内，因甲方使用不当原因出现设备故障时，乙方在接到甲方通知后，应在10.2条款中所述的时限内响应并派</w:t>
      </w:r>
      <w:r>
        <w:rPr>
          <w:rFonts w:hint="eastAsia" w:asciiTheme="minorEastAsia" w:hAnsiTheme="minorEastAsia" w:eastAsiaTheme="minorEastAsia" w:cstheme="minorEastAsia"/>
          <w:color w:val="000000" w:themeColor="text1"/>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14:textFill>
            <w14:solidFill>
              <w14:schemeClr w14:val="tx1"/>
            </w14:solidFill>
          </w14:textFill>
        </w:rPr>
        <w:t xml:space="preserve">赶到甲方现场，帮助排除故障、修复或更换零部件，需购买零部件时，仅收取成本费。</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10.4 质保期满后，如设备出现故障，</w:t>
      </w:r>
      <w:r>
        <w:rPr>
          <w:rFonts w:hint="eastAsia" w:asciiTheme="minorEastAsia" w:hAnsiTheme="minorEastAsia" w:eastAsiaTheme="minorEastAsia" w:cstheme="minorEastAsia"/>
          <w:color w:val="000000" w:themeColor="text1"/>
          <w14:textFill>
            <w14:solidFill>
              <w14:schemeClr w14:val="tx1"/>
            </w14:solidFill>
          </w14:textFill>
        </w:rPr>
        <w:t xml:space="preserve">乙方</w:t>
      </w:r>
      <w:r>
        <w:rPr>
          <w:rFonts w:hint="eastAsia" w:asciiTheme="minorEastAsia" w:hAnsiTheme="minorEastAsia" w:eastAsiaTheme="minorEastAsia" w:cstheme="minorEastAsia"/>
          <w:color w:val="000000" w:themeColor="text1"/>
          <w14:textFill>
            <w14:solidFill>
              <w14:schemeClr w14:val="tx1"/>
            </w14:solidFill>
          </w14:textFill>
        </w:rPr>
        <w:t xml:space="preserve">在接到甲方通知后，仍应在上述时限内响应、派</w:t>
      </w:r>
      <w:r>
        <w:rPr>
          <w:rFonts w:hint="eastAsia" w:asciiTheme="minorEastAsia" w:hAnsiTheme="minorEastAsia" w:eastAsiaTheme="minorEastAsia" w:cstheme="minorEastAsia"/>
          <w:color w:val="000000" w:themeColor="text1"/>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14:textFill>
            <w14:solidFill>
              <w14:schemeClr w14:val="tx1"/>
            </w14:solidFill>
          </w14:textFill>
        </w:rPr>
        <w:t xml:space="preserve">赶到甲方现场，帮助排除故障、修复或更换零部件，需购买零部件时，酌情收取成本费。</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11. 技术资料</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按第四章技术规格、参数及其他要求中的要求提供相关资料（见附件）。</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12.货物风险承担</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12.1乙方应当按照甲方指定的地点交货，需要运输的货物，乙方应当妥善保障货物在运输过程中的安全。</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12.2乙方将货物运输至甲方指定的地点后，应当及时通知甲方进行接收，由甲方进行检验。</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12.3在货物验收合格之前毁损、灭失的风险由乙方承担，因甲方原因造成货物毁损、灭失的除外。</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 乙方的违约责任</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13.1乙方未按合同规定的质量要求交货，甲方有权拒收，由此造成的直接损失和间接损失由乙方承担。</w:t>
      </w:r>
      <w:r/>
    </w:p>
    <w:p>
      <w:pPr>
        <w:ind w:firstLine="480"/>
        <w:spacing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13.2</w:t>
      </w:r>
      <w:r>
        <w:rPr>
          <w:rFonts w:hint="eastAsia" w:asciiTheme="minorEastAsia" w:hAnsiTheme="minorEastAsia" w:eastAsiaTheme="minorEastAsia" w:cstheme="minorEastAsia"/>
          <w:color w:val="000000" w:themeColor="text1"/>
          <w14:textFill>
            <w14:solidFill>
              <w14:schemeClr w14:val="tx1"/>
            </w14:solidFill>
          </w14:textFill>
        </w:rPr>
        <w:t xml:space="preserve">乙方逾期交付的，每逾期1天，乙方应向甲方支付合同总价款的5‰的逾期违约金。</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13.3货物有合格证及说明书等资料的，在交付货物时，乙方应当一并交付合格证及说明书等资料，未交付的甲方有权拒绝接收。因此造成的损失由乙方承担。</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Theme="minorEastAsia" w:hAnsiTheme="minorEastAsia" w:eastAsiaTheme="minorEastAsia" w:cstheme="minorEastAsia"/>
          <w:color w:val="000000" w:themeColor="text1"/>
          <w14:textFill>
            <w14:solidFill>
              <w14:schemeClr w14:val="tx1"/>
            </w14:solidFill>
          </w14:textFill>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Theme="minorEastAsia" w:hAnsiTheme="minorEastAsia" w:eastAsiaTheme="minorEastAsia" w:cstheme="minorEastAsia"/>
          <w:color w:val="000000" w:themeColor="text1"/>
          <w14:textFill>
            <w14:solidFill>
              <w14:schemeClr w14:val="tx1"/>
            </w14:solidFill>
          </w14:textFill>
        </w:rPr>
        <w:t xml:space="preserve">。</w:t>
      </w:r>
      <w:r/>
    </w:p>
    <w:p>
      <w:pPr>
        <w:ind w:firstLine="480"/>
        <w:spacing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13.6本合同所有货物的制造及安装，都必须由乙方自己或投标文件中明确的单位承担，不得分包给其他单位。否则，甲方有权按乙方拒绝交付、不能交付或不能完成合同处理。</w:t>
      </w:r>
      <w:r/>
    </w:p>
    <w:p>
      <w:pPr>
        <w:ind w:firstLine="480"/>
        <w:spacing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13.7</w:t>
      </w:r>
      <w:r>
        <w:rPr>
          <w:rFonts w:hint="eastAsia" w:asciiTheme="minorEastAsia" w:hAnsiTheme="minorEastAsia" w:eastAsiaTheme="minorEastAsia" w:cstheme="minorEastAsia"/>
          <w:color w:val="000000" w:themeColor="text1"/>
          <w14:textFill>
            <w14:solidFill>
              <w14:schemeClr w14:val="tx1"/>
            </w14:solidFill>
          </w14:textFill>
        </w:rPr>
        <w:t xml:space="preserve">乙方所交付的货物或服务不符合合同规定的，甲方有权拒收。甲方拒收的，乙方应向甲方支付违约金</w:t>
      </w:r>
      <w:bookmarkStart w:id="2" w:name="OLE_LINK8"/>
      <w:r>
        <w:rPr>
          <w:rFonts w:hint="eastAsia" w:asciiTheme="minorEastAsia" w:hAnsiTheme="minorEastAsia" w:eastAsiaTheme="minorEastAsia" w:cstheme="minorEastAsia"/>
          <w:color w:val="000000" w:themeColor="text1"/>
          <w14:textFill>
            <w14:solidFill>
              <w14:schemeClr w14:val="tx1"/>
            </w14:solidFill>
          </w14:textFill>
        </w:rPr>
        <w:t xml:space="preserve">（违约金标准：合同金额50万（含）以下的违约金按照合同总价款的20%计算，合同金额50万至100万（含）的违约金按照合同总价款的10%计算，合同金额超过100万元的违约金按照合同总价款的5%计算）</w:t>
      </w:r>
      <w:bookmarkEnd w:id="2"/>
      <w:r>
        <w:rPr>
          <w:rFonts w:hint="eastAsia" w:asciiTheme="minorEastAsia" w:hAnsiTheme="minorEastAsia" w:eastAsiaTheme="minorEastAsia" w:cstheme="minorEastAsia"/>
          <w:color w:val="000000" w:themeColor="text1"/>
          <w14:textFill>
            <w14:solidFill>
              <w14:schemeClr w14:val="tx1"/>
            </w14:solidFill>
          </w14:textFill>
        </w:rPr>
        <w:t xml:space="preserve">。甲方未拒收的，采购代理机构发现后将向有关部门反映，并责成乙方按照采购结果提供服务。</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13.8乙方履行义务不符合合同约定时，甲方将扣减合同总价款10%的尾款，同时甲方有权按照本合同的约定追究乙方的违约责任。</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Theme="minorEastAsia" w:hAnsiTheme="minorEastAsia" w:eastAsiaTheme="minorEastAsia" w:cstheme="minorEastAsia"/>
          <w:color w:val="000000" w:themeColor="text1"/>
          <w14:textFill>
            <w14:solidFill>
              <w14:schemeClr w14:val="tx1"/>
            </w14:solidFill>
          </w14:textFill>
        </w:rPr>
        <w:tab/>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14.甲方的违约责任</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14.1甲方未按合同规定的时间和要求向乙方提供技术资料等，乙方交付时间顺延。</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15. 乙方供给甲方的设备、材料及乙方自己的施工用具，进入甲方现场后的保管，由乙方负责；乙方在甲方现场安装、调试、验收人员的安全、保险、食宿、交通由乙方负责。</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16. 乙方在设备安装、调试、验收过程中，甲方提供下列条件和配合，超出下列范围的由乙方自理：</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14:textFill>
            <w14:solidFill>
              <w14:schemeClr w14:val="tx1"/>
            </w14:solidFill>
          </w14:textFill>
        </w:rPr>
        <w:t xml:space="preserve">。</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Theme="minorEastAsia" w:hAnsiTheme="minorEastAsia" w:eastAsiaTheme="minorEastAsia" w:cstheme="minorEastAsia"/>
          <w:color w:val="000000" w:themeColor="text1"/>
          <w:lang w:val="zh-CN"/>
          <w14:textFill>
            <w14:solidFill>
              <w14:schemeClr w14:val="tx1"/>
            </w14:solidFill>
          </w14:textFill>
        </w:rPr>
        <w:t xml:space="preserve">甲方为解决纠纷支付的律师费、诉讼费、差旅费等合理费用</w:t>
      </w:r>
      <w:r>
        <w:rPr>
          <w:rFonts w:hint="eastAsia" w:asciiTheme="minorEastAsia" w:hAnsiTheme="minorEastAsia" w:eastAsiaTheme="minorEastAsia" w:cstheme="minorEastAsia"/>
          <w:color w:val="000000" w:themeColor="text1"/>
          <w14:textFill>
            <w14:solidFill>
              <w14:schemeClr w14:val="tx1"/>
            </w14:solidFill>
          </w14:textFill>
        </w:rPr>
        <w:t xml:space="preserve">。</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三、合同的变更和终止</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1、除《政府采购法》第50条第二款规定的情形外，本合同一经签订，甲乙双方不得擅自变更、中止或终止合同。</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2、除发生法律规定的不能预见、不能避免并不能克服的客观情况外，甲乙双方不得放弃或拒绝履行合同。</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3、在不改变合同其他条款的前提下，甲方有权在合同价款百分之十的范围内追加与合同标的相同的货物或服务，并就此与乙方签订补充合同，乙方不得拒绝。</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bookmarkStart w:id="3" w:name="_Toc19018"/>
      <w:r>
        <w:rPr>
          <w:rFonts w:hint="eastAsia" w:asciiTheme="minorEastAsia" w:hAnsiTheme="minorEastAsia" w:eastAsiaTheme="minorEastAsia" w:cstheme="minorEastAsia"/>
          <w:color w:val="000000" w:themeColor="text1"/>
          <w14:textFill>
            <w14:solidFill>
              <w14:schemeClr w14:val="tx1"/>
            </w14:solidFill>
          </w14:textFill>
        </w:rPr>
        <w:t xml:space="preserve">四、合同权利义务的转让</w:t>
      </w:r>
      <w:bookmarkEnd w:id="3"/>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五、货物、服务的购买或租赁权利瑕疵</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乙方应保证提供的货物、设备或服务不存在所有权、抵押权、使用权、知识产权等权利瑕疵。</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bookmarkStart w:id="4" w:name="_Toc30322"/>
      <w:r>
        <w:rPr>
          <w:rFonts w:hint="eastAsia" w:asciiTheme="minorEastAsia" w:hAnsiTheme="minorEastAsia" w:eastAsiaTheme="minorEastAsia" w:cstheme="minorEastAsia"/>
          <w:color w:val="000000" w:themeColor="text1"/>
          <w14:textFill>
            <w14:solidFill>
              <w14:schemeClr w14:val="tx1"/>
            </w14:solidFill>
          </w14:textFill>
        </w:rPr>
        <w:t xml:space="preserve">六、争议解决条款</w:t>
      </w:r>
      <w:bookmarkEnd w:id="4"/>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bookmarkStart w:id="5" w:name="_Toc20895"/>
      <w:r>
        <w:rPr>
          <w:rFonts w:hint="eastAsia" w:asciiTheme="minorEastAsia" w:hAnsiTheme="minorEastAsia" w:eastAsiaTheme="minorEastAsia" w:cstheme="minorEastAsia"/>
          <w:color w:val="000000" w:themeColor="text1"/>
          <w14:textFill>
            <w14:solidFill>
              <w14:schemeClr w14:val="tx1"/>
            </w14:solidFill>
          </w14:textFill>
        </w:rPr>
        <w:t xml:space="preserve">七、</w:t>
      </w:r>
      <w:bookmarkEnd w:id="5"/>
      <w:r>
        <w:rPr>
          <w:rFonts w:hint="eastAsia" w:asciiTheme="minorEastAsia" w:hAnsiTheme="minorEastAsia" w:eastAsiaTheme="minorEastAsia" w:cstheme="minorEastAsia"/>
          <w:color w:val="000000" w:themeColor="text1"/>
          <w14:textFill>
            <w14:solidFill>
              <w14:schemeClr w14:val="tx1"/>
            </w14:solidFill>
          </w14:textFill>
        </w:rPr>
        <w:t xml:space="preserve">廉洁条款</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八、保密条款</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九、不可抗力</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十、送达条款</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十一、其他</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11.1、合同的生效：本合同一式陆份，自甲乙双方签字并加盖骑缝章之日起生效。</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11.2、未尽事宜、双方协商解决，并按《中华人民共和国民法典》及相关法律、法规的规定调整。</w:t>
      </w:r>
      <w:r/>
    </w:p>
    <w:p>
      <w:pPr>
        <w:pStyle w:val="926"/>
        <w:ind w:firstLine="480"/>
        <w:spacing w:beforeAutospacing="0" w:afterAutospacing="0"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r>
      <w:r/>
    </w:p>
    <w:p>
      <w:pPr>
        <w:ind w:firstLine="480"/>
        <w:spacing w:line="440" w:lineRule="exact"/>
        <w:tabs>
          <w:tab w:val="left" w:pos="4785" w:leader="none"/>
        </w:tabs>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r>
      <w:r/>
    </w:p>
    <w:p>
      <w:pPr>
        <w:ind w:firstLine="480"/>
        <w:spacing w:line="440" w:lineRule="exact"/>
        <w:widowControl/>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（以下无正文）</w:t>
      </w:r>
      <w:r/>
    </w:p>
    <w:tbl>
      <w:tblPr>
        <w:tblStyle w:val="919"/>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甲方（盖章）：</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单位名称：江苏省特种设备安全监督检验研究院</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单位地址：江苏省南京市鼓楼区草场门大街107号龙江大厦</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委托代理人（签字）：</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签订日期：  年  月  日</w:t>
            </w:r>
            <w:r/>
          </w:p>
        </w:tc>
        <w:tc>
          <w:tcPr>
            <w:tcW w:w="4684" w:type="dxa"/>
            <w:textDirection w:val="lrTb"/>
            <w:noWrap w:val="false"/>
          </w:tcPr>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乙方（盖章）：</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委托代理人（签字）：</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传真：</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帐号：</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税号：</w:t>
            </w:r>
            <w:r/>
          </w:p>
          <w:p>
            <w:pPr>
              <w:ind w:firstLine="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签订日期：  年  月  日</w:t>
            </w:r>
            <w:r/>
          </w:p>
        </w:tc>
      </w:tr>
    </w:tbl>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5"/>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第六章  投标文件格式及附件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1.本部分内容仅提供格式参考。</w:t>
      </w:r>
      <w:r/>
    </w:p>
    <w:p>
      <w:pPr>
        <w:ind w:firstLine="4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2.所附表格中要求回答的全部问题和信息都必须正面回答。</w:t>
      </w:r>
      <w:r/>
    </w:p>
    <w:p>
      <w:pPr>
        <w:rPr>
          <w:rFonts w:hint="eastAsia"/>
          <w:color w:val="000000" w:themeColor="text1"/>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3.因“苏采云系统”原因，本项目采购包号以招标公告中“采购需求”的包号为准。请投标人在编制投标文件时，如可以修改采购包号的部分，请按“采购需求”的包号填写。</w:t>
      </w:r>
      <w:bookmarkStart w:id="6" w:name="_GoBack"/>
      <w:r/>
      <w:bookmarkEnd w:id="6"/>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投标文件封面格式：</w:t>
      </w:r>
      <w:r/>
    </w:p>
    <w:p>
      <w:pPr>
        <w:ind w:firstLine="0"/>
        <w:jc w:val="right"/>
        <w:rPr>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t xml:space="preserve">正本/副本</w:t>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color w:val="000000" w:themeColor="text1"/>
          <w:sz w:val="44"/>
          <w:szCs w:val="44"/>
          <w14:textFill>
            <w14:solidFill>
              <w14:schemeClr w14:val="tx1"/>
            </w14:solidFill>
          </w14:textFill>
        </w:rPr>
      </w:pPr>
      <w:r>
        <w:rPr>
          <w:color w:val="000000" w:themeColor="text1"/>
          <w:sz w:val="44"/>
          <w:szCs w:val="44"/>
          <w14:textFill>
            <w14:solidFill>
              <w14:schemeClr w14:val="tx1"/>
            </w14:solidFill>
          </w14:textFill>
        </w:rPr>
      </w:r>
      <w:r/>
    </w:p>
    <w:p>
      <w:pPr>
        <w:ind w:firstLine="0"/>
        <w:jc w:val="center"/>
        <w:rPr>
          <w:b/>
          <w:bCs/>
          <w:color w:val="000000" w:themeColor="text1"/>
          <w:sz w:val="72"/>
          <w:szCs w:val="72"/>
          <w14:textFill>
            <w14:solidFill>
              <w14:schemeClr w14:val="tx1"/>
            </w14:solidFill>
          </w14:textFill>
        </w:rPr>
      </w:pPr>
      <w:r>
        <w:rPr>
          <w:rFonts w:hint="eastAsia"/>
          <w:b/>
          <w:bCs/>
          <w:color w:val="000000" w:themeColor="text1"/>
          <w:sz w:val="72"/>
          <w:szCs w:val="72"/>
          <w14:textFill>
            <w14:solidFill>
              <w14:schemeClr w14:val="tx1"/>
            </w14:solidFill>
          </w14:textFill>
        </w:rPr>
        <w:t xml:space="preserve">投  标  文  件</w:t>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项目编号：_______________</w:t>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项目名称：_______________</w:t>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投标人名称：</w:t>
      </w:r>
      <w:r>
        <w:rPr>
          <w:rFonts w:hint="eastAsia"/>
          <w:b/>
          <w:bCs/>
          <w:color w:val="000000" w:themeColor="text1"/>
          <w:sz w:val="44"/>
          <w:szCs w:val="44"/>
          <w:u w:val="single"/>
          <w14:textFill>
            <w14:solidFill>
              <w14:schemeClr w14:val="tx1"/>
            </w14:solidFill>
          </w14:textFill>
        </w:rPr>
        <w:t xml:space="preserve">（加盖电子公章）</w:t>
      </w:r>
      <w:r/>
    </w:p>
    <w:p>
      <w:pPr>
        <w:ind w:firstLine="0"/>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日      期：________________</w:t>
      </w:r>
      <w:r/>
    </w:p>
    <w:p>
      <w:pPr>
        <w:ind w:firstLine="883"/>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br w:type="page" w:clear="all"/>
      </w:r>
      <w:r/>
    </w:p>
    <w:p>
      <w:pPr>
        <w:ind w:firstLine="0"/>
        <w:jc w:val="center"/>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投标文件目录</w:t>
      </w:r>
      <w:r/>
    </w:p>
    <w:p>
      <w:pPr>
        <w:ind w:firstLine="0"/>
        <w:jc w:val="center"/>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（注：投标人根据附件编制投标文件并制作目录）</w:t>
      </w:r>
      <w:r/>
    </w:p>
    <w:p>
      <w:pPr>
        <w:ind w:firstLine="640"/>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目录一、开标一览表</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开标一览表（总价）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投标人全称（CA公章）：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分包号：</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投标项目名称</w:t>
            </w:r>
            <w:r/>
          </w:p>
        </w:tc>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4644" w:type="dxa"/>
            <w:vAlign w:val="center"/>
            <w:textDirection w:val="lrTb"/>
            <w:noWrap w:val="false"/>
          </w:tcPr>
          <w:p>
            <w:pPr>
              <w:ind w:firstLine="0"/>
              <w:jc w:val="center"/>
              <w:spacing w:line="240" w:lineRule="auto"/>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w:t>
            </w:r>
            <w:r/>
          </w:p>
        </w:tc>
      </w:tr>
    </w:tbl>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目录二、投标分项报价表</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投标分项报价表</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p>
      <w:pPr>
        <w:ind w:firstLine="480"/>
        <w:rPr>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p>
    <w:tbl>
      <w:tblPr>
        <w:tblStyle w:val="919"/>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序号</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53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5</w:t>
            </w:r>
            <w:r/>
          </w:p>
        </w:tc>
        <w:tc>
          <w:tcPr>
            <w:tcW w:w="67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9</w:t>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产品</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名称</w:t>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品牌</w:t>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规格</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型号</w:t>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制造商名称</w:t>
            </w:r>
            <w:r/>
          </w:p>
        </w:tc>
        <w:tc>
          <w:tcPr>
            <w:tcW w:w="53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产地</w:t>
            </w:r>
            <w:r/>
          </w:p>
        </w:tc>
        <w:tc>
          <w:tcPr>
            <w:tcW w:w="67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交付期</w:t>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数量</w:t>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单位</w:t>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单价</w:t>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w:t>
            </w:r>
            <w:r/>
          </w:p>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533"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71" w:type="pct"/>
            <w:vAlign w:val="center"/>
            <w:textDirection w:val="lrTb"/>
            <w:noWrap w:val="false"/>
          </w:tcPr>
          <w:p>
            <w:pPr>
              <w:ind w:firstLine="0"/>
              <w:jc w:val="center"/>
              <w:spacing w:line="240" w:lineRule="auto"/>
              <w:rPr>
                <w:rFonts w:hint="eastAsia" w:ascii="宋体" w:hAnsi="宋体"/>
                <w:color w:val="000000" w:themeColor="text1"/>
                <w:u w:val="single"/>
                <w14:textFill>
                  <w14:solidFill>
                    <w14:schemeClr w14:val="tx1"/>
                  </w14:solidFill>
                </w14:textFill>
              </w:rPr>
            </w:pPr>
            <w:r>
              <w:rPr>
                <w:rFonts w:hint="eastAsia" w:ascii="宋体" w:hAnsi="宋体"/>
                <w:color w:val="000000" w:themeColor="text1"/>
                <w:u w:val="single"/>
                <w14:textFill>
                  <w14:solidFill>
                    <w14:schemeClr w14:val="tx1"/>
                  </w14:solidFill>
                </w14:textFill>
              </w:rPr>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724"/>
        </w:trPr>
        <w:tc>
          <w:tcPr>
            <w:tcW w:w="24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533"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7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640"/>
        </w:trPr>
        <w:tc>
          <w:tcPr>
            <w:tcW w:w="24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533"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7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580"/>
        </w:trPr>
        <w:tc>
          <w:tcPr>
            <w:tcW w:w="24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374"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346"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5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2"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533"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671"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47"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88"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95"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473" w:type="pct"/>
            <w:vAlign w:val="center"/>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249"/>
        </w:trPr>
        <w:tc>
          <w:tcPr>
            <w:gridSpan w:val="10"/>
            <w:tcW w:w="4526"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投标总报价（人民币：元）</w:t>
            </w:r>
            <w:r/>
          </w:p>
        </w:tc>
        <w:tc>
          <w:tcPr>
            <w:tcW w:w="473" w:type="pct"/>
            <w:textDirection w:val="lrTb"/>
            <w:noWrap w:val="false"/>
          </w:tcPr>
          <w:p>
            <w:pPr>
              <w:ind w:firstLine="0"/>
              <w:spacing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cantSplit/>
          <w:trHeight w:val="249"/>
        </w:trPr>
        <w:tc>
          <w:tcPr>
            <w:gridSpan w:val="11"/>
            <w:tcW w:w="5000" w:type="pct"/>
            <w:textDirection w:val="lrTb"/>
            <w:noWrap w:val="false"/>
          </w:tcPr>
          <w:p>
            <w:pPr>
              <w:ind w:firstLine="0"/>
              <w:jc w:val="center"/>
              <w:spacing w:line="240" w:lineRule="auto"/>
              <w:rPr>
                <w:rFonts w:hint="eastAsia" w:ascii="宋体" w:hAnsi="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本项目中提供的符合本国产品标准的产品成本之和占该项目提供的全部产品成本之和的比例为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w:t>
            </w:r>
            <w:r/>
          </w:p>
        </w:tc>
      </w:tr>
    </w:tbl>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投标人全称（CA公章）：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目录三、投标函</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根据贵方</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（项目名称、项目编号）投标邀请，正式授权下述</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（签字人姓名、职务）代表</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（投标人名称），提交投标文件。</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据此函，签字人兹宣布声明和承诺如下：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1.我公司的资格条件符合政府采购法和本次招标要求，我公司同意并向贵方提供了与投标有关的所有证据和资料。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3.我公司同意从规定的开标日期起遵循本投标文件，并在规定的投标有效期期满之前均具有约束力。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4.一旦我公司中标，将根据招标文件的规定严格履行合同，并保证在合同履行期内完成本项目所述内容。</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6.与本次投标有关的正式联系方式为：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固定电话：</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传真：</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银行账号：</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投标人授权代表姓名（签字）：</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目录四、法定代表人身份证明格式或法定代表人授权书格式</w:t>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法定代表人身份证明（无授权委托的须提供）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姓名：          性别：        年龄：           职务：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身份证号码：</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系</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（投标人名称）的法定代表人。</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特此证明。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法定代表人：（签字或盖章）</w:t>
      </w:r>
      <w:r/>
    </w:p>
    <w:p>
      <w:pPr>
        <w:ind w:firstLine="480"/>
        <w:rPr>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附：法定代表人身份证扫描件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br w:type="page" w:clear="all"/>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法定代表人授权委托书</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本授权书声明：注册于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（投标人住址）的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（投标人名称）法定代表人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（法定代表人姓名、职务）代表我公司授权在下面签字的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（投标人代表姓名、职务）为我公司的合法代理人，就贵方组织的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（项目名称、项目编号）投标，以我公司名义处理一切与之有关的事务。</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日签字生效，特此声明。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授权委托人（签字或盖章）：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授权委托人身份证扫描件：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投标人或分支机构近半年内任意一个月为授权委托人缴纳社保的证明：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color w:val="000000" w:themeColor="text1"/>
          <w14:textFill>
            <w14:solidFill>
              <w14:schemeClr w14:val="tx1"/>
            </w14:solidFill>
          </w14:textFill>
        </w:rPr>
        <w:t xml:space="preserve">目录</w:t>
      </w:r>
      <w:r>
        <w:rPr>
          <w:rFonts w:hint="eastAsia"/>
          <w:color w:val="000000" w:themeColor="text1"/>
          <w14:textFill>
            <w14:solidFill>
              <w14:schemeClr w14:val="tx1"/>
            </w14:solidFill>
          </w14:textFill>
        </w:rPr>
        <w:t xml:space="preserve">五</w:t>
      </w:r>
      <w:r>
        <w:rPr>
          <w:color w:val="000000" w:themeColor="text1"/>
          <w14:textFill>
            <w14:solidFill>
              <w14:schemeClr w14:val="tx1"/>
            </w14:solidFill>
          </w14:textFill>
        </w:rPr>
        <w:t xml:space="preserve">、资格证明文件</w:t>
      </w:r>
      <w:r/>
    </w:p>
    <w:p>
      <w:pPr>
        <w:ind w:firstLine="0"/>
        <w:jc w:val="center"/>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资格证明文件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具有良好的商业信誉和健全的财务会计制度（提供以下三种材料的任意一种，</w:t>
      </w:r>
      <w:r>
        <w:rPr>
          <w:rFonts w:hint="eastAsia"/>
          <w:color w:val="000000" w:themeColor="text1"/>
          <w14:textFill>
            <w14:solidFill>
              <w14:schemeClr w14:val="tx1"/>
            </w14:solidFill>
          </w14:textFill>
        </w:rPr>
        <w:t xml:space="preserve">扫描件</w:t>
      </w:r>
      <w:r>
        <w:rPr>
          <w:color w:val="000000" w:themeColor="text1"/>
          <w14:textFill>
            <w14:solidFill>
              <w14:schemeClr w14:val="tx1"/>
            </w14:solidFill>
          </w14:textFill>
        </w:rPr>
        <w:t xml:space="preserve">加盖公章）：</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①上一年度的经第三方会计师事务所审计的财务报告</w:t>
      </w:r>
      <w:r>
        <w:rPr>
          <w:rFonts w:hint="eastAsia"/>
          <w:color w:val="000000" w:themeColor="text1"/>
          <w14:textFill>
            <w14:solidFill>
              <w14:schemeClr w14:val="tx1"/>
            </w14:solidFill>
          </w14:textFill>
        </w:rPr>
        <w:t xml:space="preserve">扫描件（包括报告及报表等内容，并由注册会计师签名、盖章以及会计师事务所盖章）</w:t>
      </w:r>
      <w:r>
        <w:rPr>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②提交投标文件截止日前六个月内基本开户银行出具的资信证明；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14:textFill>
            <w14:solidFill>
              <w14:schemeClr w14:val="tx1"/>
            </w14:solidFill>
          </w14:textFill>
        </w:rPr>
        <w:t xml:space="preserve">或</w:t>
      </w:r>
      <w:r>
        <w:rPr>
          <w:color w:val="000000" w:themeColor="text1"/>
          <w14:textFill>
            <w14:solidFill>
              <w14:schemeClr w14:val="tx1"/>
            </w14:solidFill>
          </w14:textFill>
        </w:rPr>
        <w:t xml:space="preserve">证明材料）</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具备履行合同所必需的设备和专业技术能力的声明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w:t>
      </w:r>
      <w:r>
        <w:rPr>
          <w:rFonts w:hint="eastAsia"/>
          <w:color w:val="000000" w:themeColor="text1"/>
          <w:u w:val="single"/>
          <w14:textFill>
            <w14:solidFill>
              <w14:schemeClr w14:val="tx1"/>
            </w14:solidFill>
          </w14:textFill>
        </w:rPr>
        <w:t xml:space="preserve">     （</w:t>
      </w:r>
      <w:r>
        <w:rPr>
          <w:rFonts w:hint="eastAsia"/>
          <w:color w:val="000000" w:themeColor="text1"/>
          <w:u w:val="single"/>
          <w:lang w:val="zh-CN"/>
          <w14:textFill>
            <w14:solidFill>
              <w14:schemeClr w14:val="tx1"/>
            </w14:solidFill>
          </w14:textFill>
        </w:rPr>
        <w:t xml:space="preserve">投标人</w:t>
      </w:r>
      <w:r>
        <w:rPr>
          <w:rFonts w:hint="eastAsia"/>
          <w:color w:val="000000" w:themeColor="text1"/>
          <w:u w:val="single"/>
          <w14:textFill>
            <w14:solidFill>
              <w14:schemeClr w14:val="tx1"/>
            </w14:solidFill>
          </w14:textFill>
        </w:rPr>
        <w:t xml:space="preserve">名称）</w:t>
      </w:r>
      <w:r>
        <w:rPr>
          <w:rFonts w:hint="eastAsia"/>
          <w:color w:val="000000" w:themeColor="text1"/>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主要设备有：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。（若有）</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主要专业技术能力有：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。（若有）</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其他证明材料及文件：（如果</w:t>
      </w:r>
      <w:r>
        <w:rPr>
          <w:rFonts w:hint="eastAsia"/>
          <w:color w:val="000000" w:themeColor="text1"/>
          <w:lang w:val="zh-CN"/>
          <w14:textFill>
            <w14:solidFill>
              <w14:schemeClr w14:val="tx1"/>
            </w14:solidFill>
          </w14:textFill>
        </w:rPr>
        <w:t xml:space="preserve">投标人</w:t>
      </w:r>
      <w:r>
        <w:rPr>
          <w:rFonts w:hint="eastAsia"/>
          <w:color w:val="000000" w:themeColor="text1"/>
          <w14:textFill>
            <w14:solidFill>
              <w14:schemeClr w14:val="tx1"/>
            </w14:solidFill>
          </w14:textFill>
        </w:rPr>
        <w:t xml:space="preserve">认为需要提供的话）</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有依法缴纳税收和社会保障资金的良好记录</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无重大违法记录声明</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江苏省特种设备安全监督检验研究院：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w:t>
      </w:r>
      <w:r>
        <w:rPr>
          <w:rFonts w:hint="eastAsia"/>
          <w:color w:val="000000" w:themeColor="text1"/>
          <w:u w:val="single"/>
          <w14:textFill>
            <w14:solidFill>
              <w14:schemeClr w14:val="tx1"/>
            </w14:solidFill>
          </w14:textFill>
        </w:rPr>
        <w:t xml:space="preserve">            （投标人名称）</w:t>
      </w:r>
      <w:r>
        <w:rPr>
          <w:rFonts w:hint="eastAsia"/>
          <w:color w:val="000000" w:themeColor="text1"/>
          <w14:textFill>
            <w14:solidFill>
              <w14:schemeClr w14:val="tx1"/>
            </w14:solidFill>
          </w14:textFill>
        </w:rPr>
        <w:t xml:space="preserve">郑重声明：</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参加政府采购活动前3年内在经营活动中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（在下划线上如实填写：有或没有）重大违法记录。</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               </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目录六、技术</w:t>
      </w:r>
      <w:r>
        <w:rPr>
          <w:rFonts w:hint="eastAsia"/>
          <w:color w:val="000000" w:themeColor="text1"/>
          <w14:textFill>
            <w14:solidFill>
              <w14:schemeClr w14:val="tx1"/>
            </w14:solidFill>
          </w14:textFill>
        </w:rPr>
        <w:t xml:space="preserve">条款偏离</w:t>
      </w:r>
      <w:r>
        <w:rPr>
          <w:rFonts w:hint="eastAsia"/>
          <w:color w:val="000000" w:themeColor="text1"/>
          <w:lang w:val="zh-CN"/>
          <w14:textFill>
            <w14:solidFill>
              <w14:schemeClr w14:val="tx1"/>
            </w14:solidFill>
          </w14:textFill>
        </w:rPr>
        <w:t xml:space="preserve">表格式</w:t>
      </w:r>
      <w:r/>
    </w:p>
    <w:p>
      <w:pPr>
        <w:ind w:firstLine="0"/>
        <w:jc w:val="center"/>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技术条款偏离表</w:t>
      </w:r>
      <w:r/>
    </w:p>
    <w:tbl>
      <w:tblPr>
        <w:tblStyle w:val="919"/>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bl>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投标人名称： </w:t>
      </w:r>
      <w:r>
        <w:rPr>
          <w:color w:val="000000" w:themeColor="text1"/>
          <w:lang w:val="zh-CN"/>
          <w14:textFill>
            <w14:solidFill>
              <w14:schemeClr w14:val="tx1"/>
            </w14:solidFill>
          </w14:textFill>
        </w:rPr>
        <w:t xml:space="preserve">                </w:t>
      </w:r>
      <w:r>
        <w:rPr>
          <w:rFonts w:hint="eastAsia"/>
          <w:color w:val="000000" w:themeColor="text1"/>
          <w:lang w:val="zh-CN"/>
          <w14:textFill>
            <w14:solidFill>
              <w14:schemeClr w14:val="tx1"/>
            </w14:solidFill>
          </w14:textFill>
        </w:rPr>
        <w:t xml:space="preserve">（盖章）</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说明：</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如果行数不够，请自行增加；</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投标人应</w:t>
      </w:r>
      <w:r>
        <w:rPr>
          <w:rFonts w:hint="eastAsia"/>
          <w:color w:val="000000" w:themeColor="text1"/>
          <w14:textFill>
            <w14:solidFill>
              <w14:schemeClr w14:val="tx1"/>
            </w14:solidFill>
          </w14:textFill>
        </w:rPr>
        <w:t xml:space="preserve">针对第四章采购需求的技术部分内容</w:t>
      </w:r>
      <w:r>
        <w:rPr>
          <w:rFonts w:hint="eastAsia"/>
          <w:color w:val="000000" w:themeColor="text1"/>
          <w:lang w:val="zh-CN"/>
          <w14:textFill>
            <w14:solidFill>
              <w14:schemeClr w14:val="tx1"/>
            </w14:solidFill>
          </w14:textFill>
        </w:rPr>
        <w:t xml:space="preserve">逐一说明。</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附：证明材料1，证明材料2……（如招标文件要求提供佐证材料的，须将证明材料列于技术条款偏离表之下）</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br w:type="page" w:clear="all"/>
      </w:r>
      <w:r/>
    </w:p>
    <w:p>
      <w:pPr>
        <w:pStyle w:val="916"/>
        <w:ind w:firstLine="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目录七、商务条款</w:t>
      </w:r>
      <w:r>
        <w:rPr>
          <w:rFonts w:hint="eastAsia"/>
          <w:color w:val="000000" w:themeColor="text1"/>
          <w14:textFill>
            <w14:solidFill>
              <w14:schemeClr w14:val="tx1"/>
            </w14:solidFill>
          </w14:textFill>
        </w:rPr>
        <w:t xml:space="preserve">偏离</w:t>
      </w:r>
      <w:r>
        <w:rPr>
          <w:rFonts w:hint="eastAsia"/>
          <w:color w:val="000000" w:themeColor="text1"/>
          <w:lang w:val="zh-CN"/>
          <w14:textFill>
            <w14:solidFill>
              <w14:schemeClr w14:val="tx1"/>
            </w14:solidFill>
          </w14:textFill>
        </w:rPr>
        <w:t xml:space="preserve">表格式</w:t>
      </w:r>
      <w:r/>
    </w:p>
    <w:p>
      <w:pPr>
        <w:ind w:firstLine="0"/>
        <w:jc w:val="center"/>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商务条款</w:t>
      </w:r>
      <w:r>
        <w:rPr>
          <w:rFonts w:hint="eastAsia"/>
          <w:b/>
          <w:bCs/>
          <w:color w:val="000000" w:themeColor="text1"/>
          <w14:textFill>
            <w14:solidFill>
              <w14:schemeClr w14:val="tx1"/>
            </w14:solidFill>
          </w14:textFill>
        </w:rPr>
        <w:t xml:space="preserve">偏离</w:t>
      </w:r>
      <w:r>
        <w:rPr>
          <w:rFonts w:hint="eastAsia"/>
          <w:b/>
          <w:bCs/>
          <w:color w:val="000000" w:themeColor="text1"/>
          <w:lang w:val="zh-CN"/>
          <w14:textFill>
            <w14:solidFill>
              <w14:schemeClr w14:val="tx1"/>
            </w14:solidFill>
          </w14:textFill>
        </w:rPr>
        <w:t xml:space="preserve">表</w:t>
      </w:r>
      <w:r/>
    </w:p>
    <w:tbl>
      <w:tblPr>
        <w:tblStyle w:val="9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spacing w:line="24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tc>
      </w:tr>
    </w:tbl>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投标人名称： </w:t>
      </w:r>
      <w:r>
        <w:rPr>
          <w:color w:val="000000" w:themeColor="text1"/>
          <w:lang w:val="zh-CN"/>
          <w14:textFill>
            <w14:solidFill>
              <w14:schemeClr w14:val="tx1"/>
            </w14:solidFill>
          </w14:textFill>
        </w:rPr>
        <w:t xml:space="preserve">                </w:t>
      </w:r>
      <w:r>
        <w:rPr>
          <w:rFonts w:hint="eastAsia"/>
          <w:color w:val="000000" w:themeColor="text1"/>
          <w:lang w:val="zh-CN"/>
          <w14:textFill>
            <w14:solidFill>
              <w14:schemeClr w14:val="tx1"/>
            </w14:solidFill>
          </w14:textFill>
        </w:rPr>
        <w:t xml:space="preserve">（盖章）</w:t>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说明：</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如果行数不够，请自行增加。</w:t>
      </w:r>
      <w:r/>
    </w:p>
    <w:p>
      <w:pPr>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投标人应</w:t>
      </w:r>
      <w:r>
        <w:rPr>
          <w:rFonts w:hint="eastAsia"/>
          <w:color w:val="000000" w:themeColor="text1"/>
          <w14:textFill>
            <w14:solidFill>
              <w14:schemeClr w14:val="tx1"/>
            </w14:solidFill>
          </w14:textFill>
        </w:rPr>
        <w:t xml:space="preserve">针对第四章采购需求的商务部分内容</w:t>
      </w:r>
      <w:r>
        <w:rPr>
          <w:rFonts w:hint="eastAsia"/>
          <w:color w:val="000000" w:themeColor="text1"/>
          <w:lang w:val="zh-CN"/>
          <w14:textFill>
            <w14:solidFill>
              <w14:schemeClr w14:val="tx1"/>
            </w14:solidFill>
          </w14:textFill>
        </w:rPr>
        <w:t xml:space="preserve">逐一说明。</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附：证明材料1，证明材料2……（如招标文件要求提供佐证材料的，须将证明材料列于商务条款偏离表之下）</w:t>
      </w:r>
      <w:r/>
    </w:p>
    <w:p>
      <w:pPr>
        <w:ind w:firstLine="480"/>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ind w:firstLine="48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目录八、政府采购政策功能</w:t>
      </w:r>
      <w:r/>
    </w:p>
    <w:p>
      <w:pPr>
        <w:ind w:firstLine="0"/>
        <w:jc w:val="center"/>
        <w:rPr>
          <w:b/>
          <w:bCs/>
          <w:color w:val="000000" w:themeColor="text1"/>
          <w:lang w:val="zh-CN"/>
          <w14:textFill>
            <w14:solidFill>
              <w14:schemeClr w14:val="tx1"/>
            </w14:solidFill>
          </w14:textFill>
        </w:rPr>
      </w:pPr>
      <w:r>
        <w:rPr>
          <w:rFonts w:hint="eastAsia"/>
          <w:b/>
          <w:bCs/>
          <w:color w:val="000000" w:themeColor="text1"/>
          <w14:textFill>
            <w14:solidFill>
              <w14:schemeClr w14:val="tx1"/>
            </w14:solidFill>
          </w14:textFill>
        </w:rPr>
        <w:t xml:space="preserve">（一）</w:t>
      </w:r>
      <w:r>
        <w:rPr>
          <w:rFonts w:hint="eastAsia"/>
          <w:b/>
          <w:bCs/>
          <w:color w:val="000000" w:themeColor="text1"/>
          <w:lang w:val="zh-CN"/>
          <w14:textFill>
            <w14:solidFill>
              <w14:schemeClr w14:val="tx1"/>
            </w14:solidFill>
          </w14:textFill>
        </w:rPr>
        <w:t xml:space="preserve">中小企业声明函（货物）</w:t>
      </w:r>
      <w:r/>
    </w:p>
    <w:p>
      <w:pPr>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（单位名称）的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i/>
          <w:iCs/>
          <w:color w:val="000000" w:themeColor="text1"/>
          <w:u w:val="single"/>
          <w14:textFill>
            <w14:solidFill>
              <w14:schemeClr w14:val="tx1"/>
            </w14:solidFill>
          </w14:textFill>
        </w:rPr>
        <w:t xml:space="preserve">（标的名称）</w:t>
      </w:r>
      <w:r>
        <w:rPr>
          <w:rFonts w:hint="eastAsia"/>
          <w:color w:val="000000" w:themeColor="text1"/>
          <w14:textFill>
            <w14:solidFill>
              <w14:schemeClr w14:val="tx1"/>
            </w14:solidFill>
          </w14:textFill>
        </w:rPr>
        <w:t xml:space="preserve">，属于</w:t>
      </w:r>
      <w:r>
        <w:rPr>
          <w:rFonts w:hint="eastAsia"/>
          <w:i/>
          <w:iCs/>
          <w:color w:val="000000" w:themeColor="text1"/>
          <w:u w:val="single"/>
          <w14:textFill>
            <w14:solidFill>
              <w14:schemeClr w14:val="tx1"/>
            </w14:solidFill>
          </w14:textFill>
        </w:rPr>
        <w:t xml:space="preserve">（采购文件中明确的所属行业）</w:t>
      </w:r>
      <w:r>
        <w:rPr>
          <w:rFonts w:hint="eastAsia"/>
          <w:color w:val="000000" w:themeColor="text1"/>
          <w14:textFill>
            <w14:solidFill>
              <w14:schemeClr w14:val="tx1"/>
            </w14:solidFill>
          </w14:textFill>
        </w:rPr>
        <w:t xml:space="preserve">行业；制造商为</w:t>
      </w:r>
      <w:r>
        <w:rPr>
          <w:rFonts w:hint="eastAsia"/>
          <w:i/>
          <w:iCs/>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iCs/>
          <w:color w:val="000000" w:themeColor="text1"/>
          <w:u w:val="single"/>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i/>
          <w:iCs/>
          <w:color w:val="000000" w:themeColor="text1"/>
          <w:u w:val="single"/>
          <w14:textFill>
            <w14:solidFill>
              <w14:schemeClr w14:val="tx1"/>
            </w14:solidFill>
          </w14:textFill>
        </w:rPr>
        <w:t xml:space="preserve">（标的名称）</w:t>
      </w:r>
      <w:r>
        <w:rPr>
          <w:rFonts w:hint="eastAsia"/>
          <w:color w:val="000000" w:themeColor="text1"/>
          <w14:textFill>
            <w14:solidFill>
              <w14:schemeClr w14:val="tx1"/>
            </w14:solidFill>
          </w14:textFill>
        </w:rPr>
        <w:t xml:space="preserve">，属于</w:t>
      </w:r>
      <w:r>
        <w:rPr>
          <w:rFonts w:hint="eastAsia"/>
          <w:i/>
          <w:iCs/>
          <w:color w:val="000000" w:themeColor="text1"/>
          <w:u w:val="single"/>
          <w14:textFill>
            <w14:solidFill>
              <w14:schemeClr w14:val="tx1"/>
            </w14:solidFill>
          </w14:textFill>
        </w:rPr>
        <w:t xml:space="preserve">（采购文件中明确的所属行业）</w:t>
      </w:r>
      <w:r>
        <w:rPr>
          <w:rFonts w:hint="eastAsia"/>
          <w:color w:val="000000" w:themeColor="text1"/>
          <w14:textFill>
            <w14:solidFill>
              <w14:schemeClr w14:val="tx1"/>
            </w14:solidFill>
          </w14:textFill>
        </w:rPr>
        <w:t xml:space="preserve">行业；制造商为</w:t>
      </w:r>
      <w:r>
        <w:rPr>
          <w:rFonts w:hint="eastAsia"/>
          <w:i/>
          <w:iCs/>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iCs/>
          <w:color w:val="000000" w:themeColor="text1"/>
          <w:u w:val="single"/>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投标人名称（盖章）：        </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注2：从业人员、营业收入、资产总额填报上一年度数据，无上一年度数据的新成立企业可不填报。</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注3：投标人如不提供此声明函，不享受中小企业扶持政策。</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（二）残疾人福利性单位声明函</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我公司对上述声明的真实性负责。如有虚假，将依法承担相应责任。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单位名称：（盖章）</w:t>
      </w:r>
      <w:r/>
    </w:p>
    <w:p>
      <w:pPr>
        <w:ind w:firstLine="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注：非残疾人福利性单位无须提供。</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（三）属于监狱企业的证明文件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注：非监狱企业无须提供。</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0"/>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（四）关于符合本国产品标准的声明函</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b/>
          <w:bCs/>
          <w:color w:val="000000" w:themeColor="text1"/>
          <w:u w:val="single"/>
          <w14:textFill>
            <w14:solidFill>
              <w14:schemeClr w14:val="tx1"/>
            </w14:solidFill>
          </w14:textFill>
        </w:rPr>
        <w:t xml:space="preserve">（产品名称1）</w:t>
      </w:r>
      <w:r>
        <w:rPr>
          <w:rFonts w:hint="eastAsia"/>
          <w:b/>
          <w:bCs/>
          <w:color w:val="000000" w:themeColor="text1"/>
          <w:u w:val="single"/>
          <w:vertAlign w:val="superscript"/>
          <w14:textFill>
            <w14:solidFill>
              <w14:schemeClr w14:val="tx1"/>
            </w14:solidFill>
          </w14:textFill>
        </w:rPr>
        <w:t xml:space="preserve">1</w:t>
      </w:r>
      <w:r>
        <w:rPr>
          <w:rFonts w:hint="eastAsia"/>
          <w:color w:val="000000" w:themeColor="text1"/>
          <w14:textFill>
            <w14:solidFill>
              <w14:schemeClr w14:val="tx1"/>
            </w14:solidFill>
          </w14:textFill>
        </w:rPr>
        <w:t xml:space="preserve">，生产厂为</w:t>
      </w:r>
      <w:r>
        <w:rPr>
          <w:rFonts w:hint="eastAsia"/>
          <w:b/>
          <w:bCs/>
          <w:color w:val="000000" w:themeColor="text1"/>
          <w:u w:val="single"/>
          <w14:textFill>
            <w14:solidFill>
              <w14:schemeClr w14:val="tx1"/>
            </w14:solidFill>
          </w14:textFill>
        </w:rPr>
        <w:t xml:space="preserve">（厂名）</w:t>
      </w:r>
      <w:r>
        <w:rPr>
          <w:rFonts w:hint="eastAsia"/>
          <w:b/>
          <w:bCs/>
          <w:color w:val="000000" w:themeColor="text1"/>
          <w:u w:val="single"/>
          <w:vertAlign w:val="superscript"/>
          <w14:textFill>
            <w14:solidFill>
              <w14:schemeClr w14:val="tx1"/>
            </w14:solidFill>
          </w14:textFill>
        </w:rPr>
        <w:t xml:space="preserve">2</w:t>
      </w:r>
      <w:r>
        <w:rPr>
          <w:rFonts w:hint="eastAsia"/>
          <w:color w:val="000000" w:themeColor="text1"/>
          <w14:textFill>
            <w14:solidFill>
              <w14:schemeClr w14:val="tx1"/>
            </w14:solidFill>
          </w14:textFill>
        </w:rPr>
        <w:t xml:space="preserve">，厂址为</w:t>
      </w:r>
      <w:r>
        <w:rPr>
          <w:rFonts w:hint="eastAsia"/>
          <w:b/>
          <w:bCs/>
          <w:color w:val="000000" w:themeColor="text1"/>
          <w:u w:val="single"/>
          <w14:textFill>
            <w14:solidFill>
              <w14:schemeClr w14:val="tx1"/>
            </w14:solidFill>
          </w14:textFill>
        </w:rPr>
        <w:t xml:space="preserve">（生产厂址）</w:t>
      </w:r>
      <w:r>
        <w:rPr>
          <w:rFonts w:hint="eastAsia"/>
          <w:color w:val="000000" w:themeColor="text1"/>
          <w14:textFill>
            <w14:solidFill>
              <w14:schemeClr w14:val="tx1"/>
            </w14:solidFill>
          </w14:textFill>
        </w:rPr>
        <w:t xml:space="preserve">。</w:t>
      </w:r>
      <w:r>
        <w:rPr>
          <w:rFonts w:hint="eastAsia"/>
          <w:b/>
          <w:bCs/>
          <w:strike/>
          <w:color w:val="000000" w:themeColor="text1"/>
          <w:u w:val="single"/>
          <w14:textFill>
            <w14:solidFill>
              <w14:schemeClr w14:val="tx1"/>
            </w14:solidFill>
          </w14:textFill>
        </w:rPr>
        <w:t xml:space="preserve">（产品名称1）</w:t>
      </w:r>
      <w:r>
        <w:rPr>
          <w:rFonts w:hint="eastAsia"/>
          <w:color w:val="000000" w:themeColor="text1"/>
          <w14:textFill>
            <w14:solidFill>
              <w14:schemeClr w14:val="tx1"/>
            </w14:solidFill>
          </w14:textFill>
        </w:rPr>
        <w:t xml:space="preserve">的中国境内生产的组件成本占比≥</w:t>
      </w:r>
      <w:r>
        <w:rPr>
          <w:rFonts w:hint="eastAsia"/>
          <w:b/>
          <w:bCs/>
          <w:strike/>
          <w:color w:val="000000" w:themeColor="text1"/>
          <w:u w:val="single"/>
          <w14:textFill>
            <w14:solidFill>
              <w14:schemeClr w14:val="tx1"/>
            </w14:solidFill>
          </w14:textFill>
        </w:rPr>
        <w:t xml:space="preserve">（规定</w:t>
      </w:r>
      <w:r>
        <w:rPr>
          <w:b/>
          <w:bCs/>
          <w:strike/>
          <w:color w:val="000000" w:themeColor="text1"/>
          <w:u w:val="single"/>
          <w14:textFill>
            <w14:solidFill>
              <w14:schemeClr w14:val="tx1"/>
            </w14:solidFill>
          </w14:textFill>
        </w:rPr>
        <w:t xml:space="preserve">比例</w:t>
      </w:r>
      <w:r>
        <w:rPr>
          <w:rFonts w:hint="eastAsia"/>
          <w:b/>
          <w:bCs/>
          <w:strike/>
          <w:color w:val="000000" w:themeColor="text1"/>
          <w:u w:val="single"/>
          <w14:textFill>
            <w14:solidFill>
              <w14:schemeClr w14:val="tx1"/>
            </w14:solidFill>
          </w14:textFill>
        </w:rPr>
        <w:t xml:space="preserve">）</w:t>
      </w:r>
      <w:r>
        <w:rPr>
          <w:rFonts w:hint="eastAsia"/>
          <w:b/>
          <w:bCs/>
          <w:strike/>
          <w:color w:val="000000" w:themeColor="text1"/>
          <w:u w:val="single"/>
          <w:vertAlign w:val="superscript"/>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b/>
          <w:bCs/>
          <w:strike/>
          <w:color w:val="000000" w:themeColor="text1"/>
          <w:u w:val="single"/>
          <w14:textFill>
            <w14:solidFill>
              <w14:schemeClr w14:val="tx1"/>
            </w14:solidFill>
          </w14:textFill>
        </w:rPr>
        <w:t xml:space="preserve">（产品名称1）</w:t>
      </w:r>
      <w:r>
        <w:rPr>
          <w:rFonts w:hint="eastAsia"/>
          <w:color w:val="000000" w:themeColor="text1"/>
          <w14:textFill>
            <w14:solidFill>
              <w14:schemeClr w14:val="tx1"/>
            </w14:solidFill>
          </w14:textFill>
        </w:rPr>
        <w:t xml:space="preserve">的</w:t>
      </w:r>
      <w:r>
        <w:rPr>
          <w:rFonts w:hint="eastAsia"/>
          <w:b/>
          <w:bCs/>
          <w:strike/>
          <w:color w:val="000000" w:themeColor="text1"/>
          <w:u w:val="single"/>
          <w14:textFill>
            <w14:solidFill>
              <w14:schemeClr w14:val="tx1"/>
            </w14:solidFill>
          </w14:textFill>
        </w:rPr>
        <w:t xml:space="preserve">（关键</w:t>
      </w:r>
      <w:r>
        <w:rPr>
          <w:b/>
          <w:bCs/>
          <w:strike/>
          <w:color w:val="000000" w:themeColor="text1"/>
          <w:u w:val="single"/>
          <w14:textFill>
            <w14:solidFill>
              <w14:schemeClr w14:val="tx1"/>
            </w14:solidFill>
          </w14:textFill>
        </w:rPr>
        <w:t xml:space="preserve">组件</w:t>
      </w:r>
      <w:r>
        <w:rPr>
          <w:rFonts w:hint="eastAsia"/>
          <w:b/>
          <w:bCs/>
          <w:strike/>
          <w:color w:val="000000" w:themeColor="text1"/>
          <w:u w:val="single"/>
          <w14:textFill>
            <w14:solidFill>
              <w14:schemeClr w14:val="tx1"/>
            </w14:solidFill>
          </w14:textFill>
        </w:rPr>
        <w:t xml:space="preserve">）</w:t>
      </w:r>
      <w:r>
        <w:rPr>
          <w:rFonts w:hint="eastAsia"/>
          <w:b/>
          <w:bCs/>
          <w:strike/>
          <w:color w:val="000000" w:themeColor="text1"/>
          <w:u w:val="single"/>
          <w:vertAlign w:val="superscript"/>
          <w14:textFill>
            <w14:solidFill>
              <w14:schemeClr w14:val="tx1"/>
            </w14:solidFill>
          </w14:textFill>
        </w:rPr>
        <w:t xml:space="preserve">4</w:t>
      </w:r>
      <w:r>
        <w:rPr>
          <w:rFonts w:hint="eastAsia"/>
          <w:color w:val="000000" w:themeColor="text1"/>
          <w14:textFill>
            <w14:solidFill>
              <w14:schemeClr w14:val="tx1"/>
            </w14:solidFill>
          </w14:textFill>
        </w:rPr>
        <w:t xml:space="preserve">在中国境内生产。</w:t>
      </w:r>
      <w:r>
        <w:rPr>
          <w:rFonts w:hint="eastAsia"/>
          <w:b/>
          <w:bCs/>
          <w:strike/>
          <w:color w:val="000000" w:themeColor="text1"/>
          <w:u w:val="single"/>
          <w14:textFill>
            <w14:solidFill>
              <w14:schemeClr w14:val="tx1"/>
            </w14:solidFill>
          </w14:textFill>
        </w:rPr>
        <w:t xml:space="preserve">（产品名称1）</w:t>
      </w:r>
      <w:r>
        <w:rPr>
          <w:rFonts w:hint="eastAsia"/>
          <w:color w:val="000000" w:themeColor="text1"/>
          <w14:textFill>
            <w14:solidFill>
              <w14:schemeClr w14:val="tx1"/>
            </w14:solidFill>
          </w14:textFill>
        </w:rPr>
        <w:t xml:space="preserve">的</w:t>
      </w:r>
      <w:r>
        <w:rPr>
          <w:rFonts w:hint="eastAsia"/>
          <w:b/>
          <w:bCs/>
          <w:strike/>
          <w:color w:val="000000" w:themeColor="text1"/>
          <w:u w:val="single"/>
          <w14:textFill>
            <w14:solidFill>
              <w14:schemeClr w14:val="tx1"/>
            </w14:solidFill>
          </w14:textFill>
        </w:rPr>
        <w:t xml:space="preserve">（关键工序）</w:t>
      </w:r>
      <w:r>
        <w:rPr>
          <w:rFonts w:hint="eastAsia"/>
          <w:b/>
          <w:bCs/>
          <w:strike/>
          <w:color w:val="000000" w:themeColor="text1"/>
          <w:u w:val="single"/>
          <w:vertAlign w:val="superscript"/>
          <w14:textFill>
            <w14:solidFill>
              <w14:schemeClr w14:val="tx1"/>
            </w14:solidFill>
          </w14:textFill>
        </w:rPr>
        <w:t xml:space="preserve">5</w:t>
      </w:r>
      <w:r>
        <w:rPr>
          <w:rFonts w:hint="eastAsia"/>
          <w:color w:val="000000" w:themeColor="text1"/>
          <w14:textFill>
            <w14:solidFill>
              <w14:schemeClr w14:val="tx1"/>
            </w14:solidFill>
          </w14:textFill>
        </w:rPr>
        <w:t xml:space="preserve">在中国境内完成。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b/>
          <w:bCs/>
          <w:color w:val="000000" w:themeColor="text1"/>
          <w:u w:val="single"/>
          <w14:textFill>
            <w14:solidFill>
              <w14:schemeClr w14:val="tx1"/>
            </w14:solidFill>
          </w14:textFill>
        </w:rPr>
        <w:t xml:space="preserve">（产品名称2）</w:t>
      </w:r>
      <w:r>
        <w:rPr>
          <w:rFonts w:hint="eastAsia"/>
          <w:color w:val="000000" w:themeColor="text1"/>
          <w14:textFill>
            <w14:solidFill>
              <w14:schemeClr w14:val="tx1"/>
            </w14:solidFill>
          </w14:textFill>
        </w:rPr>
        <w:t xml:space="preserve">，生产厂为</w:t>
      </w:r>
      <w:r>
        <w:rPr>
          <w:rFonts w:hint="eastAsia"/>
          <w:b/>
          <w:bCs/>
          <w:color w:val="000000" w:themeColor="text1"/>
          <w:u w:val="single"/>
          <w14:textFill>
            <w14:solidFill>
              <w14:schemeClr w14:val="tx1"/>
            </w14:solidFill>
          </w14:textFill>
        </w:rPr>
        <w:t xml:space="preserve">（厂名）</w:t>
      </w:r>
      <w:r>
        <w:rPr>
          <w:rFonts w:hint="eastAsia"/>
          <w:color w:val="000000" w:themeColor="text1"/>
          <w14:textFill>
            <w14:solidFill>
              <w14:schemeClr w14:val="tx1"/>
            </w14:solidFill>
          </w14:textFill>
        </w:rPr>
        <w:t xml:space="preserve">，厂址为</w:t>
      </w:r>
      <w:r>
        <w:rPr>
          <w:rFonts w:hint="eastAsia"/>
          <w:b/>
          <w:bCs/>
          <w:color w:val="000000" w:themeColor="text1"/>
          <w:u w:val="single"/>
          <w14:textFill>
            <w14:solidFill>
              <w14:schemeClr w14:val="tx1"/>
            </w14:solidFill>
          </w14:textFill>
        </w:rPr>
        <w:t xml:space="preserve">（生产厂址）</w:t>
      </w:r>
      <w:r>
        <w:rPr>
          <w:rFonts w:hint="eastAsia"/>
          <w:color w:val="000000" w:themeColor="text1"/>
          <w14:textFill>
            <w14:solidFill>
              <w14:schemeClr w14:val="tx1"/>
            </w14:solidFill>
          </w14:textFill>
        </w:rPr>
        <w:t xml:space="preserve">。</w:t>
      </w:r>
      <w:r>
        <w:rPr>
          <w:rFonts w:hint="eastAsia"/>
          <w:b/>
          <w:bCs/>
          <w:strike/>
          <w:color w:val="000000" w:themeColor="text1"/>
          <w:u w:val="single"/>
          <w14:textFill>
            <w14:solidFill>
              <w14:schemeClr w14:val="tx1"/>
            </w14:solidFill>
          </w14:textFill>
        </w:rPr>
        <w:t xml:space="preserve">（产品名称2）</w:t>
      </w:r>
      <w:r>
        <w:rPr>
          <w:rFonts w:hint="eastAsia"/>
          <w:color w:val="000000" w:themeColor="text1"/>
          <w14:textFill>
            <w14:solidFill>
              <w14:schemeClr w14:val="tx1"/>
            </w14:solidFill>
          </w14:textFill>
        </w:rPr>
        <w:t xml:space="preserve">的中国境内生产的组件成本占比≥</w:t>
      </w:r>
      <w:r>
        <w:rPr>
          <w:rFonts w:hint="eastAsia"/>
          <w:b/>
          <w:bCs/>
          <w:strike/>
          <w:color w:val="000000" w:themeColor="text1"/>
          <w:u w:val="single"/>
          <w14:textFill>
            <w14:solidFill>
              <w14:schemeClr w14:val="tx1"/>
            </w14:solidFill>
          </w14:textFill>
        </w:rPr>
        <w:t xml:space="preserve">（规定</w:t>
      </w:r>
      <w:r>
        <w:rPr>
          <w:b/>
          <w:bCs/>
          <w:strike/>
          <w:color w:val="000000" w:themeColor="text1"/>
          <w:u w:val="single"/>
          <w14:textFill>
            <w14:solidFill>
              <w14:schemeClr w14:val="tx1"/>
            </w14:solidFill>
          </w14:textFill>
        </w:rPr>
        <w:t xml:space="preserve">比例</w:t>
      </w:r>
      <w:r>
        <w:rPr>
          <w:rFonts w:hint="eastAsia"/>
          <w:b/>
          <w:bCs/>
          <w:strike/>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w:t>
      </w:r>
      <w:r>
        <w:rPr>
          <w:rFonts w:hint="eastAsia"/>
          <w:b/>
          <w:bCs/>
          <w:strike/>
          <w:color w:val="000000" w:themeColor="text1"/>
          <w:u w:val="single"/>
          <w14:textFill>
            <w14:solidFill>
              <w14:schemeClr w14:val="tx1"/>
            </w14:solidFill>
          </w14:textFill>
        </w:rPr>
        <w:t xml:space="preserve">（产品名称2）</w:t>
      </w:r>
      <w:r>
        <w:rPr>
          <w:rFonts w:hint="eastAsia"/>
          <w:color w:val="000000" w:themeColor="text1"/>
          <w14:textFill>
            <w14:solidFill>
              <w14:schemeClr w14:val="tx1"/>
            </w14:solidFill>
          </w14:textFill>
        </w:rPr>
        <w:t xml:space="preserve">的</w:t>
      </w:r>
      <w:r>
        <w:rPr>
          <w:rFonts w:hint="eastAsia"/>
          <w:b/>
          <w:bCs/>
          <w:strike/>
          <w:color w:val="000000" w:themeColor="text1"/>
          <w:u w:val="single"/>
          <w14:textFill>
            <w14:solidFill>
              <w14:schemeClr w14:val="tx1"/>
            </w14:solidFill>
          </w14:textFill>
        </w:rPr>
        <w:t xml:space="preserve">（关键</w:t>
      </w:r>
      <w:r>
        <w:rPr>
          <w:b/>
          <w:bCs/>
          <w:strike/>
          <w:color w:val="000000" w:themeColor="text1"/>
          <w:u w:val="single"/>
          <w14:textFill>
            <w14:solidFill>
              <w14:schemeClr w14:val="tx1"/>
            </w14:solidFill>
          </w14:textFill>
        </w:rPr>
        <w:t xml:space="preserve">组件</w:t>
      </w:r>
      <w:r>
        <w:rPr>
          <w:rFonts w:hint="eastAsia"/>
          <w:b/>
          <w:bCs/>
          <w:strike/>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在中国境内生产。</w:t>
      </w:r>
      <w:r>
        <w:rPr>
          <w:rFonts w:hint="eastAsia"/>
          <w:b/>
          <w:bCs/>
          <w:strike/>
          <w:color w:val="000000" w:themeColor="text1"/>
          <w:u w:val="single"/>
          <w14:textFill>
            <w14:solidFill>
              <w14:schemeClr w14:val="tx1"/>
            </w14:solidFill>
          </w14:textFill>
        </w:rPr>
        <w:t xml:space="preserve">（产品名称2）</w:t>
      </w:r>
      <w:r>
        <w:rPr>
          <w:rFonts w:hint="eastAsia"/>
          <w:color w:val="000000" w:themeColor="text1"/>
          <w14:textFill>
            <w14:solidFill>
              <w14:schemeClr w14:val="tx1"/>
            </w14:solidFill>
          </w14:textFill>
        </w:rPr>
        <w:t xml:space="preserve">的</w:t>
      </w:r>
      <w:r>
        <w:rPr>
          <w:rFonts w:hint="eastAsia"/>
          <w:b/>
          <w:bCs/>
          <w:strike/>
          <w:color w:val="000000" w:themeColor="text1"/>
          <w:u w:val="single"/>
          <w14:textFill>
            <w14:solidFill>
              <w14:schemeClr w14:val="tx1"/>
            </w14:solidFill>
          </w14:textFill>
        </w:rPr>
        <w:t xml:space="preserve">（关键工序）</w:t>
      </w:r>
      <w:r>
        <w:rPr>
          <w:rFonts w:hint="eastAsia"/>
          <w:color w:val="000000" w:themeColor="text1"/>
          <w14:textFill>
            <w14:solidFill>
              <w14:schemeClr w14:val="tx1"/>
            </w14:solidFill>
          </w14:textFill>
        </w:rPr>
        <w:t xml:space="preserve">在中国境内完成。</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本公司（单位）对上述声明内容的真实性负责。如有虚假，愿承担相应法律责任。</w:t>
      </w:r>
      <w:r/>
    </w:p>
    <w:p>
      <w:pPr>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公司（单位）名称（盖章）：</w:t>
      </w:r>
      <w:r/>
    </w:p>
    <w:p>
      <w:pPr>
        <w:ind w:firstLine="48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    日</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__________________</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1.产品如有型号，请在“产品名称”栏一并填写。</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2.生产厂名与厂址应与生产厂营业执照载明的相关信息保持一致。</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3.该产品的中国境内生产的组件成本占比相关要求实施前，“规定比例”栏可不填，下同。</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4.该产品的关键组件要求实施前，“关键组件”栏可不填，下同。</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5.该产品的关键工序要求实施前，“关键工序”栏可不填，下同。</w:t>
      </w:r>
      <w:r/>
    </w:p>
    <w:p>
      <w:pPr>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6.用删除线划除的地方无需填写。</w:t>
      </w:r>
      <w:r/>
    </w:p>
    <w:p>
      <w:pPr>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916"/>
        <w:ind w:firstLine="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目录八、投标需要的其他证明文件及材料</w:t>
      </w:r>
      <w:r/>
    </w:p>
    <w:p>
      <w:pPr>
        <w:ind w:firstLine="0"/>
        <w:jc w:val="center"/>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投标需要的其他证明文件及材料（若有）</w:t>
      </w:r>
      <w:r/>
    </w:p>
    <w:p>
      <w:pPr>
        <w:ind w:firstLine="0"/>
        <w:jc w:val="cente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83413" cy="222349"/>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1283413" cy="2223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01.1pt;height:17.5pt;mso-wrap-distance-left:9.0pt;mso-wrap-distance-top:0.0pt;mso-wrap-distance-right:9.0pt;mso-wrap-distance-bottom:0.0pt;v-text-anchor:top;visibility:visible;" filled="f" stroked="f" strokeweight="0.50pt">
              <v:textbox inset="0,0,0,0">
                <w:txbxContent>
                  <w:p>
                    <w:pPr>
                      <w:pStyle w:val="924"/>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17"/>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8"/>
    <w:link w:val="915"/>
    <w:uiPriority w:val="9"/>
    <w:rPr>
      <w:rFonts w:ascii="Arial" w:hAnsi="Arial" w:eastAsia="Arial" w:cs="Arial"/>
      <w:sz w:val="40"/>
      <w:szCs w:val="40"/>
    </w:rPr>
  </w:style>
  <w:style w:type="character" w:styleId="743">
    <w:name w:val="Heading 2 Char"/>
    <w:basedOn w:val="918"/>
    <w:link w:val="916"/>
    <w:uiPriority w:val="9"/>
    <w:rPr>
      <w:rFonts w:ascii="Arial" w:hAnsi="Arial" w:eastAsia="Arial" w:cs="Arial"/>
      <w:sz w:val="34"/>
    </w:rPr>
  </w:style>
  <w:style w:type="paragraph" w:styleId="744">
    <w:name w:val="Heading 3"/>
    <w:basedOn w:val="914"/>
    <w:next w:val="914"/>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basedOn w:val="918"/>
    <w:link w:val="744"/>
    <w:uiPriority w:val="9"/>
    <w:rPr>
      <w:rFonts w:ascii="Arial" w:hAnsi="Arial" w:eastAsia="Arial" w:cs="Arial"/>
      <w:sz w:val="30"/>
      <w:szCs w:val="30"/>
    </w:rPr>
  </w:style>
  <w:style w:type="character" w:styleId="746">
    <w:name w:val="Heading 4 Char"/>
    <w:basedOn w:val="918"/>
    <w:link w:val="917"/>
    <w:uiPriority w:val="9"/>
    <w:rPr>
      <w:rFonts w:ascii="Arial" w:hAnsi="Arial" w:eastAsia="Arial" w:cs="Arial"/>
      <w:b/>
      <w:bCs/>
      <w:sz w:val="26"/>
      <w:szCs w:val="26"/>
    </w:rPr>
  </w:style>
  <w:style w:type="paragraph" w:styleId="747">
    <w:name w:val="Heading 5"/>
    <w:basedOn w:val="914"/>
    <w:next w:val="914"/>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basedOn w:val="918"/>
    <w:link w:val="747"/>
    <w:uiPriority w:val="9"/>
    <w:rPr>
      <w:rFonts w:ascii="Arial" w:hAnsi="Arial" w:eastAsia="Arial" w:cs="Arial"/>
      <w:b/>
      <w:bCs/>
      <w:sz w:val="24"/>
      <w:szCs w:val="24"/>
    </w:rPr>
  </w:style>
  <w:style w:type="paragraph" w:styleId="749">
    <w:name w:val="Heading 6"/>
    <w:basedOn w:val="914"/>
    <w:next w:val="914"/>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8"/>
    <w:link w:val="749"/>
    <w:uiPriority w:val="9"/>
    <w:rPr>
      <w:rFonts w:ascii="Arial" w:hAnsi="Arial" w:eastAsia="Arial" w:cs="Arial"/>
      <w:b/>
      <w:bCs/>
      <w:sz w:val="22"/>
      <w:szCs w:val="22"/>
    </w:rPr>
  </w:style>
  <w:style w:type="paragraph" w:styleId="751">
    <w:name w:val="Heading 7"/>
    <w:basedOn w:val="914"/>
    <w:next w:val="914"/>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8"/>
    <w:link w:val="751"/>
    <w:uiPriority w:val="9"/>
    <w:rPr>
      <w:rFonts w:ascii="Arial" w:hAnsi="Arial" w:eastAsia="Arial" w:cs="Arial"/>
      <w:b/>
      <w:bCs/>
      <w:i/>
      <w:iCs/>
      <w:sz w:val="22"/>
      <w:szCs w:val="22"/>
    </w:rPr>
  </w:style>
  <w:style w:type="paragraph" w:styleId="753">
    <w:name w:val="Heading 8"/>
    <w:basedOn w:val="914"/>
    <w:next w:val="914"/>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8"/>
    <w:link w:val="753"/>
    <w:uiPriority w:val="9"/>
    <w:rPr>
      <w:rFonts w:ascii="Arial" w:hAnsi="Arial" w:eastAsia="Arial" w:cs="Arial"/>
      <w:i/>
      <w:iCs/>
      <w:sz w:val="22"/>
      <w:szCs w:val="22"/>
    </w:rPr>
  </w:style>
  <w:style w:type="paragraph" w:styleId="755">
    <w:name w:val="Heading 9"/>
    <w:basedOn w:val="914"/>
    <w:next w:val="914"/>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8"/>
    <w:link w:val="755"/>
    <w:uiPriority w:val="9"/>
    <w:rPr>
      <w:rFonts w:ascii="Arial" w:hAnsi="Arial" w:eastAsia="Arial" w:cs="Arial"/>
      <w:i/>
      <w:iCs/>
      <w:sz w:val="21"/>
      <w:szCs w:val="21"/>
    </w:rPr>
  </w:style>
  <w:style w:type="paragraph" w:styleId="757">
    <w:name w:val="List Paragraph"/>
    <w:basedOn w:val="914"/>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4"/>
    <w:next w:val="914"/>
    <w:link w:val="760"/>
    <w:uiPriority w:val="10"/>
    <w:qFormat/>
    <w:pPr>
      <w:contextualSpacing/>
      <w:spacing w:before="300" w:after="200"/>
    </w:pPr>
    <w:rPr>
      <w:sz w:val="48"/>
      <w:szCs w:val="48"/>
    </w:rPr>
  </w:style>
  <w:style w:type="character" w:styleId="760">
    <w:name w:val="Title Char"/>
    <w:basedOn w:val="918"/>
    <w:link w:val="759"/>
    <w:uiPriority w:val="10"/>
    <w:rPr>
      <w:sz w:val="48"/>
      <w:szCs w:val="48"/>
    </w:rPr>
  </w:style>
  <w:style w:type="paragraph" w:styleId="761">
    <w:name w:val="Subtitle"/>
    <w:basedOn w:val="914"/>
    <w:next w:val="914"/>
    <w:link w:val="762"/>
    <w:uiPriority w:val="11"/>
    <w:qFormat/>
    <w:pPr>
      <w:spacing w:before="200" w:after="200"/>
    </w:pPr>
    <w:rPr>
      <w:sz w:val="24"/>
      <w:szCs w:val="24"/>
    </w:rPr>
  </w:style>
  <w:style w:type="character" w:styleId="762">
    <w:name w:val="Subtitle Char"/>
    <w:basedOn w:val="918"/>
    <w:link w:val="761"/>
    <w:uiPriority w:val="11"/>
    <w:rPr>
      <w:sz w:val="24"/>
      <w:szCs w:val="24"/>
    </w:rPr>
  </w:style>
  <w:style w:type="paragraph" w:styleId="763">
    <w:name w:val="Quote"/>
    <w:basedOn w:val="914"/>
    <w:next w:val="914"/>
    <w:link w:val="764"/>
    <w:uiPriority w:val="29"/>
    <w:qFormat/>
    <w:pPr>
      <w:ind w:left="720" w:right="720"/>
    </w:pPr>
    <w:rPr>
      <w:i/>
    </w:rPr>
  </w:style>
  <w:style w:type="character" w:styleId="764">
    <w:name w:val="Quote Char"/>
    <w:link w:val="763"/>
    <w:uiPriority w:val="29"/>
    <w:rPr>
      <w:i/>
    </w:rPr>
  </w:style>
  <w:style w:type="paragraph" w:styleId="765">
    <w:name w:val="Intense Quote"/>
    <w:basedOn w:val="914"/>
    <w:next w:val="914"/>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character" w:styleId="767">
    <w:name w:val="Header Char"/>
    <w:basedOn w:val="918"/>
    <w:link w:val="925"/>
    <w:uiPriority w:val="99"/>
  </w:style>
  <w:style w:type="character" w:styleId="768">
    <w:name w:val="Footer Char"/>
    <w:basedOn w:val="918"/>
    <w:link w:val="924"/>
    <w:uiPriority w:val="99"/>
  </w:style>
  <w:style w:type="paragraph" w:styleId="769">
    <w:name w:val="Caption"/>
    <w:basedOn w:val="914"/>
    <w:next w:val="914"/>
    <w:uiPriority w:val="35"/>
    <w:semiHidden/>
    <w:unhideWhenUsed/>
    <w:qFormat/>
    <w:pPr>
      <w:spacing w:line="276" w:lineRule="auto"/>
    </w:pPr>
    <w:rPr>
      <w:b/>
      <w:bCs/>
      <w:color w:val="4f81bd" w:themeColor="accent1"/>
      <w:sz w:val="18"/>
      <w:szCs w:val="18"/>
    </w:rPr>
  </w:style>
  <w:style w:type="character" w:styleId="770">
    <w:name w:val="Caption Char"/>
    <w:basedOn w:val="769"/>
    <w:link w:val="924"/>
    <w:uiPriority w:val="99"/>
  </w:style>
  <w:style w:type="table" w:styleId="771">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7">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8">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9">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0">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1">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2">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2">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3">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4">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5">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6">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7">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9">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0">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1">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2">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3">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4">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3">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4">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5">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6">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7">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8">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0">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1">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2">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3">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4">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5">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7">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8">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9">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0">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1">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2">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4">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5">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6">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7">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8">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9">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basedOn w:val="918"/>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8"/>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15">
    <w:name w:val="Heading 1"/>
    <w:basedOn w:val="914"/>
    <w:next w:val="914"/>
    <w:uiPriority w:val="0"/>
    <w:qFormat/>
    <w:pPr>
      <w:ind w:firstLine="0"/>
      <w:jc w:val="center"/>
      <w:keepLines/>
      <w:keepNext/>
      <w:spacing w:after="100" w:line="240" w:lineRule="auto"/>
      <w:outlineLvl w:val="0"/>
    </w:pPr>
    <w:rPr>
      <w:b/>
      <w:sz w:val="44"/>
    </w:rPr>
  </w:style>
  <w:style w:type="paragraph" w:styleId="916">
    <w:name w:val="Heading 2"/>
    <w:basedOn w:val="914"/>
    <w:next w:val="914"/>
    <w:uiPriority w:val="0"/>
    <w:unhideWhenUsed/>
    <w:qFormat/>
    <w:pPr>
      <w:keepLines/>
      <w:keepNext/>
      <w:outlineLvl w:val="1"/>
    </w:pPr>
    <w:rPr>
      <w:rFonts w:ascii="Arial" w:hAnsi="Arial"/>
      <w:b/>
    </w:rPr>
  </w:style>
  <w:style w:type="paragraph" w:styleId="917">
    <w:name w:val="Heading 4"/>
    <w:basedOn w:val="914"/>
    <w:next w:val="914"/>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Normal Indent"/>
    <w:basedOn w:val="914"/>
    <w:uiPriority w:val="99"/>
    <w:qFormat/>
    <w:rPr>
      <w:szCs w:val="20"/>
    </w:rPr>
  </w:style>
  <w:style w:type="paragraph" w:styleId="921">
    <w:name w:val="annotation text"/>
    <w:basedOn w:val="914"/>
    <w:link w:val="936"/>
    <w:uiPriority w:val="0"/>
    <w:qFormat/>
  </w:style>
  <w:style w:type="paragraph" w:styleId="922">
    <w:name w:val="Body Text"/>
    <w:basedOn w:val="914"/>
    <w:link w:val="938"/>
    <w:uiPriority w:val="1"/>
    <w:qFormat/>
    <w:pPr>
      <w:ind w:firstLine="1044"/>
      <w:jc w:val="both"/>
      <w:spacing w:before="100" w:after="100" w:line="300" w:lineRule="auto"/>
    </w:pPr>
    <w:rPr>
      <w:rFonts w:cs="Times New Roman"/>
    </w:rPr>
  </w:style>
  <w:style w:type="paragraph" w:styleId="923">
    <w:name w:val="Body Text Indent"/>
    <w:basedOn w:val="914"/>
    <w:uiPriority w:val="99"/>
    <w:qFormat/>
    <w:pPr>
      <w:ind w:left="420"/>
      <w:spacing w:after="120"/>
    </w:pPr>
  </w:style>
  <w:style w:type="paragraph" w:styleId="924">
    <w:name w:val="Footer"/>
    <w:basedOn w:val="914"/>
    <w:uiPriority w:val="0"/>
    <w:qFormat/>
    <w:pPr>
      <w:tabs>
        <w:tab w:val="center" w:pos="4153" w:leader="none"/>
        <w:tab w:val="right" w:pos="8306" w:leader="none"/>
      </w:tabs>
    </w:pPr>
    <w:rPr>
      <w:sz w:val="18"/>
    </w:rPr>
  </w:style>
  <w:style w:type="paragraph" w:styleId="925">
    <w:name w:val="Header"/>
    <w:basedOn w:val="91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6">
    <w:name w:val="Normal (Web)"/>
    <w:basedOn w:val="914"/>
    <w:uiPriority w:val="0"/>
    <w:qFormat/>
    <w:pPr>
      <w:spacing w:beforeAutospacing="1" w:afterAutospacing="1"/>
    </w:pPr>
    <w:rPr>
      <w:rFonts w:cs="Times New Roman"/>
    </w:rPr>
  </w:style>
  <w:style w:type="paragraph" w:styleId="927">
    <w:name w:val="annotation subject"/>
    <w:basedOn w:val="921"/>
    <w:next w:val="921"/>
    <w:link w:val="937"/>
    <w:uiPriority w:val="0"/>
    <w:qFormat/>
    <w:rPr>
      <w:b/>
      <w:bCs/>
    </w:rPr>
  </w:style>
  <w:style w:type="table" w:styleId="928">
    <w:name w:val="Table Grid"/>
    <w:basedOn w:val="9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basedOn w:val="918"/>
    <w:uiPriority w:val="0"/>
    <w:qFormat/>
    <w:rPr>
      <w:b/>
    </w:rPr>
  </w:style>
  <w:style w:type="character" w:styleId="930">
    <w:name w:val="Emphasis"/>
    <w:uiPriority w:val="20"/>
    <w:qFormat/>
    <w:rPr>
      <w:b/>
      <w:i/>
      <w:spacing w:val="10"/>
      <w:shd w:val="clear" w:color="auto" w:fill="auto"/>
    </w:rPr>
  </w:style>
  <w:style w:type="character" w:styleId="931">
    <w:name w:val="annotation reference"/>
    <w:uiPriority w:val="0"/>
    <w:qFormat/>
    <w:rPr>
      <w:sz w:val="21"/>
      <w:szCs w:val="21"/>
    </w:rPr>
  </w:style>
  <w:style w:type="paragraph" w:styleId="932" w:customStyle="1">
    <w:name w:val="章节标题"/>
    <w:next w:val="914"/>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933" w:customStyle="1">
    <w:name w:val="彩色列表 - 强调文字颜色 11"/>
    <w:uiPriority w:val="0"/>
    <w:qFormat/>
    <w:pPr>
      <w:contextualSpacing/>
      <w:ind w:left="720"/>
      <w:spacing w:before="100" w:after="100" w:line="276" w:lineRule="auto"/>
    </w:pPr>
    <w:rPr>
      <w:rFonts w:ascii="Arial" w:hAnsi="Arial" w:eastAsia="微软雅黑" w:cs="Arial"/>
      <w:color w:val="0f0f0f"/>
      <w:lang w:val="en-US" w:eastAsia="en-US" w:bidi="ar-SA"/>
    </w:rPr>
  </w:style>
  <w:style w:type="paragraph" w:styleId="934" w:customStyle="1">
    <w:name w:val="Default"/>
    <w:uiPriority w:val="0"/>
    <w:qFormat/>
    <w:pPr>
      <w:widowControl w:val="off"/>
    </w:pPr>
    <w:rPr>
      <w:rFonts w:ascii="宋体" w:hAnsi="Times New Roman" w:eastAsia="宋体" w:cs="宋体"/>
      <w:color w:val="000000"/>
      <w:sz w:val="24"/>
      <w:szCs w:val="24"/>
      <w:lang w:val="en-US" w:eastAsia="zh-CN" w:bidi="ar-SA"/>
    </w:rPr>
  </w:style>
  <w:style w:type="table" w:styleId="935" w:customStyle="1">
    <w:name w:val="Table Normal"/>
    <w:uiPriority w:val="0"/>
    <w:semiHidden/>
    <w:unhideWhenUsed/>
    <w:qFormat/>
    <w:tblPr>
      <w:tblCellMar>
        <w:left w:w="0" w:type="dxa"/>
        <w:top w:w="0" w:type="dxa"/>
        <w:right w:w="0" w:type="dxa"/>
        <w:bottom w:w="0" w:type="dxa"/>
      </w:tblCellMar>
    </w:tblPr>
  </w:style>
  <w:style w:type="character" w:styleId="936" w:customStyle="1">
    <w:name w:val="批注文字 字符"/>
    <w:basedOn w:val="918"/>
    <w:link w:val="921"/>
    <w:uiPriority w:val="0"/>
    <w:qFormat/>
    <w:rPr>
      <w:rFonts w:cstheme="minorBidi"/>
      <w:sz w:val="24"/>
      <w:szCs w:val="24"/>
    </w:rPr>
  </w:style>
  <w:style w:type="character" w:styleId="937" w:customStyle="1">
    <w:name w:val="批注主题 字符"/>
    <w:basedOn w:val="936"/>
    <w:link w:val="927"/>
    <w:uiPriority w:val="0"/>
    <w:qFormat/>
    <w:rPr>
      <w:rFonts w:cstheme="minorBidi"/>
      <w:b/>
      <w:bCs/>
      <w:sz w:val="24"/>
      <w:szCs w:val="24"/>
    </w:rPr>
  </w:style>
  <w:style w:type="character" w:styleId="938" w:customStyle="1">
    <w:name w:val="正文文本 字符"/>
    <w:basedOn w:val="918"/>
    <w:link w:val="922"/>
    <w:uiPriority w:val="1"/>
    <w:qFormat/>
    <w:rPr>
      <w:sz w:val="24"/>
      <w:szCs w:val="24"/>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15</cp:revision>
  <dcterms:created xsi:type="dcterms:W3CDTF">2025-06-29T07:27:00Z</dcterms:created>
  <dcterms:modified xsi:type="dcterms:W3CDTF">2026-09-30T04:16:53Z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E275763710D84E61972A2D12A82FCF02_13</vt:lpwstr>
  </property>
  <property fmtid="{D5CDD505-2E9C-101B-9397-08002B2CF9AE}" pid="4" name="KSOTemplateDocerSaveRecord">
    <vt:lpwstr>eyJoZGlkIjoiZGI4OGE1MzAzZDVmOTFjNmE2ZjdjMjE4MWFmMWJkZTAiLCJ1c2VySWQiOiIxMTc5MTU0ODc0In0=</vt:lpwstr>
  </property>
</Properties>
</file>