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spacing w:val="20"/>
          <w:sz w:val="52"/>
          <w:szCs w:val="52"/>
        </w:rPr>
      </w:pPr>
      <w:r>
        <w:rPr>
          <w:rFonts w:hint="eastAsia" w:ascii="宋体" w:hAnsi="宋体" w:cs="宋体"/>
          <w:bCs/>
          <w:spacing w:val="20"/>
          <w:sz w:val="52"/>
          <w:szCs w:val="52"/>
        </w:rPr>
        <w:t xml:space="preserve"> </w:t>
      </w:r>
      <w:r/>
    </w:p>
    <w:p>
      <w:pPr>
        <w:jc w:val="center"/>
        <w:rPr>
          <w:rFonts w:hint="eastAsia" w:ascii="宋体" w:hAnsi="宋体" w:cs="宋体"/>
          <w:bCs/>
          <w:sz w:val="30"/>
        </w:rPr>
      </w:pPr>
      <w:r>
        <w:rPr>
          <w:rFonts w:hint="eastAsia" w:ascii="宋体" w:hAnsi="宋体" w:cs="宋体"/>
          <w:sz w:val="72"/>
          <w:szCs w:val="72"/>
        </w:rPr>
        <w:t xml:space="preserve">无锡市惠山区政府采购</w:t>
      </w:r>
      <w:r/>
    </w:p>
    <w:p>
      <w:pPr>
        <w:rPr>
          <w:rFonts w:hint="eastAsia" w:ascii="宋体" w:hAnsi="宋体" w:cs="宋体"/>
          <w:bCs/>
          <w:sz w:val="30"/>
        </w:rPr>
      </w:pPr>
      <w:r>
        <w:rPr>
          <w:rFonts w:hint="eastAsia" w:ascii="宋体" w:hAnsi="宋体" w:cs="宋体"/>
          <w:bCs/>
          <w:sz w:val="30"/>
        </w:rPr>
      </w:r>
      <w:r/>
    </w:p>
    <w:p>
      <w:pPr>
        <w:rPr>
          <w:rFonts w:hint="eastAsia" w:ascii="宋体" w:hAnsi="宋体" w:cs="宋体"/>
          <w:bCs/>
          <w:sz w:val="30"/>
        </w:rPr>
      </w:pPr>
      <w:r>
        <w:rPr>
          <w:rFonts w:hint="eastAsia" w:ascii="宋体" w:hAnsi="宋体" w:cs="宋体"/>
          <w:bCs/>
          <w:sz w:val="30"/>
        </w:rPr>
      </w:r>
      <w:r/>
    </w:p>
    <w:p>
      <w:pPr>
        <w:pStyle w:val="844"/>
        <w:rPr>
          <w:rFonts w:hint="eastAsia" w:ascii="宋体" w:hAnsi="宋体" w:eastAsia="宋体" w:cs="宋体"/>
        </w:rPr>
      </w:pPr>
      <w:r>
        <w:rPr>
          <w:rFonts w:hint="eastAsia" w:ascii="宋体" w:hAnsi="宋体" w:eastAsia="宋体" w:cs="宋体"/>
        </w:rPr>
        <w:t xml:space="preserve">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left"/>
        <w:tabs>
          <w:tab w:val="center" w:pos="4964" w:leader="none"/>
          <w:tab w:val="left" w:pos="7979" w:leader="none"/>
        </w:tabs>
        <w:rPr>
          <w:rFonts w:hint="eastAsia" w:ascii="宋体" w:hAnsi="宋体" w:cs="宋体"/>
          <w:bCs/>
          <w:spacing w:val="20"/>
          <w:sz w:val="52"/>
          <w:szCs w:val="52"/>
        </w:rPr>
      </w:pPr>
      <w:r>
        <w:rPr>
          <w:rFonts w:hint="eastAsia" w:ascii="宋体" w:hAnsi="宋体" w:cs="宋体"/>
          <w:bCs/>
          <w:spacing w:val="20"/>
          <w:sz w:val="52"/>
          <w:szCs w:val="52"/>
        </w:rPr>
        <w:tab/>
      </w:r>
      <w:r>
        <w:rPr>
          <w:rFonts w:hint="eastAsia" w:ascii="宋体" w:hAnsi="宋体" w:cs="宋体"/>
          <w:bCs/>
          <w:spacing w:val="20"/>
          <w:sz w:val="52"/>
          <w:szCs w:val="52"/>
        </w:rPr>
        <w:t xml:space="preserve">公开</w:t>
      </w:r>
      <w:r>
        <w:rPr>
          <w:rFonts w:hint="eastAsia" w:ascii="宋体" w:hAnsi="宋体" w:cs="宋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-113665</wp:posOffset>
                </wp:positionH>
                <wp:positionV relativeFrom="paragraph">
                  <wp:posOffset>197485</wp:posOffset>
                </wp:positionV>
                <wp:extent cx="635" cy="0"/>
                <wp:effectExtent l="0" t="4445" r="7620" b="762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8.9pt,15.5pt" to="-8.9pt,15.5pt" filled="f" strokecolor="#000000"/>
            </w:pict>
          </mc:Fallback>
        </mc:AlternateContent>
      </w:r>
      <w:r>
        <w:rPr>
          <w:rFonts w:hint="eastAsia" w:ascii="宋体" w:hAnsi="宋体" w:cs="宋体"/>
          <w:bCs/>
          <w:spacing w:val="20"/>
          <w:sz w:val="52"/>
          <w:szCs w:val="52"/>
        </w:rPr>
        <w:t xml:space="preserve">采购文件</w:t>
      </w:r>
      <w:r/>
    </w:p>
    <w:p>
      <w:pPr>
        <w:jc w:val="center"/>
        <w:tabs>
          <w:tab w:val="left" w:pos="9921" w:leader="none"/>
        </w:tabs>
        <w:rPr>
          <w:rFonts w:hint="eastAsia" w:ascii="宋体" w:hAnsi="宋体" w:cs="宋体"/>
          <w:b/>
          <w:sz w:val="30"/>
        </w:rPr>
      </w:pPr>
      <w:r>
        <w:rPr>
          <w:rFonts w:hint="eastAsia" w:ascii="宋体" w:hAnsi="宋体" w:cs="宋体"/>
          <w:b/>
          <w:sz w:val="30"/>
        </w:rPr>
        <w:t xml:space="preserve">（全流程电子化）</w:t>
      </w:r>
      <w:r/>
    </w:p>
    <w:p>
      <w:pPr>
        <w:jc w:val="center"/>
        <w:spacing w:line="360" w:lineRule="auto"/>
        <w:tabs>
          <w:tab w:val="left" w:pos="9921" w:leader="none"/>
        </w:tabs>
        <w:rPr>
          <w:rFonts w:hint="eastAsia" w:ascii="宋体" w:hAnsi="宋体" w:cs="宋体"/>
          <w:bCs/>
          <w:color w:val="000000" w:themeColor="text1"/>
          <w:sz w:val="30"/>
          <w14:textFill>
            <w14:solidFill>
              <w14:schemeClr w14:val="tx1"/>
            </w14:solidFill>
          </w14:textFill>
        </w:rPr>
      </w:pPr>
      <w:r>
        <w:rPr>
          <w:rFonts w:hint="eastAsia" w:ascii="宋体" w:hAnsi="宋体" w:cs="宋体"/>
          <w:bCs/>
          <w:color w:val="000000" w:themeColor="text1"/>
          <w:spacing w:val="20"/>
          <w:sz w:val="52"/>
          <w:szCs w:val="52"/>
          <w14:textFill>
            <w14:solidFill>
              <w14:schemeClr w14:val="tx1"/>
            </w14:solidFill>
          </w14:textFill>
        </w:rPr>
        <w:t xml:space="preserve">（暗标）</w:t>
      </w:r>
      <w:r/>
    </w:p>
    <w:p>
      <w:pPr>
        <w:spacing w:line="840" w:lineRule="exact"/>
        <w:rPr>
          <w:rFonts w:hint="eastAsia" w:ascii="宋体" w:hAnsi="宋体" w:cs="宋体"/>
          <w:bCs/>
          <w:sz w:val="30"/>
          <w:szCs w:val="30"/>
        </w:rPr>
      </w:pPr>
      <w:r>
        <w:rPr>
          <w:rFonts w:hint="eastAsia" w:ascii="宋体" w:hAnsi="宋体" w:cs="宋体"/>
          <w:bCs/>
          <w:sz w:val="30"/>
          <w:szCs w:val="30"/>
        </w:rPr>
      </w:r>
      <w:r/>
    </w:p>
    <w:p>
      <w:pPr>
        <w:pStyle w:val="844"/>
        <w:rPr>
          <w:rFonts w:hint="eastAsia" w:ascii="宋体" w:hAnsi="宋体" w:eastAsia="宋体" w:cs="宋体"/>
          <w:highlight w:val="none"/>
        </w:rPr>
      </w:pPr>
      <w:r>
        <w:rPr>
          <w:rFonts w:hint="eastAsia" w:ascii="宋体" w:hAnsi="宋体" w:eastAsia="宋体" w:cs="宋体"/>
          <w:highlight w:val="none"/>
        </w:rPr>
      </w:r>
      <w:r/>
    </w:p>
    <w:p>
      <w:pPr>
        <w:spacing w:line="840" w:lineRule="exact"/>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 xml:space="preserve">项目编号：</w:t>
      </w:r>
      <w:r>
        <w:rPr>
          <w:rFonts w:hint="eastAsia" w:ascii="宋体" w:hAnsi="宋体" w:cs="宋体"/>
          <w:bCs/>
          <w:sz w:val="30"/>
          <w:szCs w:val="30"/>
          <w:highlight w:val="none"/>
          <w:lang w:eastAsia="zh-CN"/>
        </w:rPr>
        <w:t xml:space="preserve">JSZC-320206-THGC-G2026-0019</w:t>
      </w:r>
      <w:r/>
    </w:p>
    <w:p>
      <w:pPr>
        <w:spacing w:line="840" w:lineRule="exact"/>
        <w:rPr>
          <w:rFonts w:hint="eastAsia" w:ascii="宋体" w:hAnsi="宋体" w:eastAsia="宋体" w:cs="宋体"/>
          <w:bCs/>
          <w:spacing w:val="-6"/>
          <w:sz w:val="28"/>
          <w:szCs w:val="28"/>
          <w:highlight w:val="none"/>
          <w:lang w:eastAsia="zh-CN"/>
        </w:rPr>
      </w:pPr>
      <w:r>
        <w:rPr>
          <w:rFonts w:hint="eastAsia" w:ascii="宋体" w:hAnsi="宋体" w:cs="宋体"/>
          <w:bCs/>
          <w:spacing w:val="-6"/>
          <w:sz w:val="30"/>
          <w:szCs w:val="30"/>
          <w:highlight w:val="none"/>
        </w:rPr>
        <w:t xml:space="preserve">采购项目名称：</w:t>
      </w:r>
      <w:r>
        <w:rPr>
          <w:rFonts w:hint="eastAsia" w:ascii="宋体" w:hAnsi="宋体" w:cs="宋体"/>
          <w:bCs/>
          <w:spacing w:val="-6"/>
          <w:sz w:val="30"/>
          <w:szCs w:val="30"/>
          <w:highlight w:val="none"/>
          <w:lang w:eastAsia="zh-CN"/>
        </w:rPr>
        <w:t xml:space="preserve">钱桥消防站各类消防器材采购项目</w:t>
      </w:r>
      <w:r/>
    </w:p>
    <w:p>
      <w:pPr>
        <w:jc w:val="left"/>
        <w:spacing w:line="840" w:lineRule="exact"/>
        <w:widowControl/>
        <w:rPr>
          <w:rFonts w:hint="eastAsia" w:ascii="宋体" w:hAnsi="宋体" w:cs="宋体"/>
          <w:bCs/>
          <w:sz w:val="30"/>
          <w:szCs w:val="30"/>
        </w:rPr>
      </w:pPr>
      <w:r>
        <w:rPr>
          <w:rFonts w:hint="eastAsia" w:ascii="宋体" w:hAnsi="宋体" w:cs="宋体"/>
          <w:bCs/>
          <w:sz w:val="30"/>
          <w:szCs w:val="30"/>
          <w:highlight w:val="none"/>
        </w:rPr>
        <w:t xml:space="preserve">采购人：无锡市惠山区钱桥街道</w:t>
      </w:r>
      <w:r>
        <w:rPr>
          <w:rFonts w:hint="eastAsia" w:ascii="宋体" w:hAnsi="宋体" w:cs="宋体"/>
          <w:bCs/>
          <w:sz w:val="30"/>
          <w:szCs w:val="30"/>
        </w:rPr>
        <w:t xml:space="preserve">办事处</w:t>
      </w:r>
      <w:r/>
    </w:p>
    <w:p>
      <w:pPr>
        <w:spacing w:line="840" w:lineRule="exact"/>
        <w:rPr>
          <w:rFonts w:hint="eastAsia" w:ascii="宋体" w:hAnsi="宋体" w:cs="宋体"/>
          <w:bCs/>
          <w:sz w:val="30"/>
          <w:szCs w:val="30"/>
        </w:rPr>
      </w:pPr>
      <w:r>
        <w:rPr>
          <w:rFonts w:hint="eastAsia" w:ascii="宋体" w:hAnsi="宋体" w:cs="宋体"/>
          <w:bCs/>
          <w:sz w:val="30"/>
          <w:szCs w:val="30"/>
        </w:rPr>
        <w:t xml:space="preserve">采购代理机构：江苏通汇工程管理咨询有限公司</w:t>
      </w:r>
      <w:r/>
    </w:p>
    <w:p>
      <w:pPr>
        <w:ind w:left="420"/>
        <w:jc w:val="center"/>
        <w:rPr>
          <w:rFonts w:hint="eastAsia" w:ascii="宋体" w:hAnsi="宋体" w:cs="宋体"/>
          <w:bCs/>
          <w:sz w:val="32"/>
        </w:rPr>
      </w:pPr>
      <w:r>
        <w:rPr>
          <w:rFonts w:hint="eastAsia" w:ascii="宋体" w:hAnsi="宋体" w:cs="宋体"/>
          <w:bCs/>
          <w:sz w:val="32"/>
        </w:rPr>
      </w:r>
      <w:r/>
    </w:p>
    <w:p>
      <w:pPr>
        <w:rPr>
          <w:rFonts w:hint="eastAsia" w:ascii="宋体" w:hAnsi="宋体" w:cs="宋体"/>
          <w:bCs/>
          <w:sz w:val="32"/>
        </w:rPr>
      </w:pPr>
      <w:r>
        <w:rPr>
          <w:rFonts w:hint="eastAsia" w:ascii="宋体" w:hAnsi="宋体" w:cs="宋体"/>
          <w:bCs/>
          <w:sz w:val="32"/>
        </w:rPr>
      </w:r>
      <w:r/>
    </w:p>
    <w:p>
      <w:pPr>
        <w:pStyle w:val="1064"/>
        <w:rPr>
          <w:rFonts w:hint="eastAsia" w:ascii="宋体" w:hAnsi="宋体" w:cs="宋体"/>
        </w:rPr>
      </w:pPr>
      <w:r>
        <w:rPr>
          <w:rFonts w:hint="eastAsia" w:ascii="宋体" w:hAnsi="宋体" w:cs="宋体"/>
        </w:rPr>
      </w:r>
      <w:r/>
    </w:p>
    <w:p>
      <w:pPr>
        <w:jc w:val="center"/>
        <w:rPr>
          <w:rFonts w:hint="eastAsia" w:ascii="宋体" w:hAnsi="宋体" w:cs="宋体"/>
          <w:bCs/>
          <w:sz w:val="44"/>
          <w:szCs w:val="44"/>
        </w:rPr>
      </w:pPr>
      <w:r>
        <w:rPr>
          <w:rFonts w:hint="eastAsia" w:ascii="宋体" w:hAnsi="宋体" w:cs="宋体"/>
          <w:bCs/>
          <w:sz w:val="44"/>
          <w:szCs w:val="44"/>
        </w:rPr>
        <w:t xml:space="preserve">2026年</w:t>
      </w:r>
      <w:r>
        <w:rPr>
          <w:rFonts w:hint="eastAsia" w:ascii="宋体" w:hAnsi="宋体" w:cs="宋体"/>
          <w:bCs/>
          <w:sz w:val="44"/>
          <w:szCs w:val="44"/>
          <w:lang w:val="en-US" w:eastAsia="zh-CN"/>
        </w:rPr>
        <w:t xml:space="preserve">10</w:t>
      </w:r>
      <w:r>
        <w:rPr>
          <w:rFonts w:hint="eastAsia" w:ascii="宋体" w:hAnsi="宋体" w:cs="宋体"/>
          <w:bCs/>
          <w:sz w:val="44"/>
          <w:szCs w:val="44"/>
        </w:rPr>
        <w:t xml:space="preserve">月</w:t>
      </w:r>
      <w:r/>
    </w:p>
    <w:p>
      <w:pPr>
        <w:jc w:val="center"/>
        <w:rPr>
          <w:rFonts w:hint="eastAsia" w:ascii="宋体" w:hAnsi="宋体" w:cs="宋体"/>
          <w:bCs/>
          <w:sz w:val="44"/>
          <w:szCs w:val="44"/>
        </w:rPr>
      </w:pPr>
      <w:r>
        <w:rPr>
          <w:rFonts w:hint="eastAsia" w:ascii="宋体" w:hAnsi="宋体" w:cs="宋体"/>
          <w:bCs/>
          <w:sz w:val="44"/>
          <w:szCs w:val="44"/>
        </w:rPr>
      </w:r>
      <w:r/>
    </w:p>
    <w:p>
      <w:pPr>
        <w:jc w:val="center"/>
        <w:rPr>
          <w:rStyle w:val="1157"/>
          <w:rFonts w:hint="eastAsia" w:ascii="宋体" w:hAnsi="宋体" w:cs="宋体"/>
          <w:bCs/>
          <w:color w:val="auto"/>
          <w:sz w:val="48"/>
        </w:rPr>
        <w:sectPr>
          <w:headerReference w:type="default" r:id="rId9"/>
          <w:headerReference w:type="even" r:id="rId10"/>
          <w:headerReference w:type="first" r:id="rId11"/>
          <w:footerReference w:type="even" r:id="rId13"/>
          <w:footnotePr/>
          <w:endnotePr/>
          <w:type w:val="nextPage"/>
          <w:pgSz w:w="11906" w:h="16838" w:orient="portrait"/>
          <w:pgMar w:top="1134" w:right="1134" w:bottom="1134" w:left="1134" w:header="850" w:footer="907" w:gutter="0"/>
          <w:cols w:num="1" w:sep="0" w:space="1701" w:equalWidth="1"/>
          <w:docGrid w:linePitch="360"/>
          <w:titlePg/>
        </w:sectPr>
      </w:pPr>
      <w:r>
        <w:rPr>
          <w:rFonts w:hint="eastAsia" w:ascii="宋体" w:hAnsi="宋体" w:cs="宋体"/>
          <w:bCs/>
          <w:color w:val="auto"/>
          <w:sz w:val="48"/>
        </w:rPr>
      </w:r>
      <w:r/>
    </w:p>
    <w:p>
      <w:pPr>
        <w:pStyle w:val="1064"/>
        <w:rPr>
          <w:rFonts w:hint="eastAsia" w:ascii="宋体" w:hAnsi="宋体" w:cs="宋体"/>
        </w:rPr>
      </w:pPr>
      <w:r>
        <w:rPr>
          <w:rFonts w:hint="eastAsia" w:ascii="宋体" w:hAnsi="宋体" w:cs="宋体"/>
        </w:rPr>
      </w:r>
      <w:r/>
    </w:p>
    <w:p>
      <w:pPr>
        <w:jc w:val="center"/>
        <w:rPr>
          <w:rStyle w:val="1157"/>
          <w:rFonts w:hint="eastAsia" w:ascii="宋体" w:hAnsi="宋体" w:cs="宋体"/>
          <w:bCs/>
          <w:color w:val="auto"/>
          <w:sz w:val="48"/>
        </w:rPr>
      </w:pPr>
      <w:r>
        <w:rPr>
          <w:rStyle w:val="1157"/>
          <w:rFonts w:hint="eastAsia" w:ascii="宋体" w:hAnsi="宋体" w:cs="宋体"/>
          <w:bCs/>
          <w:color w:val="auto"/>
          <w:sz w:val="48"/>
        </w:rPr>
        <w:t xml:space="preserve">目录</w:t>
      </w:r>
      <w:r/>
    </w:p>
    <w:p>
      <w:pPr>
        <w:jc w:val="both"/>
        <w:rPr>
          <w:rFonts w:hint="eastAsia" w:ascii="宋体" w:hAnsi="宋体" w:cs="宋体"/>
          <w:bCs/>
          <w:sz w:val="30"/>
        </w:rPr>
      </w:pPr>
      <w:r>
        <w:rPr>
          <w:rFonts w:hint="eastAsia" w:ascii="宋体" w:hAnsi="宋体" w:cs="宋体"/>
          <w:bCs/>
          <w:sz w:val="30"/>
        </w:rPr>
      </w:r>
      <w:r/>
    </w:p>
    <w:p>
      <w:pPr>
        <w:keepLines w:val="0"/>
        <w:keepNext w:val="0"/>
        <w:pageBreakBefore w:val="0"/>
        <w:spacing w:line="360" w:lineRule="auto"/>
        <w:widowControl w:val="off"/>
        <w:rPr>
          <w:rFonts w:hint="eastAsia" w:ascii="宋体" w:hAnsi="宋体" w:cs="宋体"/>
          <w:bCs/>
          <w:sz w:val="30"/>
          <w:szCs w:val="30"/>
        </w:rPr>
      </w:pPr>
      <w:r>
        <w:rPr>
          <w:rFonts w:hint="eastAsia" w:ascii="宋体" w:hAnsi="宋体" w:cs="宋体"/>
          <w:bCs/>
          <w:sz w:val="30"/>
          <w:szCs w:val="30"/>
        </w:rPr>
        <w:t xml:space="preserve">一、投标供应商须知前附表</w:t>
      </w:r>
      <w:r/>
    </w:p>
    <w:p>
      <w:pPr>
        <w:keepLines w:val="0"/>
        <w:keepNext w:val="0"/>
        <w:pageBreakBefore w:val="0"/>
        <w:spacing w:line="360" w:lineRule="auto"/>
        <w:widowControl w:val="off"/>
        <w:rPr>
          <w:rFonts w:hint="eastAsia" w:ascii="宋体" w:hAnsi="宋体" w:cs="宋体"/>
          <w:bCs/>
          <w:sz w:val="30"/>
          <w:szCs w:val="30"/>
        </w:rPr>
      </w:pPr>
      <w:r>
        <w:rPr>
          <w:rFonts w:hint="eastAsia" w:ascii="宋体" w:hAnsi="宋体" w:cs="宋体"/>
          <w:bCs/>
          <w:sz w:val="30"/>
          <w:szCs w:val="30"/>
        </w:rPr>
        <w:t xml:space="preserve">二、投标供应商须知</w:t>
      </w:r>
      <w:r/>
    </w:p>
    <w:p>
      <w:pPr>
        <w:keepLines w:val="0"/>
        <w:keepNext w:val="0"/>
        <w:pageBreakBefore w:val="0"/>
        <w:spacing w:line="360" w:lineRule="auto"/>
        <w:widowControl w:val="off"/>
        <w:rPr>
          <w:rFonts w:hint="eastAsia" w:ascii="宋体" w:hAnsi="宋体" w:cs="宋体"/>
          <w:bCs/>
          <w:sz w:val="30"/>
          <w:szCs w:val="30"/>
        </w:rPr>
      </w:pPr>
      <w:r>
        <w:rPr>
          <w:rFonts w:hint="eastAsia" w:ascii="宋体" w:hAnsi="宋体" w:cs="宋体"/>
          <w:bCs/>
          <w:sz w:val="30"/>
          <w:szCs w:val="30"/>
        </w:rPr>
        <w:t xml:space="preserve">三、采购需求</w:t>
      </w:r>
      <w:r/>
    </w:p>
    <w:p>
      <w:pPr>
        <w:keepLines w:val="0"/>
        <w:keepNext w:val="0"/>
        <w:pageBreakBefore w:val="0"/>
        <w:spacing w:line="360" w:lineRule="auto"/>
        <w:widowControl w:val="off"/>
        <w:rPr>
          <w:rFonts w:hint="eastAsia" w:ascii="宋体" w:hAnsi="宋体" w:cs="宋体"/>
          <w:bCs/>
          <w:sz w:val="30"/>
          <w:szCs w:val="30"/>
        </w:rPr>
      </w:pPr>
      <w:r>
        <w:rPr>
          <w:rFonts w:hint="eastAsia" w:ascii="宋体" w:hAnsi="宋体" w:cs="宋体"/>
          <w:bCs/>
          <w:sz w:val="30"/>
          <w:szCs w:val="30"/>
        </w:rPr>
        <w:t xml:space="preserve">四、合同书（格式文本）</w:t>
      </w:r>
      <w:r/>
    </w:p>
    <w:p>
      <w:pPr>
        <w:keepLines w:val="0"/>
        <w:keepNext w:val="0"/>
        <w:pageBreakBefore w:val="0"/>
        <w:spacing w:line="360" w:lineRule="auto"/>
        <w:widowControl w:val="off"/>
        <w:rPr>
          <w:rFonts w:hint="eastAsia" w:ascii="宋体" w:hAnsi="宋体" w:cs="宋体"/>
          <w:bCs/>
          <w:sz w:val="28"/>
          <w:szCs w:val="28"/>
        </w:rPr>
      </w:pPr>
      <w:r>
        <w:rPr>
          <w:rFonts w:hint="eastAsia" w:ascii="宋体" w:hAnsi="宋体" w:cs="宋体"/>
          <w:bCs/>
          <w:sz w:val="30"/>
          <w:szCs w:val="30"/>
        </w:rPr>
        <w:t xml:space="preserve">五、附件（投标文件格式）</w:t>
      </w:r>
      <w:r/>
    </w:p>
    <w:p>
      <w:pPr>
        <w:jc w:val="center"/>
        <w:spacing w:line="440" w:lineRule="exact"/>
        <w:rPr>
          <w:rFonts w:hint="eastAsia" w:ascii="宋体" w:hAnsi="宋体" w:cs="宋体"/>
          <w:sz w:val="32"/>
          <w:szCs w:val="32"/>
        </w:rPr>
        <w:sectPr>
          <w:footerReference w:type="default" r:id="rId14"/>
          <w:footerReference w:type="first" r:id="rId15"/>
          <w:footnotePr/>
          <w:endnotePr/>
          <w:type w:val="nextPage"/>
          <w:pgSz w:w="11906" w:h="16838" w:orient="portrait"/>
          <w:pgMar w:top="1134" w:right="1134" w:bottom="1134" w:left="1134" w:header="850" w:footer="907" w:gutter="0"/>
          <w:pgNumType w:start="1"/>
          <w:cols w:num="1" w:sep="0" w:space="1701" w:equalWidth="1"/>
          <w:docGrid w:linePitch="360"/>
          <w:titlePg/>
        </w:sectPr>
      </w:pPr>
      <w:r/>
      <w:bookmarkStart w:id="0" w:name="报价方须知前附表"/>
      <w:r/>
      <w:bookmarkEnd w:id="0"/>
      <w:r/>
      <w:r/>
    </w:p>
    <w:p>
      <w:pPr>
        <w:jc w:val="center"/>
        <w:keepLines w:val="0"/>
        <w:keepNext w:val="0"/>
        <w:pageBreakBefore w:val="0"/>
        <w:spacing w:line="400" w:lineRule="exact"/>
        <w:rPr>
          <w:rFonts w:hint="eastAsia" w:ascii="宋体" w:hAnsi="宋体" w:cs="宋体"/>
          <w:sz w:val="32"/>
          <w:szCs w:val="32"/>
        </w:rPr>
      </w:pPr>
      <w:r>
        <w:rPr>
          <w:rFonts w:hint="eastAsia" w:ascii="宋体" w:hAnsi="宋体" w:cs="宋体"/>
          <w:sz w:val="32"/>
          <w:szCs w:val="32"/>
        </w:rPr>
        <w:t xml:space="preserve">一、投标供应商须知前附表</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江苏通汇工程管理咨询有限公司受无锡市惠山区钱桥街道办事处委托就</w:t>
      </w:r>
      <w:r>
        <w:rPr>
          <w:rFonts w:hint="eastAsia" w:ascii="宋体" w:hAnsi="宋体" w:cs="宋体"/>
          <w:bCs/>
          <w:sz w:val="24"/>
          <w:lang w:eastAsia="zh-CN"/>
        </w:rPr>
        <w:t xml:space="preserve">钱桥消防站各类消防器材采购项目</w:t>
      </w:r>
      <w:r>
        <w:rPr>
          <w:rFonts w:hint="eastAsia" w:ascii="宋体" w:hAnsi="宋体" w:cs="宋体"/>
          <w:bCs/>
          <w:sz w:val="24"/>
        </w:rPr>
        <w:t xml:space="preserve">进行公开招标，欢迎你单位参加投标并提请注意下列附表中的相关事项：</w:t>
      </w:r>
      <w:r/>
    </w:p>
    <w:tbl>
      <w:tblPr>
        <w:tblStyle w:val="853"/>
        <w:tblW w:w="9611"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8843"/>
      </w:tblGrid>
      <w:tr>
        <w:trPr>
          <w:tblHeader/>
        </w:trPr>
        <w:tc>
          <w:tcPr>
            <w:tcW w:w="768" w:type="dxa"/>
            <w:vAlign w:val="center"/>
            <w:textDirection w:val="lrTb"/>
            <w:noWrap/>
          </w:tcPr>
          <w:p>
            <w:pPr>
              <w:jc w:val="center"/>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序号</w:t>
            </w:r>
            <w:r/>
          </w:p>
        </w:tc>
        <w:tc>
          <w:tcPr>
            <w:tcW w:w="8843" w:type="dxa"/>
            <w:vAlign w:val="center"/>
            <w:textDirection w:val="lrTb"/>
            <w:noWrap/>
          </w:tcPr>
          <w:p>
            <w:pPr>
              <w:jc w:val="center"/>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内容</w:t>
            </w:r>
            <w:r/>
          </w:p>
        </w:tc>
      </w:tr>
      <w:tr>
        <w:trPr/>
        <w:tc>
          <w:tcPr>
            <w:tcW w:w="768" w:type="dxa"/>
            <w:vAlign w:val="center"/>
            <w:textDirection w:val="lrTb"/>
            <w:noWrap/>
          </w:tcPr>
          <w:p>
            <w:pPr>
              <w:jc w:val="cente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1</w:t>
            </w:r>
            <w:r/>
          </w:p>
        </w:tc>
        <w:tc>
          <w:tcPr>
            <w:tcW w:w="8843" w:type="dxa"/>
            <w:vAlign w:val="center"/>
            <w:textDirection w:val="lrTb"/>
            <w:noWrap/>
          </w:tcPr>
          <w:p>
            <w:pPr>
              <w:jc w:val="left"/>
              <w:keepLines w:val="0"/>
              <w:keepNext w:val="0"/>
              <w:pageBreakBefore w:val="0"/>
              <w:spacing w:line="400" w:lineRule="exact"/>
              <w:rPr>
                <w:rFonts w:hint="eastAsia" w:ascii="宋体" w:hAnsi="宋体" w:eastAsia="宋体" w:cs="宋体"/>
                <w:bCs/>
                <w:sz w:val="24"/>
                <w:lang w:eastAsia="zh-CN"/>
              </w:rPr>
            </w:pPr>
            <w:r>
              <w:rPr>
                <w:rFonts w:hint="eastAsia" w:ascii="宋体" w:hAnsi="宋体" w:cs="宋体"/>
                <w:bCs/>
                <w:sz w:val="24"/>
              </w:rPr>
              <w:t xml:space="preserve">采购项目名称：</w:t>
            </w:r>
            <w:r>
              <w:rPr>
                <w:rFonts w:hint="eastAsia" w:ascii="宋体" w:hAnsi="宋体" w:cs="宋体"/>
                <w:bCs/>
                <w:sz w:val="24"/>
                <w:lang w:eastAsia="zh-CN"/>
              </w:rPr>
              <w:t xml:space="preserve">钱桥消防站各类消防器材采购项目</w:t>
            </w:r>
            <w:r/>
          </w:p>
          <w:p>
            <w:pPr>
              <w:jc w:val="left"/>
              <w:keepLines w:val="0"/>
              <w:keepNext w:val="0"/>
              <w:pageBreakBefore w:val="0"/>
              <w:spacing w:line="400" w:lineRule="exact"/>
              <w:rPr>
                <w:rFonts w:hint="eastAsia" w:ascii="宋体" w:hAnsi="宋体" w:eastAsia="宋体" w:cs="宋体"/>
                <w:bCs/>
                <w:sz w:val="24"/>
                <w:lang w:eastAsia="zh-CN"/>
              </w:rPr>
            </w:pPr>
            <w:r>
              <w:rPr>
                <w:rFonts w:hint="eastAsia" w:ascii="宋体" w:hAnsi="宋体" w:cs="宋体"/>
                <w:bCs/>
                <w:sz w:val="24"/>
              </w:rPr>
              <w:t xml:space="preserve">采购项目编号：</w:t>
            </w:r>
            <w:r>
              <w:rPr>
                <w:rFonts w:hint="eastAsia" w:ascii="宋体" w:hAnsi="宋体" w:cs="宋体"/>
                <w:bCs/>
                <w:sz w:val="24"/>
                <w:lang w:eastAsia="zh-CN"/>
              </w:rPr>
              <w:t xml:space="preserve">JSZC-320206-THGC-G2026-0019</w:t>
            </w:r>
            <w:r/>
          </w:p>
          <w:p>
            <w:pPr>
              <w:jc w:val="left"/>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采购人方式：公开招标</w:t>
            </w:r>
            <w:r/>
          </w:p>
        </w:tc>
      </w:tr>
      <w:tr>
        <w:trPr/>
        <w:tc>
          <w:tcPr>
            <w:tcW w:w="768" w:type="dxa"/>
            <w:vAlign w:val="center"/>
            <w:textDirection w:val="lrTb"/>
            <w:noWrap/>
          </w:tcPr>
          <w:p>
            <w:pPr>
              <w:jc w:val="cente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2</w:t>
            </w:r>
            <w:r/>
          </w:p>
        </w:tc>
        <w:tc>
          <w:tcPr>
            <w:tcW w:w="8843" w:type="dxa"/>
            <w:vAlign w:val="center"/>
            <w:textDirection w:val="lrTb"/>
            <w:noWrap/>
          </w:tcPr>
          <w:p>
            <w:pPr>
              <w:jc w:val="left"/>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采购人：无锡市惠山区钱桥街道办事处</w:t>
            </w:r>
            <w:r/>
          </w:p>
          <w:p>
            <w:pPr>
              <w:jc w:val="left"/>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采购人地址：无锡市惠山区钱桥大街141号</w:t>
            </w:r>
            <w:r/>
          </w:p>
          <w:p>
            <w:pPr>
              <w:jc w:val="left"/>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采购代理机构：江苏通汇工程管理咨询有限公司</w:t>
            </w:r>
            <w:r/>
          </w:p>
          <w:p>
            <w:pPr>
              <w:jc w:val="left"/>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采购代理机构地址：无锡市锡山区万马广场59-102</w:t>
            </w:r>
            <w:r/>
          </w:p>
        </w:tc>
      </w:tr>
      <w:tr>
        <w:trPr/>
        <w:tc>
          <w:tcPr>
            <w:tcW w:w="768" w:type="dxa"/>
            <w:vAlign w:val="center"/>
            <w:textDirection w:val="lrTb"/>
            <w:noWrap/>
          </w:tcPr>
          <w:p>
            <w:pPr>
              <w:jc w:val="cente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3</w:t>
            </w:r>
            <w:r/>
          </w:p>
        </w:tc>
        <w:tc>
          <w:tcPr>
            <w:tcW w:w="8843" w:type="dxa"/>
            <w:vAlign w:val="center"/>
            <w:textDirection w:val="lrTb"/>
            <w:noWrap/>
          </w:tcPr>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项目概况、要求：</w:t>
            </w:r>
            <w:r/>
          </w:p>
          <w:p>
            <w:pPr>
              <w:numPr>
                <w:ilvl w:val="0"/>
                <w:numId w:val="12"/>
              </w:numPr>
              <w:jc w:val="left"/>
              <w:keepLines w:val="0"/>
              <w:keepNext w:val="0"/>
              <w:pageBreakBefore w:val="0"/>
              <w:spacing w:line="400" w:lineRule="exact"/>
              <w:rPr>
                <w:rFonts w:hint="eastAsia" w:ascii="宋体" w:hAnsi="宋体" w:cs="宋体"/>
                <w:bCs/>
                <w:sz w:val="24"/>
              </w:rPr>
            </w:pPr>
            <w:r>
              <w:rPr>
                <w:rFonts w:hint="eastAsia" w:ascii="宋体" w:hAnsi="宋体" w:cs="宋体"/>
                <w:b/>
                <w:sz w:val="24"/>
              </w:rPr>
              <w:t xml:space="preserve">采购内容：</w:t>
            </w:r>
            <w:r>
              <w:rPr>
                <w:rFonts w:hint="eastAsia" w:ascii="宋体" w:hAnsi="宋体" w:cs="宋体"/>
                <w:bCs/>
                <w:sz w:val="24"/>
              </w:rPr>
              <w:t xml:space="preserve">钱桥街道消防站消防器材采购</w:t>
            </w:r>
            <w:r>
              <w:rPr>
                <w:rFonts w:hint="eastAsia" w:ascii="宋体" w:hAnsi="宋体" w:cs="宋体"/>
                <w:sz w:val="24"/>
              </w:rPr>
              <w:t xml:space="preserve">，</w:t>
            </w:r>
            <w:r>
              <w:rPr>
                <w:rFonts w:hint="eastAsia" w:ascii="宋体" w:hAnsi="宋体" w:cs="宋体"/>
                <w:sz w:val="24"/>
                <w:lang w:eastAsia="zh-CN"/>
              </w:rPr>
              <w:t xml:space="preserve">采购的消防器材内容包括但不限于</w:t>
            </w:r>
            <w:r>
              <w:rPr>
                <w:rFonts w:hint="eastAsia" w:ascii="宋体" w:hAnsi="宋体" w:cs="宋体"/>
                <w:sz w:val="24"/>
              </w:rPr>
              <w:t xml:space="preserve">个人防护类、特种防护装备、</w:t>
            </w:r>
            <w:r>
              <w:rPr>
                <w:rFonts w:hint="eastAsia" w:ascii="宋体" w:hAnsi="宋体" w:cs="宋体"/>
                <w:sz w:val="24"/>
                <w:lang w:eastAsia="zh-CN"/>
              </w:rPr>
              <w:t xml:space="preserve">灭火类、破拆类、照明排烟类、侦查类等</w:t>
            </w:r>
            <w:r>
              <w:rPr>
                <w:rFonts w:hint="eastAsia" w:ascii="宋体" w:hAnsi="宋体" w:cs="宋体"/>
                <w:sz w:val="24"/>
              </w:rPr>
              <w:t xml:space="preserve">，供应商负责</w:t>
            </w:r>
            <w:r>
              <w:rPr>
                <w:rFonts w:hint="eastAsia" w:ascii="宋体" w:hAnsi="宋体" w:cs="宋体"/>
                <w:sz w:val="24"/>
                <w:lang w:eastAsia="zh-CN"/>
              </w:rPr>
              <w:t xml:space="preserve">本次采购清单范围内所有货物及其配套附件的</w:t>
            </w:r>
            <w:r>
              <w:rPr>
                <w:rFonts w:hint="eastAsia" w:ascii="宋体" w:hAnsi="宋体" w:cs="宋体"/>
                <w:sz w:val="24"/>
              </w:rPr>
              <w:t xml:space="preserve">供货、安装、调试、技术培训、售后、质保等</w:t>
            </w:r>
            <w:r>
              <w:rPr>
                <w:rFonts w:hint="eastAsia" w:ascii="宋体" w:hAnsi="宋体" w:cs="宋体"/>
                <w:bCs/>
                <w:sz w:val="24"/>
              </w:rPr>
              <w:t xml:space="preserve">（具体内容及要求详见采购文件“三、采购需求”）。</w:t>
            </w:r>
            <w:r/>
          </w:p>
          <w:p>
            <w:pPr>
              <w:numPr>
                <w:ilvl w:val="0"/>
                <w:numId w:val="12"/>
              </w:numPr>
              <w:jc w:val="left"/>
              <w:keepLines w:val="0"/>
              <w:keepNext w:val="0"/>
              <w:pageBreakBefore w:val="0"/>
              <w:spacing w:line="400" w:lineRule="exact"/>
              <w:rPr>
                <w:rFonts w:hint="eastAsia" w:ascii="宋体" w:hAnsi="宋体" w:cs="宋体"/>
                <w:sz w:val="24"/>
              </w:rPr>
            </w:pPr>
            <w:r>
              <w:rPr>
                <w:rFonts w:hint="eastAsia" w:ascii="宋体" w:hAnsi="宋体" w:cs="宋体"/>
                <w:b/>
                <w:sz w:val="24"/>
              </w:rPr>
              <w:t xml:space="preserve">标段划分：</w:t>
            </w:r>
            <w:r>
              <w:rPr>
                <w:rFonts w:hint="eastAsia" w:ascii="宋体" w:hAnsi="宋体" w:cs="宋体"/>
                <w:bCs/>
                <w:sz w:val="24"/>
              </w:rPr>
              <w:t xml:space="preserve">本项目共分1个标段</w:t>
            </w:r>
            <w:r>
              <w:rPr>
                <w:rFonts w:hint="eastAsia" w:ascii="宋体" w:hAnsi="宋体" w:cs="宋体"/>
                <w:b/>
                <w:sz w:val="24"/>
              </w:rPr>
              <w:t xml:space="preserve">。</w:t>
            </w:r>
            <w:r/>
          </w:p>
          <w:p>
            <w:pPr>
              <w:numPr>
                <w:ilvl w:val="0"/>
                <w:numId w:val="12"/>
              </w:numPr>
              <w:jc w:val="left"/>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项目预算：</w:t>
            </w:r>
            <w:r>
              <w:rPr>
                <w:rFonts w:hint="eastAsia" w:ascii="宋体" w:hAnsi="宋体" w:cs="宋体"/>
                <w:b/>
                <w:bCs/>
                <w:sz w:val="24"/>
                <w:lang w:val="en-US" w:eastAsia="zh-CN"/>
              </w:rPr>
              <w:t xml:space="preserve">580</w:t>
            </w:r>
            <w:r>
              <w:rPr>
                <w:rFonts w:hint="eastAsia" w:ascii="宋体" w:hAnsi="宋体" w:cs="宋体"/>
                <w:sz w:val="24"/>
              </w:rPr>
              <w:t xml:space="preserve">万元。</w:t>
            </w:r>
            <w:r/>
          </w:p>
          <w:p>
            <w:pPr>
              <w:numPr>
                <w:ilvl w:val="0"/>
                <w:numId w:val="12"/>
              </w:numPr>
              <w:jc w:val="left"/>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最高限价：</w:t>
            </w:r>
            <w:r>
              <w:rPr>
                <w:rFonts w:hint="eastAsia" w:ascii="宋体" w:hAnsi="宋体" w:cs="宋体"/>
                <w:b/>
                <w:bCs/>
                <w:sz w:val="24"/>
                <w:lang w:val="en-US" w:eastAsia="zh-CN"/>
              </w:rPr>
              <w:t xml:space="preserve">456.59966</w:t>
            </w:r>
            <w:r>
              <w:rPr>
                <w:rFonts w:hint="eastAsia" w:ascii="宋体" w:hAnsi="宋体" w:cs="宋体"/>
                <w:sz w:val="24"/>
              </w:rPr>
              <w:t xml:space="preserve">万元</w:t>
            </w:r>
            <w:r>
              <w:rPr>
                <w:rFonts w:hint="eastAsia" w:ascii="宋体" w:hAnsi="宋体" w:cs="宋体"/>
                <w:b/>
                <w:bCs/>
                <w:sz w:val="24"/>
              </w:rPr>
              <w:t xml:space="preserve">。</w:t>
            </w:r>
            <w:r>
              <w:rPr>
                <w:rFonts w:hint="eastAsia" w:ascii="宋体" w:hAnsi="宋体" w:cs="宋体"/>
                <w:sz w:val="24"/>
              </w:rPr>
              <w:t xml:space="preserve">投标供应商投标报价不得超过上述最高限价，否则按无效标处理。 </w:t>
            </w:r>
            <w:r/>
          </w:p>
          <w:p>
            <w:pPr>
              <w:numPr>
                <w:ilvl w:val="0"/>
                <w:numId w:val="12"/>
              </w:numPr>
              <w:jc w:val="left"/>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完工期限：</w:t>
            </w:r>
            <w:r>
              <w:rPr>
                <w:rFonts w:hint="eastAsia" w:ascii="宋体" w:hAnsi="宋体" w:cs="宋体"/>
                <w:sz w:val="24"/>
              </w:rPr>
              <w:t xml:space="preserve">接到通知</w:t>
            </w:r>
            <w:r>
              <w:rPr>
                <w:rFonts w:hint="eastAsia" w:ascii="宋体" w:hAnsi="宋体" w:cs="宋体"/>
                <w:color w:val="000000"/>
                <w:sz w:val="24"/>
              </w:rPr>
              <w:t xml:space="preserve">后60日历天内完成全部货物的供货、安装、调试以及与之配套的辅助工作，交付采购人使用（具体开始时间根据采购人通知为准）</w:t>
            </w:r>
            <w:r>
              <w:rPr>
                <w:rFonts w:hint="eastAsia" w:ascii="宋体" w:hAnsi="宋体" w:cs="宋体"/>
                <w:bCs/>
                <w:sz w:val="24"/>
              </w:rPr>
              <w:t xml:space="preserve">。逾期违约金：</w:t>
            </w:r>
            <w:r>
              <w:rPr>
                <w:rFonts w:hint="eastAsia" w:ascii="宋体" w:hAnsi="宋体" w:cs="宋体"/>
                <w:bCs/>
                <w:sz w:val="24"/>
                <w:lang w:val="en-US" w:eastAsia="zh-CN"/>
              </w:rPr>
              <w:t xml:space="preserve">除因采购人原因导致延误外，每逾期一天，供应商需支付2000元违约金；逾期超过20日历天的，采购人有权终止本合同</w:t>
            </w:r>
            <w:r>
              <w:rPr>
                <w:rFonts w:hint="eastAsia" w:ascii="宋体" w:hAnsi="宋体" w:cs="宋体"/>
                <w:bCs/>
                <w:sz w:val="24"/>
              </w:rPr>
              <w:t xml:space="preserve">。</w:t>
            </w:r>
            <w:r/>
          </w:p>
          <w:p>
            <w:pPr>
              <w:numPr>
                <w:ilvl w:val="0"/>
                <w:numId w:val="12"/>
              </w:numPr>
              <w:jc w:val="left"/>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质量标准：</w:t>
            </w:r>
            <w:r>
              <w:rPr>
                <w:rFonts w:hint="eastAsia" w:ascii="宋体" w:hAnsi="宋体" w:cs="宋体"/>
                <w:sz w:val="24"/>
              </w:rPr>
              <w:t xml:space="preserve">所供货物须为原厂原包装正品，达到国家及行业标准，满足采购需求，一次性验收合格。</w:t>
            </w:r>
            <w:r/>
          </w:p>
          <w:p>
            <w:pPr>
              <w:numPr>
                <w:ilvl w:val="0"/>
                <w:numId w:val="12"/>
              </w:numPr>
              <w:jc w:val="left"/>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履约地点：</w:t>
            </w:r>
            <w:r>
              <w:rPr>
                <w:rFonts w:hint="eastAsia" w:ascii="宋体" w:hAnsi="宋体" w:cs="宋体"/>
                <w:sz w:val="24"/>
              </w:rPr>
              <w:t xml:space="preserve">无锡市惠山区钱桥街道消防站（具体以采购人指定地点为准）。</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（8）</w:t>
            </w:r>
            <w:r>
              <w:rPr>
                <w:rFonts w:hint="eastAsia" w:ascii="宋体" w:hAnsi="宋体" w:cs="宋体"/>
                <w:b/>
                <w:bCs/>
                <w:sz w:val="24"/>
              </w:rPr>
              <w:t xml:space="preserve">本项目是否专门面向中小（微）企业（含监狱企业、残疾人福利性单位）：</w:t>
            </w:r>
            <w:r>
              <w:rPr>
                <w:rFonts w:hint="eastAsia" w:ascii="宋体" w:hAnsi="宋体" w:cs="宋体"/>
                <w:sz w:val="24"/>
                <w:lang w:val="en-US" w:eastAsia="zh-CN"/>
              </w:rPr>
              <w:t xml:space="preserve">否</w:t>
            </w:r>
            <w:r>
              <w:rPr>
                <w:rFonts w:hint="eastAsia" w:ascii="宋体" w:hAnsi="宋体" w:cs="宋体"/>
                <w:sz w:val="24"/>
              </w:rPr>
              <w:t xml:space="preserve">。</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（9）</w:t>
            </w:r>
            <w:r>
              <w:rPr>
                <w:rFonts w:hint="eastAsia" w:ascii="宋体" w:hAnsi="宋体" w:cs="宋体"/>
                <w:b/>
                <w:bCs/>
                <w:sz w:val="24"/>
              </w:rPr>
              <w:t xml:space="preserve">本项目标的所属行业：</w:t>
            </w:r>
            <w:r>
              <w:rPr>
                <w:rFonts w:hint="eastAsia" w:ascii="宋体" w:hAnsi="宋体" w:cs="宋体"/>
                <w:sz w:val="24"/>
              </w:rPr>
              <w:t xml:space="preserve">根据中小企业划型标准规定（工信部联企业〔2011〕300号）规定，本项目标的所属行业为“</w:t>
            </w:r>
            <w:r>
              <w:rPr>
                <w:rFonts w:hint="eastAsia" w:ascii="宋体" w:hAnsi="宋体" w:cs="宋体"/>
                <w:b/>
                <w:bCs/>
                <w:sz w:val="24"/>
              </w:rPr>
              <w:t xml:space="preserve">工业</w:t>
            </w:r>
            <w:r>
              <w:rPr>
                <w:rFonts w:hint="eastAsia" w:ascii="宋体" w:hAnsi="宋体" w:cs="宋体"/>
                <w:sz w:val="24"/>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 </w:t>
            </w:r>
            <w:r/>
          </w:p>
        </w:tc>
      </w:tr>
      <w:tr>
        <w:trPr/>
        <w:tc>
          <w:tcPr>
            <w:tcW w:w="768" w:type="dxa"/>
            <w:vAlign w:val="center"/>
            <w:textDirection w:val="lrTb"/>
            <w:noWrap/>
          </w:tcPr>
          <w:p>
            <w:pPr>
              <w:jc w:val="cente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4</w:t>
            </w:r>
            <w:r/>
          </w:p>
        </w:tc>
        <w:tc>
          <w:tcPr>
            <w:tcW w:w="8843" w:type="dxa"/>
            <w:vAlign w:val="center"/>
            <w:textDirection w:val="lrTb"/>
            <w:noWrap/>
          </w:tcPr>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投标供应商资格要求：</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1.符合政府采购法第二十二条规定的条件，并依照政府采购法实施条例第十七条规定提供材料：</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（1）具有独立承担民事责任的能力；【提供营业执照副本或事业单位法人证书或民办非企业单位登记证书或社会团体法人登记证书或基金会法人登记证书等证明文件】</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（2）具有良好的商业信誉和健全的财务会计制度；【提供近一年中任意一个月份（不含投标当月）的财务状况报告（资产负债表和利润表）或由会计师事务所出具的近两年中任意一个年度的财务审计报告】</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（4）具备履行合同所必需的设备、人员和专业技术能力；</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（5）参加政府采购活动前3年内在经营活动中没有重大违法记录；</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（6）法律、行政法规规定的其他条件。</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2.落实政府采购政策需满足的资格要求：本项目不专门面向中小（微）企业（含监狱企业、残疾人福利性单位）</w:t>
            </w:r>
            <w:r>
              <w:rPr>
                <w:rFonts w:hint="eastAsia" w:ascii="宋体" w:hAnsi="宋体" w:cs="宋体"/>
                <w:sz w:val="24"/>
                <w:lang w:eastAsia="zh-CN"/>
              </w:rPr>
              <w:t xml:space="preserve">；</w:t>
            </w:r>
            <w:r>
              <w:rPr>
                <w:rFonts w:hint="eastAsia" w:ascii="宋体" w:hAnsi="宋体"/>
                <w:bCs/>
                <w:sz w:val="24"/>
                <w:szCs w:val="24"/>
              </w:rPr>
              <w:t xml:space="preserve">对小型和微型企业</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含</w:t>
            </w:r>
            <w:r>
              <w:rPr>
                <w:rFonts w:hint="eastAsia" w:ascii="宋体" w:hAnsi="宋体" w:cs="宋体"/>
                <w:sz w:val="24"/>
              </w:rPr>
              <w:t xml:space="preserve">监狱企业、残疾人福利性单位</w:t>
            </w:r>
            <w:r>
              <w:rPr>
                <w:rFonts w:hint="eastAsia" w:ascii="宋体" w:hAnsi="宋体"/>
                <w:bCs/>
                <w:sz w:val="24"/>
                <w:szCs w:val="24"/>
                <w:lang w:eastAsia="zh-CN"/>
              </w:rPr>
              <w:t xml:space="preserve">）</w:t>
            </w:r>
            <w:r>
              <w:rPr>
                <w:rFonts w:hint="eastAsia" w:ascii="宋体" w:hAnsi="宋体"/>
                <w:bCs/>
                <w:sz w:val="24"/>
                <w:szCs w:val="24"/>
              </w:rPr>
              <w:t xml:space="preserve">产品的价格给予10%的扣除，用扣除后的价格参与评审</w:t>
            </w:r>
            <w:r>
              <w:rPr>
                <w:rFonts w:hint="eastAsia" w:ascii="宋体" w:hAnsi="宋体" w:cs="宋体"/>
                <w:sz w:val="24"/>
              </w:rPr>
              <w:t xml:space="preserve">。</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3.特定资格要求：</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（1）供应商未被“信用中国”网站（</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）列入失信被执行人、重大税收违法失信主体、严重失信主体名单的；</w:t>
            </w:r>
            <w:r>
              <w:rPr>
                <w:rFonts w:hint="eastAsia" w:ascii="宋体" w:hAnsi="宋体" w:cs="宋体"/>
                <w:bCs/>
                <w:sz w:val="24"/>
              </w:rPr>
              <w:t xml:space="preserve">不处于</w:t>
            </w:r>
            <w:r>
              <w:rPr>
                <w:rFonts w:hint="eastAsia" w:ascii="宋体" w:hAnsi="宋体" w:cs="宋体"/>
                <w:sz w:val="24"/>
              </w:rPr>
              <w:t xml:space="preserve">“中国政府采购网”（www.ccgp.gov.cn）</w:t>
            </w:r>
            <w:r>
              <w:rPr>
                <w:rFonts w:hint="eastAsia" w:ascii="宋体" w:hAnsi="宋体" w:cs="宋体"/>
                <w:bCs/>
                <w:sz w:val="24"/>
              </w:rPr>
              <w:t xml:space="preserve">“政府采购严重违法失信行为信息记录”中的禁止参加政府采购活动期间</w:t>
            </w:r>
            <w:r>
              <w:rPr>
                <w:rFonts w:hint="eastAsia" w:ascii="宋体" w:hAnsi="宋体" w:cs="宋体"/>
                <w:sz w:val="24"/>
              </w:rPr>
              <w:t xml:space="preserve">。（有上述处罚记录但处罚期已届满的，视为无记录，以代理机构评标当日查询结果为准）</w:t>
            </w:r>
            <w:r/>
          </w:p>
          <w:p>
            <w:pPr>
              <w:jc w:val="left"/>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4.本项目</w:t>
            </w:r>
            <w:r>
              <w:rPr>
                <w:rFonts w:hint="eastAsia" w:ascii="宋体" w:hAnsi="宋体" w:cs="宋体"/>
                <w:b/>
                <w:bCs/>
                <w:sz w:val="24"/>
                <w:u w:val="single"/>
              </w:rPr>
              <w:t xml:space="preserve">不接受</w:t>
            </w:r>
            <w:r>
              <w:rPr>
                <w:rFonts w:hint="eastAsia" w:ascii="宋体" w:hAnsi="宋体" w:cs="宋体"/>
                <w:b/>
                <w:bCs/>
                <w:sz w:val="24"/>
              </w:rPr>
              <w:t xml:space="preserve">进口产品投标。</w:t>
            </w:r>
            <w:r/>
          </w:p>
          <w:p>
            <w:pPr>
              <w:jc w:val="left"/>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5.本项目</w:t>
            </w:r>
            <w:r>
              <w:rPr>
                <w:rFonts w:hint="eastAsia" w:ascii="宋体" w:hAnsi="宋体" w:cs="宋体"/>
                <w:b/>
                <w:bCs/>
                <w:sz w:val="24"/>
                <w:u w:val="single"/>
              </w:rPr>
              <w:t xml:space="preserve">不接受</w:t>
            </w:r>
            <w:r>
              <w:rPr>
                <w:rFonts w:hint="eastAsia" w:ascii="宋体" w:hAnsi="宋体" w:cs="宋体"/>
                <w:b/>
                <w:bCs/>
                <w:sz w:val="24"/>
              </w:rPr>
              <w:t xml:space="preserve">联合体投标。</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②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jc w:val="left"/>
              <w:keepLines w:val="0"/>
              <w:keepNext w:val="0"/>
              <w:pageBreakBefore w:val="0"/>
              <w:spacing w:line="400" w:lineRule="exact"/>
              <w:rPr>
                <w:rFonts w:hint="eastAsia" w:ascii="宋体" w:hAnsi="宋体" w:cs="宋体"/>
                <w:sz w:val="24"/>
              </w:rPr>
            </w:pPr>
            <w:r>
              <w:rPr>
                <w:rFonts w:hint="eastAsia" w:ascii="宋体" w:hAnsi="宋体" w:cs="宋体"/>
                <w:sz w:val="24"/>
              </w:rPr>
              <w:t xml:space="preserve">④采购人有权对以上资格条件进行核查，如投标供应商有弄虚作假行为或不具备以上条件的将取消其投标资格。</w:t>
            </w:r>
            <w:r/>
          </w:p>
        </w:tc>
      </w:tr>
      <w:tr>
        <w:trPr/>
        <w:tc>
          <w:tcPr>
            <w:tcW w:w="768" w:type="dxa"/>
            <w:vAlign w:val="center"/>
            <w:textDirection w:val="lrTb"/>
            <w:noWrap/>
          </w:tcPr>
          <w:p>
            <w:pPr>
              <w:jc w:val="cente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5</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取采购文件的方式：供应商登录苏采云https://jszfcg.jsczt.cn/jszc/login，采购文件（后缀名为“.kedt”）、供应商操作手册及政府采购客户端工具也可通过“苏采云”系统</w:t>
            </w:r>
            <w:r>
              <w:rPr>
                <w:rFonts w:hint="eastAsia" w:ascii="宋体" w:hAnsi="宋体" w:cs="宋体"/>
                <w:sz w:val="24"/>
                <w:lang w:eastAsia="zh-CN"/>
              </w:rPr>
              <w:t xml:space="preserve">－</w:t>
            </w:r>
            <w:r>
              <w:rPr>
                <w:rFonts w:hint="eastAsia" w:ascii="宋体" w:hAnsi="宋体" w:cs="宋体"/>
                <w:sz w:val="24"/>
              </w:rPr>
              <w:t xml:space="preserve">已报名项目－报名详情页面内相应链接进行下载。</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获取采购文件的时间：</w:t>
            </w:r>
            <w:r>
              <w:rPr>
                <w:rFonts w:hint="eastAsia" w:ascii="宋体" w:hAnsi="宋体" w:cs="宋体"/>
                <w:b/>
                <w:bCs/>
                <w:sz w:val="24"/>
              </w:rPr>
              <w:t xml:space="preserve">本项目采购公告发布之日起五个工作日（全天）。</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获取采购文件地点：</w:t>
            </w:r>
            <w:r>
              <w:rPr>
                <w:rFonts w:hint="eastAsia" w:ascii="宋体" w:hAnsi="宋体" w:cs="宋体"/>
                <w:b/>
                <w:bCs/>
                <w:sz w:val="24"/>
              </w:rPr>
              <w:t xml:space="preserve">苏采云平台。</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6</w:t>
            </w:r>
            <w:r/>
          </w:p>
        </w:tc>
        <w:tc>
          <w:tcPr>
            <w:tcW w:w="8843" w:type="dxa"/>
            <w:vAlign w:val="center"/>
            <w:textDirection w:val="lrTb"/>
            <w:noWrap/>
          </w:tcPr>
          <w:p>
            <w:pPr>
              <w:jc w:val="left"/>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勘查现场：</w:t>
            </w:r>
            <w:r>
              <w:rPr>
                <w:rFonts w:hint="eastAsia" w:ascii="宋体" w:hAnsi="宋体" w:cs="宋体"/>
                <w:sz w:val="24"/>
              </w:rPr>
              <w:t xml:space="preserve">由投标供应商自行踏勘</w:t>
            </w:r>
            <w:r>
              <w:rPr>
                <w:rFonts w:hint="eastAsia" w:ascii="宋体" w:hAnsi="宋体" w:cs="宋体"/>
                <w:sz w:val="24"/>
                <w:lang w:eastAsia="zh-CN"/>
              </w:rPr>
              <w:t xml:space="preserve">项目</w:t>
            </w:r>
            <w:r>
              <w:rPr>
                <w:rFonts w:hint="eastAsia" w:ascii="宋体" w:hAnsi="宋体" w:cs="宋体"/>
                <w:sz w:val="24"/>
              </w:rPr>
              <w:t xml:space="preserve">现场，相关踏勘费用由投标供应商自行承担。投标供应商在投标时应充分考虑现场实际情况，采购人不</w:t>
            </w:r>
            <w:r>
              <w:rPr>
                <w:rFonts w:hint="eastAsia" w:ascii="宋体" w:hAnsi="宋体" w:cs="宋体"/>
                <w:sz w:val="24"/>
                <w:lang w:eastAsia="zh-CN"/>
              </w:rPr>
              <w:t xml:space="preserve">承担</w:t>
            </w:r>
            <w:r>
              <w:rPr>
                <w:rFonts w:hint="eastAsia" w:ascii="宋体" w:hAnsi="宋体" w:cs="宋体"/>
                <w:sz w:val="24"/>
              </w:rPr>
              <w:t xml:space="preserve">因投标供应商对项目现场情况考虑不周而产生的其他任何费用。</w:t>
            </w:r>
            <w:r/>
          </w:p>
          <w:p>
            <w:pPr>
              <w:jc w:val="left"/>
              <w:keepLines w:val="0"/>
              <w:keepNext w:val="0"/>
              <w:pageBreakBefore w:val="0"/>
              <w:spacing w:line="400" w:lineRule="exact"/>
              <w:rPr>
                <w:rFonts w:hint="eastAsia" w:ascii="宋体" w:hAnsi="宋体" w:cs="宋体"/>
                <w:sz w:val="24"/>
                <w:lang w:eastAsia="zh-CN"/>
              </w:rPr>
            </w:pPr>
            <w:r>
              <w:rPr>
                <w:rFonts w:hint="eastAsia" w:ascii="宋体" w:hAnsi="宋体" w:cs="宋体"/>
                <w:b/>
                <w:bCs/>
                <w:sz w:val="24"/>
                <w:lang w:eastAsia="zh-CN"/>
              </w:rPr>
              <w:t xml:space="preserve">提疑截止时间：</w:t>
            </w:r>
            <w:r>
              <w:rPr>
                <w:rFonts w:hint="eastAsia" w:ascii="宋体" w:hAnsi="宋体" w:cs="宋体"/>
                <w:sz w:val="24"/>
                <w:lang w:eastAsia="zh-CN"/>
              </w:rPr>
              <w:t xml:space="preserve">2026年</w:t>
            </w:r>
            <w:r>
              <w:rPr>
                <w:rFonts w:hint="eastAsia" w:ascii="宋体" w:hAnsi="宋体" w:cs="宋体"/>
                <w:sz w:val="24"/>
                <w:lang w:val="en-US" w:eastAsia="zh-CN"/>
              </w:rPr>
              <w:t xml:space="preserve">10</w:t>
            </w:r>
            <w:r>
              <w:rPr>
                <w:rFonts w:hint="eastAsia" w:ascii="宋体" w:hAnsi="宋体" w:cs="宋体"/>
                <w:sz w:val="24"/>
                <w:lang w:eastAsia="zh-CN"/>
              </w:rPr>
              <w:t xml:space="preserve">月</w:t>
            </w:r>
            <w:r>
              <w:rPr>
                <w:rFonts w:hint="eastAsia" w:ascii="宋体" w:hAnsi="宋体" w:cs="宋体"/>
                <w:sz w:val="24"/>
                <w:lang w:val="en-US" w:eastAsia="zh-CN"/>
              </w:rPr>
              <w:t xml:space="preserve">27</w:t>
            </w:r>
            <w:r>
              <w:rPr>
                <w:rFonts w:hint="eastAsia" w:ascii="宋体" w:hAnsi="宋体" w:cs="宋体"/>
                <w:sz w:val="24"/>
                <w:lang w:eastAsia="zh-CN"/>
              </w:rPr>
              <w:t xml:space="preserve">日10:00前，投标供应商须通过“</w:t>
            </w:r>
            <w:r>
              <w:rPr>
                <w:rFonts w:hint="eastAsia" w:ascii="宋体" w:hAnsi="宋体" w:cs="宋体"/>
                <w:sz w:val="24"/>
                <w:lang w:val="en-US" w:eastAsia="zh-CN"/>
              </w:rPr>
              <w:t xml:space="preserve">苏采云”系统线上提疑（如系统具备该功能），并同步将加盖公章的书面提疑材料（需注明有效联系方式，以便回复）提交至采购代理机构。</w:t>
            </w:r>
            <w:r/>
          </w:p>
          <w:p>
            <w:pPr>
              <w:jc w:val="left"/>
              <w:keepLines w:val="0"/>
              <w:keepNext w:val="0"/>
              <w:pageBreakBefore w:val="0"/>
              <w:spacing w:line="400" w:lineRule="exact"/>
              <w:rPr>
                <w:rFonts w:hint="eastAsia" w:ascii="宋体" w:hAnsi="宋体" w:cs="宋体"/>
                <w:sz w:val="24"/>
              </w:rPr>
            </w:pPr>
            <w:r>
              <w:rPr>
                <w:rFonts w:hint="eastAsia" w:ascii="宋体" w:hAnsi="宋体" w:cs="宋体"/>
                <w:b/>
                <w:bCs/>
                <w:sz w:val="24"/>
                <w:lang w:eastAsia="zh-CN"/>
              </w:rPr>
              <w:t xml:space="preserve">答疑时间：</w:t>
            </w:r>
            <w:r>
              <w:rPr>
                <w:rFonts w:hint="eastAsia" w:ascii="宋体" w:hAnsi="宋体" w:cs="宋体"/>
                <w:sz w:val="24"/>
                <w:lang w:eastAsia="zh-CN"/>
              </w:rPr>
              <w:t xml:space="preserve">2026年</w:t>
            </w:r>
            <w:r>
              <w:rPr>
                <w:rFonts w:hint="eastAsia" w:ascii="宋体" w:hAnsi="宋体" w:cs="宋体"/>
                <w:sz w:val="24"/>
                <w:lang w:val="en-US" w:eastAsia="zh-CN"/>
              </w:rPr>
              <w:t xml:space="preserve">10</w:t>
            </w:r>
            <w:r>
              <w:rPr>
                <w:rFonts w:hint="eastAsia" w:ascii="宋体" w:hAnsi="宋体" w:cs="宋体"/>
                <w:sz w:val="24"/>
                <w:lang w:eastAsia="zh-CN"/>
              </w:rPr>
              <w:t xml:space="preserve">月</w:t>
            </w:r>
            <w:r>
              <w:rPr>
                <w:rFonts w:hint="eastAsia" w:ascii="宋体" w:hAnsi="宋体" w:cs="宋体"/>
                <w:sz w:val="24"/>
                <w:lang w:val="en-US" w:eastAsia="zh-CN"/>
              </w:rPr>
              <w:t xml:space="preserve">27</w:t>
            </w:r>
            <w:r>
              <w:rPr>
                <w:rFonts w:hint="eastAsia" w:ascii="宋体" w:hAnsi="宋体" w:cs="宋体"/>
                <w:sz w:val="24"/>
                <w:lang w:eastAsia="zh-CN"/>
              </w:rPr>
              <w:t xml:space="preserve">日17:00前，</w:t>
            </w:r>
            <w:r>
              <w:rPr>
                <w:rFonts w:hint="eastAsia" w:ascii="宋体" w:hAnsi="宋体" w:cs="宋体"/>
                <w:sz w:val="24"/>
                <w:lang w:val="en-US" w:eastAsia="zh-CN"/>
              </w:rPr>
              <w:t xml:space="preserve">若答疑内容导致采购公告、采购文件调整，将通过“江苏政府采购网”发布更正公告；同时通过“苏采云”系统线上答疑（如系统具备该功能），并同步向提疑投标供应商发送书面答疑材料。</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7</w:t>
            </w:r>
            <w:r/>
          </w:p>
        </w:tc>
        <w:tc>
          <w:tcPr>
            <w:tcW w:w="8843" w:type="dxa"/>
            <w:vAlign w:val="center"/>
            <w:textDirection w:val="lrTb"/>
            <w:noWrap/>
          </w:tcPr>
          <w:p>
            <w:pPr>
              <w:jc w:val="left"/>
              <w:keepLines w:val="0"/>
              <w:keepNext w:val="0"/>
              <w:pageBreakBefore w:val="0"/>
              <w:spacing w:line="400" w:lineRule="exact"/>
              <w:rPr>
                <w:rFonts w:hint="eastAsia" w:ascii="宋体" w:hAnsi="宋体" w:cs="宋体"/>
                <w:sz w:val="24"/>
                <w:lang w:val="zh-CN"/>
              </w:rPr>
            </w:pPr>
            <w:r>
              <w:rPr>
                <w:rFonts w:hint="eastAsia" w:ascii="宋体" w:hAnsi="宋体" w:cs="宋体"/>
                <w:sz w:val="24"/>
              </w:rPr>
              <w:t xml:space="preserve">投标保证金：</w:t>
            </w:r>
            <w:r>
              <w:rPr>
                <w:rFonts w:hint="eastAsia" w:ascii="宋体" w:hAnsi="宋体" w:cs="宋体"/>
                <w:b/>
                <w:bCs/>
                <w:sz w:val="24"/>
              </w:rPr>
              <w:t xml:space="preserve">响应苏财购〔2020〕52号文要求，本项目不要求递交投标保证金。</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8</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投标有效期：投标截止日期之日起90天。</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9</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sz w:val="24"/>
              </w:rPr>
            </w:pPr>
            <w:r>
              <w:rPr>
                <w:rFonts w:hint="eastAsia" w:ascii="宋体" w:hAnsi="宋体" w:cs="宋体"/>
                <w:b/>
                <w:bCs/>
                <w:sz w:val="24"/>
              </w:rPr>
              <w:t xml:space="preserve">投标文件接收信息：</w:t>
            </w:r>
            <w:r/>
          </w:p>
          <w:p>
            <w:pPr>
              <w:jc w:val="left"/>
              <w:keepLines w:val="0"/>
              <w:keepNext w:val="0"/>
              <w:pageBreakBefore w:val="0"/>
              <w:spacing w:line="400" w:lineRule="exact"/>
              <w:widowControl/>
              <w:rPr>
                <w:rFonts w:hint="eastAsia" w:ascii="宋体" w:hAnsi="宋体" w:cs="宋体"/>
                <w:sz w:val="24"/>
                <w:lang w:val="zh-CN"/>
              </w:rPr>
            </w:pPr>
            <w:r>
              <w:rPr>
                <w:rFonts w:hint="eastAsia" w:ascii="宋体" w:hAnsi="宋体" w:cs="宋体"/>
                <w:b/>
                <w:bCs/>
                <w:sz w:val="24"/>
                <w:lang w:val="zh-CN"/>
              </w:rPr>
              <w:t xml:space="preserve">投标截止时间（网上投标截止时间“苏采云”投标客户端投标）</w:t>
            </w:r>
            <w:r>
              <w:rPr>
                <w:rFonts w:hint="eastAsia" w:ascii="宋体" w:hAnsi="宋体" w:cs="宋体"/>
                <w:sz w:val="24"/>
                <w:lang w:val="zh-CN"/>
              </w:rPr>
              <w:t xml:space="preserve">：</w:t>
            </w:r>
            <w:r>
              <w:rPr>
                <w:rFonts w:hint="eastAsia" w:ascii="宋体" w:hAnsi="宋体" w:cs="宋体"/>
                <w:sz w:val="24"/>
              </w:rPr>
              <w:t xml:space="preserve">2026年</w:t>
            </w:r>
            <w:r>
              <w:rPr>
                <w:rFonts w:hint="eastAsia" w:ascii="宋体" w:hAnsi="宋体" w:cs="宋体"/>
                <w:sz w:val="24"/>
                <w:lang w:val="en-US" w:eastAsia="zh-CN"/>
              </w:rPr>
              <w:t xml:space="preserve">11</w:t>
            </w:r>
            <w:r>
              <w:rPr>
                <w:rFonts w:hint="eastAsia" w:ascii="宋体" w:hAnsi="宋体" w:cs="宋体"/>
                <w:sz w:val="24"/>
              </w:rPr>
              <w:t xml:space="preserve">月 </w:t>
            </w:r>
            <w:r>
              <w:rPr>
                <w:rFonts w:hint="eastAsia" w:ascii="宋体" w:hAnsi="宋体" w:cs="宋体"/>
                <w:sz w:val="24"/>
                <w:lang w:val="en-US" w:eastAsia="zh-CN"/>
              </w:rPr>
              <w:t xml:space="preserve">20</w:t>
            </w:r>
            <w:r>
              <w:rPr>
                <w:rFonts w:hint="eastAsia" w:ascii="宋体" w:hAnsi="宋体" w:cs="宋体"/>
                <w:sz w:val="24"/>
              </w:rPr>
              <w:t xml:space="preserve">日</w:t>
            </w:r>
            <w:r>
              <w:rPr>
                <w:rFonts w:hint="eastAsia" w:ascii="宋体" w:hAnsi="宋体" w:cs="宋体"/>
                <w:sz w:val="24"/>
                <w:lang w:val="en-US" w:eastAsia="zh-CN"/>
              </w:rPr>
              <w:t xml:space="preserve">13</w:t>
            </w:r>
            <w:r>
              <w:rPr>
                <w:rFonts w:hint="eastAsia" w:ascii="宋体" w:hAnsi="宋体" w:cs="宋体"/>
                <w:sz w:val="24"/>
              </w:rPr>
              <w:t xml:space="preserve">:30</w:t>
            </w:r>
            <w:r>
              <w:rPr>
                <w:rFonts w:hint="eastAsia" w:ascii="宋体" w:hAnsi="宋体" w:cs="宋体"/>
                <w:sz w:val="24"/>
                <w:lang w:val="zh-CN"/>
              </w:rPr>
              <w:t xml:space="preserve">，投标截止时间后的投标文件恕不接受。</w:t>
            </w:r>
            <w:r/>
          </w:p>
          <w:p>
            <w:pPr>
              <w:jc w:val="left"/>
              <w:keepLines w:val="0"/>
              <w:keepNext w:val="0"/>
              <w:pageBreakBefore w:val="0"/>
              <w:spacing w:line="400" w:lineRule="exact"/>
              <w:rPr>
                <w:rFonts w:hint="eastAsia" w:ascii="宋体" w:hAnsi="宋体" w:cs="宋体"/>
                <w:b/>
                <w:bCs/>
                <w:sz w:val="24"/>
              </w:rPr>
            </w:pPr>
            <w:r>
              <w:rPr>
                <w:rFonts w:hint="eastAsia" w:ascii="宋体" w:hAnsi="宋体" w:cs="宋体"/>
                <w:b/>
                <w:bCs/>
                <w:sz w:val="24"/>
                <w:lang w:val="zh-CN"/>
              </w:rPr>
              <w:t xml:space="preserve">网上投标文件解密时间：开启解密后30分钟</w:t>
            </w:r>
            <w:r>
              <w:rPr>
                <w:rFonts w:hint="eastAsia" w:ascii="宋体" w:hAnsi="宋体" w:cs="宋体"/>
                <w:b/>
                <w:bCs/>
                <w:sz w:val="24"/>
              </w:rPr>
              <w:t xml:space="preserve">内</w:t>
            </w:r>
            <w:r>
              <w:rPr>
                <w:rFonts w:hint="eastAsia" w:ascii="宋体" w:hAnsi="宋体" w:cs="宋体"/>
                <w:b/>
                <w:bCs/>
                <w:sz w:val="24"/>
                <w:lang w:val="zh-CN"/>
              </w:rPr>
              <w:t xml:space="preserve">，通过“苏采云”系统（使用“CA数字证书”）解密。</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lang w:val="zh-CN"/>
              </w:rPr>
              <w:t xml:space="preserve">递交地点</w:t>
            </w:r>
            <w:r>
              <w:rPr>
                <w:rFonts w:hint="eastAsia" w:ascii="宋体" w:hAnsi="宋体" w:cs="宋体"/>
                <w:sz w:val="24"/>
              </w:rPr>
              <w:t xml:space="preserve">：</w:t>
            </w:r>
            <w:r>
              <w:rPr>
                <w:rFonts w:hint="eastAsia" w:ascii="宋体" w:hAnsi="宋体" w:cs="宋体"/>
                <w:b/>
                <w:sz w:val="24"/>
              </w:rPr>
              <w:t xml:space="preserve">“苏采云”系统。</w:t>
            </w:r>
            <w:r/>
          </w:p>
          <w:p>
            <w:pPr>
              <w:jc w:val="left"/>
              <w:keepLines w:val="0"/>
              <w:keepNext w:val="0"/>
              <w:pageBreakBefore w:val="0"/>
              <w:spacing w:line="400" w:lineRule="exact"/>
              <w:widowControl/>
              <w:rPr>
                <w:rFonts w:hint="eastAsia" w:ascii="宋体" w:hAnsi="宋体" w:eastAsia="宋体" w:cs="宋体"/>
                <w:b/>
                <w:bCs/>
                <w:sz w:val="24"/>
                <w:lang w:eastAsia="zh-CN"/>
              </w:rPr>
            </w:pPr>
            <w:r>
              <w:rPr>
                <w:rFonts w:hint="eastAsia" w:ascii="宋体" w:hAnsi="宋体" w:cs="宋体"/>
                <w:sz w:val="24"/>
                <w:lang w:val="zh-CN"/>
              </w:rPr>
              <w:t xml:space="preserve">开标地点</w:t>
            </w:r>
            <w:r>
              <w:rPr>
                <w:rFonts w:hint="eastAsia" w:ascii="宋体" w:hAnsi="宋体" w:cs="宋体"/>
                <w:sz w:val="24"/>
              </w:rPr>
              <w:t xml:space="preserve">：</w:t>
            </w:r>
            <w:r>
              <w:rPr>
                <w:rFonts w:hint="eastAsia" w:ascii="宋体" w:hAnsi="宋体" w:cs="宋体"/>
                <w:b/>
                <w:bCs/>
                <w:sz w:val="24"/>
              </w:rPr>
              <w:t xml:space="preserve">“苏采云”系统</w:t>
            </w:r>
            <w:r>
              <w:rPr>
                <w:rFonts w:hint="eastAsia" w:ascii="宋体" w:hAnsi="宋体" w:cs="宋体"/>
                <w:b/>
                <w:bCs/>
                <w:sz w:val="24"/>
                <w:lang w:eastAsia="zh-CN"/>
              </w:rPr>
              <w:t xml:space="preserve">。</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b/>
                <w:bCs/>
                <w:sz w:val="24"/>
                <w:lang w:val="en-US" w:eastAsia="zh-CN"/>
              </w:rPr>
              <w:t xml:space="preserve">注：</w:t>
            </w:r>
            <w:r>
              <w:rPr>
                <w:rFonts w:hint="eastAsia" w:ascii="宋体" w:hAnsi="宋体" w:cs="宋体"/>
                <w:b/>
                <w:bCs/>
                <w:sz w:val="24"/>
              </w:rPr>
              <w:t xml:space="preserve">本项目为线上不见面采购，投标单位无需到开标现场，无需递交纸质文件</w:t>
            </w:r>
            <w:r>
              <w:rPr>
                <w:rFonts w:hint="eastAsia" w:ascii="宋体" w:hAnsi="宋体" w:cs="宋体"/>
                <w:b/>
                <w:bCs/>
                <w:sz w:val="24"/>
                <w:lang w:val="zh-CN"/>
              </w:rPr>
              <w:t xml:space="preserve">。</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10</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开标时间：2026年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20</w:t>
            </w:r>
            <w:r>
              <w:rPr>
                <w:rFonts w:hint="eastAsia" w:ascii="宋体" w:hAnsi="宋体" w:cs="宋体"/>
                <w:sz w:val="24"/>
              </w:rPr>
              <w:t xml:space="preserve">日</w:t>
            </w:r>
            <w:r>
              <w:rPr>
                <w:rFonts w:hint="eastAsia" w:ascii="宋体" w:hAnsi="宋体" w:cs="宋体"/>
                <w:sz w:val="24"/>
                <w:lang w:val="en-US" w:eastAsia="zh-CN"/>
              </w:rPr>
              <w:t xml:space="preserve">13</w:t>
            </w:r>
            <w:r>
              <w:rPr>
                <w:rFonts w:hint="eastAsia" w:ascii="宋体" w:hAnsi="宋体" w:cs="宋体"/>
                <w:sz w:val="24"/>
              </w:rPr>
              <w:t xml:space="preserve">:30；</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开标地点：</w:t>
            </w:r>
            <w:r>
              <w:rPr>
                <w:rFonts w:hint="eastAsia" w:ascii="宋体" w:hAnsi="宋体" w:cs="宋体"/>
                <w:bCs/>
                <w:sz w:val="24"/>
              </w:rPr>
              <w:t xml:space="preserve">江苏省政府采购（苏采云）平台。</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11</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确定中标供应商时间：2026年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20</w:t>
            </w:r>
            <w:r>
              <w:rPr>
                <w:rFonts w:hint="eastAsia" w:ascii="宋体" w:hAnsi="宋体" w:cs="宋体"/>
                <w:sz w:val="24"/>
              </w:rPr>
              <w:t xml:space="preserve">日；</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确定中标供应商地点：</w:t>
            </w:r>
            <w:r>
              <w:rPr>
                <w:rFonts w:hint="eastAsia" w:ascii="宋体" w:hAnsi="宋体" w:cs="宋体"/>
                <w:bCs/>
                <w:sz w:val="24"/>
              </w:rPr>
              <w:t xml:space="preserve">江苏省政府采购（苏采云）平台。</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szCs w:val="22"/>
              </w:rPr>
            </w:pPr>
            <w:r>
              <w:rPr>
                <w:rFonts w:hint="eastAsia" w:ascii="宋体" w:hAnsi="宋体" w:cs="宋体"/>
                <w:sz w:val="24"/>
                <w:szCs w:val="22"/>
              </w:rPr>
              <w:t xml:space="preserve">12</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
                <w:bCs/>
                <w:sz w:val="24"/>
                <w:szCs w:val="22"/>
              </w:rPr>
            </w:pPr>
            <w:r>
              <w:rPr>
                <w:rFonts w:hint="eastAsia" w:ascii="宋体" w:hAnsi="宋体" w:cs="宋体"/>
                <w:b/>
                <w:bCs/>
                <w:sz w:val="24"/>
                <w:szCs w:val="22"/>
              </w:rPr>
              <w:t xml:space="preserve">投标文件制作：</w:t>
            </w:r>
            <w:r/>
          </w:p>
          <w:p>
            <w:pPr>
              <w:jc w:val="left"/>
              <w:keepLines w:val="0"/>
              <w:keepNext w:val="0"/>
              <w:pageBreakBefore w:val="0"/>
              <w:spacing w:line="40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1.</w:t>
            </w:r>
            <w:r>
              <w:rPr>
                <w:rFonts w:hint="eastAsia" w:ascii="宋体" w:hAnsi="宋体" w:cs="宋体"/>
                <w:b/>
                <w:bCs/>
                <w:sz w:val="24"/>
                <w:szCs w:val="22"/>
                <w:lang w:eastAsia="zh-CN"/>
              </w:rPr>
              <w:t xml:space="preserve">本次采购通过“苏采云-政府采购一体化平台”开展，采购</w:t>
            </w:r>
            <w:r>
              <w:rPr>
                <w:rFonts w:hint="eastAsia" w:ascii="宋体" w:hAnsi="宋体" w:cs="宋体"/>
                <w:b/>
                <w:bCs/>
                <w:sz w:val="24"/>
                <w:szCs w:val="22"/>
                <w:lang w:val="en-US" w:eastAsia="zh-CN"/>
              </w:rPr>
              <w:t xml:space="preserve">公告及</w:t>
            </w:r>
            <w:r>
              <w:rPr>
                <w:rFonts w:hint="eastAsia" w:ascii="宋体" w:hAnsi="宋体" w:cs="宋体"/>
                <w:b/>
                <w:bCs/>
                <w:sz w:val="24"/>
                <w:szCs w:val="22"/>
                <w:lang w:eastAsia="zh-CN"/>
              </w:rPr>
              <w:t xml:space="preserve">文件发布、</w:t>
            </w:r>
            <w:r>
              <w:rPr>
                <w:rFonts w:hint="eastAsia" w:ascii="宋体" w:hAnsi="宋体" w:cs="宋体"/>
                <w:b/>
                <w:bCs/>
                <w:sz w:val="24"/>
                <w:szCs w:val="22"/>
                <w:lang w:val="en-US" w:eastAsia="zh-CN"/>
              </w:rPr>
              <w:t xml:space="preserve">澄清答疑、投标文件制作</w:t>
            </w:r>
            <w:r>
              <w:rPr>
                <w:rFonts w:hint="eastAsia" w:ascii="宋体" w:hAnsi="宋体" w:cs="宋体"/>
                <w:b/>
                <w:bCs/>
                <w:sz w:val="24"/>
                <w:szCs w:val="22"/>
                <w:lang w:eastAsia="zh-CN"/>
              </w:rPr>
              <w:t xml:space="preserve">、</w:t>
            </w:r>
            <w:r>
              <w:rPr>
                <w:rFonts w:hint="eastAsia" w:ascii="宋体" w:hAnsi="宋体" w:cs="宋体"/>
                <w:b/>
                <w:bCs/>
                <w:sz w:val="24"/>
                <w:szCs w:val="22"/>
                <w:lang w:val="en-US" w:eastAsia="zh-CN"/>
              </w:rPr>
              <w:t xml:space="preserve">开标、评标</w:t>
            </w:r>
            <w:r>
              <w:rPr>
                <w:rFonts w:hint="eastAsia" w:ascii="宋体" w:hAnsi="宋体" w:cs="宋体"/>
                <w:b/>
                <w:bCs/>
                <w:sz w:val="24"/>
                <w:szCs w:val="22"/>
                <w:lang w:eastAsia="zh-CN"/>
              </w:rPr>
              <w:t xml:space="preserve">、中标结果发布全流程均实行电子化管理。</w:t>
            </w:r>
            <w:r/>
          </w:p>
          <w:p>
            <w:pPr>
              <w:jc w:val="left"/>
              <w:keepLines w:val="0"/>
              <w:keepNext w:val="0"/>
              <w:pageBreakBefore w:val="0"/>
              <w:spacing w:line="40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2.投标</w:t>
            </w:r>
            <w:r>
              <w:rPr>
                <w:rFonts w:hint="eastAsia" w:ascii="宋体" w:hAnsi="宋体" w:cs="宋体"/>
                <w:b/>
                <w:bCs/>
                <w:sz w:val="24"/>
                <w:szCs w:val="22"/>
                <w:lang w:eastAsia="zh-CN"/>
              </w:rPr>
              <w:t xml:space="preserve">供应商须仔细阅读供应商注册流程及采购文件中关于电子开评标等相关事项，若有疑问可通过邮件或电话咨询。</w:t>
            </w:r>
            <w:r/>
          </w:p>
          <w:p>
            <w:pPr>
              <w:jc w:val="left"/>
              <w:keepLines w:val="0"/>
              <w:keepNext w:val="0"/>
              <w:pageBreakBefore w:val="0"/>
              <w:spacing w:line="40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3.</w:t>
            </w:r>
            <w:r>
              <w:rPr>
                <w:rFonts w:hint="eastAsia" w:ascii="宋体" w:hAnsi="宋体" w:cs="宋体"/>
                <w:b/>
                <w:bCs/>
                <w:sz w:val="24"/>
                <w:szCs w:val="22"/>
                <w:lang w:eastAsia="zh-CN"/>
              </w:rPr>
              <w:t xml:space="preserve">本项目采用全流程不见面开标模式，投标供应商无需抵达开标现场，亦无需递交纸质文件。</w:t>
            </w:r>
            <w:r/>
          </w:p>
          <w:p>
            <w:pPr>
              <w:jc w:val="left"/>
              <w:keepLines w:val="0"/>
              <w:keepNext w:val="0"/>
              <w:pageBreakBefore w:val="0"/>
              <w:spacing w:line="40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4.</w:t>
            </w:r>
            <w:r>
              <w:rPr>
                <w:rFonts w:hint="eastAsia" w:ascii="宋体" w:hAnsi="宋体" w:cs="宋体"/>
                <w:b/>
                <w:bCs/>
                <w:sz w:val="24"/>
                <w:szCs w:val="22"/>
                <w:lang w:eastAsia="zh-CN"/>
              </w:rPr>
              <w:t xml:space="preserve">中标供应商在收到中标通知书后、与采购人签订合同前，须提供与系统中电子投标文件内容完全一致的纸质投标文件一式三份。纸质文件内容与电子投标文件不一致的，以</w:t>
            </w:r>
            <w:r>
              <w:rPr>
                <w:rFonts w:hint="eastAsia" w:ascii="宋体" w:hAnsi="宋体" w:cs="宋体"/>
                <w:b/>
                <w:bCs/>
                <w:sz w:val="24"/>
                <w:szCs w:val="22"/>
                <w:lang w:val="en-US" w:eastAsia="zh-CN"/>
              </w:rPr>
              <w:t xml:space="preserve">系统中</w:t>
            </w:r>
            <w:r>
              <w:rPr>
                <w:rFonts w:hint="eastAsia" w:ascii="宋体" w:hAnsi="宋体" w:cs="宋体"/>
                <w:b/>
                <w:bCs/>
                <w:sz w:val="24"/>
                <w:szCs w:val="22"/>
                <w:lang w:eastAsia="zh-CN"/>
              </w:rPr>
              <w:t xml:space="preserve">电子投标文件为准。</w:t>
            </w:r>
            <w:r/>
          </w:p>
          <w:p>
            <w:pPr>
              <w:jc w:val="left"/>
              <w:keepLines w:val="0"/>
              <w:keepNext w:val="0"/>
              <w:pageBreakBefore w:val="0"/>
              <w:spacing w:line="400" w:lineRule="exact"/>
              <w:widowControl/>
              <w:rPr>
                <w:rFonts w:hint="eastAsia" w:ascii="宋体" w:hAnsi="宋体" w:cs="宋体"/>
                <w:b/>
                <w:bCs/>
                <w:sz w:val="24"/>
                <w:szCs w:val="22"/>
                <w:lang w:eastAsia="zh-CN"/>
              </w:rPr>
            </w:pPr>
            <w:r>
              <w:rPr>
                <w:rFonts w:hint="eastAsia" w:ascii="宋体" w:hAnsi="宋体" w:cs="宋体"/>
                <w:b/>
                <w:bCs/>
                <w:sz w:val="24"/>
                <w:szCs w:val="22"/>
                <w:lang w:val="en-US" w:eastAsia="zh-CN"/>
              </w:rPr>
              <w:t xml:space="preserve">5.投标</w:t>
            </w:r>
            <w:r>
              <w:rPr>
                <w:rFonts w:hint="eastAsia" w:ascii="宋体" w:hAnsi="宋体" w:cs="宋体"/>
                <w:b/>
                <w:bCs/>
                <w:sz w:val="24"/>
                <w:szCs w:val="22"/>
                <w:lang w:eastAsia="zh-CN"/>
              </w:rPr>
              <w:t xml:space="preserve">供应商须按照“苏采云”系统要求制作电子投标文件，使用CA数字证书进行加密签章并上传至系统指定位置，未按要求进行加密签章的投标文件，系统将予以拒收。</w:t>
            </w:r>
            <w:r/>
          </w:p>
          <w:p>
            <w:pPr>
              <w:jc w:val="left"/>
              <w:keepLines w:val="0"/>
              <w:keepNext w:val="0"/>
              <w:pageBreakBefore w:val="0"/>
              <w:spacing w:line="400" w:lineRule="exact"/>
              <w:widowControl/>
              <w:rPr>
                <w:rFonts w:hint="eastAsia" w:ascii="宋体" w:hAnsi="宋体" w:cs="宋体"/>
                <w:sz w:val="24"/>
                <w:szCs w:val="22"/>
              </w:rPr>
            </w:pPr>
            <w:r>
              <w:rPr>
                <w:rFonts w:hint="eastAsia" w:ascii="宋体" w:hAnsi="宋体" w:cs="宋体"/>
                <w:b/>
                <w:bCs/>
                <w:sz w:val="24"/>
                <w:szCs w:val="22"/>
                <w:lang w:val="en-US" w:eastAsia="zh-CN"/>
              </w:rPr>
              <w:t xml:space="preserve">6.</w:t>
            </w:r>
            <w:r>
              <w:rPr>
                <w:rFonts w:hint="eastAsia" w:ascii="宋体" w:hAnsi="宋体" w:cs="宋体"/>
                <w:b/>
                <w:bCs/>
                <w:sz w:val="24"/>
                <w:szCs w:val="22"/>
                <w:lang w:eastAsia="zh-CN"/>
              </w:rPr>
              <w:t xml:space="preserve">电子投标文件所附各类证明材料须为原件的清晰扫描件，并确保清晰可辨，因扫描件模糊无法辨识导致相关内容不被评标委员会认可的，</w:t>
            </w:r>
            <w:r>
              <w:rPr>
                <w:rFonts w:hint="eastAsia" w:ascii="宋体" w:hAnsi="宋体" w:cs="宋体"/>
                <w:b/>
                <w:bCs/>
                <w:sz w:val="24"/>
                <w:szCs w:val="22"/>
                <w:lang w:val="en-US" w:eastAsia="zh-CN"/>
              </w:rPr>
              <w:t xml:space="preserve">相关风险</w:t>
            </w:r>
            <w:r>
              <w:rPr>
                <w:rFonts w:hint="eastAsia" w:ascii="宋体" w:hAnsi="宋体" w:cs="宋体"/>
                <w:b/>
                <w:bCs/>
                <w:sz w:val="24"/>
                <w:szCs w:val="22"/>
                <w:lang w:eastAsia="zh-CN"/>
              </w:rPr>
              <w:t xml:space="preserve">由投标供应商自行承担。</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szCs w:val="22"/>
              </w:rPr>
            </w:pPr>
            <w:r>
              <w:rPr>
                <w:rFonts w:hint="eastAsia" w:ascii="宋体" w:hAnsi="宋体" w:cs="宋体"/>
                <w:sz w:val="24"/>
                <w:szCs w:val="22"/>
              </w:rPr>
              <w:t xml:space="preserve">13</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
                <w:bCs/>
                <w:sz w:val="24"/>
              </w:rPr>
            </w:pPr>
            <w:r>
              <w:rPr>
                <w:rFonts w:hint="eastAsia" w:ascii="宋体" w:hAnsi="宋体" w:cs="宋体"/>
                <w:b/>
                <w:bCs/>
                <w:sz w:val="24"/>
              </w:rPr>
              <w:t xml:space="preserve">潜在投标供应商访问江苏省政府采购（苏采云）平台的网络地址和方法：</w:t>
            </w:r>
            <w:r/>
          </w:p>
          <w:p>
            <w:pPr>
              <w:jc w:val="left"/>
              <w:keepLines w:val="0"/>
              <w:keepNext w:val="0"/>
              <w:pageBreakBefore w:val="0"/>
              <w:spacing w:line="400" w:lineRule="exact"/>
              <w:widowControl/>
              <w:rPr>
                <w:rFonts w:hint="eastAsia" w:ascii="宋体" w:hAnsi="宋体" w:cs="宋体"/>
                <w:b/>
                <w:bCs/>
                <w:sz w:val="24"/>
                <w:lang w:eastAsia="zh-CN"/>
              </w:rPr>
            </w:pPr>
            <w:r>
              <w:rPr>
                <w:rFonts w:hint="eastAsia" w:ascii="宋体" w:hAnsi="宋体" w:cs="宋体"/>
                <w:b/>
                <w:bCs/>
                <w:sz w:val="24"/>
                <w:lang w:eastAsia="zh-CN"/>
              </w:rPr>
              <w:t xml:space="preserve">1. 请有意参加本项目投标的供应商按以下流程操作：</w:t>
            </w:r>
            <w:r/>
          </w:p>
          <w:p>
            <w:pPr>
              <w:jc w:val="left"/>
              <w:keepLines w:val="0"/>
              <w:keepNext w:val="0"/>
              <w:pageBreakBefore w:val="0"/>
              <w:spacing w:line="400" w:lineRule="exact"/>
              <w:widowControl/>
              <w:rPr>
                <w:rFonts w:hint="eastAsia" w:ascii="宋体" w:hAnsi="宋体" w:cs="宋体"/>
                <w:b/>
                <w:bCs/>
                <w:sz w:val="24"/>
                <w:lang w:eastAsia="zh-CN"/>
              </w:rPr>
            </w:pPr>
            <w:r>
              <w:rPr>
                <w:rFonts w:hint="eastAsia" w:ascii="宋体" w:hAnsi="宋体" w:cs="宋体"/>
                <w:b/>
                <w:bCs/>
                <w:sz w:val="24"/>
                <w:lang w:eastAsia="zh-CN"/>
              </w:rPr>
              <w:t xml:space="preserve">（1）潜在供应商访问江苏省政府采购（苏采云）平台的流程为：“苏采云”系统用户注册→获取“CA数字证书”→CA绑定与登录→网上报名→下载后缀名为“.kedt”的采购文件→将该“.kedt”采购文件导入政府采购客户端工具→制作投标文件→导出后缀名为zip的加密投标文件→通过“苏采云”系统上传投标文件。</w:t>
            </w:r>
            <w:r/>
          </w:p>
          <w:p>
            <w:pPr>
              <w:jc w:val="left"/>
              <w:keepLines w:val="0"/>
              <w:keepNext w:val="0"/>
              <w:pageBreakBefore w:val="0"/>
              <w:spacing w:line="400" w:lineRule="exact"/>
              <w:widowControl/>
              <w:rPr>
                <w:rFonts w:hint="eastAsia" w:ascii="宋体" w:hAnsi="宋体" w:cs="宋体"/>
                <w:b/>
                <w:bCs/>
                <w:sz w:val="24"/>
              </w:rPr>
            </w:pPr>
            <w:r>
              <w:rPr>
                <w:rFonts w:hint="eastAsia" w:ascii="宋体" w:hAnsi="宋体" w:cs="宋体"/>
                <w:b/>
                <w:bCs/>
                <w:sz w:val="24"/>
              </w:rPr>
              <w:t xml:space="preserve">（2）“苏采云”系统使用的数字证书及电子签章为“意源”CA数字证书和“方正”电子签章。办理流程详见《江苏省政府采购数字证书（供应商）CA及电子签章办理指南》，具体网址：http://jsxc</w:t>
            </w:r>
            <w:r>
              <w:rPr>
                <w:rFonts w:hint="eastAsia" w:ascii="宋体" w:hAnsi="宋体" w:cs="宋体"/>
                <w:b/>
                <w:bCs/>
                <w:sz w:val="24"/>
                <w:lang w:eastAsia="zh-CN"/>
              </w:rPr>
              <w:t xml:space="preserve">mm</w:t>
            </w:r>
            <w:r>
              <w:rPr>
                <w:rFonts w:hint="eastAsia" w:ascii="宋体" w:hAnsi="宋体" w:cs="宋体"/>
                <w:b/>
                <w:bCs/>
                <w:sz w:val="24"/>
              </w:rPr>
              <w:t xml:space="preserve">.com/help/gys.html。请相关供应商</w:t>
            </w:r>
            <w:r>
              <w:rPr>
                <w:rFonts w:hint="eastAsia" w:ascii="宋体" w:hAnsi="宋体" w:cs="宋体"/>
                <w:b/>
                <w:bCs/>
                <w:sz w:val="24"/>
                <w:lang w:eastAsia="zh-CN"/>
              </w:rPr>
              <w:t xml:space="preserve">提前准备并</w:t>
            </w:r>
            <w:r>
              <w:rPr>
                <w:rFonts w:hint="eastAsia" w:ascii="宋体" w:hAnsi="宋体" w:cs="宋体"/>
                <w:b/>
                <w:bCs/>
                <w:sz w:val="24"/>
              </w:rPr>
              <w:t xml:space="preserve">完善相应办理材料。办理地点</w:t>
            </w:r>
            <w:r>
              <w:rPr>
                <w:rFonts w:hint="eastAsia" w:ascii="宋体" w:hAnsi="宋体" w:cs="宋体"/>
                <w:b/>
                <w:bCs/>
                <w:sz w:val="24"/>
                <w:lang w:eastAsia="zh-CN"/>
              </w:rPr>
              <w:t xml:space="preserve">为</w:t>
            </w:r>
            <w:r>
              <w:rPr>
                <w:rFonts w:hint="eastAsia" w:ascii="宋体" w:hAnsi="宋体" w:cs="宋体"/>
                <w:b/>
                <w:bCs/>
                <w:sz w:val="24"/>
              </w:rPr>
              <w:t xml:space="preserve">无锡市公共资源交易中心（无锡市滨湖区观山路199号）12号楼二楼5号、6号窗口。</w:t>
            </w:r>
            <w:r/>
          </w:p>
          <w:p>
            <w:pPr>
              <w:jc w:val="left"/>
              <w:keepLines w:val="0"/>
              <w:keepNext w:val="0"/>
              <w:pageBreakBefore w:val="0"/>
              <w:spacing w:line="400" w:lineRule="exact"/>
              <w:widowControl/>
              <w:rPr>
                <w:rFonts w:hint="eastAsia" w:ascii="宋体" w:hAnsi="宋体" w:cs="宋体"/>
                <w:b/>
                <w:bCs/>
                <w:sz w:val="24"/>
                <w:lang w:eastAsia="zh-CN"/>
              </w:rPr>
            </w:pPr>
            <w:r>
              <w:rPr>
                <w:rFonts w:hint="eastAsia" w:ascii="宋体" w:hAnsi="宋体" w:cs="宋体"/>
                <w:b/>
                <w:bCs/>
                <w:sz w:val="24"/>
                <w:lang w:eastAsia="zh-CN"/>
              </w:rPr>
              <w:t xml:space="preserve">（3）咨询电话：供应商注册咨询0519-86722801、0519-86722806；CA及电子签章咨询0510-81827781；其他事项咨询0510-81827730。</w:t>
            </w:r>
            <w:r/>
          </w:p>
          <w:p>
            <w:pPr>
              <w:jc w:val="left"/>
              <w:keepLines w:val="0"/>
              <w:keepNext w:val="0"/>
              <w:pageBreakBefore w:val="0"/>
              <w:spacing w:line="400" w:lineRule="exact"/>
              <w:widowControl/>
              <w:rPr>
                <w:rFonts w:hint="eastAsia" w:ascii="宋体" w:hAnsi="宋体" w:cs="宋体"/>
                <w:b/>
                <w:bCs/>
                <w:sz w:val="24"/>
              </w:rPr>
            </w:pPr>
            <w:r>
              <w:rPr>
                <w:rFonts w:hint="eastAsia" w:ascii="宋体" w:hAnsi="宋体" w:cs="宋体"/>
                <w:b/>
                <w:bCs/>
                <w:sz w:val="24"/>
              </w:rPr>
              <w:t xml:space="preserve">（4）潜在供应商访问“苏采云”系统的网络地址</w:t>
            </w:r>
            <w:r>
              <w:rPr>
                <w:rFonts w:hint="eastAsia" w:ascii="宋体" w:hAnsi="宋体" w:cs="宋体"/>
                <w:b/>
                <w:bCs/>
                <w:sz w:val="24"/>
                <w:lang w:eastAsia="zh-CN"/>
              </w:rPr>
              <w:t xml:space="preserve">为</w:t>
            </w:r>
            <w:r>
              <w:rPr>
                <w:rFonts w:hint="eastAsia" w:ascii="宋体" w:hAnsi="宋体" w:cs="宋体"/>
                <w:b/>
                <w:bCs/>
                <w:sz w:val="24"/>
              </w:rPr>
              <w:t xml:space="preserve">：</w:t>
            </w:r>
            <w:r>
              <w:rPr>
                <w:rFonts w:hint="eastAsia" w:ascii="宋体" w:hAnsi="宋体" w:cs="宋体"/>
                <w:b/>
                <w:bCs/>
                <w:sz w:val="24"/>
                <w:lang w:eastAsia="zh-CN"/>
              </w:rPr>
              <w:t xml:space="preserve">https://jszfcg.jsczt.cn/jszc/login</w:t>
            </w:r>
            <w:r>
              <w:rPr>
                <w:rFonts w:hint="eastAsia" w:ascii="宋体" w:hAnsi="宋体" w:cs="宋体"/>
                <w:b/>
                <w:bCs/>
                <w:sz w:val="24"/>
              </w:rPr>
              <w:t xml:space="preserve">。</w:t>
            </w:r>
            <w:r/>
          </w:p>
          <w:p>
            <w:pPr>
              <w:jc w:val="left"/>
              <w:keepLines w:val="0"/>
              <w:keepNext w:val="0"/>
              <w:pageBreakBefore w:val="0"/>
              <w:spacing w:line="400" w:lineRule="exact"/>
              <w:widowControl/>
              <w:rPr>
                <w:rFonts w:hint="eastAsia" w:ascii="宋体" w:hAnsi="宋体" w:cs="宋体"/>
                <w:b/>
                <w:bCs/>
                <w:sz w:val="24"/>
                <w:lang w:eastAsia="zh-CN"/>
              </w:rPr>
            </w:pPr>
            <w:r>
              <w:rPr>
                <w:rFonts w:hint="eastAsia" w:ascii="宋体" w:hAnsi="宋体" w:cs="宋体"/>
                <w:b/>
                <w:bCs/>
                <w:sz w:val="24"/>
                <w:lang w:eastAsia="zh-CN"/>
              </w:rPr>
              <w:t xml:space="preserve">（5）后缀名为“.kedt”的采购文件、供应商操作手册及政府采购客户端工具，也可通过“苏采云”系统－已报名项目－报名详情页面内的相应链接下载。</w:t>
            </w:r>
            <w:r/>
          </w:p>
          <w:p>
            <w:pPr>
              <w:jc w:val="left"/>
              <w:keepLines w:val="0"/>
              <w:keepNext w:val="0"/>
              <w:pageBreakBefore w:val="0"/>
              <w:spacing w:line="400" w:lineRule="exact"/>
              <w:widowControl/>
              <w:rPr>
                <w:rFonts w:hint="eastAsia" w:ascii="宋体" w:hAnsi="宋体" w:cs="宋体"/>
                <w:b/>
                <w:bCs/>
                <w:sz w:val="24"/>
                <w:lang w:eastAsia="zh-CN"/>
              </w:rPr>
            </w:pPr>
            <w:r>
              <w:rPr>
                <w:rFonts w:hint="eastAsia" w:ascii="宋体" w:hAnsi="宋体" w:cs="宋体"/>
                <w:b/>
                <w:bCs/>
                <w:sz w:val="24"/>
                <w:lang w:eastAsia="zh-CN"/>
              </w:rPr>
              <w:t xml:space="preserve">（6）采购代理机构将数据电文形式的采购文件加载至“苏采云”系统，供潜在供应商下载或查阅。</w:t>
            </w:r>
            <w:r/>
          </w:p>
          <w:p>
            <w:pPr>
              <w:jc w:val="left"/>
              <w:keepLines w:val="0"/>
              <w:keepNext w:val="0"/>
              <w:pageBreakBefore w:val="0"/>
              <w:spacing w:line="400" w:lineRule="exact"/>
              <w:widowControl/>
              <w:rPr>
                <w:rFonts w:hint="eastAsia" w:ascii="宋体" w:hAnsi="宋体" w:cs="宋体"/>
                <w:b/>
                <w:bCs/>
                <w:sz w:val="24"/>
              </w:rPr>
            </w:pPr>
            <w:r>
              <w:rPr>
                <w:rFonts w:hint="eastAsia" w:ascii="宋体" w:hAnsi="宋体" w:cs="宋体"/>
                <w:b/>
                <w:bCs/>
                <w:sz w:val="24"/>
                <w:lang w:eastAsia="zh-CN"/>
              </w:rPr>
              <w:t xml:space="preserve">（7）参与不见面开标需使用谷歌浏览器访问苏采云系统。</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14</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sz w:val="24"/>
              </w:rPr>
              <w:t xml:space="preserve">采购人：</w:t>
            </w:r>
            <w:r>
              <w:rPr>
                <w:rFonts w:hint="eastAsia" w:ascii="宋体" w:hAnsi="宋体" w:cs="宋体"/>
                <w:bCs/>
                <w:sz w:val="24"/>
              </w:rPr>
              <w:t xml:space="preserve">无锡市惠山区钱桥街道办事处</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联系地址：</w:t>
            </w:r>
            <w:r>
              <w:rPr>
                <w:rFonts w:hint="eastAsia" w:ascii="宋体" w:hAnsi="宋体" w:cs="宋体"/>
                <w:bCs/>
                <w:sz w:val="24"/>
              </w:rPr>
              <w:t xml:space="preserve">无锡市惠山区钱桥大街141号</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联系人：殷裕</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联系电话：0510-83201161</w:t>
            </w:r>
            <w:r>
              <w:rPr>
                <w:rFonts w:hint="eastAsia" w:ascii="宋体" w:hAnsi="宋体" w:cs="宋体"/>
                <w:sz w:val="24"/>
              </w:rPr>
              <w:tab/>
            </w:r>
            <w:r>
              <w:rPr>
                <w:rFonts w:hint="eastAsia" w:ascii="宋体" w:hAnsi="宋体" w:cs="宋体"/>
                <w:sz w:val="24"/>
              </w:rPr>
              <w:tab/>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采购代理机构：</w:t>
            </w:r>
            <w:r>
              <w:rPr>
                <w:rFonts w:hint="eastAsia" w:ascii="宋体" w:hAnsi="宋体" w:cs="宋体"/>
                <w:sz w:val="24"/>
                <w:lang w:val="zh-CN"/>
              </w:rPr>
              <w:t xml:space="preserve">江苏通汇工程管理咨询有限公司</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联系地址：无锡市锡山区万马广场59-102</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联系人：刘燕、周润杰、刘伶</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联系电话：0510-88226300、13809087601</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邮箱：923634290@qq.com</w:t>
            </w:r>
            <w:r/>
          </w:p>
          <w:p>
            <w:pPr>
              <w:jc w:val="left"/>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有关本次采购活动方面的问题，可来人、来函或电话联系。</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15</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lang w:val="zh-CN"/>
              </w:rPr>
              <w:t xml:space="preserve">评审委员会组成：评审委员会成员人数为5人（</w:t>
            </w:r>
            <w:r>
              <w:rPr>
                <w:rFonts w:hint="eastAsia" w:ascii="宋体" w:hAnsi="宋体" w:cs="宋体"/>
                <w:bCs/>
                <w:sz w:val="24"/>
              </w:rPr>
              <w:t xml:space="preserve">含</w:t>
            </w:r>
            <w:r>
              <w:rPr>
                <w:rFonts w:hint="eastAsia" w:ascii="宋体" w:hAnsi="宋体" w:cs="宋体"/>
                <w:bCs/>
                <w:sz w:val="24"/>
                <w:lang w:val="zh-CN"/>
              </w:rPr>
              <w:t xml:space="preserve">）以上单数，由采购人依法组建。</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16</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中标标准：</w:t>
            </w:r>
            <w:r>
              <w:rPr>
                <w:rFonts w:hint="eastAsia" w:ascii="宋体" w:hAnsi="宋体" w:cs="宋体"/>
                <w:bCs/>
                <w:sz w:val="24"/>
                <w:lang w:eastAsia="zh-CN"/>
              </w:rPr>
              <w:t xml:space="preserve">在最大限度满足采购文件实质性要求的前提下，依据采购文件明确的评审因素与评分标准，对各投标供应商进行综合评审后，将评审总得分最高的投标供应商确定为</w:t>
            </w:r>
            <w:r>
              <w:rPr>
                <w:rFonts w:hint="eastAsia" w:ascii="宋体" w:hAnsi="宋体" w:cs="宋体"/>
                <w:bCs/>
                <w:sz w:val="24"/>
                <w:lang w:val="en-US" w:eastAsia="zh-CN"/>
              </w:rPr>
              <w:t xml:space="preserve">第一</w:t>
            </w:r>
            <w:r>
              <w:rPr>
                <w:rFonts w:hint="eastAsia" w:ascii="宋体" w:hAnsi="宋体" w:cs="宋体"/>
                <w:bCs/>
                <w:sz w:val="24"/>
                <w:lang w:eastAsia="zh-CN"/>
              </w:rPr>
              <w:t xml:space="preserve">中标候选</w:t>
            </w:r>
            <w:r>
              <w:rPr>
                <w:rFonts w:hint="eastAsia" w:ascii="宋体" w:hAnsi="宋体" w:cs="宋体"/>
                <w:bCs/>
                <w:sz w:val="24"/>
                <w:lang w:val="en-US" w:eastAsia="zh-CN"/>
              </w:rPr>
              <w:t xml:space="preserve">人</w:t>
            </w:r>
            <w:r>
              <w:rPr>
                <w:rFonts w:hint="eastAsia" w:ascii="宋体" w:hAnsi="宋体" w:cs="宋体"/>
                <w:bCs/>
                <w:sz w:val="24"/>
                <w:lang w:eastAsia="zh-CN"/>
              </w:rPr>
              <w:t xml:space="preserve">。</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17</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本项目需要落实的政府采购政策情况：</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1.支持中小企业发展：本项目不专门面向中小（微）企业（含监狱企业、残疾人福利性单位）。</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（1）关于享受优惠政策的主体及价格扣除比例：</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①对小型和微型企业产品的价格给予10%的扣除</w:t>
            </w:r>
            <w:r>
              <w:rPr>
                <w:rFonts w:hint="eastAsia" w:ascii="宋体" w:hAnsi="宋体" w:cs="宋体"/>
                <w:b w:val="0"/>
                <w:bCs/>
                <w:sz w:val="24"/>
                <w:lang w:eastAsia="zh-CN"/>
              </w:rPr>
              <w:t xml:space="preserve">，以</w:t>
            </w:r>
            <w:r>
              <w:rPr>
                <w:rFonts w:hint="eastAsia" w:ascii="宋体" w:hAnsi="宋体" w:cs="宋体"/>
                <w:b w:val="0"/>
                <w:bCs/>
                <w:sz w:val="24"/>
              </w:rPr>
              <w:t xml:space="preserve">扣除后的价格参与评审。参</w:t>
            </w:r>
            <w:r>
              <w:rPr>
                <w:rFonts w:hint="eastAsia" w:ascii="宋体" w:hAnsi="宋体" w:cs="宋体"/>
                <w:b w:val="0"/>
                <w:bCs/>
                <w:sz w:val="24"/>
                <w:lang w:eastAsia="zh-CN"/>
              </w:rPr>
              <w:t xml:space="preserve">与</w:t>
            </w:r>
            <w:r>
              <w:rPr>
                <w:rFonts w:hint="eastAsia" w:ascii="宋体" w:hAnsi="宋体" w:cs="宋体"/>
                <w:b w:val="0"/>
                <w:bCs/>
                <w:sz w:val="24"/>
              </w:rPr>
              <w:t xml:space="preserve">投标的中小</w:t>
            </w:r>
            <w:r>
              <w:rPr>
                <w:rFonts w:hint="eastAsia" w:ascii="宋体" w:hAnsi="宋体" w:cs="宋体"/>
                <w:b w:val="0"/>
                <w:bCs/>
                <w:sz w:val="24"/>
                <w:lang w:eastAsia="zh-CN"/>
              </w:rPr>
              <w:t xml:space="preserve">企业，须</w:t>
            </w:r>
            <w:r>
              <w:rPr>
                <w:rFonts w:hint="eastAsia" w:ascii="宋体" w:hAnsi="宋体" w:cs="宋体"/>
                <w:b w:val="0"/>
                <w:bCs/>
                <w:sz w:val="24"/>
              </w:rPr>
              <w:t xml:space="preserve">按照《政府采购促进中小企业发展暂行办法》（财库〔2020〕46号）的规定提供《中小企业声明函》（中小企业划型标准详见《关于印发中小企业划型标准规定的通知》工信部联企业〔2011〕300号）。</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②监狱企业视同小型、微型企业，对其产品价格给予10%的扣除，以扣除后的价格参与评审。参与投标的监狱企业，须按照《关于政府采购支持监狱企业发展有关问题的通知》（财库〔2014〕68号）的规定，提供由省级以上监狱管理局、戒毒管理局（含新疆生产建设兵团）出具的监狱企业证明文件复印件。</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③残疾人福利性单位视同小型、微型企业，对其产品价格给予10%的扣除</w:t>
            </w:r>
            <w:r>
              <w:rPr>
                <w:rFonts w:hint="eastAsia" w:ascii="宋体" w:hAnsi="宋体" w:cs="宋体"/>
                <w:b w:val="0"/>
                <w:bCs/>
                <w:sz w:val="24"/>
                <w:lang w:eastAsia="zh-CN"/>
              </w:rPr>
              <w:t xml:space="preserve">，以</w:t>
            </w:r>
            <w:r>
              <w:rPr>
                <w:rFonts w:hint="eastAsia" w:ascii="宋体" w:hAnsi="宋体" w:cs="宋体"/>
                <w:b w:val="0"/>
                <w:bCs/>
                <w:sz w:val="24"/>
              </w:rPr>
              <w:t xml:space="preserve">扣除后的价格参与评审。参</w:t>
            </w:r>
            <w:r>
              <w:rPr>
                <w:rFonts w:hint="eastAsia" w:ascii="宋体" w:hAnsi="宋体" w:cs="宋体"/>
                <w:b w:val="0"/>
                <w:bCs/>
                <w:sz w:val="24"/>
                <w:lang w:eastAsia="zh-CN"/>
              </w:rPr>
              <w:t xml:space="preserve">与</w:t>
            </w:r>
            <w:r>
              <w:rPr>
                <w:rFonts w:hint="eastAsia" w:ascii="宋体" w:hAnsi="宋体" w:cs="宋体"/>
                <w:b w:val="0"/>
                <w:bCs/>
                <w:sz w:val="24"/>
              </w:rPr>
              <w:t xml:space="preserve">投标的残疾人福利性单位</w:t>
            </w:r>
            <w:r>
              <w:rPr>
                <w:rFonts w:hint="eastAsia" w:ascii="宋体" w:hAnsi="宋体" w:cs="宋体"/>
                <w:b w:val="0"/>
                <w:bCs/>
                <w:sz w:val="24"/>
                <w:lang w:eastAsia="zh-CN"/>
              </w:rPr>
              <w:t xml:space="preserve">，须</w:t>
            </w:r>
            <w:r>
              <w:rPr>
                <w:rFonts w:hint="eastAsia" w:ascii="宋体" w:hAnsi="宋体" w:cs="宋体"/>
                <w:b w:val="0"/>
                <w:bCs/>
                <w:sz w:val="24"/>
              </w:rPr>
              <w:t xml:space="preserve">按照《财政</w:t>
            </w:r>
            <w:r>
              <w:rPr>
                <w:rFonts w:hint="eastAsia" w:ascii="宋体" w:hAnsi="宋体" w:cs="宋体"/>
                <w:b w:val="0"/>
                <w:bCs/>
                <w:sz w:val="24"/>
                <w:lang w:eastAsia="zh-CN"/>
              </w:rPr>
              <w:t xml:space="preserve">部 民</w:t>
            </w:r>
            <w:r>
              <w:rPr>
                <w:rFonts w:hint="eastAsia" w:ascii="宋体" w:hAnsi="宋体" w:cs="宋体"/>
                <w:b w:val="0"/>
                <w:bCs/>
                <w:sz w:val="24"/>
              </w:rPr>
              <w:t xml:space="preserve">政</w:t>
            </w:r>
            <w:r>
              <w:rPr>
                <w:rFonts w:hint="eastAsia" w:ascii="宋体" w:hAnsi="宋体" w:cs="宋体"/>
                <w:b w:val="0"/>
                <w:bCs/>
                <w:sz w:val="24"/>
                <w:lang w:eastAsia="zh-CN"/>
              </w:rPr>
              <w:t xml:space="preserve">部 中</w:t>
            </w:r>
            <w:r>
              <w:rPr>
                <w:rFonts w:hint="eastAsia" w:ascii="宋体" w:hAnsi="宋体" w:cs="宋体"/>
                <w:b w:val="0"/>
                <w:bCs/>
                <w:sz w:val="24"/>
              </w:rPr>
              <w:t xml:space="preserve">国残疾人联合会关于促进残疾人就业政府采购政策的通知》（财库〔2017〕141号）的规定提供《残疾人福利性单位声明函》。但残疾人福利性单位本身属于小型、微型企业的，不重复享受政策。</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val="en-US" w:eastAsia="zh-CN"/>
              </w:rPr>
              <w:t xml:space="preserve">若投标</w:t>
            </w:r>
            <w:r>
              <w:rPr>
                <w:rFonts w:hint="eastAsia" w:ascii="宋体" w:hAnsi="宋体" w:cs="宋体"/>
                <w:b w:val="0"/>
                <w:bCs/>
                <w:sz w:val="24"/>
                <w:lang w:eastAsia="zh-CN"/>
              </w:rPr>
              <w:t xml:space="preserve">供应商未提供相应声明函</w:t>
            </w:r>
            <w:r>
              <w:rPr>
                <w:rFonts w:hint="eastAsia" w:ascii="宋体" w:hAnsi="宋体" w:cs="宋体"/>
                <w:b w:val="0"/>
                <w:bCs/>
                <w:sz w:val="24"/>
                <w:lang w:val="en-US" w:eastAsia="zh-CN"/>
              </w:rPr>
              <w:t xml:space="preserve">（或监狱企业证明文件）</w:t>
            </w:r>
            <w:r>
              <w:rPr>
                <w:rFonts w:hint="eastAsia" w:ascii="宋体" w:hAnsi="宋体" w:cs="宋体"/>
                <w:b w:val="0"/>
                <w:bCs/>
                <w:sz w:val="24"/>
                <w:lang w:eastAsia="zh-CN"/>
              </w:rPr>
              <w:t xml:space="preserve">或声明函（或监狱企业证明文件）不符合相关要求的</w:t>
            </w:r>
            <w:r>
              <w:rPr>
                <w:rFonts w:hint="eastAsia" w:ascii="宋体" w:hAnsi="宋体" w:cs="宋体"/>
                <w:b w:val="0"/>
                <w:bCs/>
                <w:sz w:val="24"/>
              </w:rPr>
              <w:t xml:space="preserve">，其产品不享受本办法规定的中小企业扶持政策，但投标依然有效</w:t>
            </w:r>
            <w:r>
              <w:rPr>
                <w:rFonts w:hint="eastAsia" w:ascii="宋体" w:hAnsi="宋体" w:cs="宋体"/>
                <w:b w:val="0"/>
                <w:bCs/>
                <w:sz w:val="24"/>
                <w:lang w:eastAsia="zh-CN"/>
              </w:rPr>
              <w:t xml:space="preserve">。</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（2）若一个项目（采购包）包含多个采购标的（即多种产品），</w:t>
            </w:r>
            <w:r>
              <w:rPr>
                <w:rFonts w:hint="eastAsia" w:ascii="宋体" w:hAnsi="宋体" w:cs="宋体"/>
                <w:b w:val="0"/>
                <w:bCs/>
                <w:sz w:val="24"/>
                <w:lang w:eastAsia="zh-CN"/>
              </w:rPr>
              <w:t xml:space="preserve">仅</w:t>
            </w:r>
            <w:r>
              <w:rPr>
                <w:rFonts w:hint="eastAsia" w:ascii="宋体" w:hAnsi="宋体" w:cs="宋体"/>
                <w:b w:val="0"/>
                <w:bCs/>
                <w:sz w:val="24"/>
              </w:rPr>
              <w:t xml:space="preserve">当所有采购标的物均由小微企业制造时，</w:t>
            </w:r>
            <w:r>
              <w:rPr>
                <w:rFonts w:hint="eastAsia" w:ascii="宋体" w:hAnsi="宋体" w:cs="宋体"/>
                <w:b w:val="0"/>
                <w:bCs/>
                <w:sz w:val="24"/>
                <w:lang w:eastAsia="zh-CN"/>
              </w:rPr>
              <w:t xml:space="preserve">方可</w:t>
            </w:r>
            <w:r>
              <w:rPr>
                <w:rFonts w:hint="eastAsia" w:ascii="宋体" w:hAnsi="宋体" w:cs="宋体"/>
                <w:b w:val="0"/>
                <w:bCs/>
                <w:sz w:val="24"/>
              </w:rPr>
              <w:t xml:space="preserve">享受10%的价格扣除优惠；只要有一个标的物由非小微企业（如中型企业或大型企业）制造</w:t>
            </w:r>
            <w:r>
              <w:rPr>
                <w:rFonts w:hint="eastAsia" w:ascii="宋体" w:hAnsi="宋体" w:cs="宋体"/>
                <w:b w:val="0"/>
                <w:bCs/>
                <w:sz w:val="24"/>
                <w:lang w:eastAsia="zh-CN"/>
              </w:rPr>
              <w:t xml:space="preserve">，整</w:t>
            </w:r>
            <w:r>
              <w:rPr>
                <w:rFonts w:hint="eastAsia" w:ascii="宋体" w:hAnsi="宋体" w:cs="宋体"/>
                <w:b w:val="0"/>
                <w:bCs/>
                <w:sz w:val="24"/>
              </w:rPr>
              <w:t xml:space="preserve">个项目即不享受小微企业价格扣除优惠政策。</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rPr>
              <w:t xml:space="preserve">2.支持节能环保：依据财政部、发展改革委发布的《节能产品政府采购品目清单》及财政部、生态环境部发布的《环境标志产品政府采购品目清单》，投标产品属于政府采购节能产品（政府强制采购节能产品除外）或环境标志产品的，分别得1分，本项满分2分。投标时须提供所投产品由国家确定的认证机构出具且处于有效期内的节能产品认证证书扫描件、环境标志产品认证证书扫描件，并加盖公章或电子公章；不提供或提供材料不符合要求的不得分。注：同一产品同时具备节能产品认证证书与环境标志产品认证证书的，不重复计分。投标时需提供认证证书扫描件。</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rPr>
              <w:t xml:space="preserve">3.支持绿色发展：</w:t>
            </w:r>
            <w:r>
              <w:rPr>
                <w:rFonts w:hint="eastAsia" w:ascii="宋体" w:hAnsi="宋体" w:cs="宋体"/>
                <w:b w:val="0"/>
                <w:bCs/>
                <w:sz w:val="24"/>
                <w:lang w:val="en-US" w:eastAsia="zh-CN"/>
              </w:rPr>
              <w:t xml:space="preserve">依据《江苏省财政厅关于加强政府绿色采购有关事项的通知》（苏财购〔2023〕65号），本项目若涉及涂料、胶黏剂、油墨、清洗剂等挥发性有机物产品，属于强制性标准的，供应商应执行国家及我省VOCs含量限制标准。供应商提供符合推荐性标准的涂料、胶黏剂、油墨、清洗剂等挥发性有机物产品，或在通用类货物、家具、印刷、公务车辆维修等采购项目中优先使用低挥发性原辅材料的，得1分，本项满分1分。投标时须提供相应使用低VOCs含量的有效证明材料扫描件，并加盖公章或电子公章；不提供或提供材料不符合要求的不得分。</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4.关于落实本国产品采购的相关政策要求：</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1）根据《国务院办公厅关于在政府采购中实施本国产品标准及相关政策的通知》（国办发〔2025〕34号）、《关于贯彻落实〈国务院办公厅关于在政府采购中实施本国产品标准及相关政策的通知〉的意见》（财库〔2025〕30号）规定，本项目对采购本国产品</w:t>
            </w:r>
            <w:r>
              <w:rPr>
                <w:rFonts w:hint="eastAsia" w:ascii="宋体" w:hAnsi="宋体" w:cs="宋体"/>
                <w:b w:val="0"/>
                <w:bCs/>
                <w:sz w:val="24"/>
                <w:lang w:eastAsia="zh-CN"/>
              </w:rPr>
              <w:t xml:space="preserve">给予</w:t>
            </w:r>
            <w:r>
              <w:rPr>
                <w:rFonts w:hint="eastAsia" w:ascii="宋体" w:hAnsi="宋体" w:cs="宋体"/>
                <w:b w:val="0"/>
                <w:bCs/>
                <w:sz w:val="24"/>
              </w:rPr>
              <w:t xml:space="preserve">政策支持。</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（2）评审优惠政策：投标供应商按要求提供《关于符合本国产品标准的声明函》的，其符合本国产品标准的报价可享受20%的价格扣除（若</w:t>
            </w:r>
            <w:r>
              <w:rPr>
                <w:rFonts w:hint="eastAsia" w:ascii="宋体" w:hAnsi="宋体" w:cs="宋体"/>
                <w:b w:val="0"/>
                <w:bCs/>
                <w:sz w:val="24"/>
                <w:lang w:val="en-US" w:eastAsia="zh-CN"/>
              </w:rPr>
              <w:t xml:space="preserve">投标供应商未提供该声明函或其他规定的证明材料，或所提供的声明函、证明材料不符合要求的，其产品不享受本办法规定的本国产品优惠政策，但投标仍为有效）：</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①当采购项目或采购包的采购标的仅包含单一产品时，若政府采购活动中同时存在本国产品与非本国产品参与竞争，依法对本国产品给予价格评审优惠，对其报价按20%予以扣除，以扣除后的价格参与评审。</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②当采购项目或采购包的采购标的包含多种产品时，若供应商提供的符合本国产品标准的产品成本之和占其提供的全部产品成本之和的比例达到80%及以上，且供应商在投标文件中对此作出承诺，则依法对该供应商提供的全部产品给予价格评审优惠，即对其全部产品的总报价按20%予以扣除，以扣除后的价格参与评审。</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注：当采购项目</w:t>
            </w:r>
            <w:r>
              <w:rPr>
                <w:rFonts w:hint="eastAsia" w:ascii="宋体" w:hAnsi="宋体" w:cs="宋体"/>
                <w:b w:val="0"/>
                <w:bCs/>
                <w:sz w:val="24"/>
                <w:lang w:eastAsia="zh-CN"/>
              </w:rPr>
              <w:t xml:space="preserve">或</w:t>
            </w:r>
            <w:r>
              <w:rPr>
                <w:rFonts w:hint="eastAsia" w:ascii="宋体" w:hAnsi="宋体" w:cs="宋体"/>
                <w:b w:val="0"/>
                <w:bCs/>
                <w:sz w:val="24"/>
              </w:rPr>
              <w:t xml:space="preserve">采购包中，所有通过资格和符合性审查的有效供应商均被认定满足本国产品价格扣除政策要求时，本项目或采购包视为仅有本国产品参与竞争的政府采购项目或采购包</w:t>
            </w:r>
            <w:r>
              <w:rPr>
                <w:rFonts w:hint="eastAsia" w:ascii="宋体" w:hAnsi="宋体" w:cs="宋体"/>
                <w:b w:val="0"/>
                <w:bCs/>
                <w:sz w:val="24"/>
                <w:lang w:eastAsia="zh-CN"/>
              </w:rPr>
              <w:t xml:space="preserve">；</w:t>
            </w:r>
            <w:r>
              <w:rPr>
                <w:rFonts w:hint="eastAsia" w:ascii="宋体" w:hAnsi="宋体" w:cs="宋体"/>
                <w:b w:val="0"/>
                <w:bCs/>
                <w:sz w:val="24"/>
              </w:rPr>
              <w:t xml:space="preserve">对于仅有本国产品参与竞争的项目或采购包，本国产品不享受价格扣除评审优惠。</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本国产品认定标准：按照《国务院办公厅关于在政府采购中实施本国产品标准及相关政策的通知》（国办发〔2025〕34号）规定执行。</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本国产品适用范围：本项目采购范围内的全部标的物。</w:t>
            </w:r>
            <w:r/>
          </w:p>
          <w:p>
            <w:pPr>
              <w:jc w:val="left"/>
              <w:keepLines w:val="0"/>
              <w:keepNext w:val="0"/>
              <w:pageBreakBefore w:val="0"/>
              <w:spacing w:line="400" w:lineRule="exact"/>
              <w:widowControl/>
              <w:rPr>
                <w:rFonts w:hint="eastAsia" w:ascii="宋体" w:hAnsi="宋体" w:cs="宋体"/>
                <w:b w:val="0"/>
                <w:bCs/>
                <w:sz w:val="24"/>
              </w:rPr>
            </w:pPr>
            <w:r>
              <w:rPr>
                <w:rFonts w:hint="eastAsia" w:ascii="宋体" w:hAnsi="宋体" w:cs="宋体"/>
                <w:b w:val="0"/>
                <w:bCs/>
                <w:sz w:val="24"/>
              </w:rPr>
              <w:t xml:space="preserve">注意事项：</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（1）以本国产品参与投标的供应商，</w:t>
            </w:r>
            <w:r>
              <w:rPr>
                <w:rFonts w:hint="eastAsia" w:ascii="宋体" w:hAnsi="宋体" w:cs="宋体"/>
                <w:b w:val="0"/>
                <w:bCs/>
                <w:sz w:val="24"/>
                <w:lang w:val="en-US" w:eastAsia="zh-CN"/>
              </w:rPr>
              <w:t xml:space="preserve">需</w:t>
            </w:r>
            <w:r>
              <w:rPr>
                <w:rFonts w:hint="eastAsia" w:ascii="宋体" w:hAnsi="宋体" w:cs="宋体"/>
                <w:b w:val="0"/>
                <w:bCs/>
                <w:sz w:val="24"/>
                <w:lang w:eastAsia="zh-CN"/>
              </w:rPr>
              <w:t xml:space="preserve">在投标文件中提供《关于符合本国产品标准的声明函》（格式详见第五章），或财政部门会同有关部门规定的相关证明文件。供应商提交的《关于符合本国产品标准的声明函》，应按要求逐一、准确填写“产品名称”“厂名”“生产厂址”三项信息（划删除线部分无需填写）。中标供应商的《关于符合本国产品标准的声明函》或相关证明文件，将随中标结果公告一并公布。若投标文件中未提供上述声明函或规定的证明文件，将被视同提供非本国产品，不得享受本国产品价格扣除政策。</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评审过程中，如发现供应商《关于符合本国产品标准的声明函》存在内容含义不明确、同类事项与投标文件表述不一致或有明显文字错误等情形，评标委员会应以书面形式要求供应商作出必要的澄清、说明或补正。经澄清、说明或补正后的声明函，若仍不符合《国务院办公厅关于在政府采购中实施本国产品标准及相关政策的通知》（国办发〔2025〕34号）规定及采购文件要求，供应商提供的相关产品将被视为不符合本国产品标准，不得享受本国产品价格扣除政策。</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2）若采购项目或采购包包含多种产品，供应商除按上述要求提供《关于符合本国产品标准的声明函》外，还须在《明细报价表》中作出承诺（格式详见第五章），明确本项目或采购包内符合本国产品标准的产品成本之和占全部产品成本之和的比例数值。当该比例达到80%及以上时，可按相应要求享受价格扣除；若比例未达80%（或投标供应商填写错误，经评标委员会复核后仍未达80%），或供应商未填写比例数值的，将被视同提供非本国产品，不得享受本国产品价格扣除政策。</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其中，“符合本国产品标准的产品成本之和”指本项目或采购包中符合本国产品标准的货物成本总和；“全部产品成本之和”指货物或服务项目（或采购包）中包含的全部货物、服务产品的成本总和。</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3）对于非专门面向中小企业的采购项目或采购包，若同时存在本国产品与非本国产品参与竞争，且提供本国产品的供应商为小微企业，应按照《国务院办公厅关于在政府采购中实施本国产品标准及相关政策的通知》（国办发〔2025〕34号）、《政府采购促进中小企业发展管理办法》及《财政部关于进一步加大政府采购支持中小企业力度的通知》等规定，对该供应商的产品同时给予本国产品及小微企业产品的价格评审优惠。相关价格扣除优惠均以供应商原始报价为基础计算，以扣除后的价格参与评审。</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即，当小微企业价格扣除政策与本国产品价格扣除政策可同时享受时，计算公式为：供应商参与评审的报价=供应商投标总报价×[1-（小微企业价格扣除比例+本国产品价格扣除比例）]。</w:t>
            </w:r>
            <w:r/>
          </w:p>
          <w:p>
            <w:pPr>
              <w:jc w:val="left"/>
              <w:keepLines w:val="0"/>
              <w:keepNext w:val="0"/>
              <w:pageBreakBefore w:val="0"/>
              <w:spacing w:line="400" w:lineRule="exact"/>
              <w:widowControl/>
              <w:rPr>
                <w:rFonts w:hint="eastAsia" w:ascii="宋体" w:hAnsi="宋体" w:cs="宋体"/>
                <w:b w:val="0"/>
                <w:bCs/>
                <w:sz w:val="24"/>
                <w:lang w:eastAsia="zh-CN"/>
              </w:rPr>
            </w:pPr>
            <w:r>
              <w:rPr>
                <w:rFonts w:hint="eastAsia" w:ascii="宋体" w:hAnsi="宋体" w:cs="宋体"/>
                <w:b w:val="0"/>
                <w:bCs/>
                <w:sz w:val="24"/>
                <w:lang w:eastAsia="zh-CN"/>
              </w:rPr>
              <w:t xml:space="preserve">例如，供应商总报价为1000000元，经认定可同时享受小微企业价格扣除政策及本国产品价格扣除政策，则该供应商参与评审的报价为：</w:t>
            </w:r>
            <w:r/>
          </w:p>
          <w:p>
            <w:pPr>
              <w:jc w:val="left"/>
              <w:keepLines w:val="0"/>
              <w:keepNext w:val="0"/>
              <w:pageBreakBefore w:val="0"/>
              <w:spacing w:line="400" w:lineRule="exact"/>
              <w:widowControl/>
              <w:rPr>
                <w:rFonts w:hint="eastAsia" w:ascii="宋体" w:hAnsi="宋体" w:cs="宋体"/>
              </w:rPr>
            </w:pPr>
            <w:r>
              <w:rPr>
                <w:rFonts w:hint="eastAsia" w:ascii="宋体" w:hAnsi="宋体" w:cs="宋体"/>
                <w:b w:val="0"/>
                <w:bCs/>
                <w:sz w:val="24"/>
              </w:rPr>
              <w:t xml:space="preserve">1000000×[1-（10%+20%）]=700000元。</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18</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
                <w:bCs w:val="0"/>
                <w:sz w:val="24"/>
              </w:rPr>
            </w:pPr>
            <w:r>
              <w:rPr>
                <w:rFonts w:hint="eastAsia" w:ascii="宋体" w:hAnsi="宋体" w:cs="宋体"/>
                <w:b/>
                <w:bCs w:val="0"/>
                <w:sz w:val="24"/>
              </w:rPr>
              <w:t xml:space="preserve">本项目要求提供履约保证金：</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履约保证金形式：采用支票、汇票、本票、保函、电汇等非现金方式缴纳。</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履约保证金金额：为合同价（中标价）的10%。</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履约担保期限：履约保证金将在中标供应商全部工作内容完成并验收合格后无息退回。</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履约保证金缴纳时间：中标供应商应在中标通知书发出后7个工作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退付办法：与中标供应商提交履约保证金的方式一致。</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分包中标项目；⑤出现本次采购规定的其他情形。发生上述任一情况，采购人有权扣缴中标供应商部分或全部履约保证金。</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19</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
                <w:sz w:val="24"/>
              </w:rPr>
            </w:pPr>
            <w:r>
              <w:rPr>
                <w:rFonts w:hint="eastAsia" w:ascii="宋体" w:hAnsi="宋体" w:cs="宋体"/>
                <w:b/>
                <w:sz w:val="24"/>
              </w:rPr>
              <w:t xml:space="preserve">特别提醒：</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1.在资格审查或评审过程中，若采购人、采购代理机构或评标委员会对投标文件存在疑问，投标供应商相关人员须在接到在线询标函后15—30分钟内（具体以系统设置时限为准）完成线上回复，并加盖公章或电子公章；若投标供应商未在规定时间内按要求作出回复，将视为其默认资格审查（符合性、响应性）结果或评审结果。</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2.投标供应商</w:t>
            </w:r>
            <w:r>
              <w:rPr>
                <w:rFonts w:hint="eastAsia" w:ascii="宋体" w:hAnsi="宋体" w:cs="宋体"/>
                <w:bCs/>
                <w:sz w:val="24"/>
              </w:rPr>
              <w:t xml:space="preserve">应仔细核查采购文件内容，若发现缺漏、重复、前后矛盾或表述不清等问题，须立即通知采购人或采购代理机构，以便及时修正。同时，投标供应商需全面审阅采购文件的所有内容，包括投标须知、合同条件、采购需求等。若投标供应商未认真审阅采购文件，或发现问题未向采购人或采购代理机构提出疑问，视为已认可采购文件内容，由此产生的风险由投标供应商自行承担；若投标文件无法完全满足采购文件要求，责任由投标供应商自负；若未按采购文件要求提交全部资料，或投标文件未对采购文件作出实质性响应，将由投标供应商承担相应风险，且可能被按无效投标处理。</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3.若投标供应商对采购项目有疑问，可通过“苏采云”系统在线提出询问，采购代理机构将按照政府采购相关规定时限予以答复。投标供应商提交投标文件后，应及时关注系统推送的相关通知，保持通信畅通，因未及时查看信息导致的相关风险，由投标供应商自行承担。</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20</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本项目监督管理部门：无锡市惠山区财政局。</w:t>
            </w:r>
            <w:r/>
          </w:p>
        </w:tc>
      </w:tr>
      <w:tr>
        <w:trPr/>
        <w:tc>
          <w:tcPr>
            <w:tcW w:w="768" w:type="dxa"/>
            <w:vAlign w:val="center"/>
            <w:textDirection w:val="lrTb"/>
            <w:noWrap/>
          </w:tcPr>
          <w:p>
            <w:pPr>
              <w:jc w:val="center"/>
              <w:keepLines w:val="0"/>
              <w:keepNext w:val="0"/>
              <w:pageBreakBefore w:val="0"/>
              <w:spacing w:line="400" w:lineRule="exact"/>
              <w:widowControl/>
              <w:rPr>
                <w:rFonts w:hint="eastAsia" w:ascii="宋体" w:hAnsi="宋体" w:cs="宋体"/>
                <w:sz w:val="24"/>
              </w:rPr>
            </w:pPr>
            <w:r>
              <w:rPr>
                <w:rFonts w:hint="eastAsia" w:ascii="宋体" w:hAnsi="宋体" w:cs="宋体"/>
                <w:sz w:val="24"/>
              </w:rPr>
              <w:t xml:space="preserve">21</w:t>
            </w:r>
            <w:r/>
          </w:p>
        </w:tc>
        <w:tc>
          <w:tcPr>
            <w:tcW w:w="8843" w:type="dxa"/>
            <w:vAlign w:val="center"/>
            <w:textDirection w:val="lrTb"/>
            <w:noWrap/>
          </w:tcPr>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根据采购项目特点或政策需要补充的其他内容：</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（1）除采购文件另有特殊要求外，投标文件使用的计量单位应采用中华人民共和国法定计量单位及通用图形符号；投标语言为中文（产品型号、专用名词等可除外）；投标币种为人民币。</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2</w:t>
            </w:r>
            <w:r>
              <w:rPr>
                <w:rFonts w:hint="eastAsia" w:ascii="宋体" w:hAnsi="宋体" w:cs="宋体"/>
                <w:bCs/>
                <w:sz w:val="24"/>
                <w:lang w:eastAsia="zh-CN"/>
              </w:rPr>
              <w:t xml:space="preserve">）投标供应商不得实施下列法律禁止的行为，情节严重的，由有权机关依法追究法律责任：</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①以不正当手段诋毁、排挤其他供应商；</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②与采购人、其他供应商或采购代理机构恶意串通；</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③向采购人、代理机构、评标委员会行贿或提供其他不正当利益；</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④以他人名义投标或通过其他方式弄虚作假、骗取中标；</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⑤在采购过程中与采购人进行协商谈判；</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⑥提供虚假证明材料谋取中标；</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⑦中标后无正当理由拒不与采购人签订合同；</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⑧未按照采购文件确定的事项签订合同；</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⑨转包、分包采购合同；</w:t>
            </w:r>
            <w:r/>
          </w:p>
          <w:p>
            <w:pPr>
              <w:jc w:val="left"/>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⑩擅自变更、中止</w:t>
            </w:r>
            <w:r>
              <w:rPr>
                <w:rFonts w:hint="eastAsia" w:ascii="宋体" w:hAnsi="宋体" w:cs="宋体"/>
                <w:bCs/>
                <w:sz w:val="24"/>
                <w:lang w:eastAsia="zh-CN"/>
              </w:rPr>
              <w:t xml:space="preserve">或</w:t>
            </w:r>
            <w:r>
              <w:rPr>
                <w:rFonts w:hint="eastAsia" w:ascii="宋体" w:hAnsi="宋体" w:cs="宋体"/>
                <w:bCs/>
                <w:sz w:val="24"/>
              </w:rPr>
              <w:t xml:space="preserve">终止采购合同；</w:t>
            </w:r>
            <w:r/>
          </w:p>
          <w:p>
            <w:pPr>
              <w:jc w:val="left"/>
              <w:keepLines w:val="0"/>
              <w:keepNext w:val="0"/>
              <w:pageBreakBefore w:val="0"/>
              <w:spacing w:line="400" w:lineRule="exact"/>
              <w:widowControl/>
              <w:rPr>
                <w:rFonts w:hint="eastAsia" w:ascii="宋体" w:hAnsi="宋体" w:cs="宋体"/>
                <w:bCs/>
                <w:sz w:val="24"/>
                <w:lang w:eastAsia="zh-CN"/>
              </w:rPr>
            </w:pPr>
            <w:r>
              <w:rPr>
                <w:rFonts w:hint="eastAsia" w:ascii="宋体" w:hAnsi="宋体" w:cs="宋体"/>
                <w:bCs/>
                <w:sz w:val="24"/>
                <w:lang w:eastAsia="zh-CN"/>
              </w:rPr>
              <w:t xml:space="preserve">⑪拒绝有关部门监督检查或提供虚假情况。</w:t>
            </w:r>
            <w:r/>
          </w:p>
          <w:p>
            <w:pPr>
              <w:jc w:val="left"/>
              <w:keepLines w:val="0"/>
              <w:keepNext w:val="0"/>
              <w:pageBreakBefore w:val="0"/>
              <w:spacing w:line="400" w:lineRule="exact"/>
              <w:widowControl/>
              <w:rPr>
                <w:rFonts w:hint="eastAsia" w:ascii="宋体" w:hAnsi="宋体" w:eastAsia="宋体" w:cs="宋体"/>
                <w:bCs/>
                <w:sz w:val="24"/>
                <w:lang w:eastAsia="zh-CN"/>
              </w:rPr>
            </w:pPr>
            <w:r>
              <w:rPr>
                <w:rFonts w:hint="eastAsia" w:ascii="宋体" w:hAnsi="宋体" w:cs="宋体"/>
                <w:bCs/>
                <w:sz w:val="24"/>
              </w:rPr>
              <w:t xml:space="preserve">（</w:t>
            </w:r>
            <w:r>
              <w:rPr>
                <w:rFonts w:hint="eastAsia" w:ascii="宋体" w:hAnsi="宋体" w:cs="宋体"/>
                <w:bCs/>
                <w:sz w:val="24"/>
                <w:lang w:val="en-US" w:eastAsia="zh-CN"/>
              </w:rPr>
              <w:t xml:space="preserve">3</w:t>
            </w:r>
            <w:r>
              <w:rPr>
                <w:rFonts w:hint="eastAsia" w:ascii="宋体" w:hAnsi="宋体" w:cs="宋体"/>
                <w:bCs/>
                <w:sz w:val="24"/>
              </w:rPr>
              <w:t xml:space="preserve">）本项目属于货物类政府采购项目，采购人、采购代理机构、投标供应商及</w:t>
            </w:r>
            <w:r>
              <w:rPr>
                <w:rFonts w:hint="eastAsia" w:ascii="宋体" w:hAnsi="宋体" w:cs="宋体"/>
                <w:bCs/>
                <w:sz w:val="24"/>
                <w:lang w:eastAsia="zh-CN"/>
              </w:rPr>
              <w:t xml:space="preserve">评标委员会</w:t>
            </w:r>
            <w:r>
              <w:rPr>
                <w:rFonts w:hint="eastAsia" w:ascii="宋体" w:hAnsi="宋体" w:cs="宋体"/>
                <w:bCs/>
                <w:sz w:val="24"/>
              </w:rPr>
              <w:t xml:space="preserve">的相关行为，均受《中华人民共和国政府采购法》《中华人民共和国政府采购法实施条例》、财政部《政府采购货物和服务招标投标管理办法》、其他财政部规章</w:t>
            </w:r>
            <w:r>
              <w:rPr>
                <w:rFonts w:hint="eastAsia" w:ascii="宋体" w:hAnsi="宋体" w:cs="宋体"/>
                <w:bCs/>
                <w:sz w:val="24"/>
                <w:lang w:eastAsia="zh-CN"/>
              </w:rPr>
              <w:t xml:space="preserve">及</w:t>
            </w:r>
            <w:r>
              <w:rPr>
                <w:rFonts w:hint="eastAsia" w:ascii="宋体" w:hAnsi="宋体" w:cs="宋体"/>
                <w:bCs/>
                <w:sz w:val="24"/>
              </w:rPr>
              <w:t xml:space="preserve">项目所在地相关法律的约束，其合法权利亦受上述法律法规保护。（</w:t>
            </w:r>
            <w:r>
              <w:rPr>
                <w:rFonts w:hint="eastAsia" w:ascii="宋体" w:hAnsi="宋体" w:cs="宋体"/>
                <w:bCs/>
                <w:sz w:val="24"/>
                <w:lang w:val="en-US" w:eastAsia="zh-CN"/>
              </w:rPr>
              <w:t xml:space="preserve">4</w:t>
            </w:r>
            <w:r>
              <w:rPr>
                <w:rFonts w:hint="eastAsia" w:ascii="宋体" w:hAnsi="宋体" w:cs="宋体"/>
                <w:bCs/>
                <w:sz w:val="24"/>
              </w:rPr>
              <w:t xml:space="preserve">）</w:t>
            </w:r>
            <w:r>
              <w:rPr>
                <w:rFonts w:hint="eastAsia" w:ascii="宋体" w:hAnsi="宋体" w:cs="宋体"/>
                <w:bCs/>
                <w:sz w:val="24"/>
                <w:lang w:eastAsia="zh-CN"/>
              </w:rPr>
              <w:t xml:space="preserve">本项目由采购人无锡市惠山区钱桥街道办事处负责采购及合同签订，实际使用单位为无锡市惠山区钱桥街道消防站。供应商中标后，须按照合同约定向实际使用单位交付相应货物并提供配套服务，严格保障货物质量与服务水平，遵守合同约定的履约时限要求。供应商应当主动对接实际使用单位，明确具体需求，积极配合完成供货任务，不得推诿责任或延迟履行合同义务。</w:t>
            </w:r>
            <w:r/>
          </w:p>
        </w:tc>
      </w:tr>
    </w:tbl>
    <w:p>
      <w:pPr>
        <w:jc w:val="center"/>
        <w:keepLines w:val="0"/>
        <w:keepNext w:val="0"/>
        <w:pageBreakBefore w:val="0"/>
        <w:spacing w:line="400" w:lineRule="exact"/>
        <w:rPr>
          <w:rFonts w:hint="eastAsia" w:ascii="宋体" w:hAnsi="宋体" w:cs="宋体"/>
          <w:sz w:val="32"/>
          <w:szCs w:val="32"/>
        </w:rPr>
      </w:pPr>
      <w:r/>
      <w:bookmarkStart w:id="1" w:name="二．报价方须知"/>
      <w:r/>
      <w:bookmarkEnd w:id="1"/>
      <w:r>
        <w:rPr>
          <w:rFonts w:hint="eastAsia" w:ascii="宋体" w:hAnsi="宋体" w:cs="宋体"/>
          <w:sz w:val="32"/>
          <w:szCs w:val="32"/>
        </w:rPr>
        <w:br w:type="page" w:clear="all"/>
      </w:r>
      <w:r>
        <w:rPr>
          <w:rFonts w:hint="eastAsia" w:ascii="宋体" w:hAnsi="宋体" w:cs="宋体"/>
          <w:sz w:val="32"/>
          <w:szCs w:val="32"/>
        </w:rPr>
        <w:t xml:space="preserve">二、投标供应商须知</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（一）遵循原则：</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公开透明原则、公平竞争原则、公正原则和诚实信用原则。</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（二）采购文件：</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1.采购文件包括文件目录所列全部内容，投标供应商应仔细阅读，并在投标文件中充分反映采购文件的所有要求。</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2.采购文件中的“法定代表人”是指投标供应商的营业执照或相关部门的登记证明文件中的“法定代表人”或“负责人”。</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3.投标供应商应在系统内获取文件及有关资料，按采购文件要求提交全部资料并对采购文件各项内容做出实质性响应，否则该投标供应商的投标无效。</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4.投标供应商一旦参加本项目投标，即表明承诺接受了本采购文件中所有条件和规定。</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5.本采购文件仅作为本次采购招标使用。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（三）采购文件的解释：</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投标供应商若需对采购文件提出澄清或修改相关问题，应以书面形式或电子邮件提出，并在“投标供应商须知前附表”规定的时间内，将书面材料或电子邮件提交至采购代理机构，具体联系方式详见投标供应商须知前附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2.采购人及采购代理机构将按照“投标供应商须知前附表”规定的时间，对投标供应商以书面形式提出的采购文件澄清问题进行答疑。</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（四）采购文件的补充或修正：</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1.采购人或采购代理机构可对已发出的采购文件进行必要的澄清或修改，相关澄清或修改内容将在江苏政府采购网发布澄清公告。该澄清或修改内容为采购文件的组成部分，与采购文件具有同等约束力。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2.若澄清或修改内容可能影响投标文件编制，采购人或采购代理机构将在投标截止时间至少15日前，在江苏政府采购网发布更正公告；若距离投标截止时间不足15日，采购人或采购代理机构将顺延投标文件提交的截止时间。</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投标供应商应在采购文件规定时间前，持续关注原采购公告发布媒体上的相关更正公告。因投标供应商未尽注意义务，未及时、全面关注更正公告，导致其提交的投标材料不符合招标要求，由此造成的损失及风险（包括但不限于未中标）由投标供应商自行承担。</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sz w:val="24"/>
        </w:rPr>
        <w:t xml:space="preserve">（五）</w:t>
      </w:r>
      <w:r>
        <w:rPr>
          <w:rFonts w:hint="eastAsia" w:ascii="宋体" w:hAnsi="宋体" w:cs="宋体"/>
          <w:bCs/>
          <w:sz w:val="24"/>
        </w:rPr>
        <w:t xml:space="preserve">投标文件的组成</w:t>
      </w:r>
      <w:r>
        <w:rPr>
          <w:rFonts w:hint="eastAsia" w:ascii="宋体" w:hAnsi="宋体" w:cs="宋体"/>
          <w:b/>
          <w:sz w:val="24"/>
        </w:rPr>
        <w:t xml:space="preserve">（</w:t>
      </w:r>
      <w:r>
        <w:rPr>
          <w:rFonts w:hint="eastAsia" w:ascii="宋体" w:hAnsi="宋体" w:cs="宋体"/>
          <w:b/>
          <w:bCs/>
          <w:sz w:val="24"/>
        </w:rPr>
        <w:t xml:space="preserve">相应内容上传至投标客户端）</w:t>
      </w:r>
      <w:r>
        <w:rPr>
          <w:rFonts w:hint="eastAsia" w:ascii="宋体" w:hAnsi="宋体" w:cs="宋体"/>
          <w:bCs/>
          <w:sz w:val="24"/>
        </w:rPr>
        <w:t xml:space="preserve">：</w:t>
      </w:r>
      <w:r/>
    </w:p>
    <w:p>
      <w:pPr>
        <w:ind w:firstLine="477"/>
        <w:keepLines w:val="0"/>
        <w:keepNext w:val="0"/>
        <w:pageBreakBefore w:val="0"/>
        <w:spacing w:line="400" w:lineRule="exact"/>
        <w:rPr>
          <w:rFonts w:hint="eastAsia" w:ascii="宋体" w:hAnsi="宋体" w:cs="宋体"/>
          <w:b/>
          <w:bCs/>
          <w:sz w:val="24"/>
        </w:rPr>
      </w:pPr>
      <w:r>
        <w:rPr>
          <w:rFonts w:hint="eastAsia" w:ascii="宋体" w:hAnsi="宋体" w:cs="宋体"/>
          <w:b/>
          <w:sz w:val="24"/>
        </w:rPr>
        <w:t xml:space="preserve">投标文件由明标（资格、资信证明文件，商务文件）及暗标（技术文件）两部分组成</w:t>
      </w:r>
      <w:r>
        <w:rPr>
          <w:rFonts w:hint="eastAsia" w:ascii="宋体" w:hAnsi="宋体" w:cs="宋体"/>
          <w:b/>
          <w:bCs/>
          <w:sz w:val="24"/>
        </w:rPr>
        <w:t xml:space="preserve">。</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第一部分 明标部分：</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1.资格、资信证明文件</w:t>
      </w:r>
      <w:r>
        <w:rPr>
          <w:rFonts w:hint="eastAsia" w:ascii="宋体" w:hAnsi="宋体" w:cs="宋体"/>
          <w:b/>
          <w:sz w:val="24"/>
        </w:rPr>
        <w:t xml:space="preserve">（相关证明材料原件扫描件上传）</w:t>
      </w:r>
      <w:r>
        <w:rPr>
          <w:rFonts w:hint="eastAsia" w:ascii="宋体" w:hAnsi="宋体" w:cs="宋体"/>
          <w:bCs/>
          <w:sz w:val="24"/>
        </w:rPr>
        <w:t xml:space="preserve">；</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（1）关于资格的声明函</w:t>
      </w:r>
      <w:r>
        <w:rPr>
          <w:rFonts w:hint="eastAsia" w:ascii="宋体" w:hAnsi="宋体" w:cs="宋体"/>
          <w:b/>
          <w:sz w:val="24"/>
        </w:rPr>
        <w:t xml:space="preserve">（格式见附件）</w:t>
      </w:r>
      <w:r>
        <w:rPr>
          <w:rFonts w:hint="eastAsia" w:ascii="宋体" w:hAnsi="宋体" w:cs="宋体"/>
          <w:bCs/>
          <w:sz w:val="24"/>
        </w:rPr>
        <w:t xml:space="preserve">；</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（2）投标供应商有效期内的</w:t>
      </w:r>
      <w:r>
        <w:rPr>
          <w:rFonts w:hint="eastAsia" w:ascii="宋体" w:hAnsi="宋体" w:cs="宋体"/>
          <w:sz w:val="24"/>
        </w:rPr>
        <w:t xml:space="preserve">营业执照副本或事业单位法人证书或民办非企业单位登记证书或社会团体法人登记证书或基金会法人登记证书等证明文件</w:t>
      </w:r>
      <w:r>
        <w:rPr>
          <w:rFonts w:hint="eastAsia" w:ascii="宋体" w:hAnsi="宋体" w:cs="宋体"/>
          <w:b/>
          <w:sz w:val="24"/>
          <w:lang w:val="zh-CN"/>
        </w:rPr>
        <w:t xml:space="preserve">（原件扫描件）</w:t>
      </w:r>
      <w:r>
        <w:rPr>
          <w:rFonts w:hint="eastAsia" w:ascii="宋体" w:hAnsi="宋体" w:cs="宋体"/>
          <w:bCs/>
          <w:sz w:val="24"/>
        </w:rPr>
        <w:t xml:space="preserve">；</w:t>
      </w:r>
      <w:r/>
    </w:p>
    <w:p>
      <w:pPr>
        <w:ind w:firstLine="480"/>
        <w:keepLines w:val="0"/>
        <w:keepNext w:val="0"/>
        <w:pageBreakBefore w:val="0"/>
        <w:spacing w:line="400" w:lineRule="exact"/>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w:t>
      </w:r>
      <w:r>
        <w:rPr>
          <w:rFonts w:hint="eastAsia" w:ascii="宋体" w:hAnsi="宋体" w:cs="宋体"/>
          <w:bCs/>
          <w:sz w:val="24"/>
        </w:rPr>
        <w:t xml:space="preserve">投标</w:t>
      </w:r>
      <w:r>
        <w:rPr>
          <w:rFonts w:hint="eastAsia" w:ascii="宋体" w:hAnsi="宋体" w:cs="宋体"/>
          <w:sz w:val="24"/>
        </w:rPr>
        <w:t xml:space="preserve">供应商法定代表人授权委托书</w:t>
      </w:r>
      <w:r>
        <w:rPr>
          <w:rFonts w:hint="eastAsia" w:ascii="宋体" w:hAnsi="宋体" w:cs="宋体"/>
          <w:b/>
          <w:bCs/>
          <w:sz w:val="24"/>
        </w:rPr>
        <w:t xml:space="preserve">（格式见附件，法定代表人亲自参与的除外）</w:t>
      </w:r>
      <w:r>
        <w:rPr>
          <w:rFonts w:hint="eastAsia" w:ascii="宋体" w:hAnsi="宋体" w:cs="宋体"/>
          <w:b/>
          <w:sz w:val="24"/>
        </w:rPr>
        <w:t xml:space="preserve">；</w:t>
      </w:r>
      <w:r/>
    </w:p>
    <w:p>
      <w:pPr>
        <w:ind w:firstLine="480"/>
        <w:keepLines w:val="0"/>
        <w:keepNext w:val="0"/>
        <w:pageBreakBefore w:val="0"/>
        <w:spacing w:line="400" w:lineRule="exact"/>
        <w:rPr>
          <w:rFonts w:hint="eastAsia" w:ascii="宋体" w:hAnsi="宋体" w:cs="宋体"/>
          <w:sz w:val="24"/>
        </w:rPr>
      </w:pPr>
      <w:r>
        <w:rPr>
          <w:rFonts w:hint="eastAsia" w:ascii="宋体" w:hAnsi="宋体" w:cs="宋体"/>
          <w:bCs/>
          <w:sz w:val="24"/>
          <w:lang w:val="zh-CN"/>
        </w:rPr>
        <w:t xml:space="preserve">（</w:t>
      </w:r>
      <w:r>
        <w:rPr>
          <w:rFonts w:hint="eastAsia" w:ascii="宋体" w:hAnsi="宋体" w:cs="宋体"/>
          <w:bCs/>
          <w:sz w:val="24"/>
        </w:rPr>
        <w:t xml:space="preserve">4</w:t>
      </w:r>
      <w:r>
        <w:rPr>
          <w:rFonts w:hint="eastAsia" w:ascii="宋体" w:hAnsi="宋体" w:cs="宋体"/>
          <w:bCs/>
          <w:sz w:val="24"/>
          <w:lang w:val="zh-CN"/>
        </w:rPr>
        <w:t xml:space="preserve">）</w:t>
      </w:r>
      <w:r>
        <w:rPr>
          <w:rFonts w:hint="eastAsia" w:ascii="宋体" w:hAnsi="宋体" w:cs="宋体"/>
          <w:bCs/>
          <w:sz w:val="24"/>
        </w:rPr>
        <w:t xml:space="preserve">投标</w:t>
      </w:r>
      <w:r>
        <w:rPr>
          <w:rFonts w:hint="eastAsia" w:ascii="宋体" w:hAnsi="宋体" w:cs="宋体"/>
          <w:sz w:val="24"/>
        </w:rPr>
        <w:t xml:space="preserve">供应商法定代表人身份证及法定代表人授权代表身份证</w:t>
      </w:r>
      <w:r>
        <w:rPr>
          <w:rFonts w:hint="eastAsia" w:ascii="宋体" w:hAnsi="宋体" w:cs="宋体"/>
          <w:b/>
          <w:sz w:val="24"/>
        </w:rPr>
        <w:t xml:space="preserve">（原件扫描件，</w:t>
      </w:r>
      <w:r>
        <w:rPr>
          <w:rFonts w:hint="eastAsia" w:ascii="宋体" w:hAnsi="宋体" w:cs="宋体"/>
          <w:b/>
          <w:bCs/>
          <w:sz w:val="24"/>
        </w:rPr>
        <w:t xml:space="preserve">正、反双面扫描</w:t>
      </w:r>
      <w:r>
        <w:rPr>
          <w:rFonts w:hint="eastAsia" w:ascii="宋体" w:hAnsi="宋体" w:cs="宋体"/>
          <w:b/>
          <w:sz w:val="24"/>
        </w:rPr>
        <w:t xml:space="preserve">）</w:t>
      </w:r>
      <w:r>
        <w:rPr>
          <w:rFonts w:hint="eastAsia" w:ascii="宋体" w:hAnsi="宋体" w:cs="宋体"/>
          <w:sz w:val="24"/>
        </w:rPr>
        <w:t xml:space="preserve">；</w:t>
      </w:r>
      <w:r/>
    </w:p>
    <w:p>
      <w:pPr>
        <w:ind w:firstLine="480"/>
        <w:keepLines w:val="0"/>
        <w:keepNext w:val="0"/>
        <w:pageBreakBefore w:val="0"/>
        <w:spacing w:line="400" w:lineRule="exact"/>
        <w:rPr>
          <w:rFonts w:hint="eastAsia" w:ascii="宋体" w:hAnsi="宋体" w:cs="宋体"/>
          <w:sz w:val="24"/>
          <w:lang w:val="zh-CN"/>
        </w:rPr>
      </w:pPr>
      <w:r>
        <w:rPr>
          <w:rFonts w:hint="eastAsia" w:ascii="宋体" w:hAnsi="宋体" w:cs="宋体"/>
          <w:bCs/>
          <w:sz w:val="24"/>
          <w:lang w:val="zh-CN"/>
        </w:rPr>
        <w:t xml:space="preserve">（</w:t>
      </w:r>
      <w:r>
        <w:rPr>
          <w:rFonts w:hint="eastAsia" w:ascii="宋体" w:hAnsi="宋体" w:cs="宋体"/>
          <w:bCs/>
          <w:sz w:val="24"/>
        </w:rPr>
        <w:t xml:space="preserve">5</w:t>
      </w:r>
      <w:r>
        <w:rPr>
          <w:rFonts w:hint="eastAsia" w:ascii="宋体" w:hAnsi="宋体" w:cs="宋体"/>
          <w:bCs/>
          <w:sz w:val="24"/>
          <w:lang w:val="zh-CN"/>
        </w:rPr>
        <w:t xml:space="preserve">）</w:t>
      </w:r>
      <w:r>
        <w:rPr>
          <w:rFonts w:hint="eastAsia" w:ascii="宋体" w:hAnsi="宋体" w:cs="宋体"/>
          <w:sz w:val="24"/>
          <w:lang w:val="zh-CN"/>
        </w:rPr>
        <w:t xml:space="preserve">投标供应商近一年中任意一个月份（不含投标当月）的财务状况报告（资产负债表和利润表）或由会计师事务所出具的近两年中任意一个年度的财务审计报告</w:t>
      </w:r>
      <w:r>
        <w:rPr>
          <w:rFonts w:hint="eastAsia" w:ascii="宋体" w:hAnsi="宋体" w:cs="宋体"/>
          <w:b/>
          <w:sz w:val="24"/>
        </w:rPr>
        <w:t xml:space="preserve">（原件扫描件）</w:t>
      </w:r>
      <w:r>
        <w:rPr>
          <w:rFonts w:hint="eastAsia" w:ascii="宋体" w:hAnsi="宋体" w:cs="宋体"/>
          <w:sz w:val="24"/>
          <w:lang w:val="zh-CN"/>
        </w:rPr>
        <w:t xml:space="preserve">；</w:t>
      </w:r>
      <w:r/>
    </w:p>
    <w:p>
      <w:pPr>
        <w:ind w:firstLine="480"/>
        <w:keepLines w:val="0"/>
        <w:keepNext w:val="0"/>
        <w:pageBreakBefore w:val="0"/>
        <w:spacing w:line="40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）投标供应商近一年中任意一个月份（不含投标当月）的依法缴纳税收的相关材料（提供相关主管部门证明或银行代扣证明，或者提供依法免税的主管部门出具的相应证明材料）</w:t>
      </w:r>
      <w:r>
        <w:rPr>
          <w:rFonts w:hint="eastAsia" w:ascii="宋体" w:hAnsi="宋体" w:cs="宋体"/>
          <w:b/>
          <w:sz w:val="24"/>
        </w:rPr>
        <w:t xml:space="preserve">（原件扫描件）</w:t>
      </w:r>
      <w:r>
        <w:rPr>
          <w:rFonts w:hint="eastAsia" w:ascii="宋体" w:hAnsi="宋体" w:cs="宋体"/>
          <w:sz w:val="24"/>
          <w:lang w:val="zh-CN"/>
        </w:rPr>
        <w:t xml:space="preserve">；</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）投标供应商近一年中任意一个月份（不含投标当月）的依法缴纳社会保障资金的相关材料（提供相关主管部门证明或银行代扣证明，或者提供依法不需要缴纳社会保障资金的主管部门出具的证明材料）</w:t>
      </w:r>
      <w:r>
        <w:rPr>
          <w:rFonts w:hint="eastAsia" w:ascii="宋体" w:hAnsi="宋体" w:cs="宋体"/>
          <w:b/>
          <w:sz w:val="24"/>
        </w:rPr>
        <w:t xml:space="preserve">（原件扫描件）</w:t>
      </w:r>
      <w:r>
        <w:rPr>
          <w:rFonts w:hint="eastAsia" w:ascii="宋体" w:hAnsi="宋体" w:cs="宋体"/>
          <w:sz w:val="24"/>
        </w:rPr>
        <w:t xml:space="preserve">；</w:t>
      </w:r>
      <w:r/>
    </w:p>
    <w:p>
      <w:pPr>
        <w:ind w:firstLine="480"/>
        <w:keepLines w:val="0"/>
        <w:keepNext w:val="0"/>
        <w:pageBreakBefore w:val="0"/>
        <w:spacing w:line="400" w:lineRule="exact"/>
        <w:rPr>
          <w:rFonts w:hint="eastAsia" w:ascii="宋体" w:hAnsi="宋体" w:eastAsia="宋体" w:cs="宋体"/>
          <w:lang w:eastAsia="zh-CN"/>
        </w:rPr>
      </w:pPr>
      <w:r>
        <w:rPr>
          <w:rFonts w:hint="eastAsia" w:ascii="宋体" w:hAnsi="宋体" w:cs="宋体"/>
          <w:sz w:val="24"/>
        </w:rPr>
        <w:t xml:space="preserve">（8）承诺书</w:t>
      </w:r>
      <w:r>
        <w:rPr>
          <w:rFonts w:hint="eastAsia" w:ascii="宋体" w:hAnsi="宋体" w:cs="宋体"/>
          <w:b/>
          <w:bCs/>
          <w:sz w:val="24"/>
        </w:rPr>
        <w:t xml:space="preserve">（格式见附件）</w:t>
      </w:r>
      <w:r>
        <w:rPr>
          <w:rFonts w:hint="eastAsia" w:ascii="宋体" w:hAnsi="宋体" w:cs="宋体"/>
          <w:sz w:val="24"/>
          <w:lang w:eastAsia="zh-CN"/>
        </w:rPr>
        <w:t xml:space="preserve">。</w:t>
      </w:r>
      <w:r/>
    </w:p>
    <w:p>
      <w:pPr>
        <w:ind w:firstLine="480"/>
        <w:keepLines w:val="0"/>
        <w:keepNext w:val="0"/>
        <w:pageBreakBefore w:val="0"/>
        <w:spacing w:line="400" w:lineRule="exact"/>
        <w:rPr>
          <w:rFonts w:hint="eastAsia" w:ascii="宋体" w:hAnsi="宋体" w:cs="宋体"/>
          <w:b/>
          <w:bCs/>
          <w:sz w:val="24"/>
        </w:rPr>
      </w:pPr>
      <w:r>
        <w:rPr>
          <w:rFonts w:hint="eastAsia" w:ascii="宋体" w:hAnsi="宋体" w:cs="宋体"/>
          <w:b/>
          <w:bCs/>
          <w:sz w:val="24"/>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他可以在中国大陆有效居留的许可证明。其中（5）（6）（7）项如遇有国家相关政策规定可不具备的（如依法享受缓缴、免缴税收、社会保障资金等），必须提供相关政策规定或相关单位出具的有效证明扫描件；如供应商成立时间为2026年</w:t>
      </w:r>
      <w:r>
        <w:rPr>
          <w:rFonts w:hint="eastAsia" w:ascii="宋体" w:hAnsi="宋体" w:cs="宋体"/>
          <w:b/>
          <w:bCs/>
          <w:sz w:val="24"/>
          <w:lang w:val="en-US" w:eastAsia="zh-CN"/>
        </w:rPr>
        <w:t xml:space="preserve">7</w:t>
      </w:r>
      <w:r>
        <w:rPr>
          <w:rFonts w:hint="eastAsia" w:ascii="宋体" w:hAnsi="宋体" w:cs="宋体"/>
          <w:b/>
          <w:bCs/>
          <w:sz w:val="24"/>
        </w:rPr>
        <w:t xml:space="preserve">月以后确实无法提供的，可以不提供。投标供应商所提交的证明文件的完整与否，将直接影响其投标文件的审核和评分结果。</w:t>
      </w:r>
      <w:r/>
    </w:p>
    <w:p>
      <w:pPr>
        <w:ind w:firstLine="482"/>
        <w:keepLines w:val="0"/>
        <w:keepNext w:val="0"/>
        <w:pageBreakBefore w:val="0"/>
        <w:spacing w:line="400" w:lineRule="exact"/>
        <w:rPr>
          <w:rFonts w:hint="eastAsia" w:ascii="宋体" w:hAnsi="宋体" w:cs="宋体"/>
          <w:b/>
          <w:sz w:val="24"/>
        </w:rPr>
      </w:pPr>
      <w:r>
        <w:rPr>
          <w:rFonts w:hint="eastAsia" w:ascii="宋体" w:hAnsi="宋体" w:cs="宋体"/>
          <w:b/>
          <w:sz w:val="24"/>
        </w:rPr>
        <w:t xml:space="preserve">2.商务文件：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（1）投标函（格式见附件）；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（2）开标一览表（格式见附件）；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（3）明细报价表（格式见附件）；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（4）投标供应商情况表（格式见附件）；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（5）项目组人员配备情况表（格式见附件）；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（6）供应商类似业绩一览表（格式见附件）；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（7）商务条款偏离表、技术要求条款偏离表（格式见附件）；</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（8）服务承诺（格式见附件）；</w:t>
      </w:r>
      <w:r/>
    </w:p>
    <w:p>
      <w:pPr>
        <w:ind w:firstLine="480"/>
        <w:keepLines w:val="0"/>
        <w:keepNext w:val="0"/>
        <w:pageBreakBefore w:val="0"/>
        <w:spacing w:line="400" w:lineRule="exact"/>
        <w:rPr>
          <w:rFonts w:hint="eastAsia" w:ascii="宋体" w:hAnsi="宋体" w:cs="宋体"/>
          <w:b/>
          <w:sz w:val="24"/>
        </w:rPr>
      </w:pPr>
      <w:r>
        <w:rPr>
          <w:rFonts w:hint="eastAsia" w:ascii="宋体" w:hAnsi="宋体" w:cs="宋体"/>
          <w:bCs/>
          <w:sz w:val="24"/>
          <w:lang w:eastAsia="zh-CN"/>
        </w:rPr>
        <w:t xml:space="preserve">（</w:t>
      </w:r>
      <w:r>
        <w:rPr>
          <w:rFonts w:hint="eastAsia" w:ascii="宋体" w:hAnsi="宋体" w:cs="宋体"/>
          <w:bCs/>
          <w:sz w:val="24"/>
          <w:lang w:val="en-US" w:eastAsia="zh-CN"/>
        </w:rPr>
        <w:t xml:space="preserve">9</w:t>
      </w:r>
      <w:r>
        <w:rPr>
          <w:rFonts w:hint="eastAsia" w:ascii="宋体" w:hAnsi="宋体" w:cs="宋体"/>
          <w:bCs/>
          <w:sz w:val="24"/>
          <w:lang w:eastAsia="zh-CN"/>
        </w:rPr>
        <w:t xml:space="preserve">）</w:t>
      </w:r>
      <w:r>
        <w:rPr>
          <w:rFonts w:hint="eastAsia" w:ascii="宋体" w:hAnsi="宋体" w:cs="宋体"/>
          <w:b/>
          <w:sz w:val="24"/>
        </w:rPr>
        <w:t xml:space="preserve">《中小企业声明函》</w:t>
      </w:r>
      <w:r>
        <w:rPr>
          <w:rFonts w:hint="eastAsia" w:ascii="宋体" w:hAnsi="宋体" w:cs="宋体"/>
          <w:b/>
          <w:sz w:val="24"/>
          <w:lang w:eastAsia="zh-CN"/>
        </w:rPr>
        <w:t xml:space="preserve">《残疾人福利性单位声明函》</w:t>
      </w:r>
      <w:r>
        <w:rPr>
          <w:rFonts w:hint="eastAsia" w:ascii="宋体" w:hAnsi="宋体" w:cs="宋体"/>
          <w:b/>
          <w:bCs/>
          <w:sz w:val="24"/>
        </w:rPr>
        <w:t xml:space="preserve">（格式见附件）</w:t>
      </w:r>
      <w:r>
        <w:rPr>
          <w:rFonts w:hint="eastAsia" w:ascii="宋体" w:hAnsi="宋体" w:cs="宋体"/>
          <w:b/>
          <w:sz w:val="24"/>
        </w:rPr>
        <w:t xml:space="preserve">；</w:t>
      </w:r>
      <w:r>
        <w:rPr>
          <w:rFonts w:hint="eastAsia" w:ascii="宋体" w:hAnsi="宋体" w:cs="宋体"/>
          <w:b/>
          <w:bCs/>
          <w:color w:val="000000"/>
          <w:sz w:val="24"/>
          <w:lang w:eastAsia="zh-CN"/>
        </w:rPr>
        <w:t xml:space="preserve">【若</w:t>
      </w:r>
      <w:r>
        <w:rPr>
          <w:rFonts w:hint="eastAsia" w:ascii="宋体" w:hAnsi="宋体" w:cs="宋体"/>
          <w:b/>
          <w:bCs/>
          <w:color w:val="000000"/>
          <w:sz w:val="24"/>
          <w:lang w:val="en-US" w:eastAsia="zh-CN"/>
        </w:rPr>
        <w:t xml:space="preserve">投标</w:t>
      </w:r>
      <w:r>
        <w:rPr>
          <w:rFonts w:hint="eastAsia" w:ascii="宋体" w:hAnsi="宋体" w:cs="宋体"/>
          <w:b/>
          <w:bCs/>
          <w:color w:val="000000"/>
          <w:sz w:val="24"/>
          <w:lang w:eastAsia="zh-CN"/>
        </w:rPr>
        <w:t xml:space="preserve">供应商未提供声明函（或监狱企业证明文件）或声明函（或监狱企业证明文件）不符合相关要求的</w:t>
      </w:r>
      <w:r>
        <w:rPr>
          <w:rFonts w:hint="eastAsia" w:ascii="宋体" w:hAnsi="宋体" w:cs="宋体"/>
          <w:b/>
          <w:bCs/>
          <w:color w:val="000000"/>
          <w:sz w:val="24"/>
        </w:rPr>
        <w:t xml:space="preserve">，其产品不享受本办法规定的中小企业扶持政策，但投标依然有效</w:t>
      </w:r>
      <w:r>
        <w:rPr>
          <w:rFonts w:hint="eastAsia" w:ascii="宋体" w:hAnsi="宋体" w:cs="宋体"/>
          <w:b/>
          <w:bCs/>
          <w:color w:val="000000"/>
          <w:sz w:val="24"/>
          <w:lang w:eastAsia="zh-CN"/>
        </w:rPr>
        <w:t xml:space="preserve">】</w:t>
      </w:r>
      <w:r/>
    </w:p>
    <w:p>
      <w:pPr>
        <w:ind w:firstLine="480"/>
        <w:keepLines w:val="0"/>
        <w:keepNext w:val="0"/>
        <w:pageBreakBefore w:val="0"/>
        <w:spacing w:line="400" w:lineRule="exact"/>
        <w:rPr>
          <w:rFonts w:hint="eastAsia" w:ascii="宋体" w:hAnsi="宋体" w:eastAsia="宋体" w:cs="宋体"/>
          <w:bCs/>
          <w:sz w:val="24"/>
          <w:lang w:eastAsia="zh-CN"/>
        </w:rPr>
      </w:pPr>
      <w:r>
        <w:rPr>
          <w:rFonts w:hint="eastAsia" w:ascii="宋体" w:hAnsi="宋体" w:cs="宋体"/>
          <w:b/>
          <w:bCs/>
          <w:color w:val="000000"/>
          <w:sz w:val="24"/>
          <w:lang w:eastAsia="zh-CN"/>
        </w:rPr>
        <w:t xml:space="preserve">根据《政府采购促进中小企业发展暂行办法》（财库〔2020〕46号）规定，对小型和微型企业（</w:t>
      </w:r>
      <w:r>
        <w:rPr>
          <w:rFonts w:hint="eastAsia" w:ascii="宋体" w:hAnsi="宋体" w:cs="宋体"/>
          <w:b/>
          <w:sz w:val="24"/>
          <w:lang w:eastAsia="zh-CN"/>
        </w:rPr>
        <w:t xml:space="preserve">监狱企业、残疾人福利性单位视同小型、微型企业</w:t>
      </w:r>
      <w:r>
        <w:rPr>
          <w:rFonts w:hint="eastAsia" w:ascii="宋体" w:hAnsi="宋体" w:cs="宋体"/>
          <w:b/>
          <w:bCs/>
          <w:color w:val="000000"/>
          <w:sz w:val="24"/>
          <w:lang w:eastAsia="zh-CN"/>
        </w:rPr>
        <w:t xml:space="preserve">）产品的价格，给予10%的扣除。</w:t>
      </w:r>
      <w:r/>
    </w:p>
    <w:p>
      <w:pPr>
        <w:ind w:firstLine="480"/>
        <w:keepLines w:val="0"/>
        <w:keepNext w:val="0"/>
        <w:pageBreakBefore w:val="0"/>
        <w:spacing w:line="400" w:lineRule="exact"/>
        <w:rPr>
          <w:rFonts w:hint="eastAsia" w:ascii="宋体" w:hAnsi="宋体" w:cs="宋体"/>
          <w:b/>
          <w:bCs/>
          <w:color w:val="000000"/>
          <w:sz w:val="24"/>
        </w:rPr>
      </w:pPr>
      <w:r>
        <w:rPr>
          <w:rFonts w:hint="eastAsia" w:ascii="宋体" w:hAnsi="宋体" w:cs="宋体"/>
          <w:bCs/>
          <w:sz w:val="24"/>
        </w:rPr>
        <w:t xml:space="preserve">（</w:t>
      </w:r>
      <w:r>
        <w:rPr>
          <w:rFonts w:hint="eastAsia" w:ascii="宋体" w:hAnsi="宋体" w:cs="宋体"/>
          <w:bCs/>
          <w:sz w:val="24"/>
          <w:lang w:val="en-US" w:eastAsia="zh-CN"/>
        </w:rPr>
        <w:t xml:space="preserve">10</w:t>
      </w:r>
      <w:r>
        <w:rPr>
          <w:rFonts w:hint="eastAsia" w:ascii="宋体" w:hAnsi="宋体" w:cs="宋体"/>
          <w:bCs/>
          <w:sz w:val="24"/>
        </w:rPr>
        <w:t xml:space="preserve">）</w:t>
      </w:r>
      <w:r>
        <w:rPr>
          <w:rFonts w:hint="eastAsia" w:ascii="宋体" w:hAnsi="宋体" w:cs="宋体"/>
          <w:color w:val="000000"/>
          <w:sz w:val="24"/>
        </w:rPr>
        <w:t xml:space="preserve">《关于符合本国产品标准的声明函》</w:t>
      </w:r>
      <w:r>
        <w:rPr>
          <w:rFonts w:hint="eastAsia" w:ascii="宋体" w:hAnsi="宋体" w:cs="宋体"/>
          <w:b/>
          <w:bCs/>
          <w:color w:val="000000"/>
          <w:sz w:val="24"/>
        </w:rPr>
        <w:t xml:space="preserve">（格式见附件）</w:t>
      </w:r>
      <w:r>
        <w:rPr>
          <w:rFonts w:hint="eastAsia" w:ascii="宋体" w:hAnsi="宋体" w:cs="宋体"/>
          <w:b/>
          <w:bCs/>
          <w:color w:val="000000"/>
          <w:sz w:val="24"/>
          <w:lang w:eastAsia="zh-CN"/>
        </w:rPr>
        <w:t xml:space="preserve">；【若</w:t>
      </w:r>
      <w:r>
        <w:rPr>
          <w:rFonts w:hint="eastAsia" w:ascii="宋体" w:hAnsi="宋体" w:cs="宋体"/>
          <w:b/>
          <w:bCs/>
          <w:color w:val="000000"/>
          <w:sz w:val="24"/>
          <w:lang w:val="en-US" w:eastAsia="zh-CN"/>
        </w:rPr>
        <w:t xml:space="preserve">投标</w:t>
      </w:r>
      <w:r>
        <w:rPr>
          <w:rFonts w:hint="eastAsia" w:ascii="宋体" w:hAnsi="宋体" w:cs="宋体"/>
          <w:b/>
          <w:bCs/>
          <w:color w:val="000000"/>
          <w:sz w:val="24"/>
          <w:lang w:eastAsia="zh-CN"/>
        </w:rPr>
        <w:t xml:space="preserve">供应商未提供声明函或声明函不符合相关要求的</w:t>
      </w:r>
      <w:r>
        <w:rPr>
          <w:rFonts w:hint="eastAsia" w:ascii="宋体" w:hAnsi="宋体" w:cs="宋体"/>
          <w:b/>
          <w:bCs/>
          <w:color w:val="000000"/>
          <w:sz w:val="24"/>
        </w:rPr>
        <w:t xml:space="preserve">，其产品不享受本办法规定的本国产品优惠政策，但投标依然有效</w:t>
      </w:r>
      <w:r>
        <w:rPr>
          <w:rFonts w:hint="eastAsia" w:ascii="宋体" w:hAnsi="宋体" w:cs="宋体"/>
          <w:b/>
          <w:bCs/>
          <w:color w:val="000000"/>
          <w:sz w:val="24"/>
          <w:lang w:eastAsia="zh-CN"/>
        </w:rPr>
        <w:t xml:space="preserve">】</w:t>
      </w:r>
      <w:r/>
    </w:p>
    <w:p>
      <w:pPr>
        <w:ind w:firstLine="482"/>
        <w:keepLines w:val="0"/>
        <w:keepNext w:val="0"/>
        <w:pageBreakBefore w:val="0"/>
        <w:spacing w:line="400" w:lineRule="exact"/>
        <w:rPr>
          <w:rFonts w:hint="eastAsia" w:ascii="宋体" w:hAnsi="宋体" w:cs="宋体"/>
          <w:bCs/>
          <w:sz w:val="24"/>
        </w:rPr>
      </w:pPr>
      <w:r>
        <w:rPr>
          <w:rFonts w:hint="eastAsia" w:ascii="宋体" w:hAnsi="宋体" w:cs="宋体"/>
          <w:b/>
          <w:bCs/>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规定，</w:t>
      </w:r>
      <w:r>
        <w:rPr>
          <w:rFonts w:hint="eastAsia" w:ascii="宋体" w:hAnsi="宋体" w:cs="宋体"/>
          <w:b/>
          <w:bCs/>
          <w:color w:val="000000"/>
          <w:sz w:val="24"/>
          <w:lang w:eastAsia="zh-CN"/>
        </w:rPr>
        <w:t xml:space="preserve">供应商需</w:t>
      </w:r>
      <w:r>
        <w:rPr>
          <w:rFonts w:hint="eastAsia" w:ascii="宋体" w:hAnsi="宋体" w:cs="宋体"/>
          <w:b/>
          <w:bCs/>
          <w:color w:val="000000"/>
          <w:sz w:val="24"/>
        </w:rPr>
        <w:t xml:space="preserve">提供《关于符合本国产品标准的声明函》，对符合本国产品</w:t>
      </w:r>
      <w:r>
        <w:rPr>
          <w:rFonts w:hint="eastAsia" w:ascii="宋体" w:hAnsi="宋体" w:cs="宋体"/>
          <w:b/>
          <w:bCs/>
          <w:color w:val="000000"/>
          <w:sz w:val="24"/>
          <w:lang w:eastAsia="zh-CN"/>
        </w:rPr>
        <w:t xml:space="preserve">标准</w:t>
      </w:r>
      <w:r>
        <w:rPr>
          <w:rFonts w:hint="eastAsia" w:ascii="宋体" w:hAnsi="宋体" w:cs="宋体"/>
          <w:b/>
          <w:bCs/>
          <w:color w:val="000000"/>
          <w:sz w:val="24"/>
        </w:rPr>
        <w:t xml:space="preserve">的报价给予20%的价格扣除。</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11</w:t>
      </w:r>
      <w:r>
        <w:rPr>
          <w:rFonts w:hint="eastAsia" w:ascii="宋体" w:hAnsi="宋体" w:cs="宋体"/>
          <w:bCs/>
          <w:sz w:val="24"/>
        </w:rPr>
        <w:t xml:space="preserve">）其他（投标供应商认为有必要提供的声明和文件，如有自拟并自行添加）。</w:t>
      </w:r>
      <w:r/>
    </w:p>
    <w:p>
      <w:pPr>
        <w:ind w:firstLine="482"/>
        <w:keepLines w:val="0"/>
        <w:keepNext w:val="0"/>
        <w:pageBreakBefore w:val="0"/>
        <w:spacing w:line="400" w:lineRule="exact"/>
        <w:rPr>
          <w:rFonts w:hint="eastAsia" w:ascii="宋体" w:hAnsi="宋体" w:cs="宋体"/>
          <w:b/>
          <w:bCs/>
          <w:sz w:val="24"/>
        </w:rPr>
      </w:pPr>
      <w:r>
        <w:rPr>
          <w:rFonts w:hint="eastAsia" w:ascii="宋体" w:hAnsi="宋体" w:cs="宋体"/>
          <w:b/>
          <w:sz w:val="24"/>
        </w:rPr>
        <w:t xml:space="preserve">第二部分</w:t>
      </w:r>
      <w:r>
        <w:rPr>
          <w:rFonts w:hint="eastAsia" w:ascii="宋体" w:hAnsi="宋体" w:cs="宋体"/>
          <w:bCs/>
          <w:sz w:val="24"/>
        </w:rPr>
        <w:t xml:space="preserve"> </w:t>
      </w:r>
      <w:r>
        <w:rPr>
          <w:rFonts w:hint="eastAsia" w:ascii="宋体" w:hAnsi="宋体" w:cs="宋体"/>
          <w:b/>
          <w:bCs/>
          <w:sz w:val="24"/>
        </w:rPr>
        <w:t xml:space="preserve">暗标部分（技术文件：根据采购文件及评标标准要求，自行拟定）。</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（六）投标报价说明：</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1.投标报价应为投标供应商在投标文件中提出的各项支付金额总和，须涵盖完成采购文件所列采购清单及采购需求的全部费用。</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2.无论投标结果如何，投标供应商均应自行承担编制和递交投标文件所产生的一切费用及相关风险，采购人及采购代理机构对上述费用不承担任何支付或赔偿责任。</w:t>
      </w:r>
      <w:r/>
    </w:p>
    <w:p>
      <w:pPr>
        <w:ind w:firstLine="480"/>
        <w:keepLines w:val="0"/>
        <w:keepNext w:val="0"/>
        <w:pageBreakBefore w:val="0"/>
        <w:spacing w:line="400" w:lineRule="exact"/>
        <w:rPr>
          <w:rFonts w:hint="eastAsia" w:ascii="宋体" w:hAnsi="宋体" w:cs="宋体"/>
          <w:sz w:val="24"/>
          <w:lang w:val="en-US" w:eastAsia="zh-CN"/>
        </w:rPr>
      </w:pPr>
      <w:r>
        <w:rPr>
          <w:rFonts w:hint="eastAsia" w:ascii="宋体" w:hAnsi="宋体" w:cs="宋体"/>
          <w:sz w:val="24"/>
          <w:lang w:val="en-US" w:eastAsia="zh-CN"/>
        </w:rPr>
        <w:t xml:space="preserve">3.若采购文件明确要求提供分项报价，投标供应商须严格按照采购清单逐项填写，不得对数量、技术参数（参数正偏离情况除外）进行合并、遗漏、更改或虚报，否则将视为重大偏差。</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val="en-US" w:eastAsia="zh-CN"/>
        </w:rPr>
        <w:t xml:space="preserve">4.本项目投标报价以人民币为结算货币，精确至小数点后两位；任何涂改、模糊或不一致的报价均可能导致投标被否决。每个采购包仅允许有一个总报价，采购人不接受任何带有选择性的投标报价，投标供应商提交多种方案或多个报价的，按无效投标处理。</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val="en-US" w:eastAsia="zh-CN"/>
        </w:rPr>
        <w:t xml:space="preserve">5.</w:t>
      </w:r>
      <w:r>
        <w:rPr>
          <w:rFonts w:hint="eastAsia" w:ascii="宋体" w:hAnsi="宋体" w:cs="宋体"/>
          <w:sz w:val="24"/>
          <w:lang w:eastAsia="zh-CN"/>
        </w:rPr>
        <w:t xml:space="preserve">投标供应商应自行踏勘项目现场，充分考量企业管理状况、市场风险等因素，结合自身实际情况进行合理自主报价；</w:t>
      </w:r>
      <w:r>
        <w:rPr>
          <w:rFonts w:hint="eastAsia" w:ascii="宋体" w:hAnsi="宋体" w:cs="宋体"/>
          <w:sz w:val="24"/>
          <w:lang w:val="en-US" w:eastAsia="zh-CN"/>
        </w:rPr>
        <w:t xml:space="preserve">投标</w:t>
      </w:r>
      <w:r>
        <w:rPr>
          <w:rFonts w:hint="eastAsia" w:ascii="宋体" w:hAnsi="宋体" w:cs="宋体"/>
          <w:sz w:val="24"/>
          <w:lang w:eastAsia="zh-CN"/>
        </w:rPr>
        <w:t xml:space="preserve">报价需</w:t>
      </w:r>
      <w:r>
        <w:rPr>
          <w:rFonts w:hint="eastAsia" w:ascii="宋体" w:hAnsi="宋体" w:cs="宋体"/>
          <w:sz w:val="24"/>
          <w:lang w:val="en-US" w:eastAsia="zh-CN"/>
        </w:rPr>
        <w:t xml:space="preserve">基于充分的市场调研和技术方案评估，严谨测算成本，确保其合理性、可行性和竞争性。凡未列明的费用，均视为已包含在投标报价中。</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val="en-US" w:eastAsia="zh-CN"/>
        </w:rPr>
        <w:t xml:space="preserve">6</w:t>
      </w:r>
      <w:r>
        <w:rPr>
          <w:rFonts w:hint="eastAsia" w:ascii="宋体" w:hAnsi="宋体" w:cs="宋体"/>
          <w:sz w:val="24"/>
          <w:lang w:eastAsia="zh-CN"/>
        </w:rPr>
        <w:t xml:space="preserve">.</w:t>
      </w:r>
      <w:r>
        <w:rPr>
          <w:rFonts w:hint="eastAsia" w:ascii="宋体" w:hAnsi="宋体" w:cs="宋体"/>
          <w:sz w:val="24"/>
          <w:lang w:val="en-US" w:eastAsia="zh-CN"/>
        </w:rPr>
        <w:t xml:space="preserve">投标</w:t>
      </w:r>
      <w:r>
        <w:rPr>
          <w:rFonts w:hint="eastAsia" w:ascii="宋体" w:hAnsi="宋体" w:cs="宋体"/>
          <w:sz w:val="24"/>
          <w:lang w:eastAsia="zh-CN"/>
        </w:rPr>
        <w:t xml:space="preserve">供应商</w:t>
      </w:r>
      <w:r>
        <w:rPr>
          <w:rFonts w:hint="eastAsia" w:ascii="宋体" w:hAnsi="宋体" w:cs="宋体"/>
          <w:sz w:val="24"/>
          <w:lang w:val="en-US" w:eastAsia="zh-CN"/>
        </w:rPr>
        <w:t xml:space="preserve">投标</w:t>
      </w:r>
      <w:r>
        <w:rPr>
          <w:rFonts w:hint="eastAsia" w:ascii="宋体" w:hAnsi="宋体" w:cs="宋体"/>
          <w:sz w:val="24"/>
          <w:lang w:eastAsia="zh-CN"/>
        </w:rPr>
        <w:t xml:space="preserve">报价不得高于本项目采购预算（</w:t>
      </w:r>
      <w:r>
        <w:rPr>
          <w:rFonts w:hint="eastAsia" w:ascii="宋体" w:hAnsi="宋体" w:cs="宋体"/>
          <w:sz w:val="24"/>
          <w:lang w:val="en-US" w:eastAsia="zh-CN"/>
        </w:rPr>
        <w:t xml:space="preserve">最高限价</w:t>
      </w:r>
      <w:r>
        <w:rPr>
          <w:rFonts w:hint="eastAsia" w:ascii="宋体" w:hAnsi="宋体" w:cs="宋体"/>
          <w:sz w:val="24"/>
          <w:lang w:eastAsia="zh-CN"/>
        </w:rPr>
        <w:t xml:space="preserve">），超出采购预算（</w:t>
      </w:r>
      <w:r>
        <w:rPr>
          <w:rFonts w:hint="eastAsia" w:ascii="宋体" w:hAnsi="宋体" w:cs="宋体"/>
          <w:sz w:val="24"/>
          <w:lang w:val="en-US" w:eastAsia="zh-CN"/>
        </w:rPr>
        <w:t xml:space="preserve">最高限价</w:t>
      </w:r>
      <w:r>
        <w:rPr>
          <w:rFonts w:hint="eastAsia" w:ascii="宋体" w:hAnsi="宋体" w:cs="宋体"/>
          <w:sz w:val="24"/>
          <w:lang w:eastAsia="zh-CN"/>
        </w:rPr>
        <w:t xml:space="preserve">）的</w:t>
      </w:r>
      <w:r>
        <w:rPr>
          <w:rFonts w:hint="eastAsia" w:ascii="宋体" w:hAnsi="宋体" w:cs="宋体"/>
          <w:sz w:val="24"/>
          <w:lang w:val="en-US" w:eastAsia="zh-CN"/>
        </w:rPr>
        <w:t xml:space="preserve">按无效投标处理</w:t>
      </w:r>
      <w:r>
        <w:rPr>
          <w:rFonts w:hint="eastAsia" w:ascii="宋体" w:hAnsi="宋体" w:cs="宋体"/>
          <w:sz w:val="24"/>
          <w:lang w:eastAsia="zh-CN"/>
        </w:rPr>
        <w:t xml:space="preserve">。</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val="en-US" w:eastAsia="zh-CN"/>
        </w:rPr>
        <w:t xml:space="preserve">7</w:t>
      </w:r>
      <w:r>
        <w:rPr>
          <w:rFonts w:hint="eastAsia" w:ascii="宋体" w:hAnsi="宋体" w:cs="宋体"/>
          <w:sz w:val="24"/>
          <w:lang w:eastAsia="zh-CN"/>
        </w:rPr>
        <w:t xml:space="preserve">.若投标供应商</w:t>
      </w:r>
      <w:r>
        <w:rPr>
          <w:rFonts w:hint="eastAsia" w:ascii="宋体" w:hAnsi="宋体" w:cs="宋体"/>
          <w:sz w:val="24"/>
          <w:lang w:val="en-US" w:eastAsia="zh-CN"/>
        </w:rPr>
        <w:t xml:space="preserve">依法</w:t>
      </w:r>
      <w:r>
        <w:rPr>
          <w:rFonts w:hint="eastAsia" w:ascii="宋体" w:hAnsi="宋体" w:cs="宋体"/>
          <w:sz w:val="24"/>
          <w:lang w:eastAsia="zh-CN"/>
        </w:rPr>
        <w:t xml:space="preserve">享受本国产品价格扣除政策</w:t>
      </w:r>
      <w:r>
        <w:rPr>
          <w:rFonts w:hint="eastAsia" w:ascii="宋体" w:hAnsi="宋体" w:cs="宋体"/>
          <w:sz w:val="24"/>
          <w:lang w:val="en-US" w:eastAsia="zh-CN"/>
        </w:rPr>
        <w:t xml:space="preserve">/小微企业价格扣除政策（如有）</w:t>
      </w:r>
      <w:r>
        <w:rPr>
          <w:rFonts w:hint="eastAsia" w:ascii="宋体" w:hAnsi="宋体" w:cs="宋体"/>
          <w:sz w:val="24"/>
          <w:lang w:eastAsia="zh-CN"/>
        </w:rPr>
        <w:t xml:space="preserve">，扣除后的价格仅用于评标阶段的价格评审比较，不影响最终合同</w:t>
      </w:r>
      <w:r>
        <w:rPr>
          <w:rFonts w:hint="eastAsia" w:ascii="宋体" w:hAnsi="宋体" w:cs="宋体"/>
          <w:sz w:val="24"/>
          <w:lang w:val="en-US" w:eastAsia="zh-CN"/>
        </w:rPr>
        <w:t xml:space="preserve">签订</w:t>
      </w:r>
      <w:r>
        <w:rPr>
          <w:rFonts w:hint="eastAsia" w:ascii="宋体" w:hAnsi="宋体" w:cs="宋体"/>
          <w:sz w:val="24"/>
          <w:lang w:eastAsia="zh-CN"/>
        </w:rPr>
        <w:t xml:space="preserve">金额</w:t>
      </w:r>
      <w:r>
        <w:rPr>
          <w:rFonts w:hint="eastAsia" w:ascii="宋体" w:hAnsi="宋体" w:cs="宋体"/>
          <w:sz w:val="24"/>
          <w:lang w:val="en-US" w:eastAsia="zh-CN"/>
        </w:rPr>
        <w:t xml:space="preserve">及结算金额</w:t>
      </w:r>
      <w:r>
        <w:rPr>
          <w:rFonts w:hint="eastAsia" w:ascii="宋体" w:hAnsi="宋体" w:cs="宋体"/>
          <w:sz w:val="24"/>
          <w:lang w:eastAsia="zh-CN"/>
        </w:rPr>
        <w:t xml:space="preserve">，合同</w:t>
      </w:r>
      <w:r>
        <w:rPr>
          <w:rFonts w:hint="eastAsia" w:ascii="宋体" w:hAnsi="宋体" w:cs="宋体"/>
          <w:sz w:val="24"/>
          <w:lang w:val="en-US" w:eastAsia="zh-CN"/>
        </w:rPr>
        <w:t xml:space="preserve">签订</w:t>
      </w:r>
      <w:r>
        <w:rPr>
          <w:rFonts w:hint="eastAsia" w:ascii="宋体" w:hAnsi="宋体" w:cs="宋体"/>
          <w:sz w:val="24"/>
          <w:lang w:eastAsia="zh-CN"/>
        </w:rPr>
        <w:t xml:space="preserve">金额</w:t>
      </w:r>
      <w:r>
        <w:rPr>
          <w:rFonts w:hint="eastAsia" w:ascii="宋体" w:hAnsi="宋体" w:cs="宋体"/>
          <w:sz w:val="24"/>
          <w:lang w:val="en-US" w:eastAsia="zh-CN"/>
        </w:rPr>
        <w:t xml:space="preserve">及结算金额</w:t>
      </w:r>
      <w:r>
        <w:rPr>
          <w:rFonts w:hint="eastAsia" w:ascii="宋体" w:hAnsi="宋体" w:cs="宋体"/>
          <w:sz w:val="24"/>
          <w:lang w:eastAsia="zh-CN"/>
        </w:rPr>
        <w:t xml:space="preserve">仍以</w:t>
      </w:r>
      <w:r>
        <w:rPr>
          <w:rFonts w:hint="eastAsia" w:ascii="宋体" w:hAnsi="宋体" w:cs="宋体"/>
          <w:sz w:val="24"/>
          <w:lang w:val="en-US" w:eastAsia="zh-CN"/>
        </w:rPr>
        <w:t xml:space="preserve">投标</w:t>
      </w:r>
      <w:r>
        <w:rPr>
          <w:rFonts w:hint="eastAsia" w:ascii="宋体" w:hAnsi="宋体" w:cs="宋体"/>
          <w:sz w:val="24"/>
          <w:lang w:eastAsia="zh-CN"/>
        </w:rPr>
        <w:t xml:space="preserve">供应商原投标报价为准。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（七）投标文件的要求：</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1.所有文件及往来函件均应使用简体中文（规格、型号的辅助符号除外）。</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2.投标文件由投标供应商按给定格式如实填写（编写），须加盖法人章，并经法定代表人或其授权代表签字或盖章后方为有效；未尽事宜可由供应商自行补充。</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3.投标供应商的报价一律以人民币作为结算货币，结算单位为“元”。</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4.投标文件的格式部分，投标供应商应按给定格式提供，不得擅自更改。</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val="en-US" w:eastAsia="zh-CN"/>
        </w:rPr>
        <w:t xml:space="preserve">5</w:t>
      </w:r>
      <w:r>
        <w:rPr>
          <w:rFonts w:hint="eastAsia" w:ascii="宋体" w:hAnsi="宋体" w:cs="宋体"/>
          <w:b w:val="0"/>
          <w:bCs w:val="0"/>
          <w:sz w:val="24"/>
          <w:lang w:eastAsia="zh-CN"/>
        </w:rPr>
        <w:t xml:space="preserve">.投标供应商在制作电子投标文件时，应正确关联至对应页面及对应模块；评审过程中，若评审专家因在对应页面或模块中无法找到相关联文件而产生后果，由供应商自行承担。</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val="en-US" w:eastAsia="zh-CN"/>
        </w:rPr>
        <w:t xml:space="preserve">6</w:t>
      </w:r>
      <w:r>
        <w:rPr>
          <w:rFonts w:hint="eastAsia" w:ascii="宋体" w:hAnsi="宋体" w:cs="宋体"/>
          <w:b w:val="0"/>
          <w:bCs w:val="0"/>
          <w:sz w:val="24"/>
          <w:lang w:eastAsia="zh-CN"/>
        </w:rPr>
        <w:t xml:space="preserve">.投标文件不应有涂改、增删或字迹潦草之处；若确需修改，修改处必须加盖法人章，并经法定代表人或其授权代表签章确认。</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7.投标文件需完整响应采购文件提出的所有要求，未按要求提供全部响应内容的，由供应商自行</w:t>
      </w:r>
      <w:r>
        <w:rPr>
          <w:rFonts w:hint="eastAsia" w:ascii="宋体" w:hAnsi="宋体" w:cs="宋体"/>
          <w:b w:val="0"/>
          <w:bCs w:val="0"/>
          <w:sz w:val="24"/>
          <w:lang w:val="en-US" w:eastAsia="zh-CN"/>
        </w:rPr>
        <w:t xml:space="preserve">承担相关风险</w:t>
      </w:r>
      <w:r>
        <w:rPr>
          <w:rFonts w:hint="eastAsia" w:ascii="宋体" w:hAnsi="宋体" w:cs="宋体"/>
          <w:b w:val="0"/>
          <w:bCs w:val="0"/>
          <w:sz w:val="24"/>
          <w:lang w:eastAsia="zh-CN"/>
        </w:rPr>
        <w:t xml:space="preserve">。</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eastAsia="zh-CN"/>
        </w:rPr>
      </w:pPr>
      <w:r>
        <w:rPr>
          <w:rFonts w:hint="eastAsia" w:ascii="宋体" w:hAnsi="宋体" w:cs="宋体"/>
          <w:b w:val="0"/>
          <w:bCs w:val="0"/>
          <w:sz w:val="24"/>
          <w:lang w:eastAsia="zh-CN"/>
        </w:rPr>
        <w:t xml:space="preserve">8.电子投标文件应符合采购文件指定的格式要求，确保文件可以正常打开读取，因文件损坏、格式错误无法读取产生的全部后果，由投标供应商自行承担。</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9.投标文件递交截止时间后，投标供应商无权对其投标文件进行补充、修改或撤回。</w:t>
      </w:r>
      <w:r/>
    </w:p>
    <w:p>
      <w:pPr>
        <w:ind w:firstLine="482"/>
        <w:keepLines w:val="0"/>
        <w:keepNext w:val="0"/>
        <w:pageBreakBefore w:val="0"/>
        <w:spacing w:line="400" w:lineRule="exact"/>
        <w:widowControl/>
        <w:tabs>
          <w:tab w:val="left" w:pos="360" w:leader="none"/>
          <w:tab w:val="left" w:pos="960" w:leader="none"/>
        </w:tabs>
        <w:rPr>
          <w:rFonts w:hint="eastAsia" w:eastAsia="宋体"/>
          <w:lang w:eastAsia="zh-CN"/>
        </w:rPr>
      </w:pPr>
      <w:r>
        <w:rPr>
          <w:rFonts w:hint="eastAsia" w:ascii="宋体" w:hAnsi="宋体" w:cs="宋体"/>
          <w:b/>
          <w:bCs/>
          <w:sz w:val="24"/>
          <w:lang w:val="en-US" w:eastAsia="zh-CN"/>
        </w:rPr>
        <w:t xml:space="preserve">10</w:t>
      </w:r>
      <w:r>
        <w:rPr>
          <w:rFonts w:hint="eastAsia" w:ascii="宋体" w:hAnsi="宋体" w:cs="宋体"/>
          <w:b/>
          <w:bCs/>
          <w:sz w:val="24"/>
        </w:rPr>
        <w:t xml:space="preserve">.</w:t>
      </w:r>
      <w:r>
        <w:rPr>
          <w:rFonts w:hint="eastAsia" w:ascii="宋体" w:hAnsi="宋体" w:cs="宋体"/>
          <w:b/>
          <w:bCs/>
          <w:sz w:val="24"/>
          <w:lang w:eastAsia="zh-CN"/>
        </w:rPr>
        <w:t xml:space="preserve">本项目技术文件采用暗标形式，须按下列格式编制，否则将被视为无效投标文件：</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（1）技术文件编制应按</w:t>
      </w:r>
      <w:r>
        <w:rPr>
          <w:rFonts w:hint="eastAsia" w:ascii="宋体" w:hAnsi="宋体" w:cs="宋体"/>
          <w:b/>
          <w:sz w:val="24"/>
        </w:rPr>
        <w:t xml:space="preserve">规定的格式制作，</w:t>
      </w:r>
      <w:r>
        <w:rPr>
          <w:rFonts w:hint="eastAsia" w:ascii="宋体" w:hAnsi="宋体" w:cs="宋体"/>
          <w:b/>
          <w:bCs/>
          <w:sz w:val="24"/>
        </w:rPr>
        <w:t xml:space="preserve">版面整洁、字迹清楚、不得涂改、不得标注。</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（2）技术文件所有内容</w:t>
      </w:r>
      <w:r>
        <w:rPr>
          <w:rFonts w:hint="eastAsia" w:ascii="宋体" w:hAnsi="宋体" w:cs="宋体"/>
          <w:b/>
          <w:sz w:val="24"/>
        </w:rPr>
        <w:t xml:space="preserve">不得出现投标供应商名称、人员姓名，不得出现能显示企业特征或其他提示性的标记或标识，也不得采用任何不符合常规、有别于其他投标供应商的特殊做法</w:t>
      </w:r>
      <w:r>
        <w:rPr>
          <w:rFonts w:hint="eastAsia" w:ascii="宋体" w:hAnsi="宋体" w:cs="宋体"/>
          <w:b/>
          <w:bCs/>
          <w:sz w:val="24"/>
        </w:rPr>
        <w:t xml:space="preserve">。技术文件中的效果图、照片、图片的颜色以及图中的字体、字号、颜色均不作限制要求，但不得出现能体现投标供应商身份的信息。</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（3）字体、段落、页码（页眉、页脚）、页面布局的设置：</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①字体：一级标题为宋体黑色二号字，其余正文均采用宋体黑色小四号字体，不得出现手写，不得有空白页。</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②段落：使用1.5倍行间距、字间距标准、每段段前空两格。</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③页码（页眉、页脚）：不得设置页码、页眉、页脚。</w:t>
      </w:r>
      <w:r/>
    </w:p>
    <w:p>
      <w:pPr>
        <w:ind w:firstLine="482"/>
        <w:keepLines w:val="0"/>
        <w:keepNext w:val="0"/>
        <w:pageBreakBefore w:val="0"/>
        <w:spacing w:line="400" w:lineRule="exact"/>
        <w:widowControl/>
        <w:tabs>
          <w:tab w:val="left" w:pos="360" w:leader="none"/>
          <w:tab w:val="left" w:pos="960" w:leader="none"/>
        </w:tabs>
        <w:rPr>
          <w:rFonts w:hint="eastAsia" w:ascii="宋体" w:hAnsi="宋体" w:cs="宋体"/>
          <w:b/>
          <w:bCs/>
          <w:sz w:val="24"/>
        </w:rPr>
      </w:pPr>
      <w:r>
        <w:rPr>
          <w:rFonts w:hint="eastAsia" w:ascii="宋体" w:hAnsi="宋体" w:cs="宋体"/>
          <w:b/>
          <w:bCs/>
          <w:sz w:val="24"/>
        </w:rPr>
        <w:t xml:space="preserve">④页面布局：A4纸，纸张方向纵向、页面底色白色，分栏为一栏。</w:t>
      </w:r>
      <w:r/>
    </w:p>
    <w:p>
      <w:pPr>
        <w:numPr>
          <w:ilvl w:val="1"/>
          <w:numId w:val="0"/>
        </w:num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（八）网上投标：</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1.投标供应商应由其法定代表人或法定代表人授权代表在规定时间内，凭CA数字证书登录“江苏省政府采购（苏采云）平台”获取采购文件，并通过投标客户端制作电子投标文件（电子数据）。供应商上传电子投标文件的时间不得迟于招标公告中规定的截止时间。供应商应充分考虑网络环境、网络带宽等风险因素，因自身原因导致电子投标文件上传不成功的，作无效响应处理。</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2.投标供应商应妥善保管CA数字证书，若因证书被盗用导致他人冒用投标，相关后果由供应商自行承担。</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3.投标供应商须按照采购文件规定的网上解密时间完成解密操作，未按时解密的，后果自负。</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4.投标供应商应对采购文件提出的要求和条件作出实质性响应，并在电子投标系统中逐条进行应答。</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5.投标供应商应将要求提供的资格、资信证明文件及技术资料（如白皮书、彩页、手册、检测报告等）扫描后上传至投标系统。</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6.投标文件的开启由苏采云平台主持，并邀请供应商参加。开启时，苏采云平台自动提取所有投标文件。投标文件开启解密后30分钟内，供应商须通过苏采云平台（使用“CA数字证书”）按时完成在线解密。投标文件解密失败的，无补救方案。</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7.供应商应当参加投标文件开启，并在苏采云平台规定时间内对电子投标文件进行解密。供应商在投标文件开启过程中涉及的解密、结果确认等工作，须按照《操作手册》规定执行。若供应商对开启过程和开启记录有疑义，应根据《操作手册》规定提出；如在苏采云平台《报价记录表》宣布后5分钟内未提出的，视同认可开启结果。</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8.因供应商原因导致投标文件未解密的，视为撤销其投标文件；因供应商之外的原因导致投标文件未解密的，视为撤回其投标文件，供应商有权要求责任方（如责任方为电子招标投标交易平台，由该平台免责）赔偿因此遭受的直接损失。部分投标文件未解密的，不影响其他投标文件的开标继续进行。</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特别提醒：开标后，供应商须自行准备设备（包括但不限于笔记本电脑、无线网络）登录“江苏省政府采购（苏采云）平台”，按采购文件规定时间完成解密后，在评标过程中保持在线状态，等待评标委员会的询标及评标结果，中途不得离开。投标供应商如未按要求应答，由此产生的损失、风险及责任由其自行承担。</w:t>
      </w:r>
      <w:r/>
    </w:p>
    <w:p>
      <w:pPr>
        <w:ind w:firstLine="480"/>
        <w:keepLines w:val="0"/>
        <w:keepNext w:val="0"/>
        <w:pageBreakBefore w:val="0"/>
        <w:spacing w:line="400" w:lineRule="exact"/>
        <w:tabs>
          <w:tab w:val="left" w:pos="0" w:leader="none"/>
        </w:tabs>
        <w:rPr>
          <w:rFonts w:hint="eastAsia" w:ascii="宋体" w:hAnsi="宋体" w:cs="宋体"/>
          <w:b w:val="0"/>
          <w:bCs/>
          <w:sz w:val="24"/>
        </w:rPr>
      </w:pPr>
      <w:r>
        <w:rPr>
          <w:rFonts w:hint="eastAsia" w:ascii="宋体" w:hAnsi="宋体" w:cs="宋体"/>
          <w:b w:val="0"/>
          <w:bCs/>
          <w:sz w:val="24"/>
        </w:rPr>
        <w:t xml:space="preserve">9.中标供应商确定后，须按照采购文件要求，及时配合采购人/采购代理机构完成合同签订及“苏采云”系统的合同备案工作。合同内容不得对采购文件确定的事项及中标供应商投标文件作实质性修改。若中标供应商未及时配合，导致合同签订或备案工作违反相关规定，由此产生的责任由其自行承担。</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（九）无效投标文件的确认：</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投标供应商有下列情况之一者，其投标文件无效：</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1.未按规定在政府采购供应商主体信息库注册的；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2.电子投标文件未按规定期限上传的；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3.投标文件（明标部分）未按采购文件要求制作，未加盖投标供应商公章（或签章）及法定代表人或授权代表签字或盖章的；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4.在苏采云平台规定的时间内未成功解密电子响应文件的；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5.未按采购文件要求解密电子投标文件的；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6.法定代表人授权代表，无法定代表人授权委托书的；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7.投标总价超过采购文件规定的最高限价的；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8.以联合体形式参加政府采购活动的各方再单独参加或者与其他供应商另外组成联合体参加同一合同项下的政府采购活动的；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9.除单一来源采购项目外，为本项目提供整体设计、规范编制或者项目管理、监理、检测等服务的；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10.不具备采购文件中规定的资格要求或未按采购文件规定的要求提供资格、资信证明文件的；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11.被“信用中国”网站（</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）列入失信被执行人、重大税收违法失信主体、严重失信主体名单或</w:t>
      </w:r>
      <w:r>
        <w:rPr>
          <w:rFonts w:hint="eastAsia" w:ascii="宋体" w:hAnsi="宋体" w:cs="宋体"/>
          <w:bCs/>
          <w:sz w:val="24"/>
        </w:rPr>
        <w:t xml:space="preserve">处于</w:t>
      </w:r>
      <w:r>
        <w:rPr>
          <w:rFonts w:hint="eastAsia" w:ascii="宋体" w:hAnsi="宋体" w:cs="宋体"/>
          <w:sz w:val="24"/>
        </w:rPr>
        <w:t xml:space="preserve">“中国政府采购网”（www.ccgp.gov.cn）</w:t>
      </w:r>
      <w:r>
        <w:rPr>
          <w:rFonts w:hint="eastAsia" w:ascii="宋体" w:hAnsi="宋体" w:cs="宋体"/>
          <w:bCs/>
          <w:sz w:val="24"/>
        </w:rPr>
        <w:t xml:space="preserve">“政府采购严重违法失信行为信息记录”中的禁止参加政府采购活动期间或</w:t>
      </w:r>
      <w:r>
        <w:rPr>
          <w:rFonts w:hint="eastAsia" w:ascii="宋体" w:hAnsi="宋体" w:cs="宋体"/>
          <w:sz w:val="24"/>
        </w:rPr>
        <w:t xml:space="preserve">存在其他不符合《中华人民共和国政府采购法》第二十二条规定条件的信用记录的；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12.投标文件未按采购文件规定的内容和要求填写的；没有在投标系统指定位置上传对应文件、材料的；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13.投标文件图片、字迹模糊不清、无法辨认的；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14.不同投标供应商的单位负责人为同一人或者存在直接控股、管理关系的；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15.投标文件中有采购文件未允许提供的选择性内容；</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16.不同投标供应商的投标文件相互混装的；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17.不同投标供应商委托同一单位或者个人办理投标事宜的；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18.不同投标供应商的投标文件由同一单位或者个人编制的；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19.不同投标供应商聘请同一人为其投标提供技术或经济咨询服务的；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20.不同投标供应商投标文件内容存在非正常一致、项目组成员出现同一人、投标文件中错误（或异常）一致或雷同、电子文档信息一致或雷同的；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21.不同投标供应商的投标报价呈规律性差异的，故意哄抬价格或压价等其他恶意串通投标的；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22.提供虚假材料的（包括工商营业执照、财务报表等资格、资信证明文件以及评分所需的证明文件等）；</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23.投标文件中同一方案有选择性报价且未声明以哪一个为准的；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24.评审委员会认为投标供应商的投标报价不合理或者异常低价不符合采购文件规定，有可能影响产品质量或者不能诚信履约的，将要求其在评标现场合理的时间内提供书面说明，必要时提交相关证明材料；供应商不能在规定时间内证明其报价合理性的，评审委员会应当将其作为无效标处理；</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25.未按要求提供技术文件的；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26.不同投标供应商的响应文件的装订形式、纸张情况、目录序号、排版格式、文字风格等存在明显的相似性或一致性，特征显示由同一单位或者同一个人编制的；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27.不同投标供应商的委托代理人、项目负责人以及其他相关人员有在同一个单位缴纳社会保险的；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28.同一投标文件中单位名称落款与公章不是同一单位的；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29.不同投标供应商的投标文件由同一台电脑编制或者同一把数字证书加密锁加密或者同一台附属设备打印的；</w:t>
      </w:r>
      <w:r/>
    </w:p>
    <w:p>
      <w:pPr>
        <w:ind w:firstLine="480"/>
        <w:keepLines w:val="0"/>
        <w:keepNext w:val="0"/>
        <w:pageBreakBefore w:val="0"/>
        <w:spacing w:line="400" w:lineRule="exact"/>
        <w:tabs>
          <w:tab w:val="left" w:pos="0" w:leader="none"/>
        </w:tabs>
        <w:rPr>
          <w:rFonts w:hint="eastAsia" w:ascii="宋体" w:hAnsi="宋体" w:eastAsia="宋体" w:cs="宋体"/>
          <w:b/>
          <w:bCs/>
          <w:sz w:val="24"/>
          <w:lang w:eastAsia="zh-CN"/>
        </w:rPr>
      </w:pPr>
      <w:r>
        <w:rPr>
          <w:rFonts w:hint="eastAsia" w:ascii="宋体" w:hAnsi="宋体" w:cs="宋体"/>
          <w:sz w:val="24"/>
        </w:rPr>
        <w:t xml:space="preserve">30.</w:t>
      </w:r>
      <w:r>
        <w:rPr>
          <w:rFonts w:hint="eastAsia" w:ascii="宋体" w:hAnsi="宋体" w:cs="宋体"/>
          <w:b/>
          <w:bCs/>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rPr>
          <w:rFonts w:hint="eastAsia" w:ascii="宋体" w:hAnsi="宋体" w:cs="宋体"/>
          <w:b/>
          <w:bCs/>
          <w:sz w:val="24"/>
          <w:lang w:eastAsia="zh-CN"/>
        </w:rPr>
        <w:t xml:space="preserve">；</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31.投标文件对采购文件中</w:t>
      </w:r>
      <w:r>
        <w:rPr>
          <w:rFonts w:hint="eastAsia" w:ascii="宋体" w:hAnsi="宋体" w:cs="宋体"/>
          <w:sz w:val="24"/>
          <w:lang w:val="en-US" w:eastAsia="zh-CN"/>
        </w:rPr>
        <w:t xml:space="preserve">履约期限</w:t>
      </w:r>
      <w:r>
        <w:rPr>
          <w:rFonts w:hint="eastAsia" w:ascii="宋体" w:hAnsi="宋体" w:cs="宋体"/>
          <w:sz w:val="24"/>
        </w:rPr>
        <w:t xml:space="preserve">、</w:t>
      </w:r>
      <w:r>
        <w:rPr>
          <w:rFonts w:hint="eastAsia" w:ascii="宋体" w:hAnsi="宋体" w:cs="宋体"/>
          <w:sz w:val="24"/>
          <w:lang w:val="en-US" w:eastAsia="zh-CN"/>
        </w:rPr>
        <w:t xml:space="preserve">履约</w:t>
      </w:r>
      <w:r>
        <w:rPr>
          <w:rFonts w:hint="eastAsia" w:ascii="宋体" w:hAnsi="宋体" w:cs="宋体"/>
          <w:sz w:val="24"/>
        </w:rPr>
        <w:t xml:space="preserve">质量的要求、标准未实质性响应的；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32.投标文件含有采购人不能接受的附加条件的；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33.投标文件报价出现前后不一致，投标供应商拒不确认修正后的报价的；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34.未通过投标文件资格性审查、投标文件符合性审查的；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35.未遵循公平竞争的原则，恶意串通，妨碍其他投标供应商的竞争行为，损害采购人或者其他投标供应商的合法权益的；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36.投标文件技术标（暗标）不符合采购文件规定的编制要求；</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lang w:val="en-US" w:eastAsia="zh-CN"/>
        </w:rPr>
        <w:t xml:space="preserve">37.</w:t>
      </w:r>
      <w:r>
        <w:rPr>
          <w:rFonts w:hint="eastAsia" w:ascii="宋体" w:hAnsi="宋体" w:cs="宋体"/>
          <w:bCs/>
          <w:sz w:val="24"/>
          <w:lang w:val="en-US" w:eastAsia="zh-CN"/>
        </w:rPr>
        <w:t xml:space="preserve">未按照采购清单逐项填写，对数量、技术参数（参数正偏离情况除外）进行合并、遗漏、更改或虚报的</w:t>
      </w:r>
      <w:r>
        <w:rPr>
          <w:rFonts w:hint="eastAsia" w:ascii="宋体" w:hAnsi="宋体" w:cs="宋体"/>
          <w:sz w:val="24"/>
        </w:rPr>
        <w:t xml:space="preserve">；</w:t>
      </w:r>
      <w:r/>
    </w:p>
    <w:p>
      <w:pPr>
        <w:ind w:firstLine="480"/>
        <w:keepLines w:val="0"/>
        <w:keepNext w:val="0"/>
        <w:pageBreakBefore w:val="0"/>
        <w:spacing w:line="400" w:lineRule="exact"/>
        <w:tabs>
          <w:tab w:val="left" w:pos="0" w:leader="none"/>
        </w:tabs>
        <w:rPr>
          <w:rFonts w:hint="eastAsia" w:ascii="宋体" w:hAnsi="宋体" w:cs="宋体"/>
          <w:sz w:val="24"/>
          <w:lang w:eastAsia="zh-CN"/>
        </w:rPr>
      </w:pPr>
      <w:r>
        <w:rPr>
          <w:rFonts w:hint="eastAsia" w:ascii="宋体" w:hAnsi="宋体" w:cs="宋体"/>
          <w:sz w:val="24"/>
          <w:lang w:val="en-US" w:eastAsia="zh-CN"/>
        </w:rPr>
        <w:t xml:space="preserve">38.投标文件中承诺的</w:t>
      </w:r>
      <w:r>
        <w:rPr>
          <w:rFonts w:hint="eastAsia" w:ascii="宋体" w:hAnsi="宋体" w:cs="宋体"/>
          <w:sz w:val="24"/>
          <w:lang w:eastAsia="zh-CN"/>
        </w:rPr>
        <w:t xml:space="preserve">投标有效期不满足采购文件要求的；</w:t>
      </w:r>
      <w:r/>
    </w:p>
    <w:p>
      <w:pPr>
        <w:ind w:firstLine="480"/>
        <w:keepLines w:val="0"/>
        <w:keepNext w:val="0"/>
        <w:pageBreakBefore w:val="0"/>
        <w:spacing w:line="400" w:lineRule="exact"/>
        <w:tabs>
          <w:tab w:val="left" w:pos="0" w:leader="none"/>
        </w:tabs>
        <w:rPr>
          <w:rFonts w:hint="default" w:ascii="宋体" w:hAnsi="宋体" w:cs="宋体"/>
          <w:sz w:val="24"/>
          <w:lang w:val="en-US" w:eastAsia="zh-CN"/>
        </w:rPr>
      </w:pPr>
      <w:r>
        <w:rPr>
          <w:rFonts w:hint="eastAsia" w:ascii="宋体" w:hAnsi="宋体" w:cs="宋体"/>
          <w:sz w:val="24"/>
          <w:lang w:val="en-US" w:eastAsia="zh-CN"/>
        </w:rPr>
        <w:t xml:space="preserve">39.属于《节能产品政府采购品目清单》中标注强制采购类别或列入《国家强制性产品认证目录》的产品，在投标文件中未按要求提供节能产品认证证书或3C认证证书的；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lang w:val="en-US" w:eastAsia="zh-CN"/>
        </w:rPr>
        <w:t xml:space="preserve">40</w:t>
      </w:r>
      <w:r>
        <w:rPr>
          <w:rFonts w:hint="eastAsia" w:ascii="宋体" w:hAnsi="宋体" w:cs="宋体"/>
          <w:sz w:val="24"/>
        </w:rPr>
        <w:t xml:space="preserve">.投标文件</w:t>
      </w:r>
      <w:r>
        <w:rPr>
          <w:rFonts w:hint="eastAsia" w:ascii="宋体" w:hAnsi="宋体" w:cs="宋体"/>
          <w:sz w:val="24"/>
          <w:lang w:val="en-US" w:eastAsia="zh-CN"/>
        </w:rPr>
        <w:t xml:space="preserve">出现重大偏差</w:t>
      </w:r>
      <w:r>
        <w:rPr>
          <w:rFonts w:hint="eastAsia" w:ascii="宋体" w:hAnsi="宋体" w:cs="宋体"/>
          <w:sz w:val="24"/>
        </w:rPr>
        <w:t xml:space="preserve">或</w:t>
      </w:r>
      <w:r>
        <w:rPr>
          <w:rFonts w:hint="eastAsia" w:ascii="宋体" w:hAnsi="宋体" w:cs="宋体"/>
          <w:sz w:val="24"/>
          <w:lang w:val="en-US" w:eastAsia="zh-CN"/>
        </w:rPr>
        <w:t xml:space="preserve">其他</w:t>
      </w:r>
      <w:r>
        <w:rPr>
          <w:rFonts w:hint="eastAsia" w:ascii="宋体" w:hAnsi="宋体" w:cs="宋体"/>
          <w:sz w:val="24"/>
        </w:rPr>
        <w:t xml:space="preserve">不符合采购文件规定的其他实质性要求的；</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lang w:val="en-US" w:eastAsia="zh-CN"/>
        </w:rPr>
        <w:t xml:space="preserve">41</w:t>
      </w:r>
      <w:r>
        <w:rPr>
          <w:rFonts w:hint="eastAsia" w:ascii="宋体" w:hAnsi="宋体" w:cs="宋体"/>
          <w:sz w:val="24"/>
        </w:rPr>
        <w:t xml:space="preserve">.法律法规和采购文件规定的其他无效情形。</w:t>
      </w:r>
      <w:r/>
    </w:p>
    <w:p>
      <w:pPr>
        <w:ind w:firstLine="480"/>
        <w:keepLines w:val="0"/>
        <w:keepNext w:val="0"/>
        <w:pageBreakBefore w:val="0"/>
        <w:spacing w:line="400" w:lineRule="exact"/>
        <w:tabs>
          <w:tab w:val="left" w:pos="0" w:leader="none"/>
        </w:tabs>
        <w:rPr>
          <w:rFonts w:hint="eastAsia" w:ascii="宋体" w:hAnsi="宋体" w:cs="宋体"/>
          <w:sz w:val="24"/>
        </w:rPr>
      </w:pPr>
      <w:r>
        <w:rPr>
          <w:rFonts w:hint="eastAsia" w:ascii="宋体" w:hAnsi="宋体" w:cs="宋体"/>
          <w:sz w:val="24"/>
        </w:rPr>
        <w:t xml:space="preserve">（十）开标、评标：</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1.开标工作程序：</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（1）采购代理机构依据采购公告及采购文件规定的时间与地点，组织公开开标。投标供应商须按照《“苏采云”系统供应商操作手册》要求，参与开标活动，并在苏采云系统规定时间内完成投标文件解密。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（2）开标仪式由采购代理机构组织实施，苏采云系统将自动完成项目开标流程，并同步宣布各投标供应商名称及投标价格。</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（3）投标供应商在开标过程中涉及的投标文件解密、开标结果确认等操作，应严格遵循《“苏采云”系统供应商操作手册》的规定执行。</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（4）若投标供应商对开标过程或开标记录存在疑义，需按照《“苏采云”系统供应商操作手册》规定提出异议；如在苏采云系统《开标记录表》宣布后3分钟内未提出的，视同认可本次开标结果。</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（5）投标截止时间后参与投标的供应商，或成功解密投标文件的供应商数量不足三家的，本次不开标；开标完成后，所有投标供应商可通过线上开标大厅查看全部投标供应商的投标报价。</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6）投标文件解密后，供应商须自行准备设备（包括但不限于笔记本电脑、无线网络、CA锁）登录“江苏省政府采购（苏采云）平台”，在采购文件规定时间内完成解密，并在评审期间保持在线状态，等候评标委员会的询问及评审结果，中途不得离场。若未按要求应答，由此产生的损失及风险由供应商自行承担。</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（7）如对不同文字文本的投标文件解释产生异议，以中文文本为准。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（8）与开标过程相关的全部电子记录（包括开标记录）均在苏采云系统存档。</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2.评标工作程序：</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评标工作由</w:t>
      </w:r>
      <w:r>
        <w:rPr>
          <w:rFonts w:hint="eastAsia" w:ascii="宋体" w:hAnsi="宋体" w:cs="宋体"/>
          <w:sz w:val="24"/>
          <w:lang w:val="en-US" w:eastAsia="zh-CN"/>
        </w:rPr>
        <w:t xml:space="preserve">采购代理机构</w:t>
      </w:r>
      <w:r>
        <w:rPr>
          <w:rFonts w:hint="eastAsia" w:ascii="宋体" w:hAnsi="宋体" w:cs="宋体"/>
          <w:sz w:val="24"/>
        </w:rPr>
        <w:t xml:space="preserve">负责组织，具体评标事务由依法组建的评标委员会承担。</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（1）评标前期事务：</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①评标委员会成员应根据系统发送给评委的短信通知，按时抵达交易中心（或采购代理机构）休息区等候。</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②开标工作结束后，现场工作人员将通知评标委员会成员进入评标场地。进入评标场地前，所有通讯工具均须寄存，严禁带入；若违反此规定，相关后果由其自行承担。</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③进入场地后，工作人员宣读评标纪律，评标委员会成员签字确认。</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④评标委员会取得评标账号及密码后，登录评标系统；如存在需要回避的情形，须及时告知，否则相关后果由其自行承担。</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⑤回避工作完成后，评标委员会各成员集体推荐一名组长，负责统筹推进整个评标工作。组织评标委员会成员熟悉本次采购项目的基本情况、采购需求、评标方法、评标标准等核心内容，确认本次评审工作按照既定流程开展，确保所有成员准确把握评审要求，保障评标工作规范有序推进。</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（2）投标文件初审。初审顺序及有关要求如下：</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①资格性审查：由采购人或采购代理机构负责。依据法律法规及采</w:t>
      </w:r>
      <w:r>
        <w:rPr>
          <w:rFonts w:hint="eastAsia" w:ascii="宋体" w:hAnsi="宋体" w:cs="宋体"/>
          <w:sz w:val="24"/>
        </w:rPr>
        <w:t xml:space="preserve">购文件规定，对投标文件中的资格、资信证明材料，中小企业声明函（如需）等进行审查；并通过“信用中国”（www.creditchina.gov.cn）和“中国政府采购网”（www.ccgp.gov.cn）查询投标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②符合性审查：由评标委员会负责。资格性审查工作结束后，评标委员会依据采购文件规定，对通过资格性审查的投标文件，从投标文件的有效性、完整性和对采购文件的响应程度等方面进行审查，确认投标文件是否对采购文件提出的所有实质性要求和条件作出了响应，判断投标文件是否存在重大偏差，是否存在采购文件中明确规定的其他否决情形，或违反法律法规规定的其他情形，是否满足采购文件的全部实质性要求，淘汰未通过符合性审查的投标供应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凡属于“（九）无效投标文件的确认”情形的投标文件，初审结果为不合格，其投标文件将不进入后续评审环节。</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3）比较与评价：由评标委员会负责。评标委员会应按照采购文件规定的评标方法和标准，对通过初审且确认有效的投标文件进行综合比较与评价，就投标供应商的商务资信文件、技术文件、投标报价等指标进行逐项比较和独立评价打分。各阶段评审顺序如下：①技术文件，②商务资信文件，③投标报价。</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4）评分的确认：各阶段评审工作结束后，评标委员会应对其评分进行复核，确认各位评委的评分是否存在错记、漏记或者统计错误等情况，若发现分值计算偏差及时修正调整。评分确认无误后方可在系统中点击提交。全部评审工作完成后，系统将自动汇总各阶段得分，确定各投标供应商的最终总得分，并按照得分由高到低的顺序完成最终排序。</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5）推荐中标候选人：评标委员会完成最终排序工作后，评标委员会将根据排序结果推荐中标候选人，排序第一的候选人将被推荐为第一中标候选人，排序第二的推荐为第二中标候选人，以此类推，推荐的中标候选供应商数量不超过3家。若出现得分相同的情况，按照采购文件中预先明确的规则确定排序先后。最终推荐结果经全体评标委员会成员确认后，形成书面评审报告提交给采购人。</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6）评标结束：评标委员会组长与全体组员最终确认评审工作无误后，方可点击评标结束，并通知交易中心工作人员。评标委员会成员离开封闭评审场地后，不得再就本次投标文件评审相关内容对外发表意见或与相关利害方接触，本次评审工作至此完成。</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备注：上述评审工作程序中，每项（阶段）评审工作完成后均须进行签字确认（条件允许时可采用签章形式）。具体要求如下：资格性审查需由采购人或采购代理机构签字；符合性审查、各阶段综合打分等环节需由各评标委员会成员分别单独签字；各类审查及得分汇总表、评标报告等文件需由全体评标委员会成员共同签字。所有签字不得出现少签、漏签情况，否则由此产生的相关后果由责任方自行承担。</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特别说明：①评标委员会成员的评审工作应当遵守《中华人民共和国政府采购法》《中华人民共和国政府采购法实施条例》《评标专家和评标专家库管理办法》（中华人民共和国国家发展和改革委员会令第26号）、《江苏省政府采购评审专家管理办法》，以及交易中心（采购代理机构）关于开评标现场的相关规定，秉持公平、公正、择优的原则，独立开展评审工作，遵守评标纪律，对自身的评审意见负责，任何单位和个人不得非法干预、影响评标的过程和结果。若评审过程中出现违反法律法规的行为，采购人将上报相关监督管理部门。</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②本项目专家评审费标准严格执行《关于规范江苏省政府采购专家评审费标准的通知》（苏财购〔2016〕48号）规定，在评审工作结束后统一发放。</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③本项目开评标全过程均进行录音录像并留存备查，所有参与开评标活动的人员应自觉维护现场秩序，不得违规干扰正常开评标进程，严格遵守法律法规，主动接受相关监督管理。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3.评标有关事项：</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1）澄清有关问题：若投标文件存在含义不明确、同类问题表述不一致或明显文字及计算错误的内容，评标委员会可通过政府采购交易管理一体化系统发起询标，要求投标供应商作出必要的澄清、说明或补正。投标供应商的澄清、说明或补正须通过该系统进行，由其授权代表应答并加盖电子公章，且不得超出投标文件范围或改变其实质性内容。投标供应商确认澄清的时间一般为30分钟（具体以评标委员会要求的时间为准）；若在规定时间内未作出确认，视为默认评审结果。</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（2）评审时，投标文件报价出现前后不一致的，按以下规定修正：</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①投标文件中开标一览表（报价表）内容与投标文件相应内容不一致的，以开标一览表（报价表）为准；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②大写金额与小写金额不一致的，以大写金额为准；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③单价金额的小数点或百分比存在明显错误或歧义的，以开标一览表的总价为准，并对单价作相应调整；</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若同时出现两种及以上不一致情形，应按照上述第①至④款规定的顺序进行修正。修正后的结果须经评标委员会集体确认后方可生效，修正后的总价将作为该投标供应商的最终报价用于评审打分。修正后的报价需依据《政府采购货物和服务招标投标管理办法》（中华人民共和国财政部令第87号）第五十一条第二款的规定，经投标供应商书面澄清、说明或补正并加盖公章，或由法定代表人及其授权代表签字确认后产生约束力；若投标供应商不予确认，其投标无效。</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3）异常低价审查：评标委员会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评标委员会未启动审查或未对异常低价情形作出认定意见的，采购人应及时报告同级财政部门，由财政部门依据《中华人民共和国政府采购法实施条例》第七十五条追究评审专家的法律责任。</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评标委员会启动异常低价投标（响应）审查的情形及具体要求如下：</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①评审过程中出现下列情形之一的，评标委员会应当启动异常低价投标（响应）审查程序：</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A.投标（响应）报价低于全部通过符合性审查供应商投标（响应）报价平均值的50%，即投标（响应）报价</w:t>
      </w:r>
      <w:r>
        <w:rPr>
          <w:rFonts w:hint="eastAsia" w:ascii="宋体" w:hAnsi="宋体" w:cs="宋体"/>
          <w:sz w:val="24"/>
          <w:lang w:eastAsia="zh-CN"/>
        </w:rPr>
        <w:t xml:space="preserve">＜</w:t>
      </w:r>
      <w:r>
        <w:rPr>
          <w:rFonts w:hint="eastAsia" w:ascii="宋体" w:hAnsi="宋体" w:cs="宋体"/>
          <w:sz w:val="24"/>
        </w:rPr>
        <w:t xml:space="preserve">全部通过符合性审查供应商投标（响应）报价平均值×50%；</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B.投标（响应）报价低于通过符合性审查的次低报价供应商投标（响应）报价的50%，即投标（响应）报价</w:t>
      </w:r>
      <w:r>
        <w:rPr>
          <w:rFonts w:hint="eastAsia" w:ascii="宋体" w:hAnsi="宋体" w:cs="宋体"/>
          <w:sz w:val="24"/>
          <w:lang w:eastAsia="zh-CN"/>
        </w:rPr>
        <w:t xml:space="preserve">＜</w:t>
      </w:r>
      <w:r>
        <w:rPr>
          <w:rFonts w:hint="eastAsia" w:ascii="宋体" w:hAnsi="宋体" w:cs="宋体"/>
          <w:sz w:val="24"/>
        </w:rPr>
        <w:t xml:space="preserve">通过符合性审查的次低报价供应商投标（响应）报价×50%；</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C.投标（响应）报价低于采购项目最高限价的45%，即投标（响应）报价</w:t>
      </w:r>
      <w:r>
        <w:rPr>
          <w:rFonts w:hint="eastAsia" w:ascii="宋体" w:hAnsi="宋体" w:cs="宋体"/>
          <w:sz w:val="24"/>
          <w:lang w:eastAsia="zh-CN"/>
        </w:rPr>
        <w:t xml:space="preserve">＜</w:t>
      </w:r>
      <w:r>
        <w:rPr>
          <w:rFonts w:hint="eastAsia" w:ascii="宋体" w:hAnsi="宋体" w:cs="宋体"/>
          <w:sz w:val="24"/>
        </w:rPr>
        <w:t xml:space="preserve">采购项目最高限价×45%；</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D.评标委员会基于专业判断，认为供应商报价过低，有可能影响产品质量或者不能诚信履约的其他情形</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②评标委员会启动异常低价投标（响应）审查后，若供应商存在前述第A项至第D项情形，应当要求其在评审现场的合理时间内，就投标（响应）价格作出解释，并提供项目具体成本测算等与报价合理性相关的书面说明及必要证明材料（包括但不限于原材料成本、人工成本、制造费用等），给予供应商的准备时间为30分钟。其中，若属于C项情形且供应商已随投标（响应）文件一并提交相关书面说明及必要证明材料的，在评审现场可不再重复提交。</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r/>
    </w:p>
    <w:p>
      <w:pPr>
        <w:ind w:firstLine="480"/>
        <w:keepLines w:val="0"/>
        <w:keepNext w:val="0"/>
        <w:pageBreakBefore w:val="0"/>
        <w:spacing w:line="400" w:lineRule="exact"/>
        <w:tabs>
          <w:tab w:val="left" w:pos="1365" w:leader="none"/>
        </w:tabs>
        <w:rPr>
          <w:rFonts w:hint="eastAsia" w:ascii="宋体" w:hAnsi="宋体" w:cs="宋体"/>
          <w:sz w:val="24"/>
        </w:rPr>
      </w:pPr>
      <w:r>
        <w:rPr>
          <w:rFonts w:hint="eastAsia" w:ascii="宋体" w:hAnsi="宋体" w:cs="宋体"/>
          <w:sz w:val="24"/>
        </w:rPr>
        <w:t xml:space="preserve">异常低价投标（响应）审查的启动原因、审查意见及审查结果，应当在评审报告中予以记录，并与供应商提供的相关书面说明及证明材料、评标委员会的互联网浏览与查询历史一并归档。</w:t>
      </w:r>
      <w:r/>
    </w:p>
    <w:p>
      <w:pPr>
        <w:ind w:firstLine="480"/>
        <w:keepLines w:val="0"/>
        <w:keepNext w:val="0"/>
        <w:pageBreakBefore w:val="0"/>
        <w:spacing w:line="400" w:lineRule="exact"/>
        <w:tabs>
          <w:tab w:val="left" w:pos="1365" w:leader="none"/>
        </w:tabs>
        <w:rPr>
          <w:rFonts w:hint="eastAsia" w:ascii="宋体" w:hAnsi="宋体" w:cs="宋体"/>
          <w:sz w:val="24"/>
          <w:szCs w:val="22"/>
        </w:rPr>
      </w:pPr>
      <w:r>
        <w:rPr>
          <w:rFonts w:hint="eastAsia" w:ascii="宋体" w:hAnsi="宋体" w:cs="宋体"/>
          <w:sz w:val="24"/>
        </w:rPr>
        <w:t xml:space="preserve">（5）比较与评价。按采购文件中规定的评标方法和标准，对资格性审查和符合性审查合格的投标文件进行商务和技术评估，综合比较与评价。</w:t>
      </w:r>
      <w:r>
        <w:rPr>
          <w:rFonts w:hint="eastAsia" w:ascii="宋体" w:hAnsi="宋体" w:cs="宋体"/>
          <w:sz w:val="24"/>
          <w:szCs w:val="22"/>
        </w:rPr>
        <w:t xml:space="preserve">凡属于“（九）无效投标文件的确认”的投标文件不进入比较与评价程序。</w:t>
      </w:r>
      <w:r/>
    </w:p>
    <w:p>
      <w:pPr>
        <w:ind w:firstLine="480"/>
        <w:keepLines w:val="0"/>
        <w:keepNext w:val="0"/>
        <w:pageBreakBefore w:val="0"/>
        <w:spacing w:line="400" w:lineRule="exact"/>
        <w:tabs>
          <w:tab w:val="left" w:pos="1365" w:leader="none"/>
        </w:tabs>
        <w:rPr>
          <w:rFonts w:hint="eastAsia" w:ascii="宋体" w:hAnsi="宋体" w:cs="宋体"/>
          <w:b/>
          <w:sz w:val="24"/>
        </w:rPr>
      </w:pPr>
      <w:r>
        <w:rPr>
          <w:rFonts w:hint="eastAsia" w:ascii="宋体" w:hAnsi="宋体" w:cs="宋体"/>
          <w:sz w:val="24"/>
          <w:szCs w:val="20"/>
        </w:rPr>
        <w:t xml:space="preserve">（6）</w:t>
      </w:r>
      <w:r>
        <w:rPr>
          <w:rFonts w:hint="eastAsia" w:ascii="宋体" w:hAnsi="宋体" w:cs="宋体"/>
          <w:sz w:val="24"/>
          <w:szCs w:val="22"/>
        </w:rPr>
        <w:t xml:space="preserve">经评审有效的投标文件按采购文件中规定的评标方法和标准，由评审委员会进行比较与评价。</w:t>
      </w:r>
      <w:r>
        <w:rPr>
          <w:rFonts w:hint="eastAsia" w:ascii="宋体" w:hAnsi="宋体" w:cs="宋体"/>
          <w:sz w:val="24"/>
        </w:rPr>
        <w:t xml:space="preserve">评审全部结束后，由工作人员在公证或监督下，在评标室当场核对、汇总各投标供应商得分，确定各投标供应商总分和最终排序</w:t>
      </w:r>
      <w:r>
        <w:rPr>
          <w:rFonts w:hint="eastAsia" w:ascii="宋体" w:hAnsi="宋体" w:cs="宋体"/>
          <w:bCs/>
          <w:sz w:val="24"/>
        </w:rPr>
        <w:t xml:space="preserve">。</w:t>
      </w:r>
      <w:r/>
    </w:p>
    <w:p>
      <w:pPr>
        <w:ind w:firstLine="480"/>
        <w:keepLines w:val="0"/>
        <w:keepNext w:val="0"/>
        <w:pageBreakBefore w:val="0"/>
        <w:spacing w:line="400" w:lineRule="exact"/>
        <w:tabs>
          <w:tab w:val="left" w:pos="525" w:leader="none"/>
          <w:tab w:val="left" w:pos="1050" w:leader="none"/>
          <w:tab w:val="left" w:pos="1200" w:leader="none"/>
        </w:tabs>
        <w:rPr>
          <w:rFonts w:hint="eastAsia" w:ascii="宋体" w:hAnsi="宋体" w:cs="宋体"/>
          <w:sz w:val="24"/>
        </w:rPr>
      </w:pPr>
      <w:r/>
      <w:bookmarkStart w:id="2" w:name="OLE_LINK1"/>
      <w:r>
        <w:rPr>
          <w:rFonts w:hint="eastAsia" w:ascii="宋体" w:hAnsi="宋体" w:cs="宋体"/>
          <w:sz w:val="24"/>
          <w:lang w:val="en-US" w:eastAsia="zh-CN"/>
        </w:rPr>
        <w:t xml:space="preserve">4</w:t>
      </w:r>
      <w:r>
        <w:rPr>
          <w:rFonts w:hint="eastAsia" w:ascii="宋体" w:hAnsi="宋体" w:cs="宋体"/>
          <w:sz w:val="24"/>
        </w:rPr>
        <w:t xml:space="preserve">.评标方法</w:t>
      </w:r>
      <w:bookmarkEnd w:id="2"/>
      <w:r/>
    </w:p>
    <w:p>
      <w:pPr>
        <w:ind w:firstLine="480"/>
        <w:keepLines w:val="0"/>
        <w:keepNext w:val="0"/>
        <w:pageBreakBefore w:val="0"/>
        <w:spacing w:line="400" w:lineRule="exact"/>
        <w:widowControl w:val="off"/>
        <w:tabs>
          <w:tab w:val="left" w:pos="1365" w:leader="none"/>
        </w:tabs>
        <w:rPr>
          <w:rFonts w:hint="eastAsia" w:ascii="宋体" w:hAnsi="宋体" w:cs="宋体"/>
          <w:bCs/>
          <w:sz w:val="24"/>
        </w:rPr>
      </w:pPr>
      <w:r>
        <w:rPr>
          <w:rFonts w:hint="eastAsia" w:ascii="宋体" w:hAnsi="宋体" w:cs="宋体"/>
          <w:bCs/>
          <w:sz w:val="24"/>
        </w:rPr>
        <w:t xml:space="preserve">投标供应商通过资格性与符合性审查的，方可进入比较与评价程序。</w:t>
      </w:r>
      <w:r/>
    </w:p>
    <w:p>
      <w:pPr>
        <w:ind w:firstLine="482"/>
        <w:keepLines w:val="0"/>
        <w:keepNext w:val="0"/>
        <w:pageBreakBefore w:val="0"/>
        <w:spacing w:line="400" w:lineRule="exact"/>
        <w:widowControl w:val="off"/>
        <w:tabs>
          <w:tab w:val="left" w:pos="1365" w:leader="none"/>
        </w:tabs>
        <w:rPr>
          <w:rFonts w:hint="eastAsia" w:ascii="宋体" w:hAnsi="宋体" w:cs="宋体"/>
          <w:b/>
          <w:bCs/>
          <w:sz w:val="24"/>
        </w:rPr>
      </w:pPr>
      <w:r>
        <w:rPr>
          <w:rFonts w:hint="eastAsia" w:ascii="宋体" w:hAnsi="宋体" w:cs="宋体"/>
          <w:b/>
          <w:bCs/>
          <w:sz w:val="24"/>
        </w:rPr>
        <w:t xml:space="preserve">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若总得分相同，则按报价得分由高到低进行排列；若总得分和报价得分均相同，则按技术部分得分由高到低进行排列。未列入本评分标准的条款，不作为评分内容。 </w:t>
      </w:r>
      <w:r/>
    </w:p>
    <w:p>
      <w:pPr>
        <w:ind w:firstLine="482"/>
        <w:keepLines w:val="0"/>
        <w:keepNext w:val="0"/>
        <w:pageBreakBefore w:val="0"/>
        <w:spacing w:line="400" w:lineRule="exact"/>
        <w:widowControl w:val="off"/>
        <w:tabs>
          <w:tab w:val="left" w:pos="1365" w:leader="none"/>
        </w:tabs>
        <w:rPr>
          <w:rFonts w:hint="eastAsia" w:ascii="宋体" w:hAnsi="宋体" w:cs="宋体"/>
          <w:b/>
          <w:bCs/>
          <w:sz w:val="24"/>
        </w:rPr>
      </w:pPr>
      <w:r>
        <w:rPr>
          <w:rFonts w:hint="eastAsia" w:ascii="宋体" w:hAnsi="宋体" w:cs="宋体"/>
          <w:b/>
          <w:bCs/>
          <w:sz w:val="24"/>
        </w:rPr>
        <w:t xml:space="preserve">提供相同品牌产品且通过资格审查、符合性审查的不同</w:t>
      </w:r>
      <w:r>
        <w:rPr>
          <w:rFonts w:hint="eastAsia" w:ascii="宋体" w:hAnsi="宋体" w:cs="宋体"/>
          <w:b/>
          <w:bCs/>
          <w:sz w:val="24"/>
          <w:lang w:eastAsia="zh-CN"/>
        </w:rPr>
        <w:t xml:space="preserve">投标供应商</w:t>
      </w:r>
      <w:r>
        <w:rPr>
          <w:rFonts w:hint="eastAsia" w:ascii="宋体" w:hAnsi="宋体" w:cs="宋体"/>
          <w:b/>
          <w:bCs/>
          <w:sz w:val="24"/>
        </w:rPr>
        <w:t xml:space="preserve">参加同一合同项下投标的，按一家</w:t>
      </w:r>
      <w:r>
        <w:rPr>
          <w:rFonts w:hint="eastAsia" w:ascii="宋体" w:hAnsi="宋体" w:cs="宋体"/>
          <w:b/>
          <w:bCs/>
          <w:sz w:val="24"/>
          <w:lang w:eastAsia="zh-CN"/>
        </w:rPr>
        <w:t xml:space="preserve">投标供应商</w:t>
      </w:r>
      <w:r>
        <w:rPr>
          <w:rFonts w:hint="eastAsia" w:ascii="宋体" w:hAnsi="宋体" w:cs="宋体"/>
          <w:b/>
          <w:bCs/>
          <w:sz w:val="24"/>
        </w:rPr>
        <w:t xml:space="preserve">计算，评审后得分最高的同品牌</w:t>
      </w:r>
      <w:r>
        <w:rPr>
          <w:rFonts w:hint="eastAsia" w:ascii="宋体" w:hAnsi="宋体" w:cs="宋体"/>
          <w:b/>
          <w:bCs/>
          <w:sz w:val="24"/>
          <w:lang w:eastAsia="zh-CN"/>
        </w:rPr>
        <w:t xml:space="preserve">投标供应商</w:t>
      </w:r>
      <w:r>
        <w:rPr>
          <w:rFonts w:hint="eastAsia" w:ascii="宋体" w:hAnsi="宋体" w:cs="宋体"/>
          <w:b/>
          <w:bCs/>
          <w:sz w:val="24"/>
        </w:rPr>
        <w:t xml:space="preserve">获得中标人推荐资格；评审</w:t>
      </w:r>
      <w:r>
        <w:rPr>
          <w:rFonts w:hint="eastAsia" w:ascii="宋体" w:hAnsi="宋体" w:cs="宋体"/>
          <w:b/>
          <w:bCs/>
          <w:sz w:val="24"/>
          <w:lang w:val="en-US" w:eastAsia="zh-CN"/>
        </w:rPr>
        <w:t xml:space="preserve">总</w:t>
      </w:r>
      <w:r>
        <w:rPr>
          <w:rFonts w:hint="eastAsia" w:ascii="宋体" w:hAnsi="宋体" w:cs="宋体"/>
          <w:b/>
          <w:bCs/>
          <w:sz w:val="24"/>
        </w:rPr>
        <w:t xml:space="preserve">得分相同的，评标委员会按照</w:t>
      </w:r>
      <w:r>
        <w:rPr>
          <w:rFonts w:hint="eastAsia" w:ascii="宋体" w:hAnsi="宋体" w:cs="宋体"/>
          <w:b/>
          <w:bCs/>
          <w:sz w:val="24"/>
          <w:lang w:val="en-US" w:eastAsia="zh-CN"/>
        </w:rPr>
        <w:t xml:space="preserve">上述</w:t>
      </w:r>
      <w:r>
        <w:rPr>
          <w:rFonts w:hint="eastAsia" w:ascii="宋体" w:hAnsi="宋体" w:cs="宋体"/>
          <w:b/>
          <w:bCs/>
          <w:sz w:val="24"/>
        </w:rPr>
        <w:t xml:space="preserve">规定的方式</w:t>
      </w:r>
      <w:r>
        <w:rPr>
          <w:rFonts w:hint="eastAsia" w:ascii="宋体" w:hAnsi="宋体" w:cs="宋体"/>
          <w:b/>
          <w:bCs/>
          <w:sz w:val="24"/>
          <w:lang w:eastAsia="zh-CN"/>
        </w:rPr>
        <w:t xml:space="preserve">（</w:t>
      </w:r>
      <w:r>
        <w:rPr>
          <w:rFonts w:hint="eastAsia" w:ascii="宋体" w:hAnsi="宋体" w:cs="宋体"/>
          <w:b/>
          <w:bCs/>
          <w:sz w:val="24"/>
        </w:rPr>
        <w:t xml:space="preserve">总得分相同，则按报价得分由高到低进行排列；若总得分和报价得分均相同，则按技术部分得分由高到低进行排列</w:t>
      </w:r>
      <w:r>
        <w:rPr>
          <w:rFonts w:hint="eastAsia" w:ascii="宋体" w:hAnsi="宋体" w:cs="宋体"/>
          <w:b/>
          <w:bCs/>
          <w:sz w:val="24"/>
          <w:lang w:eastAsia="zh-CN"/>
        </w:rPr>
        <w:t xml:space="preserve">）</w:t>
      </w:r>
      <w:r>
        <w:rPr>
          <w:rFonts w:hint="eastAsia" w:ascii="宋体" w:hAnsi="宋体" w:cs="宋体"/>
          <w:b/>
          <w:bCs/>
          <w:sz w:val="24"/>
        </w:rPr>
        <w:t xml:space="preserve">确定</w:t>
      </w:r>
      <w:r>
        <w:rPr>
          <w:rFonts w:hint="eastAsia" w:ascii="宋体" w:hAnsi="宋体" w:cs="宋体"/>
          <w:b/>
          <w:bCs/>
          <w:sz w:val="24"/>
          <w:lang w:val="en-US" w:eastAsia="zh-CN"/>
        </w:rPr>
        <w:t xml:space="preserve">一家</w:t>
      </w:r>
      <w:r>
        <w:rPr>
          <w:rFonts w:hint="eastAsia" w:ascii="宋体" w:hAnsi="宋体" w:cs="宋体"/>
          <w:b/>
          <w:bCs/>
          <w:sz w:val="24"/>
          <w:lang w:eastAsia="zh-CN"/>
        </w:rPr>
        <w:t xml:space="preserve">投标供应商</w:t>
      </w:r>
      <w:r>
        <w:rPr>
          <w:rFonts w:hint="eastAsia" w:ascii="宋体" w:hAnsi="宋体" w:cs="宋体"/>
          <w:b/>
          <w:bCs/>
          <w:sz w:val="24"/>
        </w:rPr>
        <w:t xml:space="preserve">获得中标人推荐资格，其他同品牌</w:t>
      </w:r>
      <w:r>
        <w:rPr>
          <w:rFonts w:hint="eastAsia" w:ascii="宋体" w:hAnsi="宋体" w:cs="宋体"/>
          <w:b/>
          <w:bCs/>
          <w:sz w:val="24"/>
          <w:lang w:eastAsia="zh-CN"/>
        </w:rPr>
        <w:t xml:space="preserve">投标供应商</w:t>
      </w:r>
      <w:r>
        <w:rPr>
          <w:rFonts w:hint="eastAsia" w:ascii="宋体" w:hAnsi="宋体" w:cs="宋体"/>
          <w:b/>
          <w:bCs/>
          <w:sz w:val="24"/>
        </w:rPr>
        <w:t xml:space="preserve">不作为中标候选人。</w:t>
      </w:r>
      <w:r/>
    </w:p>
    <w:p>
      <w:pPr>
        <w:ind w:firstLine="482"/>
        <w:keepLines w:val="0"/>
        <w:keepNext w:val="0"/>
        <w:pageBreakBefore w:val="0"/>
        <w:spacing w:line="400" w:lineRule="exact"/>
        <w:widowControl w:val="off"/>
        <w:tabs>
          <w:tab w:val="left" w:pos="1365" w:leader="none"/>
        </w:tabs>
        <w:rPr>
          <w:rFonts w:hint="eastAsia" w:ascii="宋体" w:hAnsi="宋体" w:cs="宋体"/>
          <w:b/>
          <w:bCs/>
          <w:sz w:val="24"/>
        </w:rPr>
      </w:pPr>
      <w:r>
        <w:rPr>
          <w:rFonts w:hint="eastAsia" w:ascii="宋体" w:hAnsi="宋体" w:cs="宋体"/>
          <w:b/>
          <w:bCs/>
          <w:sz w:val="24"/>
        </w:rPr>
        <w:t xml:space="preserve">非单一产品采购项目，多家</w:t>
      </w:r>
      <w:r>
        <w:rPr>
          <w:rFonts w:hint="eastAsia" w:ascii="宋体" w:hAnsi="宋体" w:cs="宋体"/>
          <w:b/>
          <w:bCs/>
          <w:sz w:val="24"/>
          <w:lang w:eastAsia="zh-CN"/>
        </w:rPr>
        <w:t xml:space="preserve">投标供应商</w:t>
      </w:r>
      <w:r>
        <w:rPr>
          <w:rFonts w:hint="eastAsia" w:ascii="宋体" w:hAnsi="宋体" w:cs="宋体"/>
          <w:b/>
          <w:bCs/>
          <w:sz w:val="24"/>
        </w:rPr>
        <w:t xml:space="preserve">提供的核心产品品牌相同的，按</w:t>
      </w:r>
      <w:r>
        <w:rPr>
          <w:rFonts w:hint="eastAsia" w:ascii="宋体" w:hAnsi="宋体" w:cs="宋体"/>
          <w:b/>
          <w:bCs/>
          <w:sz w:val="24"/>
          <w:lang w:val="en-US" w:eastAsia="zh-CN"/>
        </w:rPr>
        <w:t xml:space="preserve">上述</w:t>
      </w:r>
      <w:r>
        <w:rPr>
          <w:rFonts w:hint="eastAsia" w:ascii="宋体" w:hAnsi="宋体" w:cs="宋体"/>
          <w:b/>
          <w:bCs/>
          <w:sz w:val="24"/>
        </w:rPr>
        <w:t xml:space="preserve">规定处理。</w:t>
      </w:r>
      <w:r/>
    </w:p>
    <w:p>
      <w:pPr>
        <w:ind w:firstLine="482"/>
        <w:keepLines w:val="0"/>
        <w:keepNext w:val="0"/>
        <w:pageBreakBefore w:val="0"/>
        <w:spacing w:line="400" w:lineRule="exact"/>
        <w:widowControl w:val="off"/>
        <w:tabs>
          <w:tab w:val="left" w:pos="1365" w:leader="none"/>
        </w:tabs>
        <w:rPr>
          <w:rFonts w:hint="eastAsia" w:ascii="宋体" w:hAnsi="宋体" w:cs="宋体"/>
          <w:b/>
          <w:bCs/>
          <w:sz w:val="24"/>
        </w:rPr>
      </w:pPr>
      <w:r/>
      <w:bookmarkStart w:id="3" w:name="_Toc38197181"/>
      <w:r>
        <w:rPr>
          <w:rFonts w:hint="eastAsia" w:ascii="宋体" w:hAnsi="宋体" w:cs="宋体"/>
          <w:b/>
          <w:bCs/>
          <w:sz w:val="24"/>
        </w:rPr>
        <w:t xml:space="preserve">4.评分标准</w:t>
      </w:r>
      <w:bookmarkEnd w:id="3"/>
      <w:r/>
      <w:r/>
    </w:p>
    <w:p>
      <w:pPr>
        <w:ind w:firstLine="482"/>
        <w:keepLines w:val="0"/>
        <w:keepNext w:val="0"/>
        <w:pageBreakBefore w:val="0"/>
        <w:spacing w:line="400" w:lineRule="exact"/>
        <w:widowControl w:val="off"/>
        <w:tabs>
          <w:tab w:val="left" w:pos="1365" w:leader="none"/>
        </w:tabs>
        <w:rPr>
          <w:rFonts w:hint="eastAsia" w:ascii="宋体" w:hAnsi="宋体" w:cs="宋体"/>
          <w:b/>
          <w:bCs/>
          <w:sz w:val="24"/>
        </w:rPr>
      </w:pPr>
      <w:r>
        <w:rPr>
          <w:rFonts w:hint="eastAsia" w:ascii="宋体" w:hAnsi="宋体" w:cs="宋体"/>
          <w:b/>
          <w:bCs/>
          <w:sz w:val="24"/>
        </w:rPr>
        <w:t xml:space="preserve">4.1综合评分法满分为100分，计分均保留2位小数。</w:t>
      </w:r>
      <w:r/>
    </w:p>
    <w:p>
      <w:pPr>
        <w:ind w:firstLine="482"/>
        <w:keepLines w:val="0"/>
        <w:keepNext w:val="0"/>
        <w:pageBreakBefore w:val="0"/>
        <w:spacing w:line="400" w:lineRule="exact"/>
        <w:widowControl w:val="off"/>
        <w:tabs>
          <w:tab w:val="left" w:pos="1365" w:leader="none"/>
        </w:tabs>
        <w:rPr>
          <w:rFonts w:hint="eastAsia" w:ascii="宋体" w:hAnsi="宋体" w:cs="宋体"/>
          <w:b/>
          <w:bCs/>
          <w:sz w:val="24"/>
        </w:rPr>
      </w:pPr>
      <w:r/>
      <w:bookmarkStart w:id="4" w:name="_Toc37956127"/>
      <w:r/>
      <w:bookmarkStart w:id="5" w:name="_Toc37956245"/>
      <w:r>
        <w:rPr>
          <w:rFonts w:hint="eastAsia" w:ascii="宋体" w:hAnsi="宋体" w:cs="宋体"/>
          <w:b/>
          <w:bCs/>
          <w:sz w:val="24"/>
        </w:rPr>
        <w:t xml:space="preserve">4.2评分项目及分值：</w:t>
      </w:r>
      <w:bookmarkEnd w:id="4"/>
      <w:bookmarkEnd w:id="5"/>
      <w:r/>
    </w:p>
    <w:p>
      <w:pPr>
        <w:ind w:firstLine="482"/>
        <w:keepLines w:val="0"/>
        <w:keepNext w:val="0"/>
        <w:pageBreakBefore w:val="0"/>
        <w:spacing w:line="400" w:lineRule="exact"/>
        <w:widowControl w:val="off"/>
        <w:rPr>
          <w:rFonts w:hint="eastAsia" w:ascii="宋体" w:hAnsi="宋体" w:cs="宋体"/>
          <w:b/>
          <w:sz w:val="24"/>
        </w:rPr>
      </w:pPr>
      <w:r>
        <w:rPr>
          <w:rFonts w:hint="eastAsia" w:ascii="宋体" w:hAnsi="宋体" w:cs="宋体"/>
          <w:b/>
          <w:sz w:val="24"/>
        </w:rPr>
        <w:t xml:space="preserve">（一）价格分               4</w:t>
      </w:r>
      <w:r>
        <w:rPr>
          <w:rFonts w:hint="eastAsia" w:ascii="宋体" w:hAnsi="宋体" w:cs="宋体"/>
          <w:b/>
          <w:sz w:val="24"/>
          <w:lang w:val="en-US" w:eastAsia="zh-CN"/>
        </w:rPr>
        <w:t xml:space="preserve">0</w:t>
      </w:r>
      <w:r>
        <w:rPr>
          <w:rFonts w:hint="eastAsia" w:ascii="宋体" w:hAnsi="宋体" w:cs="宋体"/>
          <w:b/>
          <w:sz w:val="24"/>
        </w:rPr>
        <w:t xml:space="preserve">分</w:t>
      </w:r>
      <w:r/>
    </w:p>
    <w:p>
      <w:pPr>
        <w:ind w:firstLine="482"/>
        <w:keepLines w:val="0"/>
        <w:keepNext w:val="0"/>
        <w:pageBreakBefore w:val="0"/>
        <w:spacing w:line="400" w:lineRule="exact"/>
        <w:widowControl w:val="off"/>
        <w:rPr>
          <w:rFonts w:hint="eastAsia" w:ascii="宋体" w:hAnsi="宋体" w:cs="宋体"/>
          <w:b/>
          <w:sz w:val="24"/>
        </w:rPr>
      </w:pPr>
      <w:r>
        <w:rPr>
          <w:rFonts w:hint="eastAsia" w:ascii="宋体" w:hAnsi="宋体" w:cs="宋体"/>
          <w:b/>
          <w:sz w:val="24"/>
        </w:rPr>
        <w:t xml:space="preserve">（二）商务资信分           </w:t>
      </w:r>
      <w:r>
        <w:rPr>
          <w:rFonts w:hint="eastAsia" w:ascii="宋体" w:hAnsi="宋体" w:cs="宋体"/>
          <w:b/>
          <w:sz w:val="24"/>
          <w:lang w:val="en-US" w:eastAsia="zh-CN"/>
        </w:rPr>
        <w:t xml:space="preserve">20</w:t>
      </w:r>
      <w:r>
        <w:rPr>
          <w:rFonts w:hint="eastAsia" w:ascii="宋体" w:hAnsi="宋体" w:cs="宋体"/>
          <w:b/>
          <w:sz w:val="24"/>
        </w:rPr>
        <w:t xml:space="preserve">分</w:t>
      </w:r>
      <w:r/>
    </w:p>
    <w:p>
      <w:pPr>
        <w:ind w:left="479"/>
        <w:keepLines w:val="0"/>
        <w:keepNext w:val="0"/>
        <w:pageBreakBefore w:val="0"/>
        <w:spacing w:line="400" w:lineRule="exact"/>
        <w:widowControl w:val="off"/>
        <w:rPr>
          <w:rFonts w:hint="eastAsia" w:ascii="宋体" w:hAnsi="宋体" w:cs="宋体"/>
          <w:b/>
          <w:sz w:val="24"/>
        </w:rPr>
      </w:pPr>
      <w:r>
        <w:rPr>
          <w:rFonts w:hint="eastAsia" w:ascii="宋体" w:hAnsi="宋体" w:cs="宋体"/>
          <w:b/>
          <w:sz w:val="24"/>
        </w:rPr>
        <w:t xml:space="preserve">（三）技术分（暗标）       4</w:t>
      </w:r>
      <w:r>
        <w:rPr>
          <w:rFonts w:hint="eastAsia" w:ascii="宋体" w:hAnsi="宋体" w:cs="宋体"/>
          <w:b/>
          <w:sz w:val="24"/>
          <w:lang w:val="en-US" w:eastAsia="zh-CN"/>
        </w:rPr>
        <w:t xml:space="preserve">0</w:t>
      </w:r>
      <w:r>
        <w:rPr>
          <w:rFonts w:hint="eastAsia" w:ascii="宋体" w:hAnsi="宋体" w:cs="宋体"/>
          <w:b/>
          <w:sz w:val="24"/>
        </w:rPr>
        <w:t xml:space="preserve">分</w:t>
      </w:r>
      <w:r>
        <w:rPr>
          <w:rFonts w:hint="eastAsia" w:ascii="宋体" w:hAnsi="宋体" w:cs="宋体"/>
          <w:b/>
          <w:sz w:val="24"/>
          <w:highlight w:val="green"/>
        </w:rPr>
        <w:br/>
      </w:r>
      <w:r>
        <w:rPr>
          <w:rFonts w:hint="eastAsia" w:ascii="宋体" w:hAnsi="宋体" w:cs="宋体"/>
          <w:b/>
          <w:sz w:val="24"/>
        </w:rPr>
        <w:t xml:space="preserve">各项评分标准：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（一）价格分（4</w:t>
      </w:r>
      <w:r>
        <w:rPr>
          <w:rFonts w:hint="eastAsia" w:ascii="宋体" w:hAnsi="宋体" w:cs="宋体"/>
          <w:b/>
          <w:bCs/>
          <w:sz w:val="24"/>
          <w:lang w:val="en-US" w:eastAsia="zh-CN"/>
        </w:rPr>
        <w:t xml:space="preserve">0</w:t>
      </w:r>
      <w:r>
        <w:rPr>
          <w:rFonts w:hint="eastAsia" w:ascii="宋体" w:hAnsi="宋体" w:cs="宋体"/>
          <w:b/>
          <w:bCs/>
          <w:sz w:val="24"/>
        </w:rPr>
        <w:t xml:space="preserve">分）</w:t>
      </w:r>
      <w:r/>
    </w:p>
    <w:p>
      <w:pPr>
        <w:ind w:firstLine="480"/>
        <w:keepLines w:val="0"/>
        <w:keepNext w:val="0"/>
        <w:pageBreakBefore w:val="0"/>
        <w:spacing w:line="400" w:lineRule="exact"/>
        <w:widowControl w:val="off"/>
        <w:rPr>
          <w:rFonts w:hint="eastAsia" w:ascii="宋体" w:hAnsi="宋体" w:cs="宋体"/>
          <w:sz w:val="24"/>
        </w:rPr>
      </w:pPr>
      <w:r/>
      <w:bookmarkStart w:id="6" w:name="OLE_LINK19"/>
      <w:r>
        <w:rPr>
          <w:rFonts w:hint="eastAsia" w:ascii="宋体" w:hAnsi="宋体" w:cs="宋体"/>
          <w:sz w:val="24"/>
        </w:rPr>
        <w:t xml:space="preserve">采用低价优先法计算，即满足采购文件要求且投标价格最低的投标报价为评标基准价，其价格分为满分。其他投标供应商的价格分统一按照下列公式计算：</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投标报价得分=（评标基准价／投标报价）×价格权值×100。</w:t>
      </w:r>
      <w:r/>
    </w:p>
    <w:p>
      <w:pPr>
        <w:ind w:firstLine="480"/>
        <w:keepLines w:val="0"/>
        <w:keepNext w:val="0"/>
        <w:pageBreakBefore w:val="0"/>
        <w:spacing w:line="400" w:lineRule="exact"/>
        <w:widowControl w:val="off"/>
        <w:rPr>
          <w:rFonts w:hint="eastAsia" w:ascii="宋体" w:hAnsi="宋体" w:cs="宋体"/>
          <w:b/>
          <w:bCs/>
          <w:sz w:val="24"/>
          <w:lang w:val="en-US" w:eastAsia="zh-CN"/>
        </w:rPr>
      </w:pPr>
      <w:r>
        <w:rPr>
          <w:rFonts w:hint="eastAsia" w:ascii="宋体" w:hAnsi="宋体" w:cs="宋体"/>
          <w:b/>
          <w:bCs/>
          <w:sz w:val="24"/>
          <w:lang w:val="en-US" w:eastAsia="zh-CN"/>
        </w:rPr>
        <w:t xml:space="preserve">注：①上述投标报价指投标总价，价格分计算以投标总价为依据。投标总价低于或等于采购文件规定的最高限价的，为有效投标报价；投标总价超过最高限价的，为无效投标报价。无效投标报价的投标文件不进行评审，也不得中标。②关于启动异常低价审查的相关要求详见采购文件“二、投标供应商须知”。</w:t>
      </w:r>
      <w:r/>
    </w:p>
    <w:p>
      <w:pPr>
        <w:ind w:firstLine="480"/>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lang w:val="en-US" w:eastAsia="zh-CN"/>
        </w:rPr>
        <w:t xml:space="preserve">1.</w:t>
      </w:r>
      <w:r>
        <w:rPr>
          <w:rFonts w:hint="eastAsia" w:ascii="宋体" w:hAnsi="宋体" w:cs="宋体"/>
          <w:b/>
          <w:bCs/>
          <w:sz w:val="24"/>
        </w:rPr>
        <w:t xml:space="preserve">关于享受优惠政策的主体及价格扣除比例：</w:t>
      </w:r>
      <w:r/>
    </w:p>
    <w:p>
      <w:pPr>
        <w:ind w:firstLine="480"/>
        <w:keepLines w:val="0"/>
        <w:keepNext w:val="0"/>
        <w:pageBreakBefore w:val="0"/>
        <w:spacing w:line="400" w:lineRule="exact"/>
        <w:widowControl w:val="off"/>
        <w:rPr>
          <w:rFonts w:hint="eastAsia" w:ascii="宋体" w:hAnsi="宋体" w:cs="宋体"/>
          <w:b w:val="0"/>
          <w:bCs w:val="0"/>
          <w:sz w:val="24"/>
          <w:lang w:eastAsia="zh-CN"/>
        </w:rPr>
      </w:pPr>
      <w:r>
        <w:rPr>
          <w:rFonts w:hint="eastAsia" w:ascii="宋体" w:hAnsi="宋体" w:cs="宋体"/>
          <w:b/>
          <w:bCs/>
          <w:sz w:val="24"/>
        </w:rPr>
        <w:t xml:space="preserve">本项目是否专门面向中小（微）企业（含监狱企业、残疾人福利性单位）：否。</w:t>
      </w:r>
      <w:r/>
    </w:p>
    <w:p>
      <w:pPr>
        <w:ind w:firstLine="480"/>
        <w:keepLines w:val="0"/>
        <w:keepNext w:val="0"/>
        <w:pageBreakBefore w:val="0"/>
        <w:spacing w:line="400" w:lineRule="exact"/>
        <w:widowControl w:val="off"/>
        <w:rPr>
          <w:rFonts w:hint="default" w:ascii="宋体" w:hAnsi="宋体" w:cs="宋体"/>
          <w:b w:val="0"/>
          <w:bCs w:val="0"/>
          <w:sz w:val="24"/>
          <w:lang w:val="en-US" w:eastAsia="zh-CN"/>
        </w:rPr>
      </w:pP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1</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小微企业价格扣除：</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lang w:val="en-US" w:eastAsia="zh-CN"/>
        </w:rPr>
        <w:t xml:space="preserve">①</w:t>
      </w:r>
      <w:r>
        <w:rPr>
          <w:rFonts w:hint="eastAsia" w:ascii="宋体" w:hAnsi="宋体" w:cs="宋体"/>
          <w:b w:val="0"/>
          <w:bCs w:val="0"/>
          <w:sz w:val="24"/>
        </w:rPr>
        <w:t xml:space="preserve">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r/>
    </w:p>
    <w:p>
      <w:pPr>
        <w:ind w:firstLine="480"/>
        <w:keepLines w:val="0"/>
        <w:keepNext w:val="0"/>
        <w:pageBreakBefore w:val="0"/>
        <w:spacing w:line="400" w:lineRule="exact"/>
        <w:widowControl w:val="off"/>
        <w:rPr>
          <w:rFonts w:hint="eastAsia" w:ascii="宋体" w:hAnsi="宋体" w:cs="宋体"/>
          <w:b/>
          <w:bCs/>
          <w:sz w:val="24"/>
        </w:rPr>
      </w:pPr>
      <w:r>
        <w:rPr>
          <w:rFonts w:hint="eastAsia" w:ascii="宋体" w:hAnsi="宋体" w:cs="宋体"/>
          <w:b/>
          <w:bCs/>
          <w:color w:val="000000"/>
          <w:sz w:val="24"/>
          <w:lang w:val="en-US" w:eastAsia="zh-CN"/>
        </w:rPr>
        <w:t xml:space="preserve">若投标</w:t>
      </w:r>
      <w:r>
        <w:rPr>
          <w:rFonts w:hint="eastAsia" w:ascii="宋体" w:hAnsi="宋体" w:cs="宋体"/>
          <w:b/>
          <w:bCs/>
          <w:color w:val="000000"/>
          <w:sz w:val="24"/>
          <w:lang w:eastAsia="zh-CN"/>
        </w:rPr>
        <w:t xml:space="preserve">供应商未提供相应声明函（或监狱企业证明文件）或声明函（或监狱企业证明文件）不符合相关要求的，其产品不享受本办法规定的中小企业扶持政策，但投标依然有效。</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lang w:val="en-US" w:eastAsia="zh-CN"/>
        </w:rPr>
        <w:t xml:space="preserve">②</w:t>
      </w:r>
      <w:r>
        <w:rPr>
          <w:rFonts w:hint="eastAsia" w:ascii="宋体" w:hAnsi="宋体" w:cs="宋体"/>
          <w:b w:val="0"/>
          <w:bCs w:val="0"/>
          <w:sz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lang w:val="en-US" w:eastAsia="zh-CN"/>
        </w:rPr>
        <w:t xml:space="preserve">③</w:t>
      </w:r>
      <w:r>
        <w:rPr>
          <w:rFonts w:hint="eastAsia" w:ascii="宋体" w:hAnsi="宋体" w:cs="宋体"/>
          <w:b w:val="0"/>
          <w:bCs w:val="0"/>
          <w:sz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  </w:t>
      </w:r>
      <w:r/>
    </w:p>
    <w:p>
      <w:pPr>
        <w:ind w:firstLine="480"/>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同一投标供应商，上述三项价格扣除优惠不得重复享受。</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若一个</w:t>
      </w:r>
      <w:r>
        <w:rPr>
          <w:rFonts w:hint="eastAsia" w:ascii="宋体" w:hAnsi="宋体" w:cs="宋体"/>
          <w:b/>
          <w:bCs/>
          <w:sz w:val="24"/>
          <w:lang w:eastAsia="zh-CN"/>
        </w:rPr>
        <w:t xml:space="preserve">项目</w:t>
      </w:r>
      <w:r>
        <w:rPr>
          <w:rFonts w:hint="eastAsia" w:ascii="宋体" w:hAnsi="宋体" w:cs="宋体"/>
          <w:b/>
          <w:bCs/>
          <w:sz w:val="24"/>
        </w:rPr>
        <w:t xml:space="preserve">（采购包）包含多个采购标的（即多种产品），‌只有当所有采购标的物均由小微企业制造‌时，才能享受10%的价格扣除优惠；只要有一个标的物由非小微企业（如中型企业或大型企业）制造，‌整个项目即不享受小微企业价格扣除优惠政策。</w:t>
      </w:r>
      <w:r/>
    </w:p>
    <w:p>
      <w:pPr>
        <w:ind w:firstLine="480"/>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本国产品价格扣除</w:t>
      </w:r>
      <w:r>
        <w:rPr>
          <w:rFonts w:hint="eastAsia" w:ascii="宋体" w:hAnsi="宋体" w:cs="宋体"/>
          <w:sz w:val="24"/>
          <w:lang w:eastAsia="zh-CN"/>
        </w:rPr>
        <w:t xml:space="preserve">：</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关于本国产品价格扣除政策：详见采购文件“一、投标供应商须知前附表”。</w:t>
      </w:r>
      <w:r/>
    </w:p>
    <w:p>
      <w:pPr>
        <w:ind w:firstLine="480"/>
        <w:keepLines w:val="0"/>
        <w:keepNext w:val="0"/>
        <w:pageBreakBefore w:val="0"/>
        <w:spacing w:line="40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若投标供应商未提供声明函或声明函不符合相关要求的，其产品不享受本办法规定的本国产品优惠政策，但投标依然有效。</w:t>
      </w:r>
      <w:r/>
    </w:p>
    <w:p>
      <w:pPr>
        <w:ind w:firstLine="480"/>
        <w:keepLines w:val="0"/>
        <w:keepNext w:val="0"/>
        <w:pageBreakBefore w:val="0"/>
        <w:spacing w:line="40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当采购项目或采购包的采购标的包含多种产品时，若供应商提供的符合本国产品标准的产品成本之和占其提供的全部产品成本之和的比例达到80%及以上，且供应商在投标文件中对此作出承诺，则依法对该供应商提供的全部产品给予价格评审优惠，即对其全部产品的总报价按20%予以扣除，以扣除后的价格参与评审。</w:t>
      </w:r>
      <w:r/>
    </w:p>
    <w:p>
      <w:pPr>
        <w:ind w:firstLine="480"/>
        <w:keepLines w:val="0"/>
        <w:keepNext w:val="0"/>
        <w:pageBreakBefore w:val="0"/>
        <w:spacing w:line="40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注：当采购项目或采购包中，所有通过资格和符合性审查的有效供应商均被认定满足本国产品价格扣除政策要求时，本项目或采购包视为仅有本国产品参与竞争的政府采购项目或采购包；对于仅有本国产品参与竞争的项目或采购包，本国产品不享受价格扣除评审优惠。</w:t>
      </w:r>
      <w:r/>
    </w:p>
    <w:p>
      <w:pPr>
        <w:ind w:firstLine="56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8"/>
          <w:szCs w:val="28"/>
        </w:rPr>
        <w:t xml:space="preserve">特别提醒：投标供应商务必仔细审阅相关条款，因未审慎审阅而产生的不利因素和相关风险，需自行承担。</w:t>
      </w:r>
      <w:bookmarkEnd w:id="6"/>
      <w:r/>
    </w:p>
    <w:p>
      <w:pPr>
        <w:ind w:firstLine="480"/>
        <w:keepLines w:val="0"/>
        <w:keepNext w:val="0"/>
        <w:pageBreakBefore w:val="0"/>
        <w:spacing w:line="400" w:lineRule="exact"/>
        <w:widowControl w:val="off"/>
        <w:tabs>
          <w:tab w:val="left" w:pos="840" w:leader="none"/>
          <w:tab w:val="left" w:pos="1050" w:leader="none"/>
        </w:tabs>
        <w:rPr>
          <w:rFonts w:hint="eastAsia" w:ascii="宋体" w:hAnsi="宋体" w:cs="宋体"/>
          <w:b/>
          <w:bCs/>
          <w:sz w:val="24"/>
        </w:rPr>
      </w:pPr>
      <w:r>
        <w:rPr>
          <w:rFonts w:hint="eastAsia" w:ascii="宋体" w:hAnsi="宋体" w:cs="宋体"/>
          <w:b/>
          <w:bCs/>
          <w:sz w:val="24"/>
        </w:rPr>
        <w:t xml:space="preserve">（二）商务资信分（</w:t>
      </w:r>
      <w:r>
        <w:rPr>
          <w:rFonts w:hint="eastAsia" w:ascii="宋体" w:hAnsi="宋体" w:cs="宋体"/>
          <w:b/>
          <w:bCs/>
          <w:sz w:val="24"/>
          <w:lang w:val="en-US" w:eastAsia="zh-CN"/>
        </w:rPr>
        <w:t xml:space="preserve">20</w:t>
      </w:r>
      <w:r>
        <w:rPr>
          <w:rFonts w:hint="eastAsia" w:ascii="宋体" w:hAnsi="宋体" w:cs="宋体"/>
          <w:b/>
          <w:bCs/>
          <w:sz w:val="24"/>
        </w:rPr>
        <w:t xml:space="preserve">分）</w:t>
      </w:r>
      <w:r/>
    </w:p>
    <w:p>
      <w:pPr>
        <w:ind w:firstLine="482"/>
        <w:keepLines w:val="0"/>
        <w:keepNext w:val="0"/>
        <w:pageBreakBefore w:val="0"/>
        <w:spacing w:line="400" w:lineRule="exact"/>
        <w:widowControl w:val="off"/>
        <w:rPr>
          <w:rFonts w:hint="eastAsia" w:ascii="宋体" w:hAnsi="宋体" w:cs="宋体"/>
          <w:sz w:val="24"/>
        </w:rPr>
      </w:pPr>
      <w:r>
        <w:rPr>
          <w:rFonts w:hint="eastAsia" w:ascii="宋体" w:hAnsi="宋体" w:cs="宋体"/>
          <w:b/>
          <w:bCs/>
          <w:sz w:val="24"/>
        </w:rPr>
        <w:t xml:space="preserve">（1）类似业绩（</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hint="eastAsia" w:ascii="宋体" w:hAnsi="宋体" w:cs="宋体"/>
          <w:sz w:val="24"/>
        </w:rPr>
        <w:t xml:space="preserve">投标供应商</w:t>
      </w:r>
      <w:r>
        <w:rPr>
          <w:rFonts w:hint="eastAsia" w:ascii="宋体" w:hAnsi="宋体" w:cs="宋体"/>
          <w:sz w:val="24"/>
          <w:highlight w:val="none"/>
          <w:lang w:val="en-US" w:eastAsia="zh-CN"/>
        </w:rPr>
        <w:t xml:space="preserve">近三年（自开标之日起往前推算三年）</w:t>
      </w:r>
      <w:r>
        <w:rPr>
          <w:rFonts w:hint="eastAsia" w:ascii="宋体" w:hAnsi="宋体" w:cs="宋体"/>
          <w:sz w:val="24"/>
        </w:rPr>
        <w:t xml:space="preserve">以来承担过</w:t>
      </w:r>
      <w:r>
        <w:rPr>
          <w:rFonts w:hint="eastAsia" w:ascii="宋体" w:hAnsi="宋体" w:cs="宋体"/>
          <w:sz w:val="24"/>
          <w:lang w:val="en-US" w:eastAsia="zh-CN"/>
        </w:rPr>
        <w:t xml:space="preserve">类似消防器材</w:t>
      </w:r>
      <w:r>
        <w:rPr>
          <w:rFonts w:hint="eastAsia" w:ascii="宋体" w:hAnsi="宋体" w:cs="宋体"/>
          <w:sz w:val="24"/>
        </w:rPr>
        <w:t xml:space="preserve">供货业绩的，每提供1份有效业绩得</w:t>
      </w:r>
      <w:r>
        <w:rPr>
          <w:rFonts w:hint="eastAsia" w:ascii="宋体" w:hAnsi="宋体" w:cs="宋体"/>
          <w:sz w:val="24"/>
          <w:lang w:val="en-US" w:eastAsia="zh-CN"/>
        </w:rPr>
        <w:t xml:space="preserve">1</w:t>
      </w:r>
      <w:r>
        <w:rPr>
          <w:rFonts w:hint="eastAsia" w:ascii="宋体" w:hAnsi="宋体" w:cs="宋体"/>
          <w:sz w:val="24"/>
        </w:rPr>
        <w:t xml:space="preserve">分，本项满分</w:t>
      </w:r>
      <w:r>
        <w:rPr>
          <w:rFonts w:hint="eastAsia" w:ascii="宋体" w:hAnsi="宋体" w:cs="宋体"/>
          <w:sz w:val="24"/>
          <w:lang w:val="en-US" w:eastAsia="zh-CN"/>
        </w:rPr>
        <w:t xml:space="preserve">3</w:t>
      </w:r>
      <w:r>
        <w:rPr>
          <w:rFonts w:hint="eastAsia" w:ascii="宋体" w:hAnsi="宋体" w:cs="宋体"/>
          <w:sz w:val="24"/>
        </w:rPr>
        <w:t xml:space="preserve">分。投标文件中提供完整业绩合同或协议书的原件扫描件，时间以合同签订时间为准，不提供或提供不符合要求不得分。</w:t>
      </w:r>
      <w:r/>
    </w:p>
    <w:p>
      <w:pPr>
        <w:ind w:firstLine="482"/>
        <w:keepLines w:val="0"/>
        <w:keepNext w:val="0"/>
        <w:pageBreakBefore w:val="0"/>
        <w:spacing w:line="400" w:lineRule="exact"/>
        <w:widowControl w:val="off"/>
        <w:rPr>
          <w:rFonts w:hint="eastAsia" w:ascii="宋体" w:hAnsi="宋体" w:cs="宋体"/>
          <w:b/>
          <w:bCs/>
          <w:sz w:val="24"/>
          <w:lang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技术保障（2分）：</w:t>
      </w:r>
      <w:r>
        <w:rPr>
          <w:rFonts w:hint="eastAsia" w:ascii="宋体" w:hAnsi="宋体" w:cs="宋体"/>
          <w:b w:val="0"/>
          <w:bCs w:val="0"/>
          <w:sz w:val="24"/>
          <w:lang w:val="en-US" w:eastAsia="zh-CN"/>
        </w:rPr>
        <w:t xml:space="preserve">投标供应商针对采购清单内所有产品，承诺能够提供生产厂家现场技术指导和服务保障的得2分，本项满分2分。投标文件中提供承诺书</w:t>
      </w:r>
      <w:r>
        <w:rPr>
          <w:rFonts w:hint="eastAsia" w:ascii="宋体" w:hAnsi="宋体" w:cs="宋体"/>
          <w:b w:val="0"/>
          <w:bCs w:val="0"/>
          <w:sz w:val="24"/>
          <w:lang w:eastAsia="zh-CN"/>
        </w:rPr>
        <w:t xml:space="preserve">原件扫描件</w:t>
      </w:r>
      <w:r>
        <w:rPr>
          <w:rFonts w:hint="eastAsia" w:ascii="宋体" w:hAnsi="宋体" w:cs="宋体"/>
          <w:b w:val="0"/>
          <w:bCs w:val="0"/>
          <w:sz w:val="24"/>
          <w:lang w:val="en-US" w:eastAsia="zh-CN"/>
        </w:rPr>
        <w:t xml:space="preserve">加盖投标供应商公章或签电子公章（格式自拟，内容需符合评分要求），</w:t>
      </w:r>
      <w:r>
        <w:rPr>
          <w:rFonts w:hint="eastAsia" w:ascii="宋体" w:hAnsi="宋体" w:cs="宋体"/>
          <w:b w:val="0"/>
          <w:bCs w:val="0"/>
          <w:sz w:val="24"/>
          <w:lang w:eastAsia="zh-CN"/>
        </w:rPr>
        <w:t xml:space="preserve">不提供或提供不符合要求不得分。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3</w:t>
      </w:r>
      <w:r>
        <w:rPr>
          <w:rFonts w:hint="eastAsia" w:ascii="宋体" w:hAnsi="宋体" w:cs="宋体"/>
          <w:b/>
          <w:bCs/>
          <w:sz w:val="24"/>
          <w:lang w:eastAsia="zh-CN"/>
        </w:rPr>
        <w:t xml:space="preserve">）</w:t>
      </w:r>
      <w:r>
        <w:rPr>
          <w:rFonts w:hint="eastAsia" w:ascii="宋体" w:hAnsi="宋体" w:cs="宋体"/>
          <w:b/>
          <w:bCs/>
          <w:sz w:val="24"/>
          <w:lang w:val="en-US" w:eastAsia="zh-CN"/>
        </w:rPr>
        <w:t xml:space="preserve">项目质保期（2分）：</w:t>
      </w:r>
      <w:r>
        <w:rPr>
          <w:rFonts w:hint="eastAsia" w:ascii="宋体" w:hAnsi="宋体" w:cs="宋体"/>
          <w:b w:val="0"/>
          <w:bCs w:val="0"/>
          <w:sz w:val="24"/>
          <w:lang w:val="en-US" w:eastAsia="zh-CN"/>
        </w:rPr>
        <w:t xml:space="preserve">投标供应商承诺在满足项目整体免费质保期（2年）的基础上，每增加1年得1分，本项满分2分。以投标供应商在《开标一览表》中承诺的年限为准。</w:t>
      </w:r>
      <w:r/>
    </w:p>
    <w:p>
      <w:pPr>
        <w:ind w:firstLine="482"/>
        <w:keepLines w:val="0"/>
        <w:keepNext w:val="0"/>
        <w:pageBreakBefore w:val="0"/>
        <w:spacing w:line="400" w:lineRule="exact"/>
        <w:widowControl w:val="off"/>
        <w:rPr>
          <w:rFonts w:hint="eastAsia" w:ascii="宋体" w:hAnsi="宋体" w:cs="宋体"/>
          <w:b/>
          <w:bCs/>
          <w:sz w:val="24"/>
          <w:lang w:val="en-US"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4</w:t>
      </w:r>
      <w:r>
        <w:rPr>
          <w:rFonts w:hint="eastAsia" w:ascii="宋体" w:hAnsi="宋体" w:cs="宋体"/>
          <w:b/>
          <w:bCs/>
          <w:sz w:val="24"/>
          <w:lang w:eastAsia="zh-CN"/>
        </w:rPr>
        <w:t xml:space="preserve">）</w:t>
      </w:r>
      <w:r>
        <w:rPr>
          <w:rFonts w:hint="eastAsia" w:ascii="宋体" w:hAnsi="宋体" w:cs="宋体"/>
          <w:b/>
          <w:bCs/>
          <w:sz w:val="24"/>
          <w:lang w:val="en-US" w:eastAsia="zh-CN"/>
        </w:rPr>
        <w:t xml:space="preserve">产品性能（10分）：</w:t>
      </w:r>
      <w:r/>
    </w:p>
    <w:p>
      <w:pPr>
        <w:ind w:firstLine="482"/>
        <w:keepLines w:val="0"/>
        <w:keepNext w:val="0"/>
        <w:pageBreakBefore w:val="0"/>
        <w:spacing w:line="400" w:lineRule="exact"/>
        <w:widowControl w:val="off"/>
        <w:rPr>
          <w:rFonts w:hint="eastAsia" w:ascii="宋体" w:hAnsi="宋体" w:cs="宋体"/>
          <w:b w:val="0"/>
          <w:bCs w:val="0"/>
          <w:sz w:val="24"/>
          <w:lang w:val="en-US" w:eastAsia="zh-CN"/>
        </w:rPr>
      </w:pPr>
      <w:r>
        <w:rPr>
          <w:rFonts w:hint="eastAsia" w:ascii="宋体" w:hAnsi="宋体" w:cs="宋体"/>
          <w:b/>
          <w:bCs/>
          <w:sz w:val="24"/>
          <w:lang w:val="en-US" w:eastAsia="zh-CN"/>
        </w:rPr>
        <w:t xml:space="preserve">①救生照明线（2分）：</w:t>
      </w:r>
      <w:r>
        <w:rPr>
          <w:rFonts w:hint="eastAsia" w:ascii="宋体" w:hAnsi="宋体" w:cs="宋体"/>
          <w:b w:val="0"/>
          <w:bCs w:val="0"/>
          <w:sz w:val="24"/>
          <w:lang w:val="en-US" w:eastAsia="zh-CN"/>
        </w:rPr>
        <w:t xml:space="preserve">在满足采购文件采购需求的基础上，产品参数符合“发光亮度≥100cd/㎡，绝缘电阻≥500MΩ”要求的得2分，本项满分2分；</w:t>
      </w:r>
      <w:r/>
    </w:p>
    <w:p>
      <w:pPr>
        <w:ind w:firstLine="482"/>
        <w:keepLines w:val="0"/>
        <w:keepNext w:val="0"/>
        <w:pageBreakBefore w:val="0"/>
        <w:spacing w:line="400" w:lineRule="exact"/>
        <w:widowControl w:val="off"/>
        <w:rPr>
          <w:rFonts w:hint="eastAsia" w:ascii="宋体" w:hAnsi="宋体" w:cs="宋体"/>
          <w:b/>
          <w:bCs/>
          <w:sz w:val="24"/>
          <w:lang w:val="en-US" w:eastAsia="zh-CN"/>
        </w:rPr>
      </w:pPr>
      <w:r>
        <w:rPr>
          <w:rFonts w:hint="eastAsia" w:ascii="宋体" w:hAnsi="宋体" w:cs="宋体"/>
          <w:b/>
          <w:bCs/>
          <w:sz w:val="24"/>
          <w:lang w:val="en-US" w:eastAsia="zh-CN"/>
        </w:rPr>
        <w:t xml:space="preserve">②重型支撑套具（2分）：</w:t>
      </w:r>
      <w:r>
        <w:rPr>
          <w:rFonts w:hint="eastAsia" w:ascii="宋体" w:hAnsi="宋体" w:cs="宋体"/>
          <w:b w:val="0"/>
          <w:bCs w:val="0"/>
          <w:sz w:val="24"/>
          <w:lang w:val="en-US" w:eastAsia="zh-CN"/>
        </w:rPr>
        <w:t xml:space="preserve">在满足采购文件采购需求的基础上，产品参数符合“安全系数≥4:1”要求的得2分，本项满分2分；</w:t>
      </w:r>
      <w:r/>
    </w:p>
    <w:p>
      <w:pPr>
        <w:ind w:firstLine="482"/>
        <w:keepLines w:val="0"/>
        <w:keepNext w:val="0"/>
        <w:pageBreakBefore w:val="0"/>
        <w:spacing w:line="400" w:lineRule="exact"/>
        <w:widowControl w:val="off"/>
        <w:rPr>
          <w:rFonts w:hint="eastAsia" w:ascii="宋体" w:hAnsi="宋体" w:cs="宋体"/>
          <w:b w:val="0"/>
          <w:bCs w:val="0"/>
          <w:sz w:val="24"/>
          <w:lang w:val="en-US" w:eastAsia="zh-CN"/>
        </w:rPr>
      </w:pPr>
      <w:r>
        <w:rPr>
          <w:rFonts w:hint="eastAsia" w:ascii="宋体" w:hAnsi="宋体" w:cs="宋体"/>
          <w:b/>
          <w:bCs/>
          <w:sz w:val="24"/>
          <w:lang w:val="en-US" w:eastAsia="zh-CN"/>
        </w:rPr>
        <w:t xml:space="preserve">③气动起重气垫（2分）：</w:t>
      </w:r>
      <w:r>
        <w:rPr>
          <w:rFonts w:hint="eastAsia" w:ascii="宋体" w:hAnsi="宋体" w:cs="宋体"/>
          <w:b w:val="0"/>
          <w:bCs w:val="0"/>
          <w:sz w:val="24"/>
          <w:lang w:val="en-US" w:eastAsia="zh-CN"/>
        </w:rPr>
        <w:t xml:space="preserve">在满足采购文件采购需求的基础上，产品参数符合“气密性能：气垫充气至1.8MPa压力后保持3min，垫体无泄漏，无破裂现象”“耐压性能：气垫放在防爆装置内，气垫安放在专用测试台架内，对气垫加水压至4.8MPa，保持15s，气垫无泄漏，无破裂现象”要求，每符合1项要求得1分，本项满分2分；</w:t>
      </w:r>
      <w:r/>
    </w:p>
    <w:p>
      <w:pPr>
        <w:ind w:firstLine="482"/>
        <w:keepLines w:val="0"/>
        <w:keepNext w:val="0"/>
        <w:pageBreakBefore w:val="0"/>
        <w:spacing w:line="400" w:lineRule="exact"/>
        <w:widowControl w:val="off"/>
        <w:rPr>
          <w:rFonts w:hint="eastAsia" w:ascii="宋体" w:hAnsi="宋体" w:cs="宋体"/>
          <w:b w:val="0"/>
          <w:bCs w:val="0"/>
          <w:sz w:val="24"/>
          <w:lang w:val="en-US" w:eastAsia="zh-CN"/>
        </w:rPr>
      </w:pPr>
      <w:r>
        <w:rPr>
          <w:rFonts w:hint="eastAsia" w:ascii="宋体" w:hAnsi="宋体" w:cs="宋体"/>
          <w:b/>
          <w:bCs/>
          <w:sz w:val="24"/>
          <w:lang w:val="en-US" w:eastAsia="zh-CN"/>
        </w:rPr>
        <w:t xml:space="preserve">④磁吸堵漏贴（2分）：</w:t>
      </w:r>
      <w:r>
        <w:rPr>
          <w:rFonts w:hint="eastAsia" w:ascii="宋体" w:hAnsi="宋体" w:cs="宋体"/>
          <w:b w:val="0"/>
          <w:bCs w:val="0"/>
          <w:sz w:val="24"/>
          <w:lang w:val="en-US" w:eastAsia="zh-CN"/>
        </w:rPr>
        <w:t xml:space="preserve">在满足采购文件采购需求的基础上，产品参数符合“耐老化性能：将样品放入100°热空气老化箱24h，从试验箱取出后20min内完成封堵性能检测：其性能不变”要求的得2分，本项满分2分。</w:t>
      </w:r>
      <w:r/>
    </w:p>
    <w:p>
      <w:pPr>
        <w:ind w:firstLine="482"/>
        <w:keepLines w:val="0"/>
        <w:keepNext w:val="0"/>
        <w:pageBreakBefore w:val="0"/>
        <w:spacing w:line="400" w:lineRule="exact"/>
        <w:widowControl w:val="off"/>
        <w:rPr>
          <w:rFonts w:hint="default" w:ascii="宋体" w:hAnsi="宋体" w:cs="宋体"/>
          <w:b/>
          <w:bCs/>
          <w:sz w:val="24"/>
          <w:lang w:val="en-US" w:eastAsia="zh-CN"/>
        </w:rPr>
      </w:pPr>
      <w:r>
        <w:rPr>
          <w:rFonts w:hint="eastAsia" w:ascii="宋体" w:hAnsi="宋体" w:cs="宋体"/>
          <w:b/>
          <w:bCs/>
          <w:sz w:val="24"/>
          <w:lang w:val="en-US" w:eastAsia="zh-CN"/>
        </w:rPr>
        <w:t xml:space="preserve">⑤液压破拆工具组1（2分）：</w:t>
      </w:r>
      <w:r>
        <w:rPr>
          <w:rFonts w:hint="eastAsia" w:ascii="宋体" w:hAnsi="宋体" w:cs="宋体"/>
          <w:b w:val="0"/>
          <w:bCs w:val="0"/>
          <w:sz w:val="24"/>
          <w:lang w:val="en-US" w:eastAsia="zh-CN"/>
        </w:rPr>
        <w:t xml:space="preserve">在满足采购文件采购需求的基础上，产品参数符合“液压剪扩器1台：最大扩张距离≥380mm，最大剪切开口距离≥315mm”要求的得2分，本项满分2分。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注：投标文件中提供第三方认证机构出具的检测报告原件扫描件，报告中能有效体现上述评分项中描述的相应内容的方可得分，不提供或提供不符合要求的不得分。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5</w:t>
      </w:r>
      <w:r>
        <w:rPr>
          <w:rFonts w:hint="eastAsia" w:ascii="宋体" w:hAnsi="宋体" w:cs="宋体"/>
          <w:b/>
          <w:bCs/>
          <w:sz w:val="24"/>
        </w:rPr>
        <w:t xml:space="preserve">）加分因素（3分）：</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①支持节能环保：依据财政部、发展改革委发布的《节能产品政府采购品目清单》和财政部、生态环境部发布的《环境标志产品政府采购品目清单》，投标产品为政府采购节能（政府强制采购节能产品除外）、环境标志产品的分别得1分，本项满分2分（投标时须提供所投产品由国家确定的认证机构出具的、处于有效期之内的节能产品认证证书扫描件、环境标志产品认证证书扫描件并加盖公章或签电子公章，不提供或提供不符合要求均不得分）。</w:t>
      </w:r>
      <w:r/>
    </w:p>
    <w:p>
      <w:pPr>
        <w:ind w:firstLine="480"/>
        <w:keepLines w:val="0"/>
        <w:keepNext w:val="0"/>
        <w:pageBreakBefore w:val="0"/>
        <w:spacing w:line="400" w:lineRule="exact"/>
        <w:widowControl w:val="off"/>
        <w:rPr>
          <w:rFonts w:hint="eastAsia" w:ascii="宋体" w:hAnsi="宋体" w:cs="宋体"/>
        </w:rPr>
      </w:pPr>
      <w:r>
        <w:rPr>
          <w:rFonts w:hint="eastAsia" w:ascii="宋体" w:hAnsi="宋体" w:cs="宋体"/>
          <w:bCs/>
          <w:sz w:val="24"/>
        </w:rPr>
        <w:t xml:space="preserve">注：同一产品同时具备节能产品认证证书、环境标志产品认证证书的，不重复计分。投标时提供认证证书扫描件。</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②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sz w:val="24"/>
        </w:rPr>
        <w:t xml:space="preserve">本项满分1分</w:t>
      </w:r>
      <w:r>
        <w:rPr>
          <w:rFonts w:hint="eastAsia" w:ascii="宋体" w:hAnsi="宋体" w:cs="宋体"/>
          <w:bCs/>
          <w:sz w:val="24"/>
        </w:rPr>
        <w:t xml:space="preserve">（投标时须提供相应使用低VOCs含量的有效证明材料扫描件并加盖公章或签电子公章，不提供或提供不符合要求均不得分）。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（三）技术方案（暗标）（4</w:t>
      </w:r>
      <w:r>
        <w:rPr>
          <w:rFonts w:hint="eastAsia" w:ascii="宋体" w:hAnsi="宋体" w:cs="宋体"/>
          <w:b/>
          <w:bCs/>
          <w:sz w:val="24"/>
          <w:lang w:val="en-US" w:eastAsia="zh-CN"/>
        </w:rPr>
        <w:t xml:space="preserve">0</w:t>
      </w:r>
      <w:r>
        <w:rPr>
          <w:rFonts w:hint="eastAsia" w:ascii="宋体" w:hAnsi="宋体" w:cs="宋体"/>
          <w:b/>
          <w:bCs/>
          <w:sz w:val="24"/>
        </w:rPr>
        <w:t xml:space="preserve">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w:t>
      </w:r>
      <w:r>
        <w:rPr>
          <w:rFonts w:hint="eastAsia" w:ascii="宋体" w:hAnsi="宋体" w:cs="宋体"/>
          <w:b/>
          <w:bCs/>
          <w:sz w:val="24"/>
        </w:rPr>
        <w:t xml:space="preserve">项目进度计划和管理方案（</w:t>
      </w:r>
      <w:r>
        <w:rPr>
          <w:rFonts w:hint="eastAsia" w:ascii="宋体" w:hAnsi="宋体" w:cs="宋体"/>
          <w:b/>
          <w:bCs/>
          <w:sz w:val="24"/>
          <w:lang w:val="en-US" w:eastAsia="zh-CN"/>
        </w:rPr>
        <w:t xml:space="preserve">8</w:t>
      </w:r>
      <w:r>
        <w:rPr>
          <w:rFonts w:hint="eastAsia" w:ascii="宋体" w:hAnsi="宋体" w:cs="宋体"/>
          <w:b/>
          <w:bCs/>
          <w:sz w:val="24"/>
        </w:rPr>
        <w:t xml:space="preserve">分）：内容包括：①项目管理目标及整体设想，②项目供货进度计划，③项目安装调试计划，④项目进度、质量、风险、资源、安全管理及保证措施。</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cs="宋体"/>
          <w:b/>
          <w:bCs/>
          <w:sz w:val="24"/>
        </w:rPr>
        <w:t xml:space="preserve">项目实施方案及保证措施（8分）：内容包括：①项目包装、运输、供货流程及人员安排，②项目安装调试流程及人员安排，③安全文明施工及环境保护措施，④针对本项目设备提出的生产工艺及质量控制的方法与重点。</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8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3</w:t>
      </w:r>
      <w:r>
        <w:rPr>
          <w:rFonts w:hint="eastAsia" w:ascii="宋体" w:hAnsi="宋体" w:cs="宋体"/>
          <w:b/>
          <w:bCs/>
          <w:sz w:val="24"/>
          <w:lang w:eastAsia="zh-CN"/>
        </w:rPr>
        <w:t xml:space="preserve">）</w:t>
      </w:r>
      <w:r>
        <w:rPr>
          <w:rFonts w:hint="eastAsia" w:ascii="宋体" w:hAnsi="宋体" w:cs="宋体"/>
          <w:b/>
          <w:bCs/>
          <w:sz w:val="24"/>
        </w:rPr>
        <w:t xml:space="preserve">培训方案（6分）：内容包括：①培训周期及计划，②培训流程及内容，②培训人员安排。</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4</w:t>
      </w:r>
      <w:r>
        <w:rPr>
          <w:rFonts w:hint="eastAsia" w:ascii="宋体" w:hAnsi="宋体" w:cs="宋体"/>
          <w:b/>
          <w:bCs/>
          <w:sz w:val="24"/>
          <w:lang w:eastAsia="zh-CN"/>
        </w:rPr>
        <w:t xml:space="preserve">）</w:t>
      </w:r>
      <w:r>
        <w:rPr>
          <w:rFonts w:hint="eastAsia" w:ascii="宋体" w:hAnsi="宋体" w:cs="宋体"/>
          <w:b/>
          <w:bCs/>
          <w:sz w:val="24"/>
        </w:rPr>
        <w:t xml:space="preserve">售后服务方案（</w:t>
      </w:r>
      <w:r>
        <w:rPr>
          <w:rFonts w:hint="eastAsia" w:ascii="宋体" w:hAnsi="宋体" w:cs="宋体"/>
          <w:b/>
          <w:bCs/>
          <w:sz w:val="24"/>
          <w:lang w:val="en-US" w:eastAsia="zh-CN"/>
        </w:rPr>
        <w:t xml:space="preserve">8</w:t>
      </w:r>
      <w:r>
        <w:rPr>
          <w:rFonts w:hint="eastAsia" w:ascii="宋体" w:hAnsi="宋体" w:cs="宋体"/>
          <w:b/>
          <w:bCs/>
          <w:sz w:val="24"/>
        </w:rPr>
        <w:t xml:space="preserve">分）：内容包括：①售后服务理念及体系，②售后服务流程及内容，③定期或不定期巡检和维护方案，④售后服务细则和管理制度。</w:t>
      </w:r>
      <w:r/>
    </w:p>
    <w:p>
      <w:pPr>
        <w:ind w:firstLine="480"/>
        <w:keepLines w:val="0"/>
        <w:keepNext w:val="0"/>
        <w:pageBreakBefore w:val="0"/>
        <w:spacing w:line="400" w:lineRule="exact"/>
        <w:widowControl w:val="off"/>
        <w:rPr>
          <w:rFonts w:hint="eastAsia" w:ascii="宋体" w:hAnsi="宋体" w:cs="宋体"/>
          <w:b w:val="0"/>
          <w:bCs w:val="0"/>
          <w:sz w:val="24"/>
          <w:lang w:eastAsia="zh-CN"/>
        </w:rPr>
      </w:pPr>
      <w:r>
        <w:rPr>
          <w:rFonts w:hint="eastAsia" w:ascii="宋体" w:hAnsi="宋体" w:cs="宋体"/>
          <w:b w:val="0"/>
          <w:bCs w:val="0"/>
          <w:sz w:val="24"/>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分</w:t>
      </w:r>
      <w:r>
        <w:rPr>
          <w:rFonts w:hint="eastAsia" w:ascii="宋体" w:hAnsi="宋体" w:cs="宋体"/>
          <w:b w:val="0"/>
          <w:bCs w:val="0"/>
          <w:sz w:val="24"/>
          <w:lang w:eastAsia="zh-CN"/>
        </w:rPr>
        <w:t xml:space="preserve">。</w:t>
      </w:r>
      <w:r/>
    </w:p>
    <w:p>
      <w:pPr>
        <w:ind w:firstLine="482"/>
        <w:keepLines w:val="0"/>
        <w:keepNext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（5）专业技术支持、保障及响应补救（10分）：内容包括：①故障维修处理及解决措施，②专业技术人员保障方案，③响应时间及补救措施，④技术支持、保障应急预案，⑤技术支持内容。</w:t>
      </w:r>
      <w:r/>
    </w:p>
    <w:p>
      <w:pPr>
        <w:ind w:firstLine="480"/>
        <w:keepLines w:val="0"/>
        <w:keepNext w:val="0"/>
        <w:pageBreakBefore w:val="0"/>
        <w:spacing w:line="400" w:lineRule="exact"/>
        <w:widowControl w:val="off"/>
        <w:rPr>
          <w:rFonts w:hint="eastAsia" w:ascii="宋体" w:hAnsi="宋体" w:cs="宋体"/>
          <w:b w:val="0"/>
          <w:bCs w:val="0"/>
          <w:sz w:val="24"/>
        </w:rPr>
      </w:pPr>
      <w:r>
        <w:rPr>
          <w:rFonts w:hint="eastAsia" w:ascii="宋体" w:hAnsi="宋体" w:cs="宋体"/>
          <w:b w:val="0"/>
          <w:bCs w:val="0"/>
          <w:sz w:val="24"/>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10分。</w:t>
      </w:r>
      <w:r/>
    </w:p>
    <w:p>
      <w:pPr>
        <w:ind w:firstLine="480"/>
        <w:keepLines w:val="0"/>
        <w:keepNext w:val="0"/>
        <w:pageBreakBefore w:val="0"/>
        <w:spacing w:line="400" w:lineRule="exact"/>
        <w:widowControl w:val="off"/>
        <w:rPr>
          <w:rFonts w:hint="eastAsia" w:ascii="宋体" w:hAnsi="宋体" w:cs="宋体"/>
          <w:b/>
          <w:bCs/>
          <w:sz w:val="24"/>
        </w:rPr>
      </w:pPr>
      <w:r>
        <w:rPr>
          <w:rFonts w:hint="eastAsia" w:ascii="宋体" w:hAnsi="宋体" w:cs="宋体"/>
          <w:b w:val="0"/>
          <w:bCs w:val="0"/>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400" w:lineRule="exact"/>
        <w:widowControl w:val="off"/>
      </w:pPr>
      <w:r>
        <w:rPr>
          <w:rFonts w:hint="eastAsia" w:ascii="宋体" w:hAnsi="宋体" w:cs="宋体"/>
          <w:b/>
          <w:bCs/>
          <w:sz w:val="24"/>
        </w:rPr>
        <w:t xml:space="preserve">评标说明：</w:t>
      </w:r>
      <w:r>
        <w:rPr>
          <w:rFonts w:hint="eastAsia" w:ascii="宋体" w:hAnsi="宋体" w:cs="宋体"/>
          <w:sz w:val="24"/>
          <w:lang w:val="en-US" w:eastAsia="zh-CN"/>
        </w:rPr>
        <w:t xml:space="preserve">①</w:t>
      </w:r>
      <w:r>
        <w:rPr>
          <w:rFonts w:hint="eastAsia" w:ascii="宋体" w:hAnsi="宋体" w:cs="宋体"/>
          <w:sz w:val="24"/>
        </w:rPr>
        <w:t xml:space="preserve">评委为5人以上的单数（含5人）时，计算分项得分时取平均值为投标单位的得分，各分项得分合计即为投标单位的总得分。投标文件无相应评分内容时，该项目为零分。</w:t>
      </w:r>
      <w:r>
        <w:rPr>
          <w:rFonts w:hint="eastAsia" w:ascii="宋体" w:hAnsi="宋体" w:cs="宋体"/>
          <w:sz w:val="24"/>
          <w:lang w:val="en-US" w:eastAsia="zh-CN"/>
        </w:rPr>
        <w:t xml:space="preserve">②</w:t>
      </w:r>
      <w:r>
        <w:rPr>
          <w:rFonts w:hint="eastAsia" w:ascii="宋体" w:hAnsi="宋体" w:cs="宋体"/>
          <w:sz w:val="24"/>
        </w:rPr>
        <w:t xml:space="preserve">本项目技术标为暗标，具体要求详见采购文件“第二章 供应商须知”第（七）项第7款内容。</w:t>
      </w:r>
      <w:r>
        <w:rPr>
          <w:rFonts w:hint="eastAsia" w:ascii="宋体" w:hAnsi="宋体" w:cs="宋体"/>
          <w:sz w:val="24"/>
          <w:lang w:val="en-US" w:eastAsia="zh-CN"/>
        </w:rPr>
        <w:t xml:space="preserve">③</w:t>
      </w:r>
      <w:r>
        <w:rPr>
          <w:rFonts w:hint="eastAsia" w:ascii="宋体" w:hAnsi="宋体" w:cs="宋体"/>
          <w:sz w:val="24"/>
        </w:rPr>
        <w:t xml:space="preserve">本项目将依据评审委员会的评审结果及推荐的排名情况，选取最终得分排名前3名的投标供应商作为第一、第二、第三中标候选人。</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（十一）定标：</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eastAsia="zh-CN"/>
        </w:rPr>
        <w:t xml:space="preserve">1.评标委员会依据采购文件规定的评标方法与标准、</w:t>
      </w:r>
      <w:r>
        <w:rPr>
          <w:rFonts w:hint="eastAsia" w:ascii="宋体" w:hAnsi="宋体" w:cs="宋体"/>
          <w:sz w:val="24"/>
          <w:lang w:val="en-US" w:eastAsia="zh-CN"/>
        </w:rPr>
        <w:t xml:space="preserve">评标程序</w:t>
      </w:r>
      <w:r>
        <w:rPr>
          <w:rFonts w:hint="eastAsia" w:ascii="宋体" w:hAnsi="宋体" w:cs="宋体"/>
          <w:sz w:val="24"/>
          <w:lang w:eastAsia="zh-CN"/>
        </w:rPr>
        <w:t xml:space="preserve">开展评审工作，自评审结束之日起2个工作日内将评审报告提交至采购人。采购人自收到评审报告之日起5个工作日内，从评审报告推荐的中标候选人中确定中标供应商。</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val="en-US" w:eastAsia="zh-CN"/>
        </w:rPr>
        <w:t xml:space="preserve">2.采购人/采购代理机构应当</w:t>
      </w:r>
      <w:r>
        <w:rPr>
          <w:rFonts w:hint="eastAsia" w:ascii="宋体" w:hAnsi="宋体" w:cs="宋体"/>
          <w:sz w:val="24"/>
          <w:lang w:eastAsia="zh-CN"/>
        </w:rPr>
        <w:t xml:space="preserve">自中标供应商确定之日起2个工作日内，在财政部门指定的政府采购信息发布媒体—江苏政府采购网站发布中标公告。</w:t>
      </w:r>
      <w:r>
        <w:rPr>
          <w:rFonts w:hint="eastAsia" w:ascii="宋体" w:hAnsi="宋体" w:cs="宋体"/>
          <w:sz w:val="24"/>
          <w:lang w:val="en-US" w:eastAsia="zh-CN"/>
        </w:rPr>
        <w:t xml:space="preserve">采购代理机构</w:t>
      </w:r>
      <w:r>
        <w:rPr>
          <w:rFonts w:hint="eastAsia" w:ascii="宋体" w:hAnsi="宋体" w:cs="宋体"/>
          <w:sz w:val="24"/>
          <w:lang w:eastAsia="zh-CN"/>
        </w:rPr>
        <w:t xml:space="preserve">在发布中标公告的同时，向中标供应商发出中标通知书。若相关主体质疑，将按照《中华人民共和国政府采购法》《中华人民共和国政府采购法实施条例》及财政部《政府采购货物和服务招标投标管理办法》等相关法规予以处理。</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val="en-US" w:eastAsia="zh-CN"/>
        </w:rPr>
        <w:t xml:space="preserve">3</w:t>
      </w:r>
      <w:r>
        <w:rPr>
          <w:rFonts w:hint="eastAsia" w:ascii="宋体" w:hAnsi="宋体" w:cs="宋体"/>
          <w:sz w:val="24"/>
          <w:lang w:eastAsia="zh-CN"/>
        </w:rPr>
        <w:t xml:space="preserve">.中标通知书发出后，采购人不得违法改变中标结果，中标供应商无正当理由不得放弃中标。中标供应商放弃中标资格、因不可抗力不能履行合同、不按照采购文件要求提交履约保证金或者被查实存在影响中标结果的违法行为等情形，不符合中标条件的，采购人可以按照评标委员会推荐的中标候选人名单排序依次确定其他中标候选人为中标供应商，也可以重新开展采购活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（十二）废标的确认：</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在</w:t>
      </w:r>
      <w:r>
        <w:rPr>
          <w:rFonts w:hint="eastAsia" w:ascii="宋体" w:hAnsi="宋体" w:cs="宋体"/>
          <w:sz w:val="24"/>
          <w:lang w:val="en-US" w:eastAsia="zh-CN"/>
        </w:rPr>
        <w:t xml:space="preserve">招标</w:t>
      </w:r>
      <w:r>
        <w:rPr>
          <w:rFonts w:hint="eastAsia" w:ascii="宋体" w:hAnsi="宋体" w:cs="宋体"/>
          <w:sz w:val="24"/>
        </w:rPr>
        <w:t xml:space="preserve">采购活动中，出现下列</w:t>
      </w:r>
      <w:r>
        <w:rPr>
          <w:rFonts w:hint="eastAsia" w:ascii="宋体" w:hAnsi="宋体" w:cs="宋体"/>
          <w:sz w:val="24"/>
          <w:lang w:eastAsia="zh-CN"/>
        </w:rPr>
        <w:t xml:space="preserve">情形</w:t>
      </w:r>
      <w:r>
        <w:rPr>
          <w:rFonts w:hint="eastAsia" w:ascii="宋体" w:hAnsi="宋体" w:cs="宋体"/>
          <w:sz w:val="24"/>
        </w:rPr>
        <w:t xml:space="preserve">之一的，应予废标：</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1.符合专业条件的投标供应商或者对</w:t>
      </w:r>
      <w:r>
        <w:rPr>
          <w:rFonts w:hint="eastAsia" w:ascii="宋体" w:hAnsi="宋体" w:cs="宋体"/>
          <w:sz w:val="24"/>
          <w:lang w:val="en-US" w:eastAsia="zh-CN"/>
        </w:rPr>
        <w:t xml:space="preserve">招标</w:t>
      </w:r>
      <w:r>
        <w:rPr>
          <w:rFonts w:hint="eastAsia" w:ascii="宋体" w:hAnsi="宋体" w:cs="宋体"/>
          <w:sz w:val="24"/>
          <w:lang w:eastAsia="zh-CN"/>
        </w:rPr>
        <w:t xml:space="preserve">文件作出实质性响应的投标供应商不足三家；</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2.出现影响采购公正的违法、违规行为；</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3.投标</w:t>
      </w:r>
      <w:r>
        <w:rPr>
          <w:rFonts w:hint="eastAsia" w:ascii="宋体" w:hAnsi="宋体" w:cs="宋体"/>
          <w:sz w:val="24"/>
          <w:lang w:val="en-US" w:eastAsia="zh-CN"/>
        </w:rPr>
        <w:t xml:space="preserve">人</w:t>
      </w:r>
      <w:r>
        <w:rPr>
          <w:rFonts w:hint="eastAsia" w:ascii="宋体" w:hAnsi="宋体" w:cs="宋体"/>
          <w:sz w:val="24"/>
          <w:lang w:eastAsia="zh-CN"/>
        </w:rPr>
        <w:t xml:space="preserve">的报价均超过</w:t>
      </w:r>
      <w:r>
        <w:rPr>
          <w:rFonts w:hint="eastAsia" w:ascii="宋体" w:hAnsi="宋体" w:cs="宋体"/>
          <w:sz w:val="24"/>
          <w:lang w:val="en-US" w:eastAsia="zh-CN"/>
        </w:rPr>
        <w:t xml:space="preserve">了</w:t>
      </w:r>
      <w:r>
        <w:rPr>
          <w:rFonts w:hint="eastAsia" w:ascii="宋体" w:hAnsi="宋体" w:cs="宋体"/>
          <w:sz w:val="24"/>
          <w:lang w:eastAsia="zh-CN"/>
        </w:rPr>
        <w:t xml:space="preserve">采购预算，采购人</w:t>
      </w:r>
      <w:r>
        <w:rPr>
          <w:rFonts w:hint="eastAsia" w:ascii="宋体" w:hAnsi="宋体" w:cs="宋体"/>
          <w:sz w:val="24"/>
          <w:lang w:val="en-US" w:eastAsia="zh-CN"/>
        </w:rPr>
        <w:t xml:space="preserve">不能</w:t>
      </w:r>
      <w:r>
        <w:rPr>
          <w:rFonts w:hint="eastAsia" w:ascii="宋体" w:hAnsi="宋体" w:cs="宋体"/>
          <w:sz w:val="24"/>
          <w:lang w:eastAsia="zh-CN"/>
        </w:rPr>
        <w:t xml:space="preserve">支付</w:t>
      </w:r>
      <w:r>
        <w:rPr>
          <w:rFonts w:hint="eastAsia" w:ascii="宋体" w:hAnsi="宋体" w:cs="宋体"/>
          <w:sz w:val="24"/>
          <w:lang w:val="en-US" w:eastAsia="zh-CN"/>
        </w:rPr>
        <w:t xml:space="preserve">的</w:t>
      </w:r>
      <w:r>
        <w:rPr>
          <w:rFonts w:hint="eastAsia" w:ascii="宋体" w:hAnsi="宋体" w:cs="宋体"/>
          <w:sz w:val="24"/>
          <w:lang w:eastAsia="zh-CN"/>
        </w:rPr>
        <w:t xml:space="preserve">；</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4.因重大变故，采购任务取消的。</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废标后，采购人应当将废标理由通知所有投标人。</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（十三）围标与串标的确认：</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1.投标供应商在政府采购活动中有下列情形之一的，认定其</w:t>
      </w:r>
      <w:r>
        <w:rPr>
          <w:rFonts w:hint="eastAsia" w:ascii="宋体" w:hAnsi="宋体" w:cs="宋体"/>
          <w:sz w:val="24"/>
          <w:lang w:eastAsia="zh-CN"/>
        </w:rPr>
        <w:t xml:space="preserve">存在</w:t>
      </w:r>
      <w:r>
        <w:rPr>
          <w:rFonts w:hint="eastAsia" w:ascii="宋体" w:hAnsi="宋体" w:cs="宋体"/>
          <w:sz w:val="24"/>
        </w:rPr>
        <w:t xml:space="preserve">围标、串标行为：</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（1）由同一人或分别由具有利害关系的几人，代表两个及以上投标供应商获取招标资料、参与开标的；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（2）不同投标供应商的法定代表人、委托代理人、项目负责人、项目经理（建造师）等人员</w:t>
      </w:r>
      <w:r>
        <w:rPr>
          <w:rFonts w:hint="eastAsia" w:ascii="宋体" w:hAnsi="宋体" w:cs="宋体"/>
          <w:sz w:val="24"/>
          <w:lang w:eastAsia="zh-CN"/>
        </w:rPr>
        <w:t xml:space="preserve">，</w:t>
      </w:r>
      <w:r>
        <w:rPr>
          <w:rFonts w:hint="eastAsia" w:ascii="宋体" w:hAnsi="宋体" w:cs="宋体"/>
          <w:sz w:val="24"/>
        </w:rPr>
        <w:t xml:space="preserve">在</w:t>
      </w:r>
      <w:r>
        <w:rPr>
          <w:rFonts w:hint="eastAsia" w:ascii="宋体" w:hAnsi="宋体" w:cs="宋体"/>
          <w:sz w:val="24"/>
          <w:lang w:eastAsia="zh-CN"/>
        </w:rPr>
        <w:t xml:space="preserve">同一</w:t>
      </w:r>
      <w:r>
        <w:rPr>
          <w:rFonts w:hint="eastAsia" w:ascii="宋体" w:hAnsi="宋体" w:cs="宋体"/>
          <w:sz w:val="24"/>
        </w:rPr>
        <w:t xml:space="preserve">单位缴纳社会保险的；</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（3）自递交投标文件截止时间起至评标结束前，投标供应商撤回投标文件的；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（4）不同投标供应商的投标文件中</w:t>
      </w:r>
      <w:r>
        <w:rPr>
          <w:rFonts w:hint="eastAsia" w:ascii="宋体" w:hAnsi="宋体" w:cs="宋体"/>
          <w:sz w:val="24"/>
          <w:lang w:eastAsia="zh-CN"/>
        </w:rPr>
        <w:t xml:space="preserve">，</w:t>
      </w:r>
      <w:r>
        <w:rPr>
          <w:rFonts w:hint="eastAsia" w:ascii="宋体" w:hAnsi="宋体" w:cs="宋体"/>
          <w:sz w:val="24"/>
        </w:rPr>
        <w:t xml:space="preserve">项目组成员出现同一人的；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（5）不同投标供应商的投标文件内容存在非正常一致的；</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（6）资格审查或开标环节中，不同投标供应商的投标资料相互混装的；</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（7）中标公示的中标候选人无正当理由放弃中标，或未按规定与采购人签订合同的；</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（8）参与投标活动的人员无法提供其属于投标企业正式在职人员有效证明（如社保缴纳情况证明等资料）的；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（9）法律法规规定的其他围标、串标行为。</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2.评标过程中，评标委员会发现投标供应商除（九）无效投标文件的确认规定的围标、串标行为外，存在下列情形之一的，认定其有围标、串标行为并否决其投标：</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（1）不同投标供应商的投标总报价相近，且各分项报价、综合单价分析表内容混乱，无法相互对应，存在随意调整、压低或抬高报价的情况，且在询标时无法作出合理解释或提供计算依据、报价依据的；</w:t>
      </w:r>
      <w:r/>
    </w:p>
    <w:p>
      <w:pPr>
        <w:ind w:firstLine="480"/>
        <w:keepLines w:val="0"/>
        <w:keepNext w:val="0"/>
        <w:pageBreakBefore w:val="0"/>
        <w:spacing w:line="400" w:lineRule="exact"/>
        <w:rPr>
          <w:rFonts w:hint="eastAsia" w:ascii="宋体" w:hAnsi="宋体" w:cs="宋体"/>
          <w:sz w:val="24"/>
          <w:lang w:eastAsia="zh-CN"/>
        </w:rPr>
      </w:pPr>
      <w:r>
        <w:rPr>
          <w:rFonts w:hint="eastAsia" w:ascii="宋体" w:hAnsi="宋体" w:cs="宋体"/>
          <w:sz w:val="24"/>
          <w:lang w:eastAsia="zh-CN"/>
        </w:rPr>
        <w:t xml:space="preserve">（2）评标委员会依法认定的其他存在明显违规行为的情形。</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eastAsia="zh-CN"/>
        </w:rPr>
        <w:t xml:space="preserve">若出现上述围标、串标行为，将及时上报</w:t>
      </w:r>
      <w:r>
        <w:rPr>
          <w:rFonts w:hint="eastAsia" w:ascii="宋体" w:hAnsi="宋体" w:cs="宋体"/>
          <w:sz w:val="24"/>
          <w:lang w:val="en-US" w:eastAsia="zh-CN"/>
        </w:rPr>
        <w:t xml:space="preserve">行业监督管理部门</w:t>
      </w:r>
      <w:r>
        <w:rPr>
          <w:rFonts w:hint="eastAsia" w:ascii="宋体" w:hAnsi="宋体" w:cs="宋体"/>
          <w:sz w:val="24"/>
          <w:lang w:eastAsia="zh-CN"/>
        </w:rPr>
        <w:t xml:space="preserve">，由其作出相应处罚。</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（十四）投标保证金：</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响应苏财购〔2020〕52号文要求，本项目不要求递交投标保证金。</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（十五）中标无效的确认：</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提供虚假材料谋取中标的；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采取不正当手段诋毁、排挤其他投标供应商的；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与采购人、其他投标供应商恶意串通的；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向采购人行贿或者提供其他不正当利益的；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在采购过程中与采购人进行协商谈判、不按照采购文件和中标供应商的投标文件订立合同，或者与采购人另行订立背离合同实质性内容的协议的；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拒绝有关部门监督检查或者提供虚假情况的。</w:t>
      </w:r>
      <w:r/>
    </w:p>
    <w:p>
      <w:pPr>
        <w:ind w:firstLine="480"/>
        <w:keepLines w:val="0"/>
        <w:keepNext w:val="0"/>
        <w:pageBreakBefore w:val="0"/>
        <w:spacing w:line="400" w:lineRule="exact"/>
        <w:rPr>
          <w:rFonts w:hint="eastAsia" w:ascii="宋体" w:hAnsi="宋体" w:cs="宋体"/>
          <w:sz w:val="24"/>
          <w:lang w:val="en-US" w:eastAsia="zh-CN"/>
        </w:rPr>
      </w:pPr>
      <w:r>
        <w:rPr>
          <w:rFonts w:hint="eastAsia" w:ascii="宋体" w:hAnsi="宋体" w:cs="宋体"/>
          <w:sz w:val="24"/>
        </w:rPr>
        <w:t xml:space="preserve">投标供应商有上述第1至5项情形之一的，中标无效。有上述第1至6项情形之一的，将处以该政府采购项目中标金额万分之五以上千分之十以下的罚款，同时被列入不良行为记录名单，在一至三年内禁止参加政府采购活动，并予以公告；有违法所得的，并处没收违法所得；情节严重的，由工商行政管理机构吊销其营业执照；构成犯罪的，依法追究刑事责任。</w:t>
      </w:r>
      <w:r>
        <w:rPr>
          <w:rFonts w:hint="eastAsia" w:ascii="宋体" w:hAnsi="宋体" w:cs="宋体"/>
          <w:sz w:val="24"/>
          <w:lang w:val="en-US" w:eastAsia="zh-CN"/>
        </w:rPr>
        <w:t xml:space="preserve">   </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（十六）签订、履行合同：</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1.采购人应当自中标通知书发出之日起三十日内，依据采购文件与中标供应商投标文件的约定，与中标供应商签订书面合同。所签订的合同不得对采购文件和中标供应商投标文件进行实质性修改。采购人不得向中标供应商提出任何不合理要求作为签订合同的条件，也不得与中标供应商私下订立背离合同实质性内容的协议。</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2.若中标供应商非因不可抗力未履行采购文件、投标文件及合同规定的义务，一经查实，采购人将根据具体情况提请相关监督管理部门作出相应处理。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3.除采购人认可中标供应商分包履行合同的情形外，本项目中标供应商不得转包，不得将本项目分包给第三方履行。</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4.合同履行过程中，如因不可抗力等客观原因需要变更合同相关条款的，双方应当协商一致，变更内容不得背离采购文件及投标文件的实质性要求，且采购人应当将变更情况按照政府采购相关规定进行公告备案。</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（十七）代理服务费：</w:t>
      </w:r>
      <w:r/>
    </w:p>
    <w:p>
      <w:pPr>
        <w:ind w:firstLine="482"/>
        <w:keepLines w:val="0"/>
        <w:keepNext w:val="0"/>
        <w:pageBreakBefore w:val="0"/>
        <w:spacing w:line="400" w:lineRule="exact"/>
        <w:rPr>
          <w:rFonts w:hint="eastAsia" w:ascii="宋体" w:hAnsi="宋体" w:cs="宋体"/>
          <w:sz w:val="24"/>
        </w:rPr>
      </w:pPr>
      <w:r>
        <w:rPr>
          <w:rFonts w:hint="eastAsia" w:ascii="宋体" w:hAnsi="宋体" w:cs="宋体"/>
          <w:b/>
          <w:bCs/>
          <w:sz w:val="24"/>
        </w:rPr>
        <w:t xml:space="preserve">本项目</w:t>
      </w:r>
      <w:r>
        <w:rPr>
          <w:rFonts w:hint="eastAsia" w:ascii="宋体" w:hAnsi="宋体" w:cs="宋体"/>
          <w:b/>
          <w:sz w:val="24"/>
        </w:rPr>
        <w:t xml:space="preserve">采购代理服务费以中标金额为基数依据，按以下规定的标准和差额定率累进法进行计算收取：100万元（含）以下为1.5%，100（不含）-500万元（含）以下为1.1%，并按上述基础的70%计取。</w:t>
      </w:r>
      <w:r>
        <w:rPr>
          <w:rFonts w:hint="eastAsia" w:ascii="宋体" w:hAnsi="宋体" w:cs="宋体"/>
          <w:b/>
          <w:bCs/>
          <w:sz w:val="24"/>
        </w:rPr>
        <w:t xml:space="preserve">由采购人支付。</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（十八）质疑处理：</w:t>
      </w:r>
      <w:r/>
    </w:p>
    <w:p>
      <w:pPr>
        <w:ind w:firstLine="480"/>
        <w:keepLines w:val="0"/>
        <w:keepNext w:val="0"/>
        <w:pageBreakBefore w:val="0"/>
        <w:spacing w:line="400" w:lineRule="exact"/>
        <w:rPr>
          <w:rFonts w:hint="eastAsia" w:ascii="宋体" w:hAnsi="宋体" w:cs="宋体"/>
          <w:sz w:val="24"/>
          <w:lang w:val="zh-CN"/>
        </w:rPr>
      </w:pPr>
      <w:r>
        <w:rPr>
          <w:rFonts w:hint="eastAsia" w:ascii="宋体" w:hAnsi="宋体" w:cs="宋体"/>
          <w:sz w:val="24"/>
          <w:lang w:val="zh-CN"/>
        </w:rPr>
        <w:t xml:space="preserve">1.质疑的提出和答复须严格按照《政府采购质疑和投诉办法》（中华人民共和国财政部令第94号）的相关规定执行。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2.</w:t>
      </w:r>
      <w:r>
        <w:rPr>
          <w:rFonts w:hint="eastAsia" w:ascii="宋体" w:hAnsi="宋体" w:cs="宋体"/>
          <w:sz w:val="24"/>
          <w:lang w:val="zh-CN" w:eastAsia="zh-CN"/>
        </w:rPr>
        <w:t xml:space="preserve">提出质</w:t>
      </w:r>
      <w:r>
        <w:rPr>
          <w:rFonts w:hint="eastAsia" w:ascii="宋体" w:hAnsi="宋体" w:cs="宋体"/>
          <w:sz w:val="24"/>
          <w:lang w:val="zh-CN" w:eastAsia="zh-CN"/>
        </w:rPr>
        <w:t xml:space="preserve">疑的供应商应为参与所质疑项目采购活动的供应商。潜在供应商依法获取可质疑的采购文件后，可对采购文件提出质疑。供应商针对采购文件提出书面质疑时，须同时提供已依法获取该可质疑采购文件的证明材料，采购人或代理机构有权向“苏采云”系统平台方核实。此处的“已依法获取可质疑采购文件的证明”具体指：本项目的《投标供应商确认函》，以及在“苏采云”系统中有效获取本项目采购文件的界面截图（截图需显示供应商名称，且在供应商界面操作栏中能看到“上传文件”按钮，以此证明该供应商在采购文件有效获取期限内已从“苏采云”系统完成获取）。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3</w:t>
      </w:r>
      <w:r>
        <w:rPr>
          <w:rFonts w:hint="eastAsia" w:ascii="宋体" w:hAnsi="宋体" w:cs="宋体"/>
          <w:sz w:val="24"/>
          <w:lang w:val="zh-CN" w:eastAsia="zh-CN"/>
        </w:rPr>
        <w:t xml:space="preserve">.供应商若认为采购文件、采购过程或采购结果损害了自身权益，可在知道或应知权益受损之日起七个工作日内，依据下述第4条规定以书面形式向采购人或采购代理机构提出质疑。其中，“应知权益受损之日”具体界定为：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（1）对可质疑的采购文件提出质疑的，为收到采购文件之日或采购文件公告期限届满之日；  </w:t>
      </w:r>
      <w:r/>
    </w:p>
    <w:p>
      <w:pPr>
        <w:ind w:firstLine="480"/>
        <w:keepLines w:val="0"/>
        <w:keepNext w:val="0"/>
        <w:pageBreakBefore w:val="0"/>
        <w:spacing w:line="40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）对采购过程提出质疑的，为各采购程序环节结束之日；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（3）对中标或中标结果提出质疑的，为中标或中标结果公告期限届满之日。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供应商应在法定质疑期内一次性提出针对同一采购程序环节的质疑。若供应商在法定期限内就同一采购程序环节多次质疑，采购人及采购代理机构仅对其第一次质疑作出答复。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4</w:t>
      </w:r>
      <w:r>
        <w:rPr>
          <w:rFonts w:hint="eastAsia" w:ascii="宋体" w:hAnsi="宋体" w:cs="宋体"/>
          <w:sz w:val="24"/>
          <w:lang w:val="zh-CN" w:eastAsia="zh-CN"/>
        </w:rPr>
        <w:t xml:space="preserve">.质疑函中的质疑事项须具体、明确，并具备必要的事实依据和法律依据（格式详见中国政府采购网《政府采购供应商质疑函范本》）。若供应商组成联合体参与投标，则《质疑函范本》中要求签字、盖章、加盖公章的部分，联合体各方均须按要求完成签字、盖章及加盖公章。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5</w:t>
      </w:r>
      <w:r>
        <w:rPr>
          <w:rFonts w:hint="eastAsia" w:ascii="宋体" w:hAnsi="宋体" w:cs="宋体"/>
          <w:sz w:val="24"/>
          <w:lang w:val="zh-CN" w:eastAsia="zh-CN"/>
        </w:rPr>
        <w:t xml:space="preserve">.采购人及采购代理机构仅接收纸质原件形式的质疑，质疑供应商可通过面交或邮寄方式送达（采购人和采购代理机构不接受未填写快递运单的快件）。采购人、采购代理机构的联系方式及通信地址详见采购文件第一章。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6</w:t>
      </w:r>
      <w:r>
        <w:rPr>
          <w:rFonts w:hint="eastAsia" w:ascii="宋体" w:hAnsi="宋体" w:cs="宋体"/>
          <w:sz w:val="24"/>
          <w:lang w:val="zh-CN" w:eastAsia="zh-CN"/>
        </w:rPr>
        <w:t xml:space="preserve">.存在以下情形的质疑不予受理：  </w:t>
      </w:r>
      <w:r/>
    </w:p>
    <w:p>
      <w:pPr>
        <w:ind w:firstLine="480"/>
        <w:keepLines w:val="0"/>
        <w:keepNext w:val="0"/>
        <w:pageBreakBefore w:val="0"/>
        <w:spacing w:line="40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）内容不符合《政府采购质疑和投诉办法》第十二条规定的质疑；  </w:t>
      </w:r>
      <w:r/>
    </w:p>
    <w:p>
      <w:pPr>
        <w:ind w:firstLine="480"/>
        <w:keepLines w:val="0"/>
        <w:keepNext w:val="0"/>
        <w:pageBreakBefore w:val="0"/>
        <w:spacing w:line="400" w:lineRule="exact"/>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）超出政府采购法定期限提出的质疑；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（3）以传真、电子邮件等非纸质原件形式递交的质疑；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（4）未参与本次采购活动或在采购活动中自身权益未受到损害的供应商提出的质疑；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（5）针对同一事项已获回复后再次提出的质疑；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val="zh-CN" w:eastAsia="zh-CN"/>
        </w:rPr>
        <w:t xml:space="preserve">（6）组成联合体投标的供应商，其质疑文件未经联合体各方按要求签字、盖章的。</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7</w:t>
      </w:r>
      <w:r>
        <w:rPr>
          <w:rFonts w:hint="eastAsia" w:ascii="宋体" w:hAnsi="宋体" w:cs="宋体"/>
          <w:sz w:val="24"/>
          <w:lang w:val="zh-CN" w:eastAsia="zh-CN"/>
        </w:rPr>
        <w:t xml:space="preserve">.供应商提出书面质疑必须有理有据，若质疑查无实据，或供应商捏造事实、提供虚假材料进行恶意质疑或举报，以及不配合、采用不正当手段干扰政府采购质疑工作的，一经查实，采购代理机构有权依据政府采购相关规定，报请政府采购监管部门对该供应商作出相应行政处罚，并记录其失信信息。  </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8.</w:t>
      </w:r>
      <w:r>
        <w:rPr>
          <w:rFonts w:hint="eastAsia" w:ascii="宋体" w:hAnsi="宋体" w:cs="宋体"/>
          <w:sz w:val="24"/>
          <w:lang w:val="zh-CN" w:eastAsia="zh-CN"/>
        </w:rPr>
        <w:t xml:space="preserve">供应商为自然人的，质疑函应由本人签字；供应商为法人或其他组织的，应由法定代表人、主要负责人或其授权代表签字或盖章，并加盖公章。质疑函须以原件形式递交。  </w:t>
      </w:r>
      <w:r/>
    </w:p>
    <w:p>
      <w:pPr>
        <w:ind w:firstLine="480"/>
        <w:keepLines w:val="0"/>
        <w:keepNext w:val="0"/>
        <w:pageBreakBefore w:val="0"/>
        <w:spacing w:line="400" w:lineRule="exact"/>
        <w:rPr>
          <w:rFonts w:hint="eastAsia" w:eastAsia="宋体"/>
          <w:lang w:eastAsia="zh-CN"/>
        </w:rPr>
      </w:pPr>
      <w:r>
        <w:rPr>
          <w:rFonts w:hint="eastAsia" w:ascii="宋体" w:hAnsi="宋体" w:eastAsia="宋体" w:cs="宋体"/>
          <w:sz w:val="24"/>
          <w:lang w:val="zh-CN" w:eastAsia="zh-CN"/>
        </w:rPr>
        <w:t xml:space="preserve">9.供应商可委托代理人提出质疑，其授权委托书应载明代理人的姓名或名称、代理事项、具体权限、期限及相关事项。供应商为自然人的，质疑函应由本人签字；供应商为法人或其他组织的，应由法定代表人、主要负责人签字。或者盖章，并加盖公章。</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10.根据《政府采购货物和服务招标投标管理办法》（财政部令第87号）第六十四条规定：“评标结果汇总完成后，除下列情形外，任何人不得修改评标</w:t>
      </w:r>
      <w:r>
        <w:rPr>
          <w:rFonts w:hint="eastAsia" w:ascii="宋体" w:hAnsi="宋体" w:eastAsia="宋体" w:cs="宋体"/>
          <w:sz w:val="24"/>
          <w:lang w:val="en-US" w:eastAsia="zh-CN"/>
        </w:rPr>
        <w:t xml:space="preserve">结果：分值汇总计算错误的；分项评分超出评分标准范围的；评标委员会成员对客观评审因素评分不一致的；经评标委员会认定评分畸高、畸低的。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投标人对本条第一款情形提出质疑的，采购人或者采购代理机构可以组织原评标委员会进行重新评审，重新评审改变评标结果的，应当书面报告本级财政部门。”</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11.质疑供应商对采购人、采购代理机构的答复不满意，或者采购人、采购代理机构未在规定时间内作出答复的，可以在答复期满后15个工作日内向相关财政部门提起投诉。具体投诉方式及有关要求须按照</w:t>
      </w:r>
      <w:r>
        <w:rPr>
          <w:rFonts w:hint="eastAsia" w:ascii="宋体" w:hAnsi="宋体" w:cs="宋体"/>
          <w:sz w:val="24"/>
          <w:lang w:val="zh-CN"/>
        </w:rPr>
        <w:t xml:space="preserve">《政府采购质疑和投诉办法》（中华人民共和国财政部令第94号）相关规定执行</w:t>
      </w:r>
      <w:r>
        <w:rPr>
          <w:rFonts w:hint="eastAsia" w:ascii="宋体" w:hAnsi="宋体" w:eastAsia="宋体" w:cs="宋体"/>
          <w:sz w:val="24"/>
          <w:lang w:val="en-US" w:eastAsia="zh-CN"/>
        </w:rPr>
        <w:t xml:space="preserve">。</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（十九）货物（包含与货物相关的服务）的追加：</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在政府采购合同履行过程中，若采购人需要追加与合同标的相同的货物（含与货物相关的服务），在不改变合同其他条款的前提下，可与中标</w:t>
      </w:r>
      <w:r>
        <w:rPr>
          <w:rFonts w:hint="eastAsia" w:ascii="宋体" w:hAnsi="宋体" w:cs="宋体"/>
          <w:sz w:val="24"/>
          <w:lang w:val="en-US" w:eastAsia="zh-CN"/>
        </w:rPr>
        <w:t xml:space="preserve">供应商</w:t>
      </w:r>
      <w:r>
        <w:rPr>
          <w:rFonts w:hint="eastAsia" w:ascii="宋体" w:hAnsi="宋体" w:cs="宋体"/>
          <w:sz w:val="24"/>
          <w:lang w:eastAsia="zh-CN"/>
        </w:rPr>
        <w:t xml:space="preserve">协商签订补充合同，但所有补充合同的采购金额总和不得超过原合同金额的10%。</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（二十）政府采购信用担保：</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政府采购信用担保，是由专业担保机构为供应商向采购人、代理机构、金融机构提供的保证，主要形式为履约担保。供应商可根据自身实际情况，自主决定是否选择信用担保。</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履约担保，是指专业担保机构就中标供应商支付履约保证金的义务，向采购人出具的保函担保。专业担保机构以中标供应商的中标通知书为依据，经资信审查后出具保函，中标供应商凭此保函替代履约保证金缴纳；若供应商未按政府采购合同履行约定义务需支付保证金时，由专业担保机构按担保函约定承担担保责任。供应商可自愿选择是否以履约担保函形式交纳履约保证金。</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中标供应商可根据自身情况，自主决定是否采用履约担保形式，并自主选择合作银行。除江苏省财政厅确定的江苏省再担保有限公司、无锡市财政局确定的科发投资担保有限公司为无锡市政府采购信用担保合作担保机构外，民生银行南京分行、江苏银行、中信银行南京分行、浙商银行无锡分行可在无锡市范围内开展政府采购履约担保业务。</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（二十一）电子履约保函：</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为深入贯彻落实《国务院办公厅关于印发〈政府采购领域“整顿市场秩序、建设法规体系、促进产业发展”三年行动方案（2024</w:t>
      </w:r>
      <w:r>
        <w:rPr>
          <w:rFonts w:hint="eastAsia" w:ascii="宋体" w:hAnsi="宋体" w:cs="宋体"/>
          <w:sz w:val="24"/>
          <w:lang w:eastAsia="zh-CN"/>
        </w:rPr>
        <w:t xml:space="preserve">—</w:t>
      </w:r>
      <w:r>
        <w:rPr>
          <w:rFonts w:hint="eastAsia" w:ascii="宋体" w:hAnsi="宋体" w:cs="宋体"/>
          <w:sz w:val="24"/>
        </w:rPr>
        <w:t xml:space="preserve">2026年）〉的通知》（国办发〔2024〕33号）精神，</w:t>
      </w:r>
      <w:r>
        <w:rPr>
          <w:rFonts w:hint="eastAsia" w:ascii="宋体" w:hAnsi="宋体" w:cs="宋体"/>
          <w:sz w:val="24"/>
          <w:lang w:eastAsia="zh-CN"/>
        </w:rPr>
        <w:t xml:space="preserve">进一步</w:t>
      </w:r>
      <w:r>
        <w:rPr>
          <w:rFonts w:hint="eastAsia" w:ascii="宋体" w:hAnsi="宋体" w:cs="宋体"/>
          <w:sz w:val="24"/>
        </w:rPr>
        <w:t xml:space="preserve">提升政府采购便利度，持续优化政府采购营商环境，现就全面推广政府采购电子履约保函相关事项通知如下：</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一、江苏省财政厅通过政府采购流程确定开鑫科技有限公司为“政府采购电子履约保函（保险）平台”提供系统技术服务。该平台可通过江苏省政府采购网、“苏采云”系统链接访问（首次使用需注册</w:t>
      </w:r>
      <w:r>
        <w:rPr>
          <w:rFonts w:hint="eastAsia" w:ascii="宋体" w:hAnsi="宋体" w:cs="宋体"/>
          <w:sz w:val="24"/>
          <w:lang w:eastAsia="zh-CN"/>
        </w:rPr>
        <w:t xml:space="preserve">账号</w:t>
      </w:r>
      <w:r>
        <w:rPr>
          <w:rFonts w:hint="eastAsia" w:ascii="宋体" w:hAnsi="宋体" w:cs="宋体"/>
          <w:sz w:val="24"/>
        </w:rPr>
        <w:t xml:space="preserve">）。</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二、“政府采购电子履约保函（保险）平台”通过数据互联互通，实现政府采购项目与电子履约保函申请的自动关联，推动供应商、采购人、金融机构三方无缝衔接。供应商可在线完成电子履约保函的申请与办理，采购人可在线核验电子履约保函，全过程业务在系统中留痕且可追溯。电子履约保函从源头上解决了传统纸质保函真伪难辨、管理不便的痛点，助力采购人高效、便捷地开展保函管理工作。</w:t>
      </w:r>
      <w:r/>
    </w:p>
    <w:p>
      <w:pPr>
        <w:ind w:firstLine="480"/>
        <w:keepLines w:val="0"/>
        <w:keepNext w:val="0"/>
        <w:pageBreakBefore w:val="0"/>
        <w:spacing w:line="400" w:lineRule="exact"/>
        <w:rPr>
          <w:rFonts w:hint="eastAsia" w:eastAsia="宋体"/>
          <w:lang w:eastAsia="zh-CN"/>
        </w:rPr>
      </w:pPr>
      <w:r>
        <w:rPr>
          <w:rFonts w:hint="eastAsia" w:ascii="宋体" w:hAnsi="宋体" w:cs="宋体"/>
          <w:sz w:val="24"/>
          <w:lang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完成办理。供应商可通过该平台查询保函（保单）信息、理赔信息，并申请开具发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四、电子履约保函与履约保证金、纸质保函具有同等法律效力。</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五、供应商可通过</w:t>
      </w:r>
      <w:r>
        <w:rPr>
          <w:rFonts w:hint="eastAsia" w:ascii="宋体" w:hAnsi="宋体" w:cs="宋体"/>
          <w:sz w:val="24"/>
          <w:lang w:eastAsia="zh-CN"/>
        </w:rPr>
        <w:t xml:space="preserve">江苏省政府</w:t>
      </w:r>
      <w:r>
        <w:rPr>
          <w:rFonts w:hint="eastAsia" w:ascii="宋体" w:hAnsi="宋体" w:cs="宋体"/>
          <w:sz w:val="24"/>
        </w:rPr>
        <w:t xml:space="preserve">采购网下载</w:t>
      </w:r>
      <w:r>
        <w:rPr>
          <w:rFonts w:hint="eastAsia" w:ascii="宋体" w:hAnsi="宋体" w:cs="宋体"/>
          <w:sz w:val="24"/>
          <w:lang w:eastAsia="zh-CN"/>
        </w:rPr>
        <w:t xml:space="preserve">《</w:t>
      </w:r>
      <w:r>
        <w:rPr>
          <w:rFonts w:hint="eastAsia" w:ascii="宋体" w:hAnsi="宋体" w:cs="宋体"/>
          <w:sz w:val="24"/>
        </w:rPr>
        <w:t xml:space="preserve">政府采购电子履约保函（保险）操作手册</w:t>
      </w:r>
      <w:r>
        <w:rPr>
          <w:rFonts w:hint="eastAsia" w:ascii="宋体" w:hAnsi="宋体" w:cs="宋体"/>
          <w:sz w:val="24"/>
          <w:lang w:eastAsia="zh-CN"/>
        </w:rPr>
        <w:t xml:space="preserve">》</w:t>
      </w:r>
      <w:r>
        <w:rPr>
          <w:rFonts w:hint="eastAsia" w:ascii="宋体" w:hAnsi="宋体" w:cs="宋体"/>
          <w:sz w:val="24"/>
        </w:rPr>
        <w:t xml:space="preserve">，具体地址为：http://www.ccgp-jiangsu.gov.cn/jiangsu/zlxz。</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（二十二）政府采购合同融资：</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【根据我市《关于开展政府采购合同融资工作的通知》（锡财购〔2020〕17号）】</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合同融资，是指参与政府采购的供应商，凭借中</w:t>
      </w:r>
      <w:r>
        <w:rPr>
          <w:rFonts w:hint="eastAsia" w:ascii="宋体" w:hAnsi="宋体" w:cs="宋体"/>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附：政府采购合同融资政策告知：</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中标供应商可依法依规使用本项目合同向金融机构融资，但采购人不为中标供应商的融资行为提供担保。</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无锡市政府采购合同融资政策告知函</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各供应商：</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欢迎贵公司参与无锡市政府采购活动！</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keepNext w:val="0"/>
        <w:pageBreakBefore w:val="0"/>
        <w:spacing w:line="400" w:lineRule="exact"/>
        <w:rPr>
          <w:rFonts w:hint="eastAsia" w:ascii="宋体" w:hAnsi="宋体" w:cs="宋体"/>
          <w:sz w:val="24"/>
        </w:rPr>
      </w:pPr>
      <w:r>
        <w:rPr>
          <w:rFonts w:hint="eastAsia" w:ascii="宋体" w:hAnsi="宋体" w:cs="宋体"/>
          <w:sz w:val="24"/>
        </w:rPr>
        <w:t xml:space="preserve">贷款渠道和提供贷款的金融机构，可在无锡政府采购网无锡市政府采购交易管理一体化系统查询联系。</w:t>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r>
      <w:r/>
    </w:p>
    <w:p>
      <w:pPr>
        <w:keepLines w:val="0"/>
        <w:keepNext w:val="0"/>
        <w:pageBreakBefore w:val="0"/>
        <w:spacing w:line="400" w:lineRule="exact"/>
        <w:rPr>
          <w:rFonts w:hint="eastAsia" w:ascii="宋体" w:hAnsi="宋体" w:cs="宋体"/>
          <w:sz w:val="24"/>
        </w:rPr>
      </w:pPr>
      <w:r>
        <w:rPr>
          <w:rFonts w:hint="eastAsia" w:ascii="宋体" w:hAnsi="宋体" w:cs="宋体"/>
          <w:sz w:val="24"/>
        </w:rPr>
        <w:t xml:space="preserve">附件1.政府采购履约担保函（项目用）</w:t>
      </w:r>
      <w:r/>
    </w:p>
    <w:p>
      <w:pPr>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编号：</w:t>
      </w:r>
      <w:r/>
    </w:p>
    <w:p>
      <w:pPr>
        <w:jc w:val="left"/>
        <w:keepLines w:val="0"/>
        <w:keepNext w:val="0"/>
        <w:pageBreakBefore w:val="0"/>
        <w:spacing w:line="400" w:lineRule="exact"/>
        <w:widowControl/>
        <w:tabs>
          <w:tab w:val="left" w:pos="360" w:leader="none"/>
          <w:tab w:val="left" w:pos="960" w:leader="none"/>
        </w:tabs>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（采购人）：</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（以下简称供应商）</w:t>
      </w:r>
      <w:r>
        <w:rPr>
          <w:rFonts w:hint="eastAsia" w:ascii="宋体" w:hAnsi="宋体" w:cs="宋体"/>
          <w:sz w:val="24"/>
        </w:rPr>
        <w:t xml:space="preserve">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日签订编号为   的《           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一、保证责任的情形及保证金额</w:t>
      </w:r>
      <w:r/>
    </w:p>
    <w:p>
      <w:pPr>
        <w:ind w:firstLine="36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1.将中标项目转让给他人，或者在投标文件中未说明，且未经采购人、招标代理机构同意，将中标项目分包给他人的；</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2.主合同约定的应当缴纳履约保证金的情形： </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二、保证的方式及保证期间</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我方保证的方式为：连带责任保证。</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三、承担保证责任的程序</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四、保证责任的终止</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3.按照法律法规的规定或出现应终止我方保证责任的其他情形的，我方在本保函项下的保证责任亦终止。</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五、免责条款</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2.依照法律法规的规定或你方与供应商的另行约定，全部或部分免除供应商应缴纳的保证金义务的，我方亦免除相应的保证责任。</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六、争议的解决</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七、保函的生效</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本保函自我方加盖公章之日起生效。</w:t>
      </w:r>
      <w:r/>
    </w:p>
    <w:p>
      <w:pPr>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                                 </w:t>
      </w:r>
      <w:r/>
    </w:p>
    <w:p>
      <w:pPr>
        <w:ind w:firstLine="480"/>
        <w:jc w:val="left"/>
        <w:keepLines w:val="0"/>
        <w:keepNext w:val="0"/>
        <w:pageBreakBefore w:val="0"/>
        <w:spacing w:line="400" w:lineRule="exact"/>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保证人：（公章）</w:t>
      </w:r>
      <w:r/>
    </w:p>
    <w:p>
      <w:pPr>
        <w:ind w:firstLine="360"/>
        <w:jc w:val="left"/>
        <w:keepLines w:val="0"/>
        <w:keepNext w:val="0"/>
        <w:pageBreakBefore w:val="0"/>
        <w:spacing w:line="400" w:lineRule="exact"/>
        <w:widowControl/>
        <w:tabs>
          <w:tab w:val="left" w:pos="360" w:leader="none"/>
          <w:tab w:val="left" w:pos="960" w:leader="none"/>
        </w:tabs>
        <w:rPr>
          <w:rFonts w:hint="eastAsia" w:ascii="宋体" w:hAnsi="宋体" w:cs="宋体"/>
          <w:b/>
          <w:sz w:val="44"/>
          <w:szCs w:val="44"/>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sz w:val="24"/>
        </w:rPr>
        <w:t xml:space="preserve"> 年  月      </w:t>
      </w:r>
      <w:r/>
    </w:p>
    <w:p>
      <w:pPr>
        <w:jc w:val="center"/>
        <w:keepLines w:val="0"/>
        <w:keepNext w:val="0"/>
        <w:pageBreakBefore w:val="0"/>
        <w:spacing w:line="400" w:lineRule="exact"/>
        <w:rPr>
          <w:rFonts w:hint="eastAsia" w:ascii="宋体" w:hAnsi="宋体" w:cs="宋体"/>
          <w:sz w:val="32"/>
          <w:szCs w:val="32"/>
        </w:rPr>
      </w:pPr>
      <w:r>
        <w:rPr>
          <w:rFonts w:hint="eastAsia" w:ascii="宋体" w:hAnsi="宋体" w:cs="宋体"/>
          <w:sz w:val="32"/>
          <w:szCs w:val="32"/>
        </w:rPr>
        <w:t xml:space="preserve">三、采购需求</w:t>
      </w:r>
      <w:r/>
    </w:p>
    <w:p>
      <w:pPr>
        <w:pStyle w:val="1457"/>
        <w:numPr>
          <w:ilvl w:val="1"/>
          <w:numId w:val="0"/>
        </w:numPr>
        <w:ind w:firstLine="482"/>
        <w:keepLines w:val="0"/>
        <w:keepNext w:val="0"/>
        <w:pageBreakBefore w:val="0"/>
        <w:spacing w:line="400" w:lineRule="exact"/>
        <w:rPr>
          <w:rFonts w:hint="eastAsia" w:ascii="宋体" w:eastAsia="宋体" w:cs="宋体"/>
          <w:sz w:val="24"/>
          <w:szCs w:val="24"/>
        </w:rPr>
      </w:pPr>
      <w:r/>
      <w:bookmarkStart w:id="7" w:name="_Toc38197191"/>
      <w:r>
        <w:rPr>
          <w:rFonts w:hint="eastAsia" w:ascii="宋体" w:eastAsia="宋体" w:cs="宋体"/>
          <w:b/>
          <w:bCs/>
          <w:color w:val="000000" w:themeColor="text1"/>
          <w:sz w:val="24"/>
          <w:szCs w:val="24"/>
          <w14:textFill>
            <w14:solidFill>
              <w14:schemeClr w14:val="tx1"/>
            </w14:solidFill>
          </w14:textFill>
        </w:rPr>
        <w:t xml:space="preserve">本项目属性：</w:t>
      </w:r>
      <w:r>
        <w:rPr>
          <w:rFonts w:hint="eastAsia" w:ascii="宋体" w:eastAsia="宋体" w:cs="宋体"/>
          <w:b w:val="0"/>
          <w:bCs w:val="0"/>
          <w:color w:val="000000" w:themeColor="text1"/>
          <w:sz w:val="24"/>
          <w:szCs w:val="24"/>
          <w14:textFill>
            <w14:solidFill>
              <w14:schemeClr w14:val="tx1"/>
            </w14:solidFill>
          </w14:textFill>
        </w:rPr>
        <w:t xml:space="preserve">货物类。</w:t>
      </w:r>
      <w:r/>
    </w:p>
    <w:p>
      <w:pPr>
        <w:ind w:firstLine="480"/>
        <w:keepLines w:val="0"/>
        <w:keepNext w:val="0"/>
        <w:pageBreakBefore w:val="0"/>
        <w:spacing w:after="5" w:line="400" w:lineRule="exact"/>
        <w:rPr>
          <w:rFonts w:hint="eastAsia" w:ascii="宋体" w:hAnsi="宋体" w:cs="宋体"/>
          <w:sz w:val="24"/>
          <w:highlight w:val="none"/>
        </w:rPr>
      </w:pPr>
      <w:r>
        <w:rPr>
          <w:rFonts w:hint="eastAsia" w:ascii="宋体" w:hAnsi="宋体" w:cs="宋体"/>
          <w:b/>
          <w:bCs/>
          <w:sz w:val="24"/>
        </w:rPr>
        <w:t xml:space="preserve">本项目核心产品</w:t>
      </w:r>
      <w:r>
        <w:rPr>
          <w:rFonts w:hint="eastAsia" w:ascii="宋体" w:hAnsi="宋体" w:cs="宋体"/>
          <w:b/>
          <w:bCs/>
          <w:sz w:val="24"/>
          <w:highlight w:val="none"/>
        </w:rPr>
        <w:t xml:space="preserve">为：</w:t>
      </w:r>
      <w:r>
        <w:rPr>
          <w:rFonts w:hint="eastAsia" w:ascii="宋体" w:hAnsi="宋体" w:cs="宋体"/>
          <w:b/>
          <w:bCs/>
          <w:sz w:val="24"/>
          <w:highlight w:val="none"/>
          <w:lang w:val="en-US" w:eastAsia="zh-CN"/>
        </w:rPr>
        <w:t xml:space="preserve">液压破拆工具组1</w:t>
      </w:r>
      <w:r>
        <w:rPr>
          <w:rFonts w:hint="eastAsia" w:ascii="宋体" w:hAnsi="宋体" w:cs="宋体"/>
          <w:b w:val="0"/>
          <w:bCs w:val="0"/>
          <w:sz w:val="24"/>
          <w:highlight w:val="none"/>
        </w:rPr>
        <w:t xml:space="preserve">。</w:t>
      </w:r>
      <w:r/>
    </w:p>
    <w:p>
      <w:pPr>
        <w:ind w:firstLine="480"/>
        <w:keepLines w:val="0"/>
        <w:keepNext w:val="0"/>
        <w:pageBreakBefore w:val="0"/>
        <w:spacing w:after="5" w:line="400" w:lineRule="exact"/>
        <w:rPr>
          <w:rFonts w:hint="eastAsia" w:ascii="宋体" w:hAnsi="宋体" w:cs="宋体"/>
          <w:sz w:val="24"/>
          <w:highlight w:val="none"/>
        </w:rPr>
      </w:pPr>
      <w:r>
        <w:rPr>
          <w:rFonts w:hint="eastAsia" w:ascii="宋体" w:hAnsi="宋体" w:cs="宋体"/>
          <w:b/>
          <w:bCs/>
          <w:sz w:val="24"/>
        </w:rPr>
        <w:t xml:space="preserve">本项目标的所属行业：</w:t>
      </w:r>
      <w:r>
        <w:rPr>
          <w:rFonts w:hint="eastAsia" w:ascii="宋体" w:hAnsi="宋体" w:cs="宋体"/>
          <w:sz w:val="24"/>
        </w:rPr>
        <w:t xml:space="preserve">根据中小企业划型标准规定（工信部联企业〔2011〕300号）规定，本项目标的所属行业为“</w:t>
      </w:r>
      <w:r>
        <w:rPr>
          <w:rFonts w:hint="eastAsia" w:ascii="宋体" w:hAnsi="宋体" w:cs="宋体"/>
          <w:b/>
          <w:bCs/>
          <w:sz w:val="24"/>
        </w:rPr>
        <w:t xml:space="preserve">工业</w:t>
      </w:r>
      <w:r>
        <w:rPr>
          <w:rFonts w:hint="eastAsia" w:ascii="宋体" w:hAnsi="宋体" w:cs="宋体"/>
          <w:sz w:val="24"/>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 </w:t>
      </w:r>
      <w:r/>
    </w:p>
    <w:p>
      <w:pPr>
        <w:ind w:firstLine="480"/>
        <w:keepLines w:val="0"/>
        <w:keepNext w:val="0"/>
        <w:pageBreakBefore w:val="0"/>
        <w:spacing w:after="5" w:line="400" w:lineRule="exact"/>
        <w:rPr>
          <w:rFonts w:hint="eastAsia" w:ascii="宋体" w:hAnsi="宋体" w:cs="宋体"/>
          <w:b/>
          <w:bCs/>
          <w:sz w:val="24"/>
        </w:rPr>
      </w:pPr>
      <w:r>
        <w:rPr>
          <w:rFonts w:hint="eastAsia" w:ascii="宋体" w:hAnsi="宋体" w:cs="宋体"/>
          <w:b/>
          <w:bCs/>
          <w:sz w:val="24"/>
        </w:rPr>
        <w:t xml:space="preserve">本项目不接受进口产品投标。</w:t>
      </w:r>
      <w:r/>
    </w:p>
    <w:p>
      <w:pPr>
        <w:ind w:firstLine="480"/>
        <w:keepLines w:val="0"/>
        <w:keepNext w:val="0"/>
        <w:pageBreakBefore w:val="0"/>
        <w:spacing w:after="5" w:line="400" w:lineRule="exact"/>
        <w:rPr>
          <w:rFonts w:hint="eastAsia" w:ascii="宋体" w:hAnsi="宋体" w:cs="宋体"/>
          <w:b/>
          <w:bCs/>
          <w:color w:val="000000"/>
          <w:sz w:val="24"/>
        </w:rPr>
      </w:pPr>
      <w:r>
        <w:rPr>
          <w:rFonts w:hint="eastAsia" w:ascii="宋体" w:hAnsi="宋体" w:cs="宋体"/>
          <w:b/>
          <w:bCs/>
          <w:sz w:val="24"/>
        </w:rPr>
        <w:t xml:space="preserve">★投标供应商所投内容必须满足以下要求，不得有负偏离，若不满足视为无效投标文件</w:t>
      </w:r>
      <w:r>
        <w:rPr>
          <w:rFonts w:hint="eastAsia" w:ascii="宋体" w:hAnsi="宋体" w:cs="宋体"/>
          <w:b/>
          <w:bCs/>
          <w:color w:val="000000"/>
          <w:sz w:val="24"/>
        </w:rPr>
        <w:t xml:space="preserve">。</w:t>
      </w:r>
      <w:r/>
    </w:p>
    <w:p>
      <w:pPr>
        <w:ind w:firstLine="480"/>
        <w:keepLines w:val="0"/>
        <w:keepNext w:val="0"/>
        <w:pageBreakBefore w:val="0"/>
        <w:spacing w:after="5" w:line="400" w:lineRule="exact"/>
        <w:rPr>
          <w:rFonts w:hint="eastAsia" w:ascii="宋体" w:hAnsi="宋体" w:cs="宋体"/>
          <w:bCs/>
          <w:sz w:val="24"/>
        </w:rPr>
      </w:pPr>
      <w:r>
        <w:rPr>
          <w:rFonts w:hint="eastAsia" w:ascii="宋体" w:hAnsi="宋体" w:cs="宋体"/>
          <w:bCs/>
          <w:sz w:val="24"/>
        </w:rPr>
        <w:t xml:space="preserve">项目需求如下：</w:t>
      </w:r>
      <w:r/>
    </w:p>
    <w:p>
      <w:pPr>
        <w:ind w:firstLine="482"/>
        <w:keepLines w:val="0"/>
        <w:keepNext w:val="0"/>
        <w:pageBreakBefore w:val="0"/>
        <w:spacing w:after="5" w:line="400" w:lineRule="exact"/>
        <w:rPr>
          <w:rFonts w:hint="eastAsia" w:ascii="宋体" w:hAnsi="宋体" w:cs="宋体"/>
          <w:b/>
          <w:bCs/>
          <w:sz w:val="24"/>
        </w:rPr>
      </w:pPr>
      <w:r>
        <w:rPr>
          <w:rFonts w:hint="eastAsia" w:ascii="宋体" w:hAnsi="宋体" w:cs="宋体"/>
          <w:b/>
          <w:bCs/>
          <w:sz w:val="24"/>
        </w:rPr>
        <w:t xml:space="preserve">（一）项目基本情况：</w:t>
      </w:r>
      <w:r/>
    </w:p>
    <w:p>
      <w:pPr>
        <w:ind w:firstLine="480"/>
        <w:keepLines w:val="0"/>
        <w:keepNext w:val="0"/>
        <w:pageBreakBefore w:val="0"/>
        <w:spacing w:after="5" w:line="400" w:lineRule="exact"/>
        <w:rPr>
          <w:rFonts w:hint="eastAsia" w:ascii="宋体" w:hAnsi="宋体" w:cs="宋体"/>
          <w:sz w:val="24"/>
          <w:szCs w:val="24"/>
        </w:rPr>
      </w:pPr>
      <w:r>
        <w:rPr>
          <w:rFonts w:hint="eastAsia" w:ascii="宋体" w:hAnsi="宋体" w:cs="宋体"/>
          <w:b/>
          <w:bCs/>
          <w:sz w:val="24"/>
          <w:lang w:val="en-US" w:eastAsia="zh-CN"/>
        </w:rPr>
        <w:t xml:space="preserve">1.</w:t>
      </w:r>
      <w:r>
        <w:rPr>
          <w:rFonts w:hint="eastAsia" w:ascii="宋体" w:hAnsi="宋体" w:cs="宋体"/>
          <w:b/>
          <w:bCs/>
          <w:sz w:val="24"/>
        </w:rPr>
        <w:t xml:space="preserve">项目名称：</w:t>
      </w:r>
      <w:r>
        <w:rPr>
          <w:rFonts w:hint="eastAsia" w:ascii="宋体" w:hAnsi="宋体" w:cs="宋体"/>
          <w:sz w:val="24"/>
          <w:lang w:eastAsia="zh-CN"/>
        </w:rPr>
        <w:t xml:space="preserve">钱桥消防站各类消防器材采购项目</w:t>
      </w:r>
      <w:r>
        <w:rPr>
          <w:rFonts w:hint="eastAsia" w:ascii="宋体" w:hAnsi="宋体" w:cs="宋体"/>
          <w:sz w:val="24"/>
        </w:rPr>
        <w:t xml:space="preserve">。</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lang w:val="en-US" w:eastAsia="zh-CN"/>
        </w:rPr>
      </w:pPr>
      <w:r>
        <w:rPr>
          <w:rFonts w:hint="eastAsia" w:ascii="宋体" w:hAnsi="宋体" w:cs="宋体"/>
          <w:b/>
          <w:bCs/>
          <w:sz w:val="24"/>
          <w:szCs w:val="24"/>
          <w:lang w:val="en-US" w:eastAsia="zh-CN"/>
        </w:rPr>
        <w:t xml:space="preserve">2.项目预算：580</w:t>
      </w:r>
      <w:r>
        <w:rPr>
          <w:rFonts w:hint="eastAsia" w:ascii="宋体" w:hAnsi="宋体" w:cs="宋体"/>
          <w:sz w:val="24"/>
          <w:szCs w:val="24"/>
          <w:lang w:val="en-US" w:eastAsia="zh-CN"/>
        </w:rPr>
        <w:t xml:space="preserve">万元。</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lang w:val="en-US" w:eastAsia="zh-CN"/>
        </w:rPr>
      </w:pPr>
      <w:r>
        <w:rPr>
          <w:rFonts w:hint="eastAsia" w:ascii="宋体" w:hAnsi="宋体" w:cs="宋体"/>
          <w:b/>
          <w:bCs/>
          <w:sz w:val="24"/>
          <w:szCs w:val="24"/>
          <w:lang w:val="en-US" w:eastAsia="zh-CN"/>
        </w:rPr>
        <w:t xml:space="preserve">3.最高限价</w:t>
      </w:r>
      <w:r>
        <w:rPr>
          <w:rFonts w:hint="eastAsia" w:ascii="宋体" w:hAnsi="宋体" w:cs="宋体"/>
          <w:sz w:val="24"/>
          <w:szCs w:val="24"/>
          <w:lang w:val="en-US" w:eastAsia="zh-CN"/>
        </w:rPr>
        <w:t xml:space="preserve">：</w:t>
      </w:r>
      <w:r>
        <w:rPr>
          <w:rFonts w:hint="eastAsia" w:ascii="宋体" w:hAnsi="宋体" w:cs="宋体"/>
          <w:b/>
          <w:bCs/>
          <w:sz w:val="24"/>
          <w:lang w:val="en-US" w:eastAsia="zh-CN"/>
        </w:rPr>
        <w:t xml:space="preserve">456.59966</w:t>
      </w:r>
      <w:r>
        <w:rPr>
          <w:rFonts w:hint="eastAsia" w:ascii="宋体" w:hAnsi="宋体" w:cs="宋体"/>
          <w:sz w:val="24"/>
          <w:szCs w:val="24"/>
          <w:lang w:val="en-US" w:eastAsia="zh-CN"/>
        </w:rPr>
        <w:t xml:space="preserve">万元。投标供应商投标报价不得超过上述最高限价，否则按无效标处理。</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.履约地点：</w:t>
      </w:r>
      <w:r>
        <w:rPr>
          <w:rFonts w:hint="eastAsia" w:ascii="宋体" w:hAnsi="宋体" w:cs="宋体"/>
          <w:bCs/>
          <w:sz w:val="24"/>
          <w:szCs w:val="24"/>
        </w:rPr>
        <w:t xml:space="preserve">本项目履约地点为</w:t>
      </w:r>
      <w:r>
        <w:rPr>
          <w:rFonts w:hint="eastAsia" w:ascii="宋体" w:hAnsi="宋体" w:cs="宋体"/>
          <w:sz w:val="24"/>
          <w:szCs w:val="24"/>
        </w:rPr>
        <w:t xml:space="preserve">无锡市惠山区钱桥街道消防站</w:t>
      </w:r>
      <w:r>
        <w:rPr>
          <w:rFonts w:hint="eastAsia" w:ascii="宋体" w:hAnsi="宋体" w:cs="宋体"/>
          <w:bCs/>
          <w:sz w:val="24"/>
          <w:szCs w:val="24"/>
        </w:rPr>
        <w:t xml:space="preserve">，</w:t>
      </w:r>
      <w:r>
        <w:rPr>
          <w:rFonts w:hint="eastAsia" w:ascii="宋体" w:hAnsi="宋体" w:cs="宋体"/>
          <w:b w:val="0"/>
          <w:bCs w:val="0"/>
          <w:sz w:val="24"/>
          <w:lang w:val="en-US" w:eastAsia="zh-CN"/>
        </w:rPr>
        <w:t xml:space="preserve">具体以采购人需求为准。中标供应商须按照采购人要求，将相关标的物运送至指定地点（含可能的分布区域），并分地点完成安装调试工作。</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.采购范围：</w:t>
      </w:r>
      <w:r>
        <w:rPr>
          <w:rFonts w:hint="eastAsia" w:ascii="宋体" w:hAnsi="宋体" w:cs="宋体"/>
          <w:bCs/>
          <w:sz w:val="24"/>
        </w:rPr>
        <w:t xml:space="preserve">钱桥街道消防站消防器材采购</w:t>
      </w:r>
      <w:r>
        <w:rPr>
          <w:rFonts w:hint="eastAsia" w:ascii="宋体" w:hAnsi="宋体" w:cs="宋体"/>
          <w:sz w:val="24"/>
          <w:szCs w:val="24"/>
        </w:rPr>
        <w:t xml:space="preserve">，</w:t>
      </w:r>
      <w:r>
        <w:rPr>
          <w:rFonts w:hint="eastAsia" w:ascii="宋体" w:hAnsi="宋体" w:cs="宋体"/>
          <w:sz w:val="24"/>
          <w:szCs w:val="24"/>
          <w:lang w:eastAsia="zh-CN"/>
        </w:rPr>
        <w:t xml:space="preserve">采购的消防器材内容包括但不限于</w:t>
      </w:r>
      <w:r>
        <w:rPr>
          <w:rFonts w:hint="eastAsia" w:ascii="宋体" w:hAnsi="宋体" w:cs="宋体"/>
          <w:sz w:val="24"/>
          <w:szCs w:val="24"/>
        </w:rPr>
        <w:t xml:space="preserve">个人防护类、特种防护装备、</w:t>
      </w:r>
      <w:r>
        <w:rPr>
          <w:rFonts w:hint="eastAsia" w:ascii="宋体" w:hAnsi="宋体" w:cs="宋体"/>
          <w:sz w:val="24"/>
          <w:szCs w:val="24"/>
          <w:lang w:eastAsia="zh-CN"/>
        </w:rPr>
        <w:t xml:space="preserve">灭火类、破拆类、照明排烟类、侦查类等</w:t>
      </w:r>
      <w:r>
        <w:rPr>
          <w:rFonts w:hint="eastAsia" w:ascii="宋体" w:hAnsi="宋体" w:cs="宋体"/>
          <w:sz w:val="24"/>
          <w:szCs w:val="24"/>
        </w:rPr>
        <w:t xml:space="preserve">，供应商负责</w:t>
      </w:r>
      <w:r>
        <w:rPr>
          <w:rFonts w:hint="eastAsia" w:ascii="宋体" w:hAnsi="宋体" w:cs="宋体"/>
          <w:sz w:val="24"/>
          <w:szCs w:val="24"/>
          <w:lang w:eastAsia="zh-CN"/>
        </w:rPr>
        <w:t xml:space="preserve">本次采购清单范围内所有货物及其配套附件的</w:t>
      </w:r>
      <w:r>
        <w:rPr>
          <w:rFonts w:hint="eastAsia" w:ascii="宋体" w:hAnsi="宋体" w:cs="宋体"/>
          <w:sz w:val="24"/>
          <w:szCs w:val="24"/>
        </w:rPr>
        <w:t xml:space="preserve">供货、安装、调试、技术培训、售后、质保等</w:t>
      </w:r>
      <w:r>
        <w:rPr>
          <w:rFonts w:hint="eastAsia" w:ascii="宋体" w:hAnsi="宋体" w:cs="宋体"/>
          <w:bCs/>
          <w:sz w:val="24"/>
        </w:rPr>
        <w:t xml:space="preserve">（具体内容及要求详见“采购清单”）</w:t>
      </w:r>
      <w:r>
        <w:rPr>
          <w:rFonts w:hint="eastAsia" w:ascii="宋体" w:hAnsi="宋体" w:cs="宋体"/>
          <w:sz w:val="24"/>
          <w:szCs w:val="24"/>
        </w:rPr>
        <w:t xml:space="preserve">。</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.质量标准：</w:t>
      </w:r>
      <w:r>
        <w:rPr>
          <w:rFonts w:hint="eastAsia" w:ascii="宋体" w:hAnsi="宋体" w:cs="宋体"/>
          <w:sz w:val="24"/>
        </w:rPr>
        <w:t xml:space="preserve">所供货物须为原厂原包装正品，达到国家及行业标准，满足采购需求，一次性验收合格</w:t>
      </w:r>
      <w:r>
        <w:rPr>
          <w:rFonts w:hint="eastAsia" w:ascii="宋体" w:hAnsi="宋体" w:cs="宋体"/>
          <w:sz w:val="24"/>
          <w:szCs w:val="24"/>
        </w:rPr>
        <w:t xml:space="preserve">。</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highlight w:val="none"/>
          <w:lang w:val="zh-CN"/>
        </w:rPr>
      </w:pPr>
      <w:r>
        <w:rPr>
          <w:rFonts w:hint="eastAsia" w:ascii="宋体" w:hAnsi="宋体" w:cs="宋体"/>
          <w:sz w:val="24"/>
          <w:szCs w:val="24"/>
          <w:lang w:val="en-US" w:eastAsia="zh-CN"/>
        </w:rPr>
        <w:t xml:space="preserve">7</w:t>
      </w:r>
      <w:r>
        <w:rPr>
          <w:rFonts w:hint="eastAsia" w:ascii="宋体" w:hAnsi="宋体" w:cs="宋体"/>
          <w:sz w:val="24"/>
          <w:szCs w:val="24"/>
        </w:rPr>
        <w:t xml:space="preserve">.完工期限</w:t>
      </w:r>
      <w:r>
        <w:rPr>
          <w:rFonts w:hint="eastAsia" w:ascii="宋体" w:hAnsi="宋体" w:cs="宋体"/>
          <w:sz w:val="24"/>
          <w:szCs w:val="24"/>
          <w:lang w:val="zh-CN"/>
        </w:rPr>
        <w:t xml:space="preserve">：</w:t>
      </w:r>
      <w:r>
        <w:rPr>
          <w:rFonts w:hint="eastAsia" w:ascii="宋体" w:hAnsi="宋体" w:cs="宋体"/>
          <w:sz w:val="24"/>
        </w:rPr>
        <w:t xml:space="preserve">接到通知</w:t>
      </w:r>
      <w:r>
        <w:rPr>
          <w:rFonts w:hint="eastAsia" w:ascii="宋体" w:hAnsi="宋体" w:cs="宋体"/>
          <w:color w:val="000000"/>
          <w:sz w:val="24"/>
        </w:rPr>
        <w:t xml:space="preserve">后60日历天内完成全部货物的供货、安装、调试以及与之配套的辅助工作，交付采购人使用（具体开始时间根据采购人通知为准）</w:t>
      </w:r>
      <w:r>
        <w:rPr>
          <w:rFonts w:hint="eastAsia" w:ascii="宋体" w:hAnsi="宋体" w:cs="宋体"/>
          <w:bCs/>
          <w:sz w:val="24"/>
        </w:rPr>
        <w:t xml:space="preserve">。逾期违约金：</w:t>
      </w:r>
      <w:r>
        <w:rPr>
          <w:rFonts w:hint="eastAsia" w:ascii="宋体" w:hAnsi="宋体" w:cs="宋体"/>
          <w:bCs/>
          <w:sz w:val="24"/>
          <w:lang w:val="en-US" w:eastAsia="zh-CN"/>
        </w:rPr>
        <w:t xml:space="preserve">除因采购人原因导致延误外，每逾期一天，供应商需支付2000元违约金；逾期超过20日历天的，</w:t>
      </w:r>
      <w:r>
        <w:rPr>
          <w:rFonts w:hint="eastAsia" w:ascii="宋体" w:hAnsi="宋体" w:cs="宋体"/>
          <w:bCs/>
          <w:sz w:val="24"/>
          <w:highlight w:val="none"/>
          <w:lang w:val="en-US" w:eastAsia="zh-CN"/>
        </w:rPr>
        <w:t xml:space="preserve">采购人有权终止本合同</w:t>
      </w:r>
      <w:r>
        <w:rPr>
          <w:rFonts w:hint="eastAsia" w:ascii="宋体" w:hAnsi="宋体" w:cs="宋体"/>
          <w:bCs/>
          <w:sz w:val="24"/>
          <w:highlight w:val="none"/>
        </w:rPr>
        <w:t xml:space="preserve">。</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.项目整体免费质保期：至少</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年，</w:t>
      </w:r>
      <w:r>
        <w:rPr>
          <w:rFonts w:hint="eastAsia" w:ascii="宋体" w:hAnsi="宋体" w:cs="宋体"/>
          <w:color w:val="000000"/>
          <w:sz w:val="24"/>
          <w:szCs w:val="24"/>
          <w:highlight w:val="none"/>
        </w:rPr>
        <w:t xml:space="preserve">自最终验收合格、交付使用之日起计算</w:t>
      </w:r>
      <w:r>
        <w:rPr>
          <w:rFonts w:hint="eastAsia" w:ascii="宋体" w:hAnsi="宋体" w:cs="宋体"/>
          <w:sz w:val="24"/>
          <w:szCs w:val="24"/>
          <w:highlight w:val="none"/>
        </w:rPr>
        <w:t xml:space="preserve">。</w:t>
      </w:r>
      <w:r/>
    </w:p>
    <w:p>
      <w:pPr>
        <w:pStyle w:val="1405"/>
        <w:ind w:firstLine="480"/>
        <w:jc w:val="left"/>
        <w:keepLines w:val="0"/>
        <w:keepNext w:val="0"/>
        <w:pageBreakBefore w:val="0"/>
        <w:spacing w:line="400" w:lineRule="exact"/>
        <w:tabs>
          <w:tab w:val="left" w:pos="108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.付款方式：</w:t>
      </w:r>
      <w:r>
        <w:rPr>
          <w:rFonts w:hint="eastAsia" w:ascii="宋体" w:hAnsi="宋体" w:cs="宋体"/>
          <w:bCs/>
          <w:sz w:val="24"/>
          <w:highlight w:val="none"/>
        </w:rPr>
        <w:t xml:space="preserve">所有货物运抵现场并安装调试完毕，验收合格后，办理移交手续，支付实际供货价款（实际供货数量×中标单价）的80%；</w:t>
      </w:r>
      <w:r>
        <w:rPr>
          <w:rFonts w:hint="eastAsia" w:ascii="宋体" w:hAnsi="宋体" w:cs="宋体"/>
          <w:bCs/>
          <w:sz w:val="24"/>
          <w:highlight w:val="none"/>
          <w:lang w:val="en-US" w:eastAsia="zh-CN"/>
        </w:rPr>
        <w:t xml:space="preserve">质保期满</w:t>
      </w:r>
      <w:r>
        <w:rPr>
          <w:rFonts w:hint="eastAsia" w:ascii="宋体" w:hAnsi="宋体" w:cs="宋体"/>
          <w:sz w:val="24"/>
          <w:szCs w:val="24"/>
          <w:highlight w:val="none"/>
        </w:rPr>
        <w:t xml:space="preserve">后按照合同核定价款一次性</w:t>
      </w:r>
      <w:r>
        <w:rPr>
          <w:rFonts w:hint="eastAsia" w:ascii="宋体" w:hAnsi="宋体" w:cs="宋体"/>
          <w:sz w:val="24"/>
          <w:highlight w:val="none"/>
        </w:rPr>
        <w:t xml:space="preserve">付清。以上价款均不计利息，付款时中标供应商须出具符合采购人财务要求的正规税金发票。合同履行过程中，采购人如需追加与合同标的相同的货物，单价按中标单价计，数量按实结算，但所有追加的采购金额不得超过原合同价款的10%。</w:t>
      </w:r>
      <w:r/>
    </w:p>
    <w:p>
      <w:pPr>
        <w:pStyle w:val="1405"/>
        <w:ind w:firstLine="480"/>
        <w:jc w:val="left"/>
        <w:keepLines w:val="0"/>
        <w:keepNext w:val="0"/>
        <w:pageBreakBefore w:val="0"/>
        <w:spacing w:line="400" w:lineRule="exact"/>
        <w:tabs>
          <w:tab w:val="left" w:pos="1080" w:leader="none"/>
        </w:tabs>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lang w:val="en-US" w:eastAsia="zh-CN" w:bidi="ar"/>
        </w:rPr>
        <w:t xml:space="preserve">10</w:t>
      </w:r>
      <w:r>
        <w:rPr>
          <w:rFonts w:hint="eastAsia" w:ascii="宋体" w:hAnsi="宋体" w:cs="宋体"/>
          <w:sz w:val="24"/>
          <w:szCs w:val="24"/>
          <w:lang w:bidi="ar"/>
        </w:rPr>
        <w:t xml:space="preserve">.标的物明细表</w:t>
      </w:r>
      <w:r>
        <w:rPr>
          <w:rFonts w:hint="eastAsia" w:ascii="宋体" w:hAnsi="宋体" w:cs="宋体"/>
          <w:sz w:val="24"/>
          <w:szCs w:val="24"/>
        </w:rPr>
        <w:t xml:space="preserve">：本项目货物采购标的及对应的中小企业划分标准所属行业如下表。投标供应商按照下表在《中小企业声明函》《明细报价表》《关于符合本国产品标准的声明函》中逐一列明并填报。若《明细报价表》存在清单遗漏，将视作无效投标。</w:t>
      </w:r>
      <w:r/>
    </w:p>
    <w:tbl>
      <w:tblPr>
        <w:tblStyle w:val="853"/>
        <w:tblW w:w="9641" w:type="dxa"/>
        <w:jc w:val="center"/>
        <w:tblLayout w:type="fixed"/>
        <w:tblCellMar>
          <w:left w:w="108" w:type="dxa"/>
          <w:top w:w="0" w:type="dxa"/>
          <w:right w:w="108" w:type="dxa"/>
          <w:bottom w:w="0" w:type="dxa"/>
        </w:tblCellMar>
        <w:tblLook w:val="04A0" w:firstRow="1" w:lastRow="0" w:firstColumn="1" w:lastColumn="0" w:noHBand="0" w:noVBand="1"/>
      </w:tblPr>
      <w:tblGrid>
        <w:gridCol w:w="665"/>
        <w:gridCol w:w="2456"/>
        <w:gridCol w:w="1984"/>
        <w:gridCol w:w="1720"/>
        <w:gridCol w:w="1541"/>
        <w:gridCol w:w="1275"/>
      </w:tblGrid>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标的名称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规格及技术参数</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是否属于CCC认证产品</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是否属于强制节能产品</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消防头盔</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轻质消防头盔</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消防员灭火防护服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消防手套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消防员灭火防护靴</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正压式消防空气呼吸器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eastAsia="宋体" w:cs="宋体"/>
                <w:b/>
                <w:bCs/>
                <w:i w:val="0"/>
                <w:iCs w:val="0"/>
                <w:color w:val="000000"/>
                <w:sz w:val="22"/>
                <w:szCs w:val="22"/>
                <w:u w:val="none"/>
                <w:lang w:val="en-US" w:eastAsia="zh-CN" w:bidi="ar"/>
              </w:rPr>
              <w:t xml:space="preserve">佩戴式防爆照明灯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消防员呼救器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cs="宋体"/>
                <w:b/>
                <w:bCs/>
                <w:i w:val="0"/>
                <w:iCs w:val="0"/>
                <w:color w:val="000000"/>
                <w:sz w:val="22"/>
                <w:szCs w:val="22"/>
                <w:u w:val="none"/>
                <w:lang w:val="en-US" w:eastAsia="zh-CN" w:bidi="ar"/>
              </w:rPr>
              <w:t xml:space="preserve">应急逃生自救安全绳（套装）</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消防腰斧1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消防腰斧2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智能消防头盔</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智能救援头盔</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防静电内衣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消防护目镜</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抢险救援头盔</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抢险救援手套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抢险救援服（冬款）</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抢险救援服（夏款）</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抢险救援靴</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消防员隔热防护服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消防员避火防护服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二级化学防护服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一级化学防护服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电绝缘装具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防静电服</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内置纯棉手套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消防阻燃毛衣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防高温手套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防化手套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cs="宋体"/>
                <w:b/>
                <w:bCs/>
                <w:i w:val="0"/>
                <w:iCs w:val="0"/>
                <w:color w:val="000000"/>
                <w:sz w:val="22"/>
                <w:szCs w:val="22"/>
                <w:u w:val="none"/>
                <w:lang w:val="en-US" w:eastAsia="zh-CN" w:bidi="ar"/>
              </w:rPr>
              <w:t xml:space="preserve">通用型安全绳</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消防Ⅱ类安全吊带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消防Ⅲ类安全吊带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消防专用救生衣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cs="宋体"/>
                <w:b/>
                <w:bCs/>
                <w:i w:val="0"/>
                <w:iCs w:val="0"/>
                <w:color w:val="000000"/>
                <w:sz w:val="22"/>
                <w:szCs w:val="22"/>
                <w:u w:val="none"/>
                <w:lang w:val="en-US" w:eastAsia="zh-CN" w:bidi="ar"/>
              </w:rPr>
              <w:t xml:space="preserve">防爆多功能手提灯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消防员降温背心</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消防用荧光棒</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cs="宋体"/>
                <w:b/>
                <w:bCs/>
                <w:i w:val="0"/>
                <w:iCs w:val="0"/>
                <w:color w:val="000000"/>
                <w:sz w:val="22"/>
                <w:szCs w:val="22"/>
                <w:u w:val="none"/>
                <w:lang w:val="en-US" w:eastAsia="zh-CN" w:bidi="ar"/>
              </w:rPr>
              <w:t xml:space="preserve">防爆数字对讲机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有毒气体探测仪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cs="宋体"/>
                <w:b/>
                <w:bCs/>
                <w:i w:val="0"/>
                <w:iCs w:val="0"/>
                <w:color w:val="000000"/>
                <w:sz w:val="22"/>
                <w:szCs w:val="22"/>
                <w:u w:val="none"/>
                <w:lang w:val="en-US" w:eastAsia="zh-CN" w:bidi="ar"/>
              </w:rPr>
              <w:t xml:space="preserve">便携式可燃气体探测器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电子气象仪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电子酸碱测试仪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消防用红外热像仪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测距仪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便携危险化学品检测片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警戒标志杆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锥形事故标志柱</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出入口标志牌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手持扩音器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各类警示牌</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闪光警示灯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themeColor="text1"/>
                <w:szCs w:val="21"/>
                <w14:textFill>
                  <w14:solidFill>
                    <w14:schemeClr w14:val="tx1"/>
                  </w14:solidFill>
                </w14:textFill>
              </w:rPr>
              <w:suppressLineNumbers w:val="0"/>
            </w:pPr>
            <w:r>
              <w:rPr>
                <w:rFonts w:hint="eastAsia" w:ascii="宋体" w:hAnsi="宋体" w:eastAsia="宋体" w:cs="宋体"/>
                <w:b/>
                <w:bCs/>
                <w:i w:val="0"/>
                <w:iCs w:val="0"/>
                <w:color w:val="000000"/>
                <w:sz w:val="22"/>
                <w:szCs w:val="22"/>
                <w:u w:val="none"/>
                <w:lang w:val="en-US" w:eastAsia="zh-CN" w:bidi="ar"/>
              </w:rPr>
              <w:t xml:space="preserve">隔离警示带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cs="宋体"/>
                <w:b/>
                <w:bCs/>
                <w:i w:val="0"/>
                <w:iCs w:val="0"/>
                <w:color w:val="000000"/>
                <w:sz w:val="22"/>
                <w:szCs w:val="22"/>
                <w:u w:val="none"/>
                <w:lang w:val="en-US" w:eastAsia="zh-CN" w:bidi="ar"/>
              </w:rPr>
              <w:t xml:space="preserve">过滤式消防自救呼吸器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伤员固定抬板</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消防救生气垫</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Style w:val="884"/>
                <w:rFonts w:ascii="Arial" w:hAnsi="Arial" w:eastAsia="宋体" w:cs="Arial"/>
                <w:b/>
                <w:bCs/>
                <w:i w:val="0"/>
                <w:iCs w:val="0"/>
                <w:caps w:val="0"/>
                <w:color w:val="000000"/>
                <w:spacing w:val="0"/>
                <w:sz w:val="24"/>
                <w:szCs w:val="24"/>
                <w:shd w:val="clear" w:color="auto" w:fill="ffffff"/>
              </w:rPr>
              <w:t xml:space="preserve">▲</w:t>
            </w:r>
            <w:r>
              <w:rPr>
                <w:rFonts w:hint="eastAsia" w:ascii="宋体" w:hAnsi="宋体" w:cs="宋体"/>
                <w:b/>
                <w:bCs/>
                <w:i w:val="0"/>
                <w:iCs w:val="0"/>
                <w:color w:val="000000"/>
                <w:sz w:val="22"/>
                <w:szCs w:val="22"/>
                <w:u w:val="none"/>
                <w:lang w:val="en-US" w:eastAsia="zh-CN" w:bidi="ar"/>
              </w:rPr>
              <w:t xml:space="preserve">逃生缓降器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安全箱</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气动起重气垫</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救援支架</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救生抛投器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救生软梯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自喷荧光漆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电源逆变器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液压破拆工具组1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液压破拆工具组2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电动破拆工具组</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消防马刀锯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重型支撑套具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凿岩机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手持式钢筋速断器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混凝土液压破拆工具组</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电动一体式突入工具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便携式防盗门破拆工具组</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毁锁器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多功能挠钩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绝缘剪断钳</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磁吸堵漏贴</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内封式堵漏袋</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外封式堵漏袋</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捆绑式堵漏袋</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下水道阻流袋</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金属堵漏套管</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注入式堵漏工具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粘贴式堵漏工具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电磁式堵漏工具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木质堵漏楔</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无火花工具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移动式排烟机1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移动式排烟机2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坑道小型空气输送机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移动照明灯组</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移动发电机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折叠式救援梯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高倍数泡沫发生器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多功能消防水枪1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多功能消防水枪2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灭火排烟水枪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组合水枪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二冲程机动消防泵</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四冲程机动消防泵</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移动式水带卷盘或水带槽</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大流量消防炮</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移动便携炮</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泡沫枪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一体消防水枪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二节拉梯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三节拉梯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中压水带1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中压水带2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消火栓扳手</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分水器1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分水器2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分水器3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转换接口</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水带护桥</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水带挂钩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多功能供水转换装置</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5G球机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5G单兵图传系统</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智能压力表</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登记手柄</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登记平板</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气体监测仪</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poc</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双光侦察无人机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运动相机</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通信马甲</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pageBreakBefore w:val="0"/>
              <w:spacing w:line="4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2456" w:type="dxa"/>
            <w:vAlign w:val="center"/>
            <w:textDirection w:val="lrTb"/>
            <w:noWrap w:val="false"/>
          </w:tcPr>
          <w:p>
            <w:pPr>
              <w:jc w:val="center"/>
              <w:keepLines w:val="0"/>
              <w:keepNext w:val="0"/>
              <w:widowControl/>
              <w:rPr>
                <w:rFonts w:hint="eastAsia" w:ascii="宋体" w:hAnsi="宋体" w:cs="宋体"/>
                <w:b/>
                <w:bCs/>
                <w:color w:val="000000"/>
                <w:szCs w:val="21"/>
                <w:lang w:bidi="ar"/>
              </w:rPr>
              <w:suppressLineNumbers w:val="0"/>
            </w:pPr>
            <w:r>
              <w:rPr>
                <w:rFonts w:hint="eastAsia" w:ascii="宋体" w:hAnsi="宋体" w:eastAsia="宋体" w:cs="宋体"/>
                <w:b/>
                <w:bCs/>
                <w:i w:val="0"/>
                <w:iCs w:val="0"/>
                <w:color w:val="000000"/>
                <w:sz w:val="22"/>
                <w:szCs w:val="22"/>
                <w:u w:val="none"/>
                <w:lang w:val="en-US" w:eastAsia="zh-CN" w:bidi="ar"/>
              </w:rPr>
              <w:t xml:space="preserve">消防救援艇</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详见《采购清单》</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工业（制造业）</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否</w:t>
            </w:r>
            <w:r/>
          </w:p>
        </w:tc>
      </w:tr>
    </w:tbl>
    <w:p>
      <w:pPr>
        <w:pStyle w:val="1405"/>
        <w:ind w:left="0" w:firstLine="0"/>
        <w:jc w:val="left"/>
        <w:keepLines w:val="0"/>
        <w:keepNext w:val="0"/>
        <w:pageBreakBefore w:val="0"/>
        <w:spacing w:line="400" w:lineRule="exact"/>
        <w:tabs>
          <w:tab w:val="left" w:pos="1080" w:leader="none"/>
        </w:tabs>
        <w:rPr>
          <w:rFonts w:hint="eastAsia" w:eastAsia="宋体"/>
          <w:lang w:eastAsia="zh-CN"/>
        </w:rPr>
      </w:pPr>
      <w:r>
        <w:rPr>
          <w:rFonts w:hint="eastAsia" w:ascii="宋体" w:hAnsi="宋体" w:eastAsia="宋体" w:cs="宋体"/>
          <w:b/>
          <w:bCs/>
          <w:sz w:val="24"/>
          <w:lang w:eastAsia="zh-CN"/>
        </w:rPr>
        <w:t xml:space="preserve">注：上述标注</w:t>
      </w:r>
      <w:r>
        <w:rPr>
          <w:rStyle w:val="884"/>
          <w:rFonts w:hint="eastAsia" w:ascii="Arial" w:hAnsi="Arial" w:eastAsia="宋体" w:cs="Arial"/>
          <w:b/>
          <w:bCs/>
          <w:i w:val="0"/>
          <w:iCs w:val="0"/>
          <w:caps w:val="0"/>
          <w:color w:val="000000"/>
          <w:spacing w:val="0"/>
          <w:sz w:val="24"/>
          <w:szCs w:val="24"/>
          <w:shd w:val="clear" w:color="auto" w:fill="ffffff"/>
          <w:lang w:eastAsia="zh-CN"/>
        </w:rPr>
        <w:t xml:space="preserve">▲</w:t>
      </w:r>
      <w:r>
        <w:rPr>
          <w:rStyle w:val="884"/>
          <w:rFonts w:hint="eastAsia" w:ascii="Arial" w:hAnsi="Arial" w:eastAsia="宋体" w:cs="Arial"/>
          <w:b/>
          <w:bCs/>
          <w:i w:val="0"/>
          <w:iCs w:val="0"/>
          <w:caps w:val="0"/>
          <w:color w:val="000000"/>
          <w:spacing w:val="0"/>
          <w:sz w:val="24"/>
          <w:szCs w:val="24"/>
          <w:shd w:val="clear" w:color="auto" w:fill="ffffff"/>
          <w:lang w:val="en-US" w:eastAsia="zh-CN"/>
        </w:rPr>
        <w:t xml:space="preserve">记号的产品</w:t>
      </w:r>
      <w:r>
        <w:rPr>
          <w:rFonts w:hint="eastAsia" w:ascii="宋体" w:hAnsi="宋体" w:eastAsia="宋体" w:cs="宋体"/>
          <w:b/>
          <w:bCs/>
          <w:sz w:val="24"/>
          <w:lang w:val="en-US" w:eastAsia="zh-CN"/>
        </w:rPr>
        <w:t xml:space="preserve">属于需CCC认证、强制节能的产品，对于虽未在上表标注，但按规定属于CCC认证、强制节能清单范围内的产品也适用该要求。供应商必须在投标文件中提供符合要求且在有效期内的对应证书，否则将按符合性审查不通过处理。</w:t>
      </w:r>
      <w:r/>
    </w:p>
    <w:p>
      <w:pPr>
        <w:pStyle w:val="1167"/>
        <w:ind w:firstLine="0"/>
        <w:jc w:val="center"/>
        <w:keepLines w:val="0"/>
        <w:keepNext/>
        <w:pageBreakBefore w:val="0"/>
        <w:spacing w:line="400" w:lineRule="exact"/>
        <w:rPr>
          <w:rFonts w:hint="eastAsia" w:ascii="宋体" w:hAnsi="宋体" w:eastAsia="宋体" w:cs="宋体"/>
          <w:b/>
          <w:bCs/>
          <w:sz w:val="24"/>
        </w:rPr>
      </w:pPr>
      <w:r>
        <w:rPr>
          <w:rFonts w:hint="eastAsia" w:ascii="宋体" w:hAnsi="宋体" w:eastAsia="宋体" w:cs="宋体"/>
          <w:b/>
          <w:bCs/>
          <w:sz w:val="24"/>
        </w:rPr>
        <w:t xml:space="preserve">采购清单</w:t>
      </w:r>
      <w:r/>
    </w:p>
    <w:tbl>
      <w:tblPr>
        <w:tblStyle w:val="853"/>
        <w:tblW w:w="9611" w:type="dxa"/>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4"/>
        <w:gridCol w:w="841"/>
        <w:gridCol w:w="784"/>
        <w:gridCol w:w="784"/>
        <w:gridCol w:w="6418"/>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技术</w:t>
            </w:r>
            <w:r>
              <w:rPr>
                <w:rFonts w:hint="eastAsia" w:ascii="宋体" w:hAnsi="宋体" w:eastAsia="宋体" w:cs="宋体"/>
                <w:b/>
                <w:bCs/>
                <w:i w:val="0"/>
                <w:iCs w:val="0"/>
                <w:color w:val="000000"/>
                <w:sz w:val="18"/>
                <w:szCs w:val="18"/>
                <w:u w:val="none"/>
                <w:lang w:val="en-US" w:eastAsia="zh-CN" w:bidi="ar"/>
              </w:rPr>
              <w:t xml:space="preserve">参数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消防头盔</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符合XF44-2015《消防头盔》标准。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1.结构组成：盔体、面罩、披肩、帽箍。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2.主要应用场景：用于消防员灭火救援作业中头部防护，提供头部和侧翼冲击保护。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3.材料和结构：由帽壳、缓冲层、帽衬、可调节帽箍、舒适衬垫、下颏带、防护面屏、披肩组成。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冲击吸收性能：高温预处理最大冲击力≤3300N；辐射热预处理：最大冲击力≤3300N；低温预处理：最大冲击力≤3300N；浸水预处理：最大冲击力≤3300N；以上所有实验后帽壳不得有碎片脱落，帽托不得有损坏或断裂，帽箍与帽壳的连接机构不得有损坏或断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抗冲击加速度性能：帽顶部：最大冲击加速度≤150gn；帽前部：最大冲击加速度≤400gn，加速度＞150gn，持续时间＜6ms，加速度＞200gn，持续时间＜3ms；帽侧部：最大冲击加速度≤400gn，加速度＞150gn，持续时间＜6ms，加速度＞200gn，持续时间＜3ms；帽后部：最大冲击加速度≤400gn，加速度＞150gn，持续时间＜6ms，加速度＞200gn，持续时间＜3m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6.耐穿透性能：符合xf44-2015《消防头盔》标准。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7.耐燃烧性能：符合xf44-2015《消防头盔》标准。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8.阻燃性能：下颏带：损毁长度（mm）≤100mm，续燃时间≤2s；披肩：损毁长度（mm）≤100mm，续燃时间≤2s；面罩：损毁长度续燃时间≤5s；以上试验现象均不应有熔融、滴落现象。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9.电绝缘性能（mA）：帽壳泄漏电流≤3mA。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10.下颏带抗拉强度（mm）：延伸长度≤20mm ，下颏带不应出现断裂、连接件脱落及搭扣松脱现象。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11.侧向刚性（mm）：帽壳最大变形≤40mm ；卸载后变形≤10mm；帽壳不应有碎片脱落。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12.头盔佩戴装置稳定性、金属部件的耐腐蚀性、面罩抗冲击性能、面罩抗高速粒子冲击性能：符合xf44-2015《消防头盔》标准。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13.面罩透光率（%）：浅色≥70%。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14.披肩防水性能耐静水压力（kPa）：≥17Pa。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15.质量（g）：≤1500g。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轻质消防头盔</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符合XF44-2015《消防头盔》标准。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1.半盔式头盔，由帽壳、滑轨、佩戴装置及附件（面罩、披肩）等构成，浅色透明面罩，粘贴19式消防帽徽。颜色：黄色、红色。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2.材质：帽壳材质为碳纤维布，面罩材质为聚亚苯基砜（PPSU）。披肩：应为装卸式，采用芳纶阻燃面料复合的三层结构，颜色为藏蓝。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冲击吸收性能：高温预处理，最大冲击力≤3000N；辐射热预处理，最大冲击力≤3000N；低温预处理，最大冲击力≤3200N；浸水预处理，最大冲击力≤3200N。抗冲击加速度性能：帽壳顶部≤80gn；帽壳前部≤350gn；帽壳侧部≤370gn；帽壳后部≤360g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4.阻燃性能：头盔经高温试验后，下颏带损毁长度≤15mm，续燃时间0s；披肩损毁长度≤35mm，续燃时间0s；面罩续燃时间≤5s；各部分均无熔融、滴落现象。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5.侧向刚性：帽壳最大变形≤10mm，卸载后变形≤2.0mm，帽壳无碎片脱落。质量：≤1100g。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符合XF10-2014《消防员灭火防护服》标准。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1.外观颜色为藏蓝色。符合国家消防救援局最新统型要求，由外层、防水透气层、舒适层共三层面料组成，并带有救生拖拉带。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2.整体热防护性能（TPP（cal/c㎡））：≥32。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阻燃性能（损毁长度）：外层经向：≤30mm、纬向：≤30mm；防水透气（隔热层）经向：≤45mm、纬向：≤45mm；舒适层经向：≤40mm、纬向：≤40mm；外层加强材料经向：≤30mm、纬向：≤30mm；所有试验续燃时间0s，且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4.热稳定性能（变化率）：外层：≤1.0%；防水透气层：≤2.0%；外层加强材料：≤1.0%；舒适层：≤1.0%；试样表面无明显变化。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5.缩水率：外层经纬向：≤1.0%、1.0%；防水透气层经纬向：≤2.0%、≤1.5%；舒适层经纬向：≤2.0%、≤2.0%。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6.表面抗湿性能：≥4级。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7.断裂强力：外层：经向≥900N、纬向≥800N；舒适层：经向≥400N、纬向≥400N；救生拖拉带≥13000N。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8.外层撕破强力：经向≥180N、纬向≥170N；接缝断裂强力：经向≥850、纬向≥850N。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9.防水透气层耐静水压＞50kpa、透湿率≥10000（g/（㎡·24h））、拒油性能4级及以上。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10.质量：≤2.60kg。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符合XF7-2004《消防手套》标准。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1.颜色要求：手掌为黑色；手背藏蓝色。款式要求：采用3D立体设计，符合人体手型自然弯曲。手背结构：由外向里，分为五层。手掌结构：由外向里，分为四层。手掌外层为牛二层皮。手腕处有腕带锁紧设计。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2.阻燃性能：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1）手套掌心面：经向续燃时间0s，阴燃时间0s，损毁长度≤6mm；纬向续燃时间0s，阴燃时间0s，损毁长度≤6mm，无熔融、滴落现象。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2）手套手背面：经向续燃时间0s，阴燃时间0s，损毁长度≤22mm；纬向续燃时间0s，阴燃时间0s，损毁长度≤20mm，无熔融、滴落现象；衬里无熔融、滴落现象。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3）手套本体：经向续燃时间0s，阴燃时间0s，损毁长度≤45mm；纬向续燃时间0s，阴燃时间0s，损毁长度≤40mm，无熔融、滴落现象；衬里无熔融、滴落现象。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3.整体热防护性能≥38.0cal/c㎡。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4.耐热性能：手套收缩率≤1.0%，衬里收缩率≤1.0%，表面无明显变化，无熔融、脱离和燃烧现象。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5.力学性能：耐磨性能：9kPa压力下掌心、背面耐磨＞2000次；割破力：＞15N；掌心撕破强力：≥200.0N；背面撕破强力：≥120.0N；掌心穿刺力：≥150.0N；背面穿刺力：≥65.0N。</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符合XF494-2023《消防用防坠落装备》标准。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1.本产品由织带、2个D型环、双排插杆外带扣、带圆弧整烫的带尾等组成。织带由高强聚酰胺纤维制成，金属拉环材质为铝合金6005或更优材质。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2.设计负荷：≥1.33KN。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3.带宽69～70mm，织带厚度2.8±0.3mm，拉环最小厚度6±1mm，最大厚度10±1mm。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4.静负荷性能、抗冲击性能、耐高温性能、金属零件的耐腐蚀性能：各项指标符合标准要求。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5.质量：≤0.7kg。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符合XF6-2004《消防员灭火防护靴》标准。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1.采用优质橡胶高强力一次性挤压而成，靴面光滑，靴内采用凯夫拉防穿刺中底，靴头采用铝包头。靴底采用优质橡胶制成，靴底的防滑齿与靴底为一体，牢固耐用、耐磨。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2.靴底耐油性能：-2%—10%。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3.防砸性能：静压力试验后靴头间间隙高度≥17mm，冲击试验后靴头间间隙高度≥19mm。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4.抗刺穿性能：≥2500N。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5.电绝缘性能：击穿电压≥5000V，泄漏电流≤0.5mA。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6.隔热性能：≤10℃。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7.抗辐射热渗透性能：≤8℃。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8.防滑性能：≥15°。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9.防水性能：不应出现渗水现象。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10.质量：≤2.0kg。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符合XF124-2013《正压式消防空气呼吸器》标准</w:t>
            </w:r>
            <w:r>
              <w:rPr>
                <w:rFonts w:hint="eastAsia" w:ascii="宋体" w:hAnsi="宋体" w:cs="宋体"/>
                <w:i w:val="0"/>
                <w:iCs w:val="0"/>
                <w:color w:val="000000"/>
                <w:sz w:val="18"/>
                <w:szCs w:val="18"/>
                <w:u w:val="none"/>
                <w:lang w:val="en-US" w:eastAsia="zh-CN" w:bidi="ar"/>
              </w:rPr>
              <w:t xml:space="preserve">。</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1.材料和结构：背具，背具带，带扣，气瓶保护套，全面罩，导气管，供气阀，整机气密性非金属高压部件强度等符合XF124-2013标准。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2.外观要求：由6.8升气瓶，全面罩、供气阀、减压阀、导气管、警报器、背架、压力平视装置等组成。操作方便。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阻燃性能：背具，背具带，带扣，气瓶保护套，全面罩，导气管，供气阀阻燃性能试验后，不应出现熔融现象，续燃时间≤5s。整机气密性能：压力指示值在1min内的下降≤1MPa。抗热老化性能，整机气密性能：压力指示值在1 min内的下降≤1MPa，非金属高压部件，中压导气管强度。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4.佩戴质量≤13kg。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5.整机气密性，在气密性能试验后，其压力表的压力指示值在1min内下降≤1MPa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6.动态呼吸器阻力，在气瓶压力30MPa~2MPa，呼气量40×2.5L/min时，吸气阻力≤250Pa，呼气阻力≤650Pa；在气瓶压力2MPa~1MPa，呼气量25×2L/min时，吸气阻力≤220Pa，呼气阻力≤570Pa。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7.耐高温试验后，呼气阻力≤650Pa。耐低温试验后，呼气阻力≤580Pa。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8.耐辐射热性能试验后，全面罩保持正压，吸气阻力≤125Pa，呼气阻力≤750Pa。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9.静态压力≤350Pa，且不大于排气阀的开启压力。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10.报警哨性能：报警哨压力5.5±0.5Mpa，连续声响时间至少90dB（A）的声强持续＞15秒。报警器继续报警符合标准，平均耗气量≤5L/min。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11.全面罩总视野保留率≥78%，双目视野保留率≥65%，镜面透光率≥90%，吸入空气中二氧化碳含量≤0.88%。可按要求选配一体式面罩用于消防全盔和抢险救援头盔配合使用，符合当前消防使用的安全和便捷的要求。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12.减压器输出压力在0.5MPa~0.7MPa。压力调整部分设置有锁紧装置和安全阀。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13.安全阀性能：开启压力应在减压器输出压力最大值的110%—170%范围内，全排气压力应在减压器输出压力最大值的110%—170%范围内，关闭压力不小于减压器压力最大设计值0.90MPa。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14.设置自动正压机构。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15.压力表设计符合标准，压力表精度高且带有夜光显示功能，显示精度不低于1.6级，防水性能经24h水下1m的浸泡后，压力表内不应有水。其漏气量≤15L/min。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16.压力平视装置供气阀插入即自动连接，自动无线连接，无需配对。压力平视装置整体防爆，符合Ex ia IIC T4 Ga 的防爆要求。防护等级：≥IP67。背架发射模块防护等级≥IP65，压力平视显示装置采用LED显示方式，当气瓶压力在（30~10）MPa时，绿灯常亮；当气瓶压力在（10~6）MPa时，黄灯常亮；当气瓶压力在6MPa以下时，红灯一直闪亮，当压力平视显示装置的电源处于低电压时，黄灯一直闪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17.连接强度≥250N。                                                                                                                  </w:t>
            </w:r>
            <w:r>
              <w:rPr>
                <w:rFonts w:hint="eastAsia" w:ascii="宋体" w:hAnsi="宋体" w:eastAsia="宋体" w:cs="宋体"/>
                <w:i w:val="0"/>
                <w:iCs w:val="0"/>
                <w:color w:val="000000"/>
                <w:sz w:val="18"/>
                <w:szCs w:val="18"/>
                <w:u w:val="none"/>
                <w:lang w:val="en-US" w:eastAsia="zh-CN" w:bidi="ar"/>
              </w:rPr>
              <w:t xml:space="preserve">                                                                                                                    18.金属高压部件强度经气瓶公称工作压力的1.5倍水压试验后，无渗漏和异常变形。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19.中压导气管不妨碍佩戴者工作和头部自由活动，且不干扰供气阀同面罩的连接。耐挤压性能：中压导气管经挤压试验后，空气流量降低≤5%。试验结束5min后，无可观察到的扭曲。    </w:t>
            </w:r>
            <w:r>
              <w:rPr>
                <w:rFonts w:hint="eastAsia" w:ascii="宋体" w:hAnsi="宋体" w:eastAsia="宋体" w:cs="宋体"/>
                <w:i w:val="0"/>
                <w:iCs w:val="0"/>
                <w:color w:val="000000"/>
                <w:sz w:val="18"/>
                <w:szCs w:val="18"/>
                <w:u w:val="none"/>
                <w:lang w:val="en-US" w:eastAsia="zh-CN" w:bidi="ar"/>
              </w:rPr>
              <w:t xml:space="preserve">                                                                                                                                                 20.输出接头的尺寸12±0.35，符合标准。输入接头与输出接头的连接方便，可靠，连接后不漏气。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21.气瓶瓶阀：安全膜片爆破压力在气瓶阀具有安全爆破膜片压力值设置为37MPa-45MPa。输出端螺纹尺寸为G5/8，螺纹长度≥18mm。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22.气瓶水容积：6.8L，全缠绕式碳纤维复合材料：内胆采用高强度、耐腐蚀、重量轻的铝合金材料，工作压力 30MPa，水压试验压力50MPa，瓶口螺纹：M18X1.5，符合GB/T 28053-2011《呼吸器用复合气瓶》规定，爆破压力达工作压力的3.4倍以上，耐疲劳试验达10000次以上，气瓶有安全保护膜片。气瓶带有橡胶保护套的压力表，气瓶配有阻燃橘红色保护袋。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23.标志：整套空呼具有消防标识，厂家信息，型号，合格证和中文说明书。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全面罩视野开阔，采用凯夫拉五点式网状头带，镜面防雾、防划、抗冲击，无视觉扭曲，面罩具有视窗除结雾功能，通过950℃火焰燃烧测试，具备免工具手动拆解清洗维护功能。供气阀最大供气流量不小于500升/分钟，接头全方向360度旋转，吸气自动供气，无需辅助按钮，供气阀可免工具拆解清洗，便于日常清洁保养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25.腰带可随使用者运动而自行旋转，调整重心，减轻负重感。腰带上有供气阀固定座，肩带有反光条，气瓶固定带便于伸缩，带有快调锁止机构。</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1.符合GB30734-2014《消防员照明灯》标准。</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2.防爆结构设计，防爆性能应符合GB 3836或GB/T 3836国家标准要求。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3.采用锂电池供电，并具有分段式电量显示功能。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4.LED光源，具有强光、弱光、爆闪模式。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5.灯具尾部大开关，不影响佩戴消防手套操作，外壳耐腐蚀、耐高温。</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6.内部电路应具有过流、过压、过充保护功能及应具有闪烁方式的低电压告警功能</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7.附带与消防头盔配套的灯架，灯具利用灯架佩戴在消防头盔上，可在一定范围调节照射方向，灯架不对头盔有结构破坏。</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8.Type-c式USB接口充电，设计有过充、过流、过放和短路保护装置。</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9.充电器应采用插头与交直流转换器分离式结构，灯具或充电器应设置充、放电保护电路。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10.技术要求：</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10.1.额定电压：DC3.7V，5W。</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10.2.外形尺寸：≤Φ24mm*125mm。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10.3.电池容量：≥2400mAh。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10.4.防爆标志：≥Ex ib IIC T4 Gb。</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10.5.连续工作时间：强光≥300min、弱光≥600min。</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10.6.充电时间：≤6h；电池寿命：≥1000次循环。</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10.7.光效：≥120lm/W。</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10.8.重量：≤150g。</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10.9.电气间隙：≥1.4mm。</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10.11.强光照度（lx）：平均≥2000，最小≥1600，弱光照度（lx）：平均≥1100，弱光最小≥900。</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10.12.防护等级：≥IP68（2m，2h）。</w:t>
            </w:r>
            <w:r>
              <w:rPr>
                <w:rFonts w:hint="eastAsia" w:ascii="宋体" w:hAnsi="宋体" w:eastAsia="宋体" w:cs="宋体"/>
                <w:i w:val="0"/>
                <w:iCs w:val="0"/>
                <w:color w:val="auto"/>
                <w:sz w:val="18"/>
                <w:szCs w:val="18"/>
                <w:u w:val="none"/>
                <w:lang w:val="en-US" w:eastAsia="zh-CN" w:bidi="ar"/>
              </w:rPr>
              <w:br/>
            </w:r>
            <w:r>
              <w:rPr>
                <w:rFonts w:hint="eastAsia" w:ascii="宋体" w:hAnsi="宋体" w:eastAsia="宋体" w:cs="宋体"/>
                <w:i w:val="0"/>
                <w:iCs w:val="0"/>
                <w:color w:val="auto"/>
                <w:sz w:val="18"/>
                <w:szCs w:val="18"/>
                <w:u w:val="none"/>
                <w:lang w:val="en-US" w:eastAsia="zh-CN" w:bidi="ar"/>
              </w:rPr>
              <w:t xml:space="preserve">10.13.温度范围：-25℃～55℃。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1.符合GB27900-2011《消防员呼救器》标准。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2.呼救器具有内攻身份登记功能，内攻时身份铭牌保存于后场，实现内攻身份快速登记。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3.呼救器具有≥2.4英寸显示屏，可实时显示中文姓名、工作时间、电池电量、环境温度等信息。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4.呼救器具有计时提醒功能，开机15分钟后开始提醒，之后每5分钟提醒一次。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5.呼救器具有温度检测功能，可实时显示环境温度，温度高于设定阈值自动报警。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6.呼救器具有高度检测和显示功能，开机后系统自动检测高度并显示实时高度（误差不超过1m）。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7.呼救器具有联动报警响应功能：其中一具呼救器发出求救报警，同组呼救器可自动接收、显示队友的中文姓名及求救报警信息并发出搜救提示。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8.呼救器具有相对定位搜救功能：可根据同组报警呼救器信号强度判断搜救方向以及与被搜救者的楼层高度信息。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9.呼救器具有蓝牙扩展功能：可连接手机设置中文姓名、温度报警阈值、计时提醒数值等参数。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10.呼救器具有远程数据传输功能：可将数据传输至控制中心，支持场外指挥控制管理，传输距离≥1km。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11.呼救器具有北斗定位功能，可在后场接收装置实时显示地图位置信息。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12.呼救器连续开机时间：≥30h。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13.呼救器质量：≤230g。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14.呼救器防爆等级：≥Ex ia IIC T3 Ga。</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应急逃生自救安全绳（套装）</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符合XF494-2023《消防用防坠落装备》、GB/T 8834-2016《纤维绳索有关物理和机械性能的测定》、GB21976.6-2012《建筑火灾逃生避难器材第6部分：逃生绳》标准。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1.由1根安全绳、2个安全钩、1个下降器、1根中空连接扁带、1个排绳器、1块包绳布及1个多功能阻燃绳包等组成。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全绳：直径8±0.2mm，长度16±0.1m，最小破断强度≥25kN，延伸率≥5%。安全绳经204℃±5℃的耐高温性能时，不得出现熔融、焦化现象。具备高温环境承载性能：在600℃±5℃、1.33kN负荷环境下承载45s，在400℃±5℃、1.33kN负荷环境下承载300s，不得出现断裂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3.安全钩：两个安全钩均采用自动三锁设计（即提起、转动和开锁），在开口闭合状态下长轴破断强度不小于30kN；短轴破断强度不小于11kN。锚点安全钩采用带阻挡横杆设计。下降器连接安全钩采用常规设计。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4.下降器：下降器穿入安全绳后不可打开，适用直径为7.5—8.5mm的安全绳，极限负荷不小于13.5kN。下降器表面标注穿绳方向、操作说明和安全提醒。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5.中空连接扁带：长度2m、双折1m的安全扁带，扁带破断强度≥35kN。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绳包应具备安全绳防止缠绕、垂降墙角保护等功能，具备防水或泄水功能，能合理放置安全钩、下降器，方便携带于安全腰带上，操作便捷，使用安全；绳包选用耐用材料，本体耐260℃高温不应有明显变化。绳索可以由绳包内自由抽出，便于现场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7.排绳器及包绳布：排绳器尺寸满足绳子捆绑2-3层。可快速将安全绳沿排绳器边缘有序地排列缠绕，防止下降过程中安全绳打结。含包绳布一块，可方便快捷将安全绳环绕排列放入包绳布。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8.绳包套装质量≤1.6kg。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消防腰斧1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符合XF630－2023《消防腰斧》标准。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1.斧体采用不锈钢材料，斧柄套为高强度热塑性弹性体材料。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2.便携式工具，配有与消防腰斧匹配的牛皮腰斧套。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3.消防腰斧整体尺寸：≤325*175mm；刃部硬度不低于48-56HRC。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4.质量：≤1.0kg。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5.电绝缘性能：斧柄抓握区域绝缘电阻≥10MΩ。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6.刃部硬度为48-56HRC。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7.抗冲击性能：各刃部经5kg的重锤冲击后，无裂纹、变形等损伤。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8.平刃砍断性能：能砍断直径5mm的Q235A圆钢，无明显缺刃、卷边和裂缝等损伤。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9.尖刃和柄刃凿击性能：能凿击厚度1.5mm的Q235A钢平板，无明显缺刃、卷边和裂缝等损伤。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10.耐腐蚀性能：经48h中性盐雾实验后，外观符合GB/T6461-2002外观等级评定轻微级的要求。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消防腰斧2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符合XF630-2023《消防腰斧》标准，符合GB32459-2015《消防应急救援装备手动破拆工具通用技术条件》标准。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具有尖嘴钳、刻度尺、批头孔、十字批头、一字批头、梅花批头、六角批头、批头储存器、10mm六角扳手、12mm六角扳手、17mm六角扳手、19mm六角扳手、21mm六角扳手、25mm六角扳手、小刀、锯、开罐器、起钉器、锤子等超过20种功能为一体的便携式手动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2.斧体采用不锈钢材料，斧柄套为高强度复合材料。内嵌有可展开和收拢的多种功能工具。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3.腰斧全长：285±5mm，刃部表面粗糙度Ra≤0.06μm。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4.质量：≤1.0kg。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5.抗拉离性能：手动破拆工具的工具头部与手柄为非一体式结构时，其装配应牢固，在施加12500N拉力时，不应拉脱。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6.耐腐蚀性能：经48h中性盐雾实验后，外观符合GB/T6461-2002外观等级评定轻微级的要求。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7.砍断性能：平刃应能砍断直径6.5mm的Q235A圆钢，无明显缺刃、卷边和裂缝等损伤。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8.凿击性能：尖刃能凿穿1.5mm的Q235A钢板，刃口无明显崩刃和开裂等损伤。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9.耐腐蚀性能：经48h中性盐雾实验后，外观符合GB/T6461-2002外观等级评定轻微级的要求。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10.绝缘性能：手柄为绝缘材料，浸水2H后绝缘电阻≥10MΩ。</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符合XF869-2010《消防员灭火防护头套》标准。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1.材料及结构：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1）面料为消防头套针织面料。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2）本产品为双层结构。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3）头套前部、后部与防护服领口内重叠的长度≥200mm，头套侧部与防护服领口内重叠的长度≥130mm。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2.技术要求：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1）阻燃性能：经向损毁长度≤20mm、纬向损毁长度≤18mm，续燃时间0s，无熔融、滴落现象。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2）热稳定性能：尺寸变化率≤2.0%，无变色、熔融和滴落现象。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3）水洗尺寸变化率：直向≤1.5%、横向≤1.4%。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4）抗起球性能：4级及 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5）甲醛含量：无。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6）pH值：4.0-7.5。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7）缝纫线耐高温性能：无熔融、炭化现象。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8）整体性能：接缝强力：≥610N；面部开口尺寸稳定性≤1.0%；针距密度：缝制明暗线14针/3cm；质量：≤130g。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智能消防头盔</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rPr>
              <w:t xml:space="preserve">符合XF44-2015《消防头盔》标准</w:t>
            </w:r>
            <w:r>
              <w:rPr>
                <w:rFonts w:hint="eastAsia" w:ascii="宋体" w:hAnsi="宋体" w:eastAsia="宋体" w:cs="宋体"/>
                <w:i w:val="0"/>
                <w:iCs w:val="0"/>
                <w:color w:val="000000"/>
                <w:sz w:val="18"/>
                <w:szCs w:val="18"/>
                <w:u w:val="none"/>
                <w:lang w:eastAsia="zh-CN"/>
              </w:rPr>
              <w:t xml:space="preserve">。</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t xml:space="preserve">1.采用一体化设计，所有智能化模块应和头盔一体化设计，非外挂式，使用可见光传输图像，搭载图像显示模块。</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2.头盔材料：采用玻纤改性增强复合材料壳体和缓冲内衬，壳体具有耐高温、耐燃烧、阻燃、电绝缘、侧向刚性、抗冲击、耐刺穿等性能，整体重量＜2000g。</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3.电池容量：电池容量≥6700mAh，电池便捷可拆卸。</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4.指挥软件：支持头盔、（三防）PAD端、PC端互通，可实现平板的远程指挥和通信功能。</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5.智能处理器：处理器核心不低于八核；可实现高清视频采集，支持H.264视频压缩/解压缩技术，实时视频传输，公网5G全网通，高宽带通信能力，能支持高分辨率、高效率视频上传；系统版本不低于安卓11.0或鸿蒙或其他市场主流操作系统同等版本；RAM≥4GB, ROM≥64GB。</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6.可见光模块：采用微云台防抖摄像头，可实现1080p图像视频拍录，不低于1300w像素，视场角≥100°，帧率≥30帧。支持高清拍录功能可实时同步现场画面。</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7.图像显示模块：液晶显示器类型为TFT，背光方式：LED；尺寸≥3.0inch；分辨率≥480*854，视角为IPS全视角。</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8.语音交互模块：通过拾音器、扩音器、对讲控制系统组合，实现远程对讲的应用，支持一对一、一对多、多对多通信。</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9.导航定位模块：北斗/GPS多种定位方式，支持多个设备同时定位、轨迹回放。</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10.通讯模块：支持公网语音通讯，内置8Ω2W对讲级扬声器，SOC降噪双麦克；应具备内置专网对讲机功能接口，可外接对讲机。</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11.AI降噪功能：AI降噪处理后，可在95分贝的嘈杂环境下进行正常语音通话。</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12.蓝牙：支持蓝牙（BTV5.0以上）；频段：双频Wi-Fi支持2.4G与5G频段；频率：3G/4G/5G全网通，充电口TYPE-C。</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13.指挥平台：系统平台部署方式灵活，可以远程维护、在线升级；指挥平台应具有图像视频传输、人员轨迹定位、1对1.1对多通话指挥；视频画面应实时显示在指挥终端上，并在求救信号时报警；灾难状况记录等功能。</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14.电绝缘性能：帽壳泄漏电流≤3.0mA。</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w:t>
            </w:r>
            <w:r>
              <w:rPr>
                <w:rFonts w:hint="eastAsia" w:ascii="宋体" w:hAnsi="宋体" w:eastAsia="宋体" w:cs="宋体"/>
                <w:i w:val="0"/>
                <w:iCs w:val="0"/>
                <w:color w:val="000000"/>
                <w:sz w:val="18"/>
                <w:szCs w:val="18"/>
                <w:u w:val="none"/>
                <w:lang w:val="en-US" w:eastAsia="zh-CN"/>
              </w:rPr>
              <w:t xml:space="preserve">5</w:t>
            </w:r>
            <w:r>
              <w:rPr>
                <w:rFonts w:hint="eastAsia" w:ascii="宋体" w:hAnsi="宋体" w:eastAsia="宋体" w:cs="宋体"/>
                <w:i w:val="0"/>
                <w:iCs w:val="0"/>
                <w:color w:val="000000"/>
                <w:sz w:val="18"/>
                <w:szCs w:val="18"/>
                <w:u w:val="none"/>
              </w:rPr>
              <w:t xml:space="preserve">.侧向刚性：帽壳最大变形≤20mm，卸载后残余变形≤2mm，且帽壳不应有碎片脱落。</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w:t>
            </w:r>
            <w:r>
              <w:rPr>
                <w:rFonts w:hint="eastAsia" w:ascii="宋体" w:hAnsi="宋体" w:eastAsia="宋体" w:cs="宋体"/>
                <w:i w:val="0"/>
                <w:iCs w:val="0"/>
                <w:color w:val="000000"/>
                <w:sz w:val="18"/>
                <w:szCs w:val="18"/>
                <w:u w:val="none"/>
                <w:lang w:val="en-US" w:eastAsia="zh-CN"/>
              </w:rPr>
              <w:t xml:space="preserve">6</w:t>
            </w:r>
            <w:r>
              <w:rPr>
                <w:rFonts w:hint="eastAsia" w:ascii="宋体" w:hAnsi="宋体" w:eastAsia="宋体" w:cs="宋体"/>
                <w:i w:val="0"/>
                <w:iCs w:val="0"/>
                <w:color w:val="000000"/>
                <w:sz w:val="18"/>
                <w:szCs w:val="18"/>
                <w:u w:val="none"/>
              </w:rPr>
              <w:t xml:space="preserve">.冲击吸收性能：头盔经高温、低温、浸水、辐射热预处理后进行冲击吸收性能试验，头模所受到的冲击力的最大值≤3780N，帽壳不应有碎片脱落，帽托不应有损坏或断裂，帽箍与帽壳的连接机构不应有损坏或断裂。</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w:t>
            </w:r>
            <w:r>
              <w:rPr>
                <w:rFonts w:hint="eastAsia" w:ascii="宋体" w:hAnsi="宋体" w:eastAsia="宋体" w:cs="宋体"/>
                <w:i w:val="0"/>
                <w:iCs w:val="0"/>
                <w:color w:val="000000"/>
                <w:sz w:val="18"/>
                <w:szCs w:val="18"/>
                <w:u w:val="none"/>
                <w:lang w:val="en-US" w:eastAsia="zh-CN"/>
              </w:rPr>
              <w:t xml:space="preserve">7</w:t>
            </w:r>
            <w:r>
              <w:rPr>
                <w:rFonts w:hint="eastAsia" w:ascii="宋体" w:hAnsi="宋体" w:eastAsia="宋体" w:cs="宋体"/>
                <w:i w:val="0"/>
                <w:iCs w:val="0"/>
                <w:color w:val="000000"/>
                <w:sz w:val="18"/>
                <w:szCs w:val="18"/>
                <w:u w:val="none"/>
              </w:rPr>
              <w:t xml:space="preserve">.抗冲击加速度性能：选取冲击吸收性能试验中，数值最大的一项，按规定的方法进行试验，帽顶部最大冲击加速度≤110gn，帽前部、帽侧部、帽后部最大冲击加速度≤130gn。加速度超过150gn、200gn的持续时间均应≤3ms。</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rPr>
              <w:t xml:space="preserve">1</w:t>
            </w:r>
            <w:r>
              <w:rPr>
                <w:rFonts w:hint="eastAsia" w:ascii="宋体" w:hAnsi="宋体" w:eastAsia="宋体" w:cs="宋体"/>
                <w:i w:val="0"/>
                <w:iCs w:val="0"/>
                <w:color w:val="000000"/>
                <w:sz w:val="18"/>
                <w:szCs w:val="18"/>
                <w:u w:val="none"/>
                <w:lang w:val="en-US" w:eastAsia="zh-CN"/>
              </w:rPr>
              <w:t xml:space="preserve">8</w:t>
            </w:r>
            <w:r>
              <w:rPr>
                <w:rFonts w:hint="eastAsia" w:ascii="宋体" w:hAnsi="宋体" w:eastAsia="宋体" w:cs="宋体"/>
                <w:i w:val="0"/>
                <w:iCs w:val="0"/>
                <w:color w:val="000000"/>
                <w:sz w:val="18"/>
                <w:szCs w:val="18"/>
                <w:u w:val="none"/>
              </w:rPr>
              <w:t xml:space="preserve">.耐穿透性能：钢锥不得穿透头盔与头模产生接触。</w:t>
            </w:r>
            <w:r>
              <w:rPr>
                <w:rFonts w:hint="eastAsia" w:ascii="宋体" w:hAnsi="宋体" w:eastAsia="宋体" w:cs="宋体"/>
                <w:i w:val="0"/>
                <w:iCs w:val="0"/>
                <w:color w:val="000000"/>
                <w:sz w:val="18"/>
                <w:szCs w:val="18"/>
                <w:u w:val="none"/>
              </w:rPr>
              <w:br/>
            </w:r>
            <w:r>
              <w:rPr>
                <w:rFonts w:hint="eastAsia" w:ascii="宋体" w:hAnsi="宋体" w:eastAsia="宋体" w:cs="宋体"/>
                <w:i w:val="0"/>
                <w:iCs w:val="0"/>
                <w:color w:val="000000"/>
                <w:sz w:val="18"/>
                <w:szCs w:val="18"/>
                <w:u w:val="none"/>
                <w:lang w:val="en-US" w:eastAsia="zh-CN"/>
              </w:rPr>
              <w:t xml:space="preserve">19</w:t>
            </w:r>
            <w:r>
              <w:rPr>
                <w:rFonts w:hint="eastAsia" w:ascii="宋体" w:hAnsi="宋体" w:eastAsia="宋体" w:cs="宋体"/>
                <w:i w:val="0"/>
                <w:iCs w:val="0"/>
                <w:color w:val="000000"/>
                <w:sz w:val="18"/>
                <w:szCs w:val="18"/>
                <w:u w:val="none"/>
              </w:rPr>
              <w:t xml:space="preserve">.防护等级：IP65及以上。</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智能救援头盔</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jc w:val="left"/>
              <w:keepNext/>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rPr>
              <w:t xml:space="preserve">符合XF633-2006《消防员抢险救援防护服装》标准</w:t>
            </w:r>
            <w:r>
              <w:rPr>
                <w:rFonts w:hint="eastAsia" w:ascii="宋体" w:hAnsi="宋体" w:cs="宋体"/>
                <w:color w:val="auto"/>
                <w:sz w:val="18"/>
                <w:szCs w:val="18"/>
                <w:highlight w:val="none"/>
                <w:lang w:eastAsia="zh-CN"/>
              </w:rPr>
              <w:t xml:space="preserve">。</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cs="宋体"/>
                <w:color w:val="auto"/>
                <w:sz w:val="18"/>
                <w:szCs w:val="18"/>
                <w:highlight w:val="none"/>
              </w:rPr>
              <w:t xml:space="preserve">1.智能头盔整体采用一体化设计，所有智能化模块应和头盔一体化设计，非外挂式。</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2.头盔材料：采用高分子复合改性材料和缓冲内衬，壳体具有耐高温、耐燃烧、阻燃、电绝缘、侧向刚性、抗冲击等性能。</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.冲击吸收性能：头盔经高温预处理后进行冲击吸收性能试验，头模所受到的冲击力的最大值≤3500N；低温预处理后头模所受到的冲击力的最大值≤2600N；浸水预处理后头模所受到的冲击力的最大值≤2600N。</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.耐穿透性能：高温预处理（将头盔置于50℃的温度中保持4h）钢锥不应与头模建立电接触。</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5</w:t>
            </w:r>
            <w:r>
              <w:rPr>
                <w:rFonts w:hint="eastAsia" w:ascii="宋体" w:hAnsi="宋体" w:cs="宋体"/>
                <w:color w:val="auto"/>
                <w:sz w:val="18"/>
                <w:szCs w:val="18"/>
                <w:highlight w:val="none"/>
              </w:rPr>
              <w:t xml:space="preserve">.热稳定性能：救援头盔在180℃的烘箱中保持5min后，其边沿应无变形；硬质附件须保持功能完好；反光材料表面无炭化、脱落现象。</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rPr>
              <w:t xml:space="preserve">.电绝缘性能：救援头盔帽壳的泄漏电流≤0.6mA。</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7</w:t>
            </w:r>
            <w:r>
              <w:rPr>
                <w:rFonts w:hint="eastAsia" w:ascii="宋体" w:hAnsi="宋体" w:cs="宋体"/>
                <w:color w:val="auto"/>
                <w:sz w:val="18"/>
                <w:szCs w:val="18"/>
                <w:highlight w:val="none"/>
              </w:rPr>
              <w:t xml:space="preserve">.侧向刚性：救援头盔帽壳的最大变形值应≤18mm，卸载后变形值应≤1mm。</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8</w:t>
            </w:r>
            <w:r>
              <w:rPr>
                <w:rFonts w:hint="eastAsia" w:ascii="宋体" w:hAnsi="宋体" w:cs="宋体"/>
                <w:color w:val="auto"/>
                <w:sz w:val="18"/>
                <w:szCs w:val="18"/>
                <w:highlight w:val="none"/>
              </w:rPr>
              <w:t xml:space="preserve">.下颏带抗拉强度：下颏带不应发生断裂、滑脱，其延伸长度应≤16mm。</w:t>
            </w:r>
            <w:r>
              <w:rPr>
                <w:rFonts w:hint="eastAsia" w:ascii="宋体" w:hAnsi="宋体" w:cs="宋体"/>
                <w:color w:val="auto"/>
                <w:sz w:val="18"/>
                <w:szCs w:val="18"/>
                <w:highlight w:val="none"/>
              </w:rPr>
              <w:br/>
            </w:r>
            <w:r>
              <w:rPr>
                <w:rFonts w:hint="eastAsia" w:ascii="宋体" w:hAnsi="宋体" w:cs="宋体"/>
                <w:color w:val="auto"/>
                <w:sz w:val="18"/>
                <w:szCs w:val="18"/>
                <w:highlight w:val="none"/>
                <w:lang w:val="en-US" w:eastAsia="zh-CN"/>
              </w:rPr>
              <w:t xml:space="preserve">9</w:t>
            </w:r>
            <w:r>
              <w:rPr>
                <w:rFonts w:hint="eastAsia" w:ascii="宋体" w:hAnsi="宋体" w:cs="宋体"/>
                <w:color w:val="auto"/>
                <w:sz w:val="18"/>
                <w:szCs w:val="18"/>
                <w:highlight w:val="none"/>
              </w:rPr>
              <w:t xml:space="preserve">.智能处理器：实现高清视频采集，支持H.264视频压缩/解压缩技术，实时视频传输，具有北斗或GPS定位功能，系统版本不低于安卓8.1.0或鸿蒙或其他市场主流操作系统同等版本，RAM≥2GB，ROM≥16GB。电池容量≥3800mAh。</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0</w:t>
            </w:r>
            <w:r>
              <w:rPr>
                <w:rFonts w:hint="eastAsia" w:ascii="宋体" w:hAnsi="宋体" w:cs="宋体"/>
                <w:color w:val="auto"/>
                <w:sz w:val="18"/>
                <w:szCs w:val="18"/>
                <w:highlight w:val="none"/>
              </w:rPr>
              <w:t xml:space="preserve">.蓝牙：支持蓝牙（BT4.1LE）；频段：2.4GWi-Fi连接功能；频率：3G/4G全网通。</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1</w:t>
            </w:r>
            <w:r>
              <w:rPr>
                <w:rFonts w:hint="eastAsia" w:ascii="宋体" w:hAnsi="宋体" w:cs="宋体"/>
                <w:color w:val="auto"/>
                <w:sz w:val="18"/>
                <w:szCs w:val="18"/>
                <w:highlight w:val="none"/>
              </w:rPr>
              <w:t xml:space="preserve">.摄像头模块：清晰度≥1600万像素，拍摄时画面稳定无抖动同时具有一体化照明补光、红外定位功能。</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.通讯模块：同时支持公网语音通讯，应内置扬声器，具备3.5mm音频插孔，可外接对讲机。</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.指挥平台：系统平台部署方式灵活，可以远程维护、在线升级；指挥平台应具有指图像视频传输、人员轨迹定位、1对1.1对多通话指挥；出现危险信号报警；灾难状况记录等功能。</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.指挥软件：支持头盔、（三防）PAD 端、PC端互通，可实现平板的远程指挥和通信功能。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防静电内衣</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1.符合GB12014-2019《防护服装防静电服》标准。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2.甲醛含量（mg/kg）：≤0。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3.pH值：4.0-5.0。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4.松弛尺寸变化率（%）：长度方向≤4.5、宽度方向≤4.0。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5.耐洗色牢度/级：≥4。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6.耐干摩擦色牢度/级：≥4。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7.胀破强力（kPa）：≥600。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8.起球/级：≥4。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9.接缝强力（N）：腋下≥200、裤后裆接缝强力≥350。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10.整套服装带电电荷量（μC）：≤0.2。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11.号型及规格：防静电服男装号型规格按照GB/T1335.1的要求选定，防静电服女装的号型规格按照GB/T1335.2的要求选定。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1.护目镜与佩戴者皮肤接触的部分未使用影响健康或安全的材料。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2.护目镜头带用于固定作用的头带应可调节，宽度≥20mm。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3.镜片规格尺寸长*宽≥200*50mm。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4.抗冲击性能：在经受22mm、重约45g钢球从1.3米高度自由落体下的冲击，不应出现镜片破损、变形、护具框架破损现象。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5.镜面做防雾处理。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6.符合GB14866-2023《眼面防护具通用技术规范》标准。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抢险救援头盔</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符合XF633-2006《消防员抢险救援防护服装》标准。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一、基本描述：产品由帽壳，护目镜，调节结构等组成。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1.材料和结构：高温热塑材料帽壳，护目镜，单手调节系统。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2.外观要求：头盔采用流线型半盔式设计，带有透气孔具备高抗冲击性能；3点式下颏带及帽箍可调系统。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冲击吸收性能：高温预处理将头盔置于50℃的温度中保持4小时，头模所受冲击力≤2600N，低温预处理将头盔置于-28℃的温度中保持4小时，头模所受冲击力≤2600N，浸水预处理将头盔置于水槽中室温保持4小时，头模所受冲击力≤2600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4.耐穿透性能：低温预处理将头盔置于-28℃的温度中保持4小时，钢锥未与头模建立电接触。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5.热稳定性能：救援头盔在180℃的烘箱中，保持5min后，其边沿无变形，硬质附件保持功能完好，反光材料表面无碳化脱落现象。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6.侧向刚性：救援头盔帽壳的最大变形≤40mm，卸载后变形≤5mm。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7.下颌带抗拉强度：在测试标准下不会发生断裂，滑脱，延伸长度≤20mm。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8.整体质量（包括护目镜）＜900g。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9.标志：标注厂家信息，型号，合格证和中文说明书。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10.配有全封闭防护眼罩，采用隔热镜片，材质采用高性能聚碳酸酯，带超硬防刮防雾涂层。                                             </w:t>
            </w:r>
            <w:r>
              <w:rPr>
                <w:rFonts w:hint="eastAsia" w:ascii="宋体" w:hAnsi="宋体" w:eastAsia="宋体" w:cs="宋体"/>
                <w:i w:val="0"/>
                <w:iCs w:val="0"/>
                <w:color w:val="000000"/>
                <w:sz w:val="18"/>
                <w:szCs w:val="18"/>
                <w:u w:val="none"/>
                <w:lang w:val="en-US" w:eastAsia="zh-CN" w:bidi="ar"/>
              </w:rPr>
              <w:t xml:space="preserve">                                                                                                                                                                                    11.眼罩周围采用柔软橡胶制成。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12.具有反光条；帽箍可在52－64cm范围内可自由调节。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符合XF633-2006《消防员抢险救援防护服装》标准。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1.采用3D立体设计，符合人体手型自然弯曲，主体颜色为橘红色和黄色，主要材质为牛皮和芳纶双面针织布。食指关节处有触屏功能。颜色要求：手掌牛皮为黄色，手背橘红色。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手掌结构：手掌牛皮颜色为黄色，复合凯夫拉布，增强耐磨、防切割，防撕裂。手背结构：芳纶双面针织布。朝外的一面为间位芳纶，颜色为橘红色，对位芳纶为黄色。手指结构：手指关节处有三角断开设计，有利于手指的弯曲，以增加灵活性。食指关节处设计有触屏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3.阻燃性能：手掌外层纵向损毁长度≤8mm，横向损毁长度≤8mm。手背外层纵向损毁长度≤12mm，横向损毁长度≤12mm。续燃时间0s，无熔融、滴落现象。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4.热稳定性能：长度和宽度方向的收缩率≤2.5%。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5.耐磨性能：掌心面材料在（9±0.2）KPa压力下，经8000次循环摩擦后，未被磨穿。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6.抗切割性能：干态和湿态处理后割破力≥5N。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7.耐撕破性能：本体掌心面撕破强力纵向≥150N，横向≥150N；背面外层材料的纵向≥250N，横向≥200N。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8.抗机械刺穿性能：掌心面干燥处理后穿刺力≥100N，湿态处理后≥100N；手背面干燥处理后穿刺力≥100N，湿态处理后≥100N。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9.灵巧性能：徒手控制比≤105%。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10.抓握性能：拉重力比为≥100%。穿戴性能：穿戴时间≤3S。</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抢险救援服（冬款）</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符合XF633-2006《消防员抢险救援防护服装》标准。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1.采用三层结构，含外层、防水透气层和舒适层。服装款式、号型符合国家消防救援局最新统型要求。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2.外层材料：原液染色芳纶纤维。具有防静电、阻燃、耐磨、轻便等性能，单位面积质量为（200±10）g/㎡。防水透气层材料：芳纶水刺无纺布覆PTFE膜。舒适层材料：芳纶与阻燃粘胶混纺材料，颜色为灰色。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3.衣领内部采用亲肤舒适层。上衣和裤子采用芳纶针织面料和拉链实现一体式连接。膝盖两侧收裥，使膝盖弯曲，符合人体工程学。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4.外层（橘红色）面料阻燃性能：经纬向损毁长度≤45mm，续燃时间0s，且不应有熔融、滴落现象。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5.外层（橘红色）断裂强力：经向≥1300N、纬向≥1100N；撕破强力：经向撕破强力≥200N，纬向撕破强力≥200N。热稳定性能：经纬向变化率≤0.5％。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6.接缝断裂强力：经、纬向≥900N。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7.防水透气层面料：耐静水压≥50KPa；透湿率：≥6500g/（㎡·24h）；热稳定性能：经纬向变化率≤2％；缩水率：经纬向≤2.5%。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8.舒适层面料：断裂强力：经、纬向≥400N。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9.热稳定性能：经纬向变化率≤2.0％。缩水率：经、纬向≤3.0%。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10.防静电性能：≤0.5μC。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11.质量：≤2.0kg。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抢险救援服（夏款）</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符合XF633-2006《消防员抢险救援防护服装》标准。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1.款式：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1）服装款式、号型符合国家消防救援局最新统型要求。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2）颜色：橘红色，潘通色号为PANTONE 17-1456 TCX Tigerlily，色差≥3级。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3）衬衫式上衣配长裤设计，上衣和裤子的重叠部分不小于150mm，上衣采用收腰设计，衬衫式圆弧形下摆，前下摆能够束入裤腰，且弯腰时后下摆不得滑出裤腰，前后衣长差量30—50mm。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4）反光标志带：采用“黄银黄”组合色打孔反光标志带。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5）行军帽为棒球帽款式，正前方绣19式消防徽，后部采用卡扣调节袢，头部围度520—640mm，消防徽尺寸：长度×高度53.5*55mm。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6）腰带为插扣式腰带，长度*宽度*厚度1300*50*2.8mm。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1）结构：采用单层织物，为原液染色芳纶、阻燃粘胶纤维等交织而成的双重组织。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2）克重：（200±10）g/㎡。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3.技术要求：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1）阻燃性能：经向损毁长度≤40mm，纬向损毁长度≤40mm，续燃时间为0s，且无熔融、滴落现象。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2）断裂强力：经向断裂强力≥800N；纬向断裂强力≥800N。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3）撕破强力：经向撕破强力≥200N、面料纬向撕破强力≥200N。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4）接缝强力性能：≥650N。≥700N。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5）热稳定性能：0%。（经（180±5）℃热稳定性能试验后，沿经、纬方向尺寸变化率≤1%，且试样表面应无明显变化）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6）橘红和火焰蓝两种面料色牢度：面料的耐水摩擦色牢度、耐洗沾色色牢度、耐光色牢度不小于4级。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7）针距密度：明暗线≥12针/3cm，包缝线≥9针/3cm。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8）防静电性能：≤0.5μC。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9）质量：≤1.2kg。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4.其他：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1）拉链：上衣前门襟所选用的拉链不小于8号，颜色与外层面料相匹配；拉链使用芳纶基布的阻燃拉链。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2）魔术贴：外观平整，钩面排列整齐，钩型完好，毛面均匀，厚薄一致，无明显凹凸不平，无明显污渍，色泽统一均匀，无明显色差。</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抢险救援靴</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符合XF633-2006《消防员抢险救援防护服装》标准。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1.抢险救援时小腿部及足部防护。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2.防穿刺鞋底，超轻复合包头，防护脚趾，防滑、耐磨、防穿刺、防静电、防油；整靴的主体颜色为黑色，且有醒目颜色反光标志。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3.靴帮材料为头层防水牛皮。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4.鞋带：阻燃橘红色鞋带，鞋舌上方设计有储存鞋带的收纳袋。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5.橡胶外底，耐磨、耐水解、耐折、轻便、透气、舒适、靴底纹路采用凹凸防滑设计结构、防滑（防滑系数高）、舒适度弹性更加明显。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6.靴底防穿刺层采用复合纤维防穿刺材料，抗刺穿力符合国家标准。靴内底防刺穿层覆盖整个靴内底。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7.靴内采用防霉抗菌吸湿排汗防臭3D立体缓冲鞋垫，缓冲抗震、高弹性，可水洗不变形保持舒适度。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8.质量：260码的整双靴总质量≤1.56kg。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9.耐高温性能：抢险救援靴在温度为（180±5）℃条件下，经5min后，靴上任何部件无熔滴，所有硬质附件保持性能完好。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10.防水性能：靴置于容器内后注水，水面距靴筒口防水袜套最低点的距离25mm，经4小时后，靴内无水渗透现象。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11.阻燃缝纫线的颜色与外层材料相匹配，如反光条、帮面。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12.抢险救援靴在进行防滑性能试验时，始滑角≥15°。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13.抢险救援靴的击穿电压＞5000V，且泄漏电流0.1mA。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14.抢险救援靴在抗热辐射性能试验中靴底内的温升≤4.5℃。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15.鞋头耐压性能：内靴头间隙高度23㎜。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16.鞋头抗冲击性能：内靴头间隙高度23mm。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17.鞋帮抗穿刺性能：靴帮部位157N。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18.隔热性能：≤8℃。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19.抢险救援靴靴帮一周使用热切特殊材料，耐刮防滑。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外观质量：平整、平服、平稳、整洁、对称。绷帮端正平服，内底不露钉尖，无钉尾突出。鞋帮、鞋里无明显变色、脱色。鞋垫牢固、平整。鞋帮：同双鞋相同部位的色泽、厚度、绒毛粗细、花纹基本一致。无裂桨、裂面、露帮脚、白霜。无伤残。子口：整齐严</w:t>
            </w:r>
            <w:r>
              <w:rPr>
                <w:rFonts w:hint="eastAsia" w:ascii="宋体" w:hAnsi="宋体" w:eastAsia="宋体" w:cs="宋体"/>
                <w:i w:val="0"/>
                <w:iCs w:val="0"/>
                <w:color w:val="000000"/>
                <w:sz w:val="18"/>
                <w:szCs w:val="18"/>
                <w:u w:val="none"/>
                <w:lang w:val="en-US" w:eastAsia="zh-CN" w:bidi="ar"/>
              </w:rPr>
              <w:t xml:space="preserve">实。缝线：线道整齐，针码均匀。底面线松紧一致。无跳线、重针、断线、翻线、开线及缝线越轨等。折边沿口：基本整齐、均匀、圆滑，无剪口外露，无裂口。外底：同双鞋外底相同部位色泽一致，附件：装配牢固，基本对称。色泽一致，感官无明显缺陷。尺寸：同双鞋前帮长度偏差0.7mm，后帮高度偏差0.8mm。同双鞋后跟高度偏差0.6mm，前跷偏差1.0mm。后跟歪斜偏差0.7mm。同双鞋外底长度偏差0.8mm，宽度偏差0.5mm，厚度偏差0.2mm。外底前掌着力部位扣除花纹后的厚度为5.0mm。后掌着地部位最薄处厚度6.2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符合XF634-2015《消防员隔热防护服》标准。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1.服装由芳纶铝箔耐高温布、隔热层、舒适层三层组成。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2.由隔热上衣、隔热裤、隔热头罩（内含消防头盔）、隔热手套以及隔热脚套组成。上衣有空气呼吸器包囊。隔热头套视窗为无色阻燃面屏视窗，面屏厚度为5±0.2mm。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3.外层面料性能：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1）阻燃性能：续燃时间0S，经纬向损毁长度≤40mm。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2）断裂强力：经向≥1450N，纬向≥1350N。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3）撕破强力：经向≥100N，纬向≥100N。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4）热稳定性能：尺寸变化率经、纬向≤1%，260℃5分钟，无变色、脱层、碳化、熔融和滴落现象。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4.隔热层面料性能：阻燃性能：续燃时间0S，经纬向损毁长度≤50mm。热稳定性能：尺寸变化率经、纬向≤2%。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5.舒适层性能： 续燃时间0S， 经向损毁长度≤55mm，纬向损毁长度≤50mm。断裂强力：经向≥400N，纬向≥400N。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6.隔热头罩性能：耐高温性能：经180℃高温5分钟后，无碳化、熔融和滴落现象，视窗无明显变形和损坏。视野：左右视野≥105°，上视野≥7°，下视野≥45°。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7.隔热手套灵巧性能：完成最小测试棒直径为6.5mm，性能等级为4级。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8.热防护性能：TPP≥34.5cal/c㎡。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9.接缝强力≥950N。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10.抗辐射热渗透性能：内表面温升达到24℃的时间≥60秒。</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符合XF634-2015《消防员隔热防护服》标准。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1.由头罩、上衣、裤子、手套和靴子五个部分组成。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2.外层面料为预氧丝防火材料。整套服装由防火外层、防辐射层、高温保护层、舒适层等多层材料组成，同时在避火服内置空气呼吸器背囊。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3.隔热头罩内配消防头盔，头罩视窗为镀金阻燃面屏，面屏厚度为5±0.2mm。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4.外层面料性能：阻燃性能：续燃时间为0s，经纬向损毁≤8mm。断裂强力经向≥900N、纬向≥800N，撕破强力经向≥120N、纬向≥100N。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5.抗辐射热渗透性能：内表面温升达到24℃的时间≥60s。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6.隔热层面料性能：阻燃性能：续燃时间为0s，经向损毁≤40mm、纬向损毁≤30mm。隔热层热稳定性能尺寸变化率经纬向≤1%。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7.舒适层面料性能：阻燃性能：续燃时间为0s，经纬向损毁≤50mm。舒适层断裂强力经纬向≥400N。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8.热防护性能：TPP≥48cal/c㎡。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9.接缝强力≥900N。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10.重量≤7.0kg。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符合XF770-2008《消防员化学防护服装》标准。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1.拉伸强度：经向≥28KN/m、纬向≥25KN/m。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2.阻燃性能：有焰燃烧时间≤1S，无焰燃烧时间≤0S。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3.损毁长度间≤6CM。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4.耐寒性能：-25℃、5min后，无裂纹。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5.耐热老化性能（125℃ 24h）级：应不粘、不脆 试样经125℃、24h后，不粘、不脆。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6.防砸性能：化学防护靴靴头分别经10.78kN静压力试验和冲击锤质量为23kg、落下高度为300mm的冲击试验后，间隙高度耐压力试验：左≥21mm，右≥21mm。冲击试验：左≥22mm，右≥22mm。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7.电绝缘性能；击穿电压不应小于5000V，泄漏电流左≤0.1mA，右≤0.1mA。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8.渗透时间（非织物）：98%硫酸＞240min；30%盐酸＞240min；60%硝酸＞240min；40%氢氧化钠＞240min。</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一、基本描述：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1.结构组成：由大视窗的连体头罩、化学防护服、正压式 消防空气呼吸器背囊、化学防护靴、化学防护手套等组成。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2.主要应用场景：用于消防员进入灾害事故现场保护消防员使用。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二、标准规范：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1.符合XF770-2008《消防员化学防护服装》标准。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1.整体气密性≤300Pa。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2.排气阀气密性：≥15s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3.面料性能：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1）整体排气阻力：78—118Pa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1）耐寒性能：-25°5分钟无裂痕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2）撕裂强力：经纬向撕裂强力≥80N。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3）耐热老化性能（125℃×24h）：不粘、不脆。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4）接缝强力：经纬向接缝强力≥600N。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4.面料抗化学品渗透性能：（1）二甲基硫酸盐≥60min，氨气≥60min，氯气≥60min，氰氯化物 ≥60min，羰基氯化物≥60min，氢氰化物≥60min。（2）硫酸（液态）≥480min，氢氧化钠（50%液态）≥480min，氰化氢（气态）≥480min，苯（液态）≥480min，甲苯（液态）≥480min， 三氯乙烯（液态）≥480min，四氯化碳（液态）≥480min 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接缝部位抗化学品渗透性能：（1）二甲基硫酸盐≥60min，氨气≥60min，氯气≥60min，氰氯化物≥60min，羰基氯化物≥60min，氢氰化物≥60min；（2）硫酸（液态）≥480min，氢氧化钠（50%液态）≥480min，氰化氢（气态）≥480min，苯（液态）≥480min，甲苯（液态）≥480min，三氯乙烯（液态）≥480min，四氯化碳（液态）≥480min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6.化学防护手套要求：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1）耐热老化性能（125℃×24h）：不粘、不脆。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2）耐寒性能：无裂纹。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3）耐刺穿力：≥25N。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4）灵巧性能：≥4级。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5）抗化学品渗透性能符合国家标准（GB24539-2021）。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7.化学防护靴的要求：耐热老化性能、耐寒性能、抗化学品渗透性能、靴底抗刺穿力、抗切割性能、电绝缘性能、防滑性能、防砸性能：符合国家标准。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8.大视窗的连体头罩：（1）应有防（除）雾措施；（2）抗化学品渗透性能；③重量≤5kg。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9.外观质量：面料表面应平整，不应有破洞、气泡、脱层、表面露布、死褶现象。化学防护靴不应有脱齿弹边、脱空、开胶、喷霜、过硫、欠硫现象。化学防护服的外贴条应整齐，不应有部件欠缺。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10.其他要求：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1）经洗消可重复有限次使用。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2）每套防护服内在不影响防护服性能和结构的情况下缝有或印有永久性的化学物质防护时间标识。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11.每套提供中文详细使用说明书，说明书中附化学物质渗透数据表。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ind w:left="0" w:right="0" w:firstLine="0"/>
              <w:jc w:val="center"/>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1.符合XF3008-2020《消防员防蜂服》标准。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2.整体抗穿刺性能：≥280N。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3.阻燃性能：经向、纬向损毁长度≤0mm。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4.耐磨性能：经过100圈磨损后无破洞。</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5.断裂强力：经向≥1900N；纬向≥1000N。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6.撕破强力：经向≥120N；纬向≥110N。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7.甲醛含量：≤10mg/kg。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8.手套耐切割性能≥14N。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9.手套撕破强力≥600N。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10.手套抗蜇刺性能≥2N。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11.靴帮抗蜇刺性能≥260N。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12.靴子电绝缘性能：击穿电压大于5000V时，靴子泄漏电流≤0.1mA，且未击穿。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13.在6.0mo1/L硫酸，10mm液柱下240min不渗透，不发黏、无裂纹；在6.0mol/L盐酸，10mm液柱下167min不渗透，不发黏、无裂纹；在6.0mo1/L硝酸，10mm液柱下135min不渗透，不发黏、无裂纹。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14.在后腰配置两台降温风扇（并有防雨保护罩），单独配备储电用充电宝（20000毫安，可连续工作≤7h），风扇可开关调节。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15.含有挂钩及口袋等设计，方便消防员随身携带一些小型作业工具。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16.内配蓄电池、充电器，鼓气扇，彻底解决了穿着闷热的问题，服装分为1号、2号、3号三种规格。</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电绝缘装具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1）产品整体符合DL/T1125-2009《10KV 带电作业用绝缘服装》标准；绝缘靴符合GB21148-2020《足部防护安全鞋》标准；绝缘手套符合GB17622-2008《带电作业用绝缘手套》标准。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2）本产品是消防员在额定电压为10KV及以下带电类火灾事故现场进行抢险救援时使用的防护服装。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1）电绝缘装具包含电绝缘服、绝缘靴、绝缘手套组成。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2）电绝缘服由三层结构复合制成，外层和里层为阻燃橡胶布、中间层为高分子绝缘膜。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3）电绝缘手套为经特殊处理天然橡胶制成，质地柔软，采用五指设计。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4）电绝缘靴采用高压橡胶制成。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3.技术性能：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1）电绝缘服表面应平整、均匀、光滑，无小孔、局部隆起、夹杂异物、空隙等，接合部位应采取无缝制作方式。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2）表层拉伸强度：平均值≥20Mpa，最低值≥平均值的95%。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3）表层抗机械刺穿：平均值≥50N，最低值≥平均值的98%。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4）表层抗撕裂：平均值≥150N，最低值≥平均值的98%。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5）电气性能：交流电压以1000V/S的速度上升至20KV，保持1min后，应无闪络、击穿、发热现象。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6）绝缘手套耐电压≥12KV。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7）绝缘靴耐电压≥25KV。</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防静电服</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1.防静电防尘面料，采用专用涤纶长丝与高性能永久性导电纤维经特殊工艺编织而成，防静电防尘。上下分体式结构，上衣前胸设计有反光带。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2.面料甲醛含量≤75mg/kg，pH值4.0-8.5之间，无异味。面料透气率≥70mm/s。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3.断裂强力：经向≥1000N，纬向≥600N。撕破强力：经向≥40N，纬向≥20N。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4.点对点电阻：≥2×1010Ω。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5.防静电性能：带电电荷量≤0.4μC/套。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6.符合GB12014-2019《防护服装 防静电服》标准。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内置纯棉手套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应急救援作业时对手部内层进行防护。具备防静电、质地柔软的性能。五指式针织手套，符合防静电、防滑技术要求。符合GB/T12624-2020《手部防护 通用技术条件及测试方法》标准。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消防阻燃毛衣</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1.采用芳纶、绵羊毛、锦纶异性纤维、腈纶等材料混纺，双缝制。长袖款，鸡心领设计。肩肘部需用芳纶材料补强。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2.保暖性能：克罗值≥0.6clo。</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3.氧指数：主体材料（横向和纵向）≥36%，加强材料（横向和纵向）≥28%。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4.阻燃性能：续燃时间为0S。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5.顶破强度：≥900KPa。静电性能：≤0.2μC。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6.符合XF1274-2015《消防员防护辅助装备 阻燃毛衣》。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高温作业时手部防护。阻燃性能：经纬向续燃时间≤1s，经纬向阴燃时间≤1s，经纬向损毁长度≤11mm，无熔融、滴落现象。耐热性能：在450℃高温中，3min后外层材料表面无炭化和燃烧现象。符合XF7-2004《消防手套》和GB/T5455-2014《纺织品 燃烧性能 垂直方向损毁长度、阴燃和续燃时间的测定》标准。具备隔热、耐高温、阻燃性能。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1.符合XF770-2008《消防员化学防护服装》标准，用于处置化学灾害，事故时手部防护。具备防酸碱各种溶剂，防水、佩戴舒适。有效抗御芳烃、卤代烃、酸、植物油、动物油的危害。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2.耐热老化性能：将试样放入125℃的烘箱中，放置24h后取出，试样表面均无发粘、发脆现象。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3.耐寒性能：试样-25℃温度下冷冻5min后，将试样取出，迅速拉直，观察试样表面无裂纹。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4.耐刺穿力≥30N。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5.灵巧性能：试验人员戴好手套，不使用辅具，在食指和拇指范围内拾取试棒，30s内对每根试棒拾取3次，满足试验条件的钢棒的最小直径为：5.0mm，性能等级：5级。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6.耐渗透性：三次试验后均无渗透、龟裂、剥离、溶解，无明显膨胀、收缩和硬化等其他异常现象发生。</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通用型安全绳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1.符合XF494-2023《消防用防坠落装备》标准。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2.安全绳采用连续锦纶纤维制成，表面无任何机械损伤现象，整绳粗细均匀、结构一致，绳芯内编有一根宽3mm贯穿全绳信息条；绳的两端应妥善收尾。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3.安全绳破断强度≥70KN，最小破断强度（指定试验）≥60KN。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4.安全绳抗滑移性能≤1mm。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5.当承重达到最小破断强度的10%时，安全绳的延伸率≤7%。</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6.安全绳的直径为16mm±0.5mm；长度≥30m。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7.经204℃±5℃的耐高温性能试验后，安全绳不应出现熔融，焦化现象。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消防Ⅱ类安全吊带</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1.符合XF494-2023《消防用防坠落装备》标准。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安全吊带腰部前方至少有一个承载连接部件；能调节尺寸大小以适应不同体型佩戴；织带边缘通过热封或其他措施来防止织线松落；带扣使安全带长度调节方向方便，佩戴快速且无脱落、滑落现象；带扣和拉环无棱角、毛刺，没有裂纹、明显压痕和划伤等缺陷，其边缘呈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3.安全吊带的静负荷性能、抗冲击性能、耐高温性能，金属零件的耐腐蚀性能均符合标准要求。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4.织带宽度43±1mm，厚度1.5±0.5mm，金属拉环的厚度：D环7±1mm；子母搭扣3±0.5mm，正立方向静负荷（指定试验）≥22kN。</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消防Ⅲ类安全吊带</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1.符合XF494-2023《消防用防坠落装备》标准。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料：铝、不锈钢和尼龙，五挂点全身安全带，内置一体式胸式上升器，腹部连接点可打开，方便连接挽索、上升器等；半硬式、宽大的腰带和腿环，使用透气泡棉作内衬，提高悬挂时的舒适度；腿环备有自动上锁扣，肩带一侧有自动上锁扣，可快速打开；配有五个备有保护套的成形工具环，重≤2500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符合XF494-2023《消防用防坠落装备》标准。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1.10.5mm静力绳1根（尼龙材质，长度≥50米，断裂强度≥25kN）。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2.“8”字环1个（断裂强度≥30kN，铝合金材质，重量≤120克）。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3.铝制D型钩2个（开口闭合状态长轴方向破断强度：≥30kN，开口打开状态长轴方向破断强度：≥10kN，短轴方向破断强度：≥10kN）。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4.钢制D型钩2个（自动锁，开口闭合状态长轴方向破断强度：≥50kN，开口打开状态长轴方向破断强度：≥15kN，短轴方向破断强度：≥15kN）。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5.O型安全钩2个（自动锁，钢制材质，开口闭合状态长轴方向破断强度：≥40kN，开口打开状态长轴方向破断强度：≥11kN，短轴方向破断强度：≥11kN）。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6.鸡爪绳1.8m 2根（直径8mm，断裂强度≥12kN）。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7.扁带2条（高强度短扁带，长度120cm，断裂强度≥25kN）。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绳索救援手套1副（真皮材质，手套用于绳索救援、⽇常的攀爬训练。掌⼼、⻝指、拇指⼯作部位双层防磨补强。可操作手机触摸屏。手腕对称锁孔，⽅便用锁挂起挂于安全带上，随⼿拿取使用，耐撕裂性≥85N，符合GB 24541-2022《手部防护机械危害防护手套》标准）。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9.单滑轮1个（适用绳索直径8—13mm，工作负荷≥22kN，极限负荷≥36kN）。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10.双滑轮1个（适用绳索直径8—13mm，工作负荷≥22kN，极限负荷≥36kN）。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11.单向滑轮1个（侧板为移动式，可安装绳索或扁带，具有单向抓绳止停功能，适用绳索直径≤12mm）。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12.手式上升器1个（上升器主体采用铝合金材质、棘齿为不锈钢材质、把手为密度塑胶材质；工作负荷≥5kN，适用绳索直径8—13mm）。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13.防脱绳右脚上升器1个（攀登时绳索不会从卡槽脱出；具有较好稳定性，不会在受力下翻转；工作负荷≥5kN，适用绳索直径8—13mm）。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胸式上升器套件1套（五挂点全身安全带，内置一体式胸式上升器，腹部连接点可打开，方便连接挽索、上升器等；半硬式、宽大的腰带和腿环，使用透气泡棉作内衬，提高悬挂时的舒适度；腿环备有自动上锁扣，肩带一侧有自动上锁扣，可快速打开；配有五个备有保护套的成形工具环，含胸式上升器，三角梅龙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15.无柄上升器1个（多用途上升器，用于个人上升，抓绳等用途，工作负荷≥5kN，适用绳索直径8—13mm）。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防慌乱手控下降器1个（材质：铝合金，钢，尼龙；主要适用于高空作业及绳索作业；它带有一个人体工程学手柄，可以舒适地控制下降；内置的防恐慌功能和防错装齿能降低因错误使用而产生事故的风险；工作负荷≥5kN，适用绳索直径10—11.5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17.垫布1块（尺寸≥80×100cm，四角有固定孔，符合GB/T411-2017标准）。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18.绳索护套2个（由PVC涤纶材料制成的护套，长度：≥70cm，符合GB/T21196.2-2007标准）。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19.器材包1个（容量：≥55L，用于绳索救援，存放装备或绳索，耐磨，可桶装，可平铺展开，加厚腰带和肩带的舒适性，适合⻓距离承重背负）。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20.脚踏圈1个（材料：聚乙烯纤维，可调节扣为轻合金材质；重量：≤50g）。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移动止坠器1个（两档设计，上为移动档，内部绳索空隙较大，止坠器可以自由移动，下为作业档，内部缝隙较小，移动时需要用单手拨动，停止保护时可用此档防止绳索滑动；适用绳索直径：10—13mm；工作负荷≥5kN，重量：≤200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22.势能吸收器1个（两端配有织带保护器，用于将连接器固定到位并保护织带免受磨损；长度≥40cm，重量≤180g）。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1.符合XF1261-2015《长管空气呼吸器》标准。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2.用于人员在有烟雾、毒气、粉尘或缺氧等特殊环境中的呼吸保护。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3.配备4个9升/30MPa气瓶、30米中压管2根、配套线轮和装具箱、两具正压呼吸面罩，两套配备快速需求阀的便携呼吸管线系统、两根10米带快速接口的中压延伸管、1个移动装置，可实现卷线轮快速拆卸拼装。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4.通过一组压缩空气瓶向空气呼吸器使用者长时间供气，满足1人或2人同时使用，耐高温、阻燃、绝缘、防腐、防水、气密性好，主要部件可灵活拆卸组装，方便装车携带。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5.呼吸器由小车、气瓶、气瓶阀、单向阀、减压器、安全阀、压力表、警报器、供气管、滚筒、快插接头、腰带、转换装置、2套应急供气装置（配备2升气瓶）、全面罩、供气阀、面罩带传声功能等组成。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6.气瓶工作压力30（MPa）；设有残气报警功能。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7.产品具有永久性标志。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8.小车上的气瓶应分只（组）交替工作，其安装位置应方便监护者观察压力值。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气瓶阀与减压器的连接、主供气管与分供气管的连接、分供气管与转换装置的连接、转换装置与呼吸软管的连接、全面罩与供气阀的连接应可靠，且不需使用专用工具。连接处若使用密封件，不应出现脱落或移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10.小车的行走机构应安装刹车装置。</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消防专用救生衣</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符合GB/T4303-2023《船用救生衣》标准，模块化救援救生衣可以根据不同的救援场景携带各种功能模块，整体结构贴身合体，穿着舒适，双臂活动范围大，可快速进行各种救援行动。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1.浮力≥120N。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2.轻量化救生衣本体重量≤1.9kg。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3.采用高韧度防泼水尼龙面料外壳。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4.内侧设有快速排水网，氯丁橡胶衣领。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5.自锁树脂拉链，拉链内侧配有两个安全插扣。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6.肩带采用2mm厚度、强度为25kN的高强织带，肩部采用弧形金属调整扣。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7.全衣有13个调节点调整救生衣大小，确保穿着合身。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8.配有可拆卸式快脱安全带，根据使用者的左右手习惯，可以左向或右向安装；特殊情况下，快脱安全带也可安装在救生衣侧面。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9.前后具备魔术贴面板，可贴姓名贴、标识牌、徽章和队标。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10.前肩两个四方卡座，可挂载救援刀，固定活饵带布套。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11.前身有两个4*8槽海帕隆MOLLE面板，可挂载口袋和装备。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12.前身内侧网袋，可放置个人物品。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13.后身内侧隐藏式水袋仓，可配悬挂式格栅扁水袋系统，饮水管可直达救生衣前身。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14.下摆配有四点式腿带；配有双道织带的四点式安全腿带，腿环织带最宽处≥7cm。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15.救生衣含活饵带、口哨，割绳刀，气密式防水口袋，对讲机口袋，扁水袋组件，扁水袋系统，定制队标等。</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防爆多功能手提灯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numPr>
                <w:ilvl w:val="0"/>
                <w:numId w:val="0"/>
              </w:numPr>
              <w:ind w:right="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符合GB30734-2014《消防员照明灯标准》标准，防爆性能应符合GB3836.1-2021的要求。防爆执行标准按照GB3836.1-2021、GB/T 3836.2、GB3836.4-2021。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2.用于水下空间或其他高危场所照明，防护等级≥IP68。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3.外壳应为铝合金材料，表面应做阳极氧化处理。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4.采用LED光源，锂电池供电，电池容量≥45wh，可通过充电器进行充电。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5.具备聚光泛光及聚泛光强弱可调节功能，强光聚光放电时间≥10h，工作光聚光放电时间≥15h。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6.充电器可外接220V电源给电池充电，充电器具有快速充电模式和常规充电模式，快速充电模式下完全充满电的时间应≤3小时。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7.具有四段式电量显示功能，可查看剩余电量，当电量不足时，最后一格电量指示灯会闪烁提示进行充电，灯具尾部应具有方位灯。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8.灯具尾部应具有磁力模块，当吸附于铁质材料上时，应能承受水平和垂直大于10N的拉力测试，不会造成吸附脱落。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9.激光功率</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100mW，重量≤1.5kg。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10.机械强度试验：可移动式灯具易碎部件在经弹簧冲击锤0.20Nm的冲击后应不发生损坏；其他部件在经弹簧冲击锤0.35Nm的冲击后应不发生损坏。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11.自由跌落（不带包装）试验：跌落高度：1m，4次试验后灯具功能应正常。</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12.5米处强光平均照度值≥9000LX，工作光平均照度值≥6000LX、灯体手柄上具备嵌入式一体化激光灯，发光角度≥45度(可选配一字或十字型，发光角度5°~135°)，在烟雾环境下，发光角度清晰可见。</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消防员降温背心</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1.符合XF1265-2015《蓄冷型消防员降温背心》标准。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2.蓄冷袋采用马赛克结构，分割成16小块，前后身各1只，超大面积覆盖身体躯干部位。即使冻结后，马赛克蓄冷袋仍可任意折叠弯曲和卷起，和身体保持最大限度贴合，活动灵活自如。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3.马甲由外层、隔冷层、舒适层三层结构组成。颜色为藏蓝色。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4.产品配备隔冷袋、使用说明书。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5.外层面料损毁长度经向≤73mm，续燃时间0s；纬向≤71mm，续燃时间0s；且无熔融、滴落现象。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6.外层面料断裂强力经向≥1178N，纬向≥512N。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7.外层面料撕破强力经向≥48.2N，纬向≥29.1N。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8.外层面料经180℃±5℃热稳定性能试验后，沿经、纬方向尺寸变化率≤1%，试样表面无明显变化。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9.外层面料色牢度耐洗沾色4-5级，耐水摩擦5级。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消防用荧光棒</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≥16寸荧光棒，棒体直径200*300mm，外壳材质PE塑料，发光颜色可选：红、黄、蓝、绿、粉、橙、白、紫。发光时间12小时。包装1支/袋。</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防爆数字对讲机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1.符合GA/T1255-2016《警用数字集群（PDT）通信系统射频设备技术要求和测试方法》标准，具备无线电发射设备型号核准证。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2.性能要求：频率范围：350-400MHz，发射功率：1～3.5W可调。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3.防水防尘等级：≥IP68。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4.信道数量：1024个，信道间隔：12.5KHz/25KHz。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5.电池工作时间：不带GPS：24h；带GPS：20h；电池容量：≥2400mAH。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6.外观要求显示屏：2.4英寸；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7.内置GPS及北斗模块，兼容GPS、北斗定位功能，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8.完全符合中国公安部所制订PDT数字集群标准和要求，具备PDT数字集群、数字常规、MPT模拟集群、模拟常规功能，可自由切换。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9.具有放倒报警功能，人员倒地时，具有发出报警音等警示功能。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10.产品通过国家电气产品防爆认证，防爆等级不低于Ex ib IB T3 Gb（爆炸性气体）和Ex ibD 21 T155C Db（爆炸性粉尘）。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11.尺寸：屏幕≥2.4英寸，分辨率320X240，＞26万色。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12.组群：＞64（每组群＞128个组）。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13.信道间隔：12.5KHz/20KHz/25KHz。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14.频率稳定度：＜0.5ppm。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15.输出功率：1～3.5W。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16.数字接收灵敏度：0.18V（BER5%）。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17.工作温度范围：＞-20C~+60C。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18.储存温度范围：＞-40C~+85C。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19.静电防护等级：IEC 61000-4-2（level4）。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20.整机包含加密卡。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符合GB12358-2024《作业场所环境气体检测报警仪器 通用技术要求》标准。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1.可同时进行甲烷、一氧化碳、氧气、硫化氢浓度检测。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2.高度智能化。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3.报警点可根据用户要求设定。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4.二级声光报警功能。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5.大屏幕数字液晶显示。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6.电池电压指示功能，背景光功能。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便携式可燃气体探测器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符合GB15322.3-2019《可燃气体探测器 第3部分：工业及商业用途便携式可燃气体探测器》标准。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1.测试气体：甲烷（CH4）、氧气（O2）。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2.测定原理：甲烷：热催化载体敏感元件；氧气：电化学气体传感器。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3.测试范围：CH4：0～4.00%，O2：0～25.0%O2。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4.指示精度：CH4：0～1.00% CH4：±0.10% 1.00%～3.00% CH4：±10% 真值3.00%～4.00% CH4：±0.30%；O2：0.0～5.0% ±0.5%＞5.0%～25.0% ±3%FS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5.报警点设定：CH4：仪器的报警点设置范围：0.50%～2.50%，任意设置；O2：仪器的氧气部分报警点应能在0～25.0%范围内任意设置。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6.报警误差CH4：报警误差应不超过±0.05%；O2：报警误差应不大于±0.3%。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7.响应时间（T90）：仪器的响应时间应不大于CH4：20秒；O2：35秒。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8.报警声级强度≥75dB（距蜂鸣器1米远处）。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9.报警光能见度≥20米（黑暗中）。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10.传感器使用寿命：CH4：＞1年；O2：＞2年。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电子气象仪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可检测风速、紫外线、光照、大气压、海拔以及温湿度，可实时监测，兼有数据存储功能，可随时查看所需数据。仪器提供校准功能，当数据出现偏差时，可手动校准，方便后续使用。用户可自行设置低、高数值报警，当监测结果超出预先设置的报警设定值时，仪器发出报警声，且屏幕显示数据为红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2.风速：测量范围0.6米/秒至30m/s；分辨率≤0.1m/s；精度±（0.5m/s+0.05x指示风速）。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3.光照度：测量范围10～200000Lux；精度±4%Lux。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4.紫外线：测量范围0.0～15.00mW/cm²；分辨率≤0.01mW/cm²；精度±1.0mW/cm²。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5.大气压：测量范围1～110 kPa；分辨率≤0.1kPa。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6.温度：测量范围-10～60℃；分辨率≤0.℃；精度±0.2℃。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7.湿度：测量范围5%～99%RH；分辨率 ≤1%RH。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8.工作温度（湿度）：-10～50℃（1%～95%RH）。</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符合GB/T32191-2015《泄漏电流测试仪》标准。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主要用于探测作业范围内是否出现漏电情况，具有高感应度、低感应度、聚焦感应度三种感应度。高感和低感可测试任何方向的交流电，高感设定用于远距离测量，低感设定用于近距离测量，两种设定都能找到出现漏电的位置，可探知高达150米的传统非屏蔽输电线及5米以外120/240V线路的漏电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2.测试到有漏电时，前端会有灯光闪烁，并伴随着警报声，越靠近漏电源头，灯光闪烁越快，且警报声越响。无需接触电源即可探测安全距离范围内的交流泄漏电源，接近泄漏电源时，声光报警，灵敏度可调。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3.探测电压：120V/60Hz或220V/50Hz；7.2Kv/50Hz或15kV/50Hz；频率范围为20—100Hz；可鉴别电源断路或短路。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4.电池寿命≥300小时。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5.工作温度-30℃≤温度≤+50℃。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6.储存温度-40℃~≤温度≤70℃。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7.尺寸：约φ45×520mm。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8.电源：碱电池。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9.PVC外壳，安全耐用，可以在无照明的情况下使用，操作简便。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电子酸碱测试仪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1.测试液体的酸碱度，功能参数。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2.测量范围：0～14PH。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3.测量基本误差：±0.05。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4.测量稳定性：±0.03。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5.溶液温度补偿范围：0-60℃。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6.被测溶液温度：5～60℃。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7.零电位：7+0.5pH（25℃）。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8.百分理论斜率：PTS）≥98.5%（25℃）。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9.内阻：≤250MQ（25℃）。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10.响应时间：≤30秒。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11.带有℃/°F单位转换功能，LCD液晶大屏幕显示。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12.工作温湿度范围：0~35℃/0—80%RH（非凝霜）。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13.重量：≤210g（不含附机及电池）。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消防用红外热像仪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符合XF-T635-2023《消防用红外热像仪》标准。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1.传感器：非制冷焦平面探测器。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2.分辨率：≥384×288。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3.响应波段：8～14μm。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4.NETD：＜40mk（@25℃, F#=1.0）。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5.镜头焦距：≥13mm。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6.空间分辨力：≤2mrad。</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7.视场角度：28°*21°。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8.F数：F1.0。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9.数字变倍：1X，2X，4X。</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10.帧频：≥60Hz。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11.显示屏：≥3.5”TFT彩色LCD，640*480像素。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12.图像显示：具有黑热（基本）、白热（环境监测）、彩虹（消防）、冰热（火情）、热点区域标红（火灾）、融合（失踪人员）、画中画（搜救）等10种成像模式。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13.测温范围：-40℃～1200℃；存储卡：64G。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14.测温精度：±2℃or±2%，最大。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15.激光测距：激光测距3—200m。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16.支持录像和拍照/Wi-Fi/电子罗盘。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17.电池工作类型：≥5小时。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测距仪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量程：3—800米；电源：3v锂电池；测量单位：米（m）、码（Yd）；测距误差：±0.3m；测量角度范围：-90°</w:t>
            </w:r>
            <w:r>
              <w:rPr>
                <w:rFonts w:hint="eastAsia" w:ascii="宋体" w:hAnsi="宋体" w:eastAsia="宋体" w:cs="宋体"/>
                <w:i w:val="0"/>
                <w:iCs w:val="0"/>
                <w:color w:val="000000"/>
                <w:sz w:val="18"/>
                <w:szCs w:val="18"/>
                <w:u w:val="none"/>
                <w:lang w:val="en-US" w:eastAsia="zh-CN" w:bidi="ar"/>
              </w:rPr>
              <w:t xml:space="preserve">~90°；弹道补偿角度范围：-20°~20°；测高最小高度起：1m；测角误差：±1°；激光波长：905nm；视场：7°；望远镜倍率：7X；望远镜物镜孔径：23mm；望远镜目镜孔径：16mm；出瞳直径：3.7mm；屈光度：±5D；镜片镀膜：A5；仪器材料：硬胶部分APS+PC，软胶部分TPR；屈光度调整：目镜调整；旗杆锁定功能：有；高尔夫弹道补偿功能：有；二点测高：有；测角：有；水平距离：有；角度开关：有；测速范围：18～300km/h；液晶显示器：透过式LCD；操作温度：-20℃-50℃；重量：≤180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1.测温范围：-50℃~900℃。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2.测量精确度：±1.5%or±1.5℃。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3.测量物距比：12：1。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4.发射率：0.10~1.00可调。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5.分辨率：0.1℃0.1℉（＜1000℃）。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6.光谱响应和反应时间：（8-14）um&amp;500ms。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7.重复性：±1%or±1℃。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8.℃/℉单位转换：有。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9.数据锁定和数据存储：有。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10.激光定位和背光显示：有。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11.最大\最小\平均\差值计算：有。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12.高温\低温报警功能：有。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13.电源：9V DC电池。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14.产品净重：≤480g。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便携危险化学品检测片</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20种常见的有毒有害气体进行快速定性、定量分析。可检测一氧化碳、二氧化碳、氨气、硫化氢、二氧化硫、氮氧化物、臭氧、苯、甲苯、二甲苯、汽油、氯气、氯化氢、磷化氢、氟化氢、甲醇、乙醇、苯系物中苯、有机气体、无机气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警戒标志杆</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灾害事故现场警戒。有发光或反光功能。PP高分子材质，规格（cm）≥∅3*100。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锥形事故标志柱</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灾害事故现场道路警戒，橡胶或塑料材质，高度≥50mm。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出入口标志牌</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灾害事故现场出入口标识。图案、文字、边框均为反光材料，规格（cm）≥40*80，铝合金材质。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手持扩音器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用于灾害事故现场指挥。功率≥50W，锂电池供电，带LED照明、蓝牙、警报功能，机身材质：采用ABS工程塑料或航空材质，续航时间≥6h。</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各类警示牌</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1.用于危险场所或环境警示。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2.三角形状，铝合金材质，边长大于400毫米，表面黑、黄反光漆，分为有毒、易燃、泄漏、爆炸、危险等五种标志，图案为反光材料。</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用于灾害事故现场的警戒警示，太阳能供电、可充电。材质采用通明高分子树脂，尺寸：约120*370mm。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18"/>
                <w:szCs w:val="18"/>
                <w:u w:val="none"/>
              </w:rPr>
              <w:suppressLineNumbers w:val="0"/>
            </w:pPr>
            <w:r>
              <w:rPr>
                <w:rStyle w:val="1461"/>
                <w:color w:val="auto"/>
                <w:sz w:val="18"/>
                <w:szCs w:val="18"/>
                <w:lang w:val="en-US" w:eastAsia="zh-CN" w:bidi="ar"/>
              </w:rPr>
              <w:t xml:space="preserve">符合国家相关标准和规范，主要用于灾害事故现场警戒。具有发光或反光功能，</w:t>
            </w:r>
            <w:r>
              <w:rPr>
                <w:rStyle w:val="1462"/>
                <w:color w:val="auto"/>
                <w:sz w:val="18"/>
                <w:szCs w:val="18"/>
                <w:lang w:val="en-US" w:eastAsia="zh-CN" w:bidi="ar"/>
              </w:rPr>
              <w:t xml:space="preserve">长度≥100米</w:t>
            </w:r>
            <w:r>
              <w:rPr>
                <w:rStyle w:val="1461"/>
                <w:color w:val="auto"/>
                <w:sz w:val="18"/>
                <w:szCs w:val="18"/>
                <w:lang w:val="en-US" w:eastAsia="zh-CN" w:bidi="ar"/>
              </w:rPr>
              <w:t xml:space="preserve">，中间印有注意安全或消防119等提示字样。涤纶（聚酯纤维）材质，厚度≥0.1—0.15mm。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躯体固定气囊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1.结构组成：躯体固定气囊。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2.主要应用场景：用于突发事故现场、群体骨伤骨折。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3.体积小、质量轻、携带方便。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4.用途：在对人体需要固定部位裹上躯体/肢体固定气囊后，利用专用抽气筒抽去躯体/肢体固定气囊内的空气，使得躯体/肢体固定气囊与人体形状相符并紧贴在一起，对受伤部位起保护作用，避免二次伤害。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5.外层材料采用阻燃材料，内衬高强离子，配有专用抽气筒。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6.可进行X光成像及磁共振检查。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7.尺寸：≤2000×1100mm。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8.产品自重：≤7kg。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肢体固定气囊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1.肢体固定气囊：由PVC材料制成，表面不易损坏，用于固定受伤人员肢体各部位。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2.采用真空成型原理，将气垫内空气抽出，形成硬性固定成型体。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3.厚度≤0.5mm。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4.负压抗弯强度≥0.5Mpa。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5.拉升强度≥530N/5cm。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6.撕裂强度≥30N。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7.外层材料采用阻燃材料，内衬高强粒子，配有专用抽气筒。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8.利用专用抽气筒去担架气囊内的空气，使得气囊与人体形状相符并紧贴在一起，对受伤部位起保护作用，避免二次伤害。在真空状态可像石膏一样把伤员的骨折或脱臼部位固定住，保持70个小时以上。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9.重量：≤6kg。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1.主要应用场景：预防火灾事故时，个人防护呼吸保护必备的装置。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2.符合GB21976.7-2012《建筑火灾逃生避难器材 第7部分：过滤式消防自救呼吸器》标准。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3.防毒时间≥30分钟，防毒、防火、防热辐射、防烟多种保护、密封性好，适用于成年人各种面型。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4.防护对象：一氧化碳（CO）、毒烟、毒雾。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5.包装盒颜色为鲜红色、产品名称字样醒目为夜间反光。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6.滤烟效率≥99.5%。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7.吸气阻力≤500Pa。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8.呼气阻力≤300Pa。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9.佩戴重量≤500g。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10.防护头罩总视野≥88%。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1.符合GB26783-2011标准要求。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2.一体化结构设计，内置锂电池</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可应用于轻度、中度烟雾环境。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3.发光亮度≥</w:t>
            </w:r>
            <w:r>
              <w:rPr>
                <w:rFonts w:hint="eastAsia" w:ascii="宋体" w:hAnsi="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0cd/㎡，绝缘电阻≥</w:t>
            </w:r>
            <w:r>
              <w:rPr>
                <w:rFonts w:hint="eastAsia" w:ascii="宋体" w:hAnsi="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lang w:val="en-US" w:eastAsia="zh-CN" w:bidi="ar"/>
              </w:rPr>
              <w:t xml:space="preserve">0MΩ。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4.线长≥100米，线体拉力≥300N，整体重量≤9kg。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5.具备长亮、闪烁功能，长亮连续工作时间≥8h，闪烁连续工作时间≥16h。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6.线盘内置高亮辅助照明灯，可提供辅助照明。</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1.结构组成：骨架、布板、滑轮、固定带。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2.应用场景：用于转运伤员。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3.展开尺寸（长×宽×高）：≥185×50×20cm。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4.净重：≤7kg。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5.承重：≥160kg。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6.骨架4折式，采用高强度铝合金。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7.布板采用牛津革面制成。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8.手柄做防滑设计。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伤员固定抬板</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1.结构组成：固定板、头部固定器、颈托组成。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2.应用场景：可有效避免伤员颈椎、胸椎及腰椎免受二次伤害的运送器材。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3.重量：≤7.36kg。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4.尺寸为：≥1800mm×450mm×60mm。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5.可承重：≥180kg。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6.固定板边缘应不少于6处提手口。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7.固定板从4米高度自由落体不破裂，水中不下沉。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8.表面做防腐处理。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9.配备固定带。</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1.采用特殊复合塑料制成。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2.主要应用场景：用于消防紧急救援，深井及狭窄空间救护，地面一般救援，高平面下放救援，化学事故现场救援。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3.外观应平整、无毛刺。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4.外形尺寸（mm）：≥2500*860*4。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5.拉伸强度（N/5cm）：≥6000。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6.撕裂强度（N）：≥2000。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7.高低温性能：担架体试样分别放入高、低温试验箱，在高温45℃，低温-20℃下放置12h后迅速取出，随即纵、横向各弯曲180°，弯曲处应无裂纹、不发脆、不发黏。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8.耐汽油性能：担架体试样浸入标准规定的汽油1h无裂纹、不发黏。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9.耐酸性能：担架体试样浸入标准规定的酸性溶液1h无裂纹、不发黏。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10.耐碱性能：担架体试样浸入标准规定的碱性溶液1h应无裂纹、不发黏。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11.固定带断裂强力（N）：≥4500。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12.自重（kg）：≤8.5。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13.载重（kg）：≥150。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14.担架强度（kg）：≥300。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15.氧指数（%）：≥20。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消防救生气垫</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1.符合XF631-2006《消防救生气垫》标准。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2.采用气柱式设计，充气前充气后都方便移动，长≤4.5m，宽≤4.5m，高≤2.5m。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3.气垫总量≤70kg，储存年限≥2年。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4.气垫主立柱及底部分别配有不少于四个把手，方便人员抬起移动。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5.气垫配有气压表，可显示工作气压。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6.气垫顶部应有明显的区域范围标识，更容易找准跌落位置。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7.气柱主体框架采用厚度≥0.7mm的PVC夹网布，不少于8根立柱。经向拉伸强度≥2900N/5cm，纬向拉伸强度≥2500N/5cm，经向撕裂强度≥390N，纬向撕裂强度≥275N。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8.承接面采用厚度≥0.4mm，密度≥840D 的阻燃PVC夹网布，经向拉伸强度≥2100N/5cm，纬向拉伸强度≥1800N/5cm，氧指数≥26，经向撕裂强度≥340N，纬向撕裂强度≥270N。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9.气垫配有检修门设计，方便日常检查维护。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10.气垫内部配有二次保护层，可拆卸式设计，防止二次伤害增加安全可靠性。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11.气垫侧面底部配有气瓶收纳袋，可容纳6.8L，9L，12L的300bar高压气瓶放置其中，并与气垫形成一个整体，方便移动收纳。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12.消防救生气垫底部触地面面料经耐磨损性能试验后，其损坏程度应≤GB/T19089-2012规定的2级。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13.消防救生气垫底部触地面面料经耐油性能试验后，质量的增加在1＃标准油作用下应不大于15%，在97＃无铅汽油作用下应在-4%～15%之间，且在干燥后表面不得留有任何可目测到的痕迹。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14.充气时间≤28s，补气时间≤6s。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15.减速度值：头部≤30g，胸部≤27g，骨盆≤29g。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16.消防救生气垫需进行稳定性试验，无倾倒、侧翻或损坏等异常现象，负载不应弹出消防救生气垫承接面或直接撞击地面。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17.消防救生气垫在进行可靠性试验后应完整、无损坏或其他异常现象。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18.消防救生气垫在进行高低温性能试验后立即进行救援性能试验无倾倒、侧翻或损坏等异常现象，负载不应弹出消防救生气垫承接面或直接撞击地面。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19.气柱型消防救生气垫气柱经气密性试验后，其气压下降值应≤0.30kPa。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20.可使用300bar压力的6.8L或者9L气瓶充气，有专用的快速充气接口，同时具有电动泵及脚踏泵的充气接口可以随时补气。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21.产品适用最大高度≥16m。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cs="宋体"/>
                <w:b/>
                <w:bCs/>
                <w:i w:val="0"/>
                <w:iCs w:val="0"/>
                <w:color w:val="000000"/>
                <w:sz w:val="18"/>
                <w:szCs w:val="18"/>
                <w:u w:val="none"/>
                <w:lang w:val="en-US" w:eastAsia="zh-CN" w:bidi="ar"/>
              </w:rPr>
              <w:t xml:space="preserve">逃生缓降器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1.符合GB21976.2-2012《建筑火灾逃生避难器材 第2部分：逃生缓降器》标准。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2.整套装备由安全钩、安全带、绳索、调速器、金属连接件及绳索卷盘组成，主要用于高处救人和自救。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3.缓降器各部件无变形、损伤等异常现象。金属件的外表面光滑，无锈蚀、斑点、毛刺并进行防腐 蚀处理。绳索端头应采用保护物包扎。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4.采用航空用钢丝绳，直径≥3mm；采用有芯绳索的绳芯，直径≥3mm，外层材质为棉纱或合成纤维材料。全绳应结构一致，编织紧密，粗细均匀并无扭曲现象。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5.安全带材质为棉纱或合成纤维材料。带宽40～80mm，带厚1～3mm，带长1000～1800mm，并带有能按使用者胸围大小调整长度的扣环。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6.安全钩由金属材料制成并设有防止误开启的保险装置，保险装置应锁止可靠。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7.绳索卷盘由橡胶、塑料等非金属材料制成，且无尖锐的棱角和凸起。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8.额定工作高度≥30m。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安全箱</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1.材质：铝板或铝合金。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2.规格：约310mm×198mm×187mm。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3.重量：≤3kg。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4.主要配置：紧急防护用品（具体明细以采购人需求为准）。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气动起重气垫</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符合DB/T43-2011《地震救援装备检测规程 起重气垫系统》、YJ/T3-2011《地震救援装备检测规程 起重气垫系统》以及其他现行国家标准</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1.每个可连接式球形起重气垫四侧均有手提柄，方便搬拿；集成在球形气垫上的负载板可以确保在顶升过程中具有高度的稳定性和负载能力。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2.每套包括2个气垫，最大起重能力≥30的气垫1个，最大起重能力≥74吨的气垫1个；每个气垫包括一个便携式包装盒和两个防尘保护盖。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3.气垫1：工作压力为12巴，最大可承受45巴以上压力，起重力≥30吨，起重高度≥27cm，气垫直径≤57cm，重量≤12kg，插入高度≤7cm。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4.气垫2：工作压力为12巴，最大可承受45巴以上压力，起重力≥74吨，起重高度≥43cm，气垫直径≤90cm，重量≤23kg，插入高度≤7cm。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5.每套气垫配件包括：内置安全阀的双控制器1个，调压阀1个，气垫金属连接螺栓1个，10米输气管2根，配件便携箱1个。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救援支架</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符合《救援三脚架》XF3009-2020标准。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1.在高处、悬崖垂直面上可设置伸出崖面的工作支点，满足高处、悬崖及井下救援作业。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2.额定负荷≥300kg；钢缆≥30M；阻断力≥22kN。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3.完全展开≥210cm；完全收缩：≤135cm。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4.卷扬机带自锁装置。</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救生抛投器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符合GB/T27906-2011《救生抛投器》标准。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1.水陆两用，可连续发射的新型远距离抛投器。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2.采用双肩背包式设计，整体重量轻便，以便于携带野外作业，整枪组装完整，将呈现手持式状态，枪身重量：≤6kg，总重量：≤16kg。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3.工作压力≤1000psi；发射瓶容量≤0.8升；发射距离：≥245m（陆用）、≥150m（水用）；抛投枪充气时间：≤5s。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4.发射气瓶充满一次可连续发射不少于5次。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5.抛绳弹内置高强度的牵引绳，最大破断拉力≥2000N。抛射偏差角度≤1°。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6.配备4个救援抛绳弹。其中2个陆用抛绳弹和2个水用抛绳弹，抛绳弹由工程塑料管和橡胶弹头组成。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7.有配套的气动收绳器采用快速气动收绳可对牵引绳进行快速回收。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救生软梯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1.符合GB21976.3-2012《建筑火灾逃生避难器材第3部分：逃生梯》标准。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2.用于遇险人员的救援。可收藏于包内，携带方便。外形完整，构件光滑平整。展开救生梯，梯子不会扭曲、变形、踏板平稳、牢靠，紧固件不会有锈蚀现象。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3.梯宽：≥300mm。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4.撑脚长度：≥100mm。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5.梯蹬间距：≥300mm。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6.最大高度：≥15000mm。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7.梯档安全负荷：≥100kg。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8.梯绳：直径20mm±2mm尼龙编织。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9.梯档：环氧树脂管。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10.软梯末端各有两个绳环，用于固定软梯。</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自喷荧光漆</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采用荧光漆充入高压容器按下开关后自动喷射的方法，方便消防员进行标记，并且标识在无光条件下仍然醒目。容量≥350ml，颜色为红色或蓝色。</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电源逆变器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1.集逆变、自动充电、市电电池自动切换于一体。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2.采用工频方案加上电气隔离技术。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3.正弦波输出。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4.智能4段充电，充电电压、电流可调。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5.超低静态功耗。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6.多重保护功能，设有交流和直流输入高低压保护、过载保护、温度保护、输出短路等。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7.电池充电激活模式，避免深度亏电的电池在充电时受到损伤。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8.内置交流旁路继电器（＜10ms）。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9.输入电压（80~140VAC/165~265VAC）。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10.额定输出功率：3000W。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11.DC额定输入电压：26VDC。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12.DC输入电压范围：10.8~16.0（*2=24v；*4=48V）。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13.AC输出电压：220VAC±3%。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14.输出频率：50/60Hz±0.5%。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15.AC输入电压范围：165~265VAC。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16.静态功耗：22W。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17.输出波形：纯正弦波（失真率＜3%）。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18.最大效率：95%。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19.切换时间：＜8ms。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20.DC充电电流：24V：7A/5A/5A/0A，出厂前可设定。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21.电池类型：AGM/GEL/OPZV/LFP/Flooded/INR，出厂前可设定。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22.故障指示：LED闪烁。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23.保护功能：逆变过载保护、输出短路保护需重新开机；过温保护、欠压保护、过压保护自动恢复；市电模式过载、短路保险熔断。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24.远程开关：配备RJ45-数码彩显，可以设定充电电压、充电电流。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25.工作温度/湿度：-15~50℃/20%～90%RH（可定制-40℃冷开机）。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26.冷却方式：强制风冷。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27.重量（KG）：≤23kg。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28.尺寸（mm）：≤488*257*157（L*W*H）。</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液压破拆工具组1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符合GB/T17906-2021《液压破拆工具通用技术条件》标准。用于消防员抢险救援破拆使用。工具采用星形手控阀设计，接口采用机械螺纹旋转式连接。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1.液压剪切器1台：救援中用于剪切金属结构，管道，异型钢材和钢板。工具上使用星形手控阀可使救援人员在任何位置即使一根手指也能轻松操作。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2）最大开口距离≥200mm；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3）剪切圆钢（Q235材料）≥35mm，剪切钢板（Q235材料）厚度≥20mm；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4）最大剪切力≥760kN；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2.液压扩张器1台：液压扩张器具有扩张，撕裂功能。扩张器在扩张臂下内置了挤压盘，“鲨鱼齿”扩张头。工具上使用星形手控阀可使救援人员在任何位置即使一根手指也能轻松操作。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2）最小扩张力≥40KN，最大扩张力≥390KN；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3）最大扩张距离≥600mm；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4）最大牵拉力≥55KN；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5）重量≤13.5kg；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3.液压剪扩器1台：液压剪扩器集剪切和扩张功能为一体。工具上使用星形手控阀可使救援人员在任何位置即使一根手指也能轻松操作。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2）最大扩张距离≥3</w:t>
            </w: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0mm，最大剪切开口距离≥3</w:t>
            </w:r>
            <w:r>
              <w:rPr>
                <w:rFonts w:hint="eastAsia" w:ascii="宋体" w:hAnsi="宋体" w:cs="宋体"/>
                <w:i w:val="0"/>
                <w:iCs w:val="0"/>
                <w:color w:val="000000"/>
                <w:sz w:val="18"/>
                <w:szCs w:val="18"/>
                <w:u w:val="none"/>
                <w:lang w:val="en-US" w:eastAsia="zh-CN" w:bidi="ar"/>
              </w:rPr>
              <w:t xml:space="preserve">00</w:t>
            </w:r>
            <w:r>
              <w:rPr>
                <w:rFonts w:hint="eastAsia" w:ascii="宋体" w:hAnsi="宋体" w:eastAsia="宋体" w:cs="宋体"/>
                <w:i w:val="0"/>
                <w:iCs w:val="0"/>
                <w:color w:val="000000"/>
                <w:sz w:val="18"/>
                <w:szCs w:val="18"/>
                <w:u w:val="none"/>
                <w:lang w:val="en-US" w:eastAsia="zh-CN" w:bidi="ar"/>
              </w:rPr>
              <w:t xml:space="preserve">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3）剪切圆钢（Q235材料）直径≥38mm，剪切钢板（Q235材料）厚度≥20mm；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4）最小扩张力≥55KN，最大扩张力≥210kN，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5）最大牵拉力≥60KN，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6）重量≤15.5kg；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4.液压撑顶器1台：单级液压撑顶器救援中用于移动障碍物，撑顶物体。撑顶器活塞杆末端配有防滑齿，防滑齿可在360度范围内任意旋转。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2）最大撑顶力≥170KN，撑顶行程≥445mm；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3）闭合长度≤610mm，撑顶长度≥1055mm；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5.微型剪切器1台：液压万向剪切器救援中用于剪切踏板，方向盘和头枕等。工具上使用星形手控阀可使救援人员在任何位置即使一根手指也能轻松操作。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2）剪切力≥225kN；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3）剪切Q235A圆钢直径≥22mm；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4）开口距离≥55mm；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5）重量≤4.5kg；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6.液压机动泵1台：液压机动泵，可同时接驳两套工具工作，是液压工具的机动动力源。可带压插拔，配备增压双倍流量功能。采用机械螺纹旋锁式单接口连接方式，360°旋转不打结。采用径向柱塞泵。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1）工作压强≥730巴，功率≥2.2KW；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2）双倍流量下，高压流量≥1.3L/min，低压流量≥5.5L/min；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3）液压油箱容量≥3L；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7.液压手动泵1台：液压手动泵是液压救援工具的手动动力源，可在有爆炸危险的场合使用，高低压自动调节。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1）工作压强≥730巴，重量≤11kg；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2）高压流量≥1.55ml/次，低压流量≥15ml/次；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8.液压油管2套：采用双油管单接口连接，机械螺纹螺旋式连接方式。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1）油管长度≥10m；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2）油管重量≤5kg。</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tcPr>
          <w:p>
            <w:pPr>
              <w:ind w:left="0" w:right="0" w:firstLine="0"/>
              <w:jc w:val="center"/>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continue"/>
            <w:textDirection w:val="lrTb"/>
            <w:noWrap w:val="false"/>
          </w:tcPr>
          <w:p>
            <w:pPr>
              <w:ind w:left="0" w:right="0" w:firstLine="0"/>
              <w:jc w:val="center"/>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vMerge w:val="continue"/>
            <w:textDirection w:val="lrTb"/>
            <w:noWrap w:val="false"/>
          </w:tcPr>
          <w:p>
            <w:pPr>
              <w:ind w:left="0" w:right="0" w:firstLine="0"/>
              <w:jc w:val="left"/>
              <w:keepNex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液压破拆工具组2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T17906-2021《液压破拆工具通用技术条件》标准。用于消防员抢险救援破拆使用。接口全部为优质单接口，可以带压插拔，采用机械螺纹旋转式连接，连接安全可靠；全套包括：液压机动泵、扩张器、剪切器、剪扩器、撑顶器、手动泵、液压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1.剪切器1台：救援中用于剪切金属结构、管道、异型钢材和钢板，C型刀片。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2）最大开口距离≥160mm；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3）剪切圆钢（Q235材料）≥35mm，剪切钢板（Q235材料）厚度≥10mm；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4）最大剪切力≥670kN；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5）重量≤13kg；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2.扩张器1台：扩张器在救援中用于扩张、撕裂、夹持、挤压和牵拉功能。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2）最小扩张力≥60KN；最大扩张力≥110KN；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3）最大扩张距离≥660mm；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4）最大牵拉力≥30KN，最大牵拉距离≥510mm；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5）重量≤16.5kg；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3.剪扩器1台：救援中用于具有剪切、扩张和牵拉功能；按压式机械设计插取便于更换扩张头。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2）剪切圆钢（Q235材料）直径≥30mm，剪切钢板（Q235材料）厚度≥15mm；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3）最小扩张力≥45KN；最大扩张力≥55KN；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4）最大扩张距离≥365mm；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5）最大牵拉力≥80KN，最大牵拉距离≥380mm；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6）重量≤15kg；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4.撑顶器1台：救援顶杆用于移动障碍物、撑顶物体、创造救援通道及保持物体稳定。活塞杆末端配有防滑齿可更容易、安全地在斜坡或平滑的地面进行救援作业，防滑齿可在360度范围内任意旋转。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2）最大撑顶力≥140KN，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3）闭合长度≤470mm，活塞行程≥305mm；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4）重量≤11kg；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5.机动泵1台：可同时接驳并使用两件工具，配备双倍流量功能；采用径向柱塞泵。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1）工作压强≥730巴，功率≥2.2KW；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2）双倍流量下，高压流量≥1.2L/min，低压流量≥5.0L/min；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3）液压油箱容量≥3L；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6.手动泵：液压救援工具的手动动力源，可在有爆炸危险的场合使用。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1）工作压强≥730巴，重量≤8kg；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2）高压流量≥2.5ml/次，低压流量≥24ml/次；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7.液压油管2套：每套长度≥10m，采用双油管单接口连接，机械螺纹螺旋式连接方式。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电动破拆工具组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numPr>
                <w:ilvl w:val="0"/>
                <w:numId w:val="0"/>
              </w:numPr>
              <w:ind w:right="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可在水下使用，水下作业深度≥5米。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2.采用星状手控阀设计，旋转星形手控阀到最右边，开启倍速流量功能。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3.电池容量不低于9Ah，具有防水功能，可在水下更换电池，电池质量：≤1.6kg。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4.防护等级≥IP68。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5.工作压力≥73Mpa。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6.最大剪切能力（Q235材料）≥25mm（圆钢），剪切钢板（Q235材料）厚度≥10mm。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7.最小扩张力≥30KN，最大扩张力≥185KN，最大扩张距离≥320mm。</w:t>
            </w:r>
            <w:r/>
          </w:p>
          <w:p>
            <w:pPr>
              <w:numPr>
                <w:ilvl w:val="0"/>
                <w:numId w:val="0"/>
              </w:numPr>
              <w:ind w:right="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8.具备电量显示、功率显示、PCB温度警示功能和危险角度提示报警功能。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双轮异向切割锯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1.符合GB/32460-2015《消防应急救援装备 破拆机具通用技术条件》标准。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2.汽缸排量≥80CC。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3.缸径≥50mm。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4.活塞行程≥36mm。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5.标准怠速≥3100rpm。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6.无负荷最大转速≥13500rpm。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7.功率≥4.3kW。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8.燃油箱体积≥0.8L。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9.机油箱容积≥0.5L。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10.重量（无燃油、润滑油、锯片）≤13kg。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11.锯片规格≥315mm（±5mm）。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12.切割深度≥115mm。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13.切割钢筋速度≥65cm²/min。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14.配置：锯片1副，专用工具箱，护目镜、防护手套、专用工具、加油比例桶等。</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1.符合GB32460-2015《消防应急救援装备 破拆机具通用技术条件》标准。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2.发动机：2-mix混合2冲程发动机，层流扫气发动机技术，符合国家排放标准，双活塞环结构，配备弹性缓冲装置的把手。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3.功率：≥4.3kW。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5.发动机空载怠速转速≥3200rpm。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6.导板长度：≥16”。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7.燃油箱容积：≥0.8L。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8.锯切燃油消耗率≤60g/㎡。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9.切割木材速度≥2600 cm²/min。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10.手感振动：≤6.0m/s²。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11.快速链条刹车系统。</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消防马刀锯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1.功率：≥900w。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2.冲程：≥30mm。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3.最大切割深度：金属≥20mm，木材≥250mm。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5.至少3档调速。</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1.符合GB/32460-2015《消防应急救援装备 破拆机具通用技术条件》标准。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2.排量：≥90cc；功率：≥4.5kW。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3.锯片尺寸：≥350mm，最大切割深度：≥125mm。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4.低温启动时间：（-25°-20°）≤30s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5.两冲程发动机。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6.切割钢筋速度：≥37cm²/min；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7.切割木材速度：≥1200 cm²/min；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8.切割混凝土：≥700 cm²/min；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9.满油箱连续工作时间：≥1300s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10.锯片罩可以无级调整。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11.净重：≤15㎏。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12.配备砂轮锯片≥2张，专用工具1个，配比壶1个。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重型支撑套具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1.由各种支撑柱与快速接头完全兼容的轻质头部配件通过按钮一键式插拔组成。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2.可以通过气动、液压、手动三种方式控制支撑杆的快速支撑，液压支撑需采用螺套手动锁紧应可垂直、水平和斜支撑操作。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3.气动和液压支撑单柱收拢状态下承受载荷≥40t，伸展状态下承受载荷≥30t。</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4.柱体直径≥80mm</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7075铝合金以上材质。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5.各种底座和工作头额定承载能力（轴向）：≥130kN。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6.液压支撑柱≥2根：收拢长度：≤420MM，最大展开长度：≥500MM，重量：≤10KG；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气动支撑柱≥3根：收拢长度：≤900MM，最大展开长度：≥1400mm，重量：≤8KG；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气动支撑柱≥3根：收拢长度：≤1400MM，最大展开长度：≥2300mm，重量：≤15KG；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手动机械螺纹支撑柱≥3根：收拢长度：≤350MM，最大展开长度：≥450mm，重量：≤8KG；延长柱1≥3根：长度≥200mm，延长柱2≥3根：长度≥500mm，延长柱3≥3根：长度≥700mm；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L型工作头：≥6个；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U型支撑底座：≥6 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平面工作底座：≥8个；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十字工作头：≥4个；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圆形工作头：≥4个；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V型支撑头：≥4个；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直角球形旋转底座：≥2个；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三脚架三联板：≥1个；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12寸支撑牵引底座：≥ 3个；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7.八角万向旋转底座≥4个；拥有一个90°水平支撑角度位、一个45°斜向支撑角度位、其余角度为30°以内的任意倾斜角；底座边缘有8个钉眼，可钉在物体上，可连接于“多功能板”，放大受力面积，防止下陷。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8.四耳多功能板≥4个，用于放大受力面积，适用于松软、泥泞地面，防止塌陷，拥有多种固定方式。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9.支撑杆压力计≥2个，加装于支撑杆，显示其所承载压力值，便于检查支撑柱安全系数4：1所承载安全压力。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10.三支撑杆联用底座≥2个；每两个底座可以将三根支撑杆固定连接为一个整体；进一步放大支撑杆的安全工作支撑力。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11.配件至少包含牵引带≥8根，脚踏泵≥2个，气动控制装置≥1套，长度≥5米气管1根，钩形扳手≥4个，液压手动泵≥1个，卷盘≥1个。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凿岩机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1.符合JB/T7171-2011《手持式内燃凿岩机》标准。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2.长*宽*高：≤800*450*350mm。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3.工具夹持杆尺寸：直径 25mm（±5mm），长度≥80mm。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4.质量：≤ 22kg。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5.冲击频率：≥1300 次/min。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6.最大冲击能力：≥70J。</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7.额定输出功率：≥2.3kW。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8.发动机排量：≥50cm³。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9.燃油箱容量：≥1L。</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手持式钢筋速断器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1.空载功率：≥140W。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2.额定工作压力：≥70MPa。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3.最大切断力：≥200kN。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4.最大行程：≥21mm。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5.开口距离：≥22mm。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6.切断速度：≤5s。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7.剪切能力：Q235A，材质圆钢≥Φ22mm。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8.最小切割直径：≤Φ4mm。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9.充电时间：≤60min。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10.净重：≤8kg。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11.附件：充电器1个、锂电池2块、专用扳手1个、备用油壶1瓶，专用工具箱1个。</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混凝土液压破拆工具组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784" w:type="dxa"/>
            <w:vAlign w:val="center"/>
            <w:vMerge w:val="restart"/>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6417"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1.用于救援现场实施凿破、打孔等功能的设备，由液压动力站、液压破碎镐、液压圆盘切割锯、液压链锯、液压原木链锯、液压岩心钻、液压增压器和液压渣浆泵组合而成。符合GB/T17906-2021《消防应急救援装备 液压破拆工具通用技术条件》；GB32460-2015《消防应急救援装备 破拆机具通用技术条件》；GB/T28391-2012《建筑施工机械与设备 人力移动式液压动力站》。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2.液压动力站：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1）发动机功率：≥13.5hp；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2）输出流量：≥30 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3）工作压力：≥16MPa；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4）油箱容积：≥6.5L；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5）重量≤90kg，便于救灾时移动和搬运；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6）启动方式：双启动方式，采用塑料液压油箱及内置液压油滤芯；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7）具有压力与背压显示功能；具有液压油可视窗口及温度报警器，可实时监测液压油温度；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8）连接方式：双向延长管应配有平头快速安装接头；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9）标准配置≥7.1m液压油路一组，接口并能互相连接；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2.液压破碎镐：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1）工作压力：≥14MPa；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2）冲击频率：≥1500次/min；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3）重量（不含附件）≤17kg；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4）输入流量20-30lpm；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5）冲击能≥80J；</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6）破碎混凝土厚度≥300mm；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7）配备尖、扁镐钎各一支；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3.液压链锯：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1）重量≤8kg（不含附件）；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2）流量范围26-34lpm；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3）切割深度≥330mm；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4）工作压力：≥14MPa；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4.液压圆盘锯：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1）流量范围：26-34lpm；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2）最大压力：160bar；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3）锯片直径：≥355mm；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4）切割深度：≥130mm；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5）最大转速：≥4500rpm；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5.液压原木链锯：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1）重量（不含附件）≤12.5kg；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2）具有切割链自动润滑系统；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3）流量范围26-34lpm；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4）切割深度≥600mm；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6.液压渣浆泵：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1）重量：（不含附件）≤11kg；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2）排水口口径：50mm；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3）排水量：≥800L/min；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4）最大扬程：≥20m；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5）配备25M水带；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7.液压岩心钻：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1）重量（不含附件）：≤10kg；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2）流量范围：15～40lpm；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3）最大转速：≥600rpm；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4）钻孔直径：25—200mm；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5）配备直径100钻头；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8.液压增压器：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1）重量（不含附件）：≤14kg；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2）增压比：5±10%（能将14MPa转换成70MPa）；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3）流量范围：11-38lpm；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4）转换流量：2-7lpm；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5）工作压力：700bar。</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电动一体式突入工具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6417" w:type="dxa"/>
            <w:vAlign w:val="center"/>
            <w:textDirection w:val="lrTb"/>
            <w:noWrap w:val="false"/>
          </w:tcPr>
          <w:p>
            <w:pPr>
              <w:numPr>
                <w:ilvl w:val="0"/>
                <w:numId w:val="0"/>
              </w:numPr>
              <w:ind w:right="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采用多功能工具头和破门工具头的方式在救援中实现剪切、扩张、破门、撬拨和抬升等功能。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无须连接油管和泵站，一键式开关启动，操作简单方便；360度可调手柄，救援时可根据需要调整至任何位置；抗热材料制成；采用通用的导轨，导轨可快速轻松插拔连接各种工具头；具有良好的抗跌落性能，从2米高度垂直跌落到混凝土地面后仍可正常工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3.每组工具配有2款工具头（即多功能钳工具头和破门工具头），附件至少含可充电的锂离子电池2块和充电器1件，背带1根，照明灯1个。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4.多功能头的剪切开口距离：≥210 mm，剪切圆钢直径≥22mm，最大扩张力：≥30kN。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5.开门器头的扩张距离≥190mm，插入缝隙≤5mm。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6.重量（不含工具头和电池）：≤10kg。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7.带多功能头的重量（不含电池）：≤12kg。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8.带开门器头的重量（不含电池）：≤12kg。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9.电池重量：≤1.5kg。</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可在烟雾及热环境下工作（最高耐温为149℃）</w:t>
            </w:r>
            <w:r>
              <w:rPr>
                <w:rFonts w:hint="eastAsia" w:ascii="宋体" w:hAnsi="宋体" w:cs="宋体"/>
                <w:i w:val="0"/>
                <w:iCs w:val="0"/>
                <w:color w:val="000000"/>
                <w:sz w:val="18"/>
                <w:szCs w:val="18"/>
                <w:u w:val="none"/>
                <w:lang w:val="en-US" w:eastAsia="zh-CN" w:bidi="ar"/>
              </w:rPr>
              <w:t xml:space="preserve">。</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1.符合GB32459-2015《消防应急救援装备 手动破拆工具通用技术条件》标准。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2.产品组成：滑动伸缩冲击杆、撬锁拔钉器、金属切割器、十字撬头、长宽凿、短窄凿、长尖凿、短尖凿、V型凿、多功能腰斧、消防平斧、延长杆、铝合金便携箱。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3.滑动伸缩冲击杆：拉伸总长度≥1150mm，收缩长度≤725mm，冲击行程≥420mm，重量≤5.3kg。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4.撬锁拔钉器长度≥125mm，重量≤0.6kg。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5.金属切割器可切割≥1.5mm的Q235钢板，长度≥177mm，重量≤0.7kg。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6.十字撬头：与连接杆组合使用，可打孔，击碎玻璃，穿过门窗，汽车的缝隙，一头多用，长度≥124mm，重量≤0.6kg。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7.长宽凿：与连接杆组合使用，冲击、凿开塑料、木质门窗等一般硬度的材料，可切断螺栓等，宽50mm寸，长度≥382mm，重量≤1.2kg。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8.短窄凿：与滑动杆配合使用，冲击、凿开坚硬的物体，破拆木质门窗等长度≥372mm，重量≤1.1kg。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9.长尖凿：冲击、凿开混凝土及砖石墙体破碎玻璃，凿开门窗，击穿金属及众多复合材料，也可定位冲孔；长≥375mm，重量≤1.1kg。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10.短尖凿：适合狭小空间，冲击、凿开混凝土及砖石墙体破碎玻璃，凿开门窗，击穿金属及众多复合材料，也可定位冲孔；长≥265mm，重量≤0.7kg。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11.V型凿长度≥308mm，重量≤0.9kg。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12.多功能腰斧：集砍、撬、拔、锯、拆卸螺、栓等功能于一身，可砍断≥φ6.5mmQ235A圆钢，高空携行施救，长≥285mm，重量≤0.8kg。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13.延长杆：与各种工具头连接使用，长≥296mm，重量≤0.9kg。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14.消防平斧：可砍断≥φ10mmQ235A圆钢、尖刃可凿穿厚度1.5mm的Q235钢板，刀口无明显崩刃和开裂，长度≥620mm，重量≤3kg。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15.冲击杆连接金属切割器工具头后的总长度≥1540mm。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16.冲击杆连接撬锁拔钉器工具头后的总长度≥1480mm。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17.冲击杆连接十字撬工具头的总长度≥1400mm。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18.工具装入铝合金箱内，整体重量≤22.5kg。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便携式防盗门破拆工具组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1.符合GB/32460-2015《消防应急救援装备 破拆机具通用技术条件》、GB17906-2021《消防应急救援装备 液压破拆工具通用技术条件》标准。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2.超长开门器主要参数：闭合长度≥350mm，最大撑顶力≥100Kn。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3.液压泵主要参数：最大工作压力≥72MP。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4.软管长度：≥2m。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5.小型扩张器主要参数： 扩张距离：≥160mm。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6.最小分离（扩张力）≥11KN；自由回落时间： ≤6S。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7.撬棍主要参数：长度：约450mm；重量：≤3kg，最小插入高度≤5mm。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毁锁器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根据国内各种型号门锁以及各种型号锁芯，选用40cr钢材料制造专用工具，在不损坏防盗门整体结构用于拆卸门锁面板及锁芯，携带方便操作简单快速，可实现打开防盗门，不损坏防盗门更换锁芯继续使用，操作低火花，降低可燃气体泄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2.配置：电动扳手、手动扳手、钻头、强开磨具、工具箱。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3.最大扭矩：≥250NM。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4.电池容量：≥4.0Ah。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5.重量：≤2kg。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6.工具组≤10kg。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多功能挠钩</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1.产品符合GB32459-2015《消防应急救援装备 手动破拆工具通用技术条件》标准。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2.链接杆抗拉离性能≥5kN。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3.登高钩连接件钩拉性能≥3KN。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4.有挠钩、木榔头、抓耙、撑顶器、消防锯、消防剪、消防斧等工具头可更换。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绝缘剪断钳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1.产品符合DL/T 1476-2015《电力安全工器具预防性试验规程》标准。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2.手柄用玻璃纤维和橡胶部分覆盖，适合带电工作，如剪电缆、电线、变电站，通信缆等。也可剪低碳钢和铝。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3.可防电压：≥5000V。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5.长度≥600MM。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磁吸堵漏贴</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阻止、安全易控的危险液体和气体泄漏。由带有磁性的特殊材料制成，其吸附最大压力为1.72巴。密封各种液体和气体泄漏的罐体、容器等。配件包含规格1*1块（厘米）≥28*28*1.2，质量（千克）≤6；规格2*1块（厘米）≥55*55*1.2，质量（千克）≤23。</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内封式堵漏袋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1.堵漏袋袋体表面无露筋、裂缝、气泡和大于0.3mm的凹凸、各部件连接牢固、装配正确。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2.堵漏性能：使用堵漏袋进行堵漏性能试验，封堵处未继续出现泄漏现象。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1.额定工作压力：0.4MPa。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2.可封堵压力：≤0.3MPa。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3.基本参数：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（1）适用管径范围：Ø（100-200）、袋体轮廓尺寸：Ø90*520（不包括快插接头段），充气时间：≤7s。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（2）适用管径范围：Ø（200-400）、袋体轮廓尺寸：Ø190*580（不包括快插接头段），充气时间：≤10s。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（3）适用管径范围：Ø（300-500）、袋体轮廓尺寸：Ø275*680（不包括快插接头段），充气时间：≤15s。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（4）适用管径范围：Ø（500-1000）、袋体轮廓尺寸：Ø475*980（不包括快插接头段），充气时间：≤25s。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三、产品配置：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4种规格内封式堵漏袋各1个，充气软管2根，放气阀1个、带安全压力表的脚泵2个。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外封式堵漏袋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1.外封式堵漏袋袋体表面无露筋、裂缝、气泡和大于0.3mm的凹凸、各部件连接牢固、装配正确。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2.堵漏性能：使用堵漏袋进行堵漏性能试验，封堵处未继续出现泄漏现象。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1.额定工作压力：0.15MPa。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2.可封堵压力：≤0.15MPa。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3.袋体轮廓尺寸（mm）：≤600*300*30。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4.袋体质量：≤7kg。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5.充气时间：≤15s。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6.适用封堵范围：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（1）直径≤2.5m的管道和罐状容器。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（2）直径≤100mm的孔洞状泄漏口。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（3）长度≤250mm、宽度不大于5mm的线状泄漏口。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三、产品配置：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外封式堵漏袋由带安全压力表的脚泵1个，连接管路1根，开关阀1个、堵漏袋袋体1个、捆绑带（含拉紧装置）2套、排气阀1个、携行箱1只。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捆绑式堵漏袋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1.捆绑式堵漏袋袋体表面无露筋、裂缝、气泡和大于0.3mm的凹凸、各部件连接牢固、装配正确。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2.堵漏性能：使用堵漏袋进行堵漏性能试验，封堵处未继续出现泄漏现象。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1.额定工作压力：0.15MPa。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2.可封堵压力：≤0.15MPa。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3.袋体轮廓尺寸（mm）：≤700*350*10。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4.袋体质量：≤3.5kg。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5.充气时间：≤15.5s。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6.适用封堵范围：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（1）直径≤2.5m的管道和罐状容器。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（2）直径≤100mm的孔洞状泄漏口。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（3）长度≤250mm、宽度不大于5mm的线状泄漏口。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下水道阻流袋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1.堵漏袋袋体表面无露筋、裂缝、气泡和大于0.3mm的凹凸、各部件连接牢固、装配正确。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2.堵漏性能：使用堵漏袋进行堵漏性能试验，封堵处未继续出现泄漏现象。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3.下水道阻流袋由脚踏泵、压力表、连接管路、阻流袋袋体、排气阀和携行箱等组成。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1.额定工作压力：0.4Mpa。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2.袋体轮廓尺寸：≥Ø275mm*375mm。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3.袋体质量：≤5.5kg。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4.充气时间：≤25s。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5.可封堵压力：（MPa）≤0.3。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6.适用封堵范围：ф（300～500）mm的管道（管道系统无反压或底压，管道内最大蓄水高度不超过0.5m）。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三、产品配置：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下水道阻流袋1个、1.5巴充气软管1条（直径8毫米、带快速切换接头）、2m拴绳1根、脚踏充气泵1台、放气阀1个、铝合金工具箱1只。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1.堵漏工具表面光滑平整，无毛刺、披锋、裂纹和缩孔等缺陷，装配正确、使用灵活。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2.使用堵漏工具在相应工况下对泄漏口进行封堵后，未继续发生泄漏现象。堵漏作业全程时间未超过10min。不计器材准备、堵漏胶泥调配及后继固化，泄漏口处封堵作业时间均未超过2min。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1.修复后可承受压力：2.5 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2.适用介质温度：-70-250℃。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（1）孔洞状泄漏口，直径≤Ф5mm，堵漏压力2.5MPa。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（2）线状泄漏口，长*宽≤30*5mm，堵漏压力2.5MPa。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三、产品配置：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金属堵漏套管由10种规格（密封管道直径12—102mm或优于），棘轮扳手和携行箱等组成。</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1.堵漏工具表面光滑平整，无毛刺、披锋、裂纹和缩孔等缺陷，装配正确、使用灵活。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2.使用堵漏工具在相应工况下对泄漏口进行封堵后，未继续发生泄漏现象。堵漏作业全程时间未超过10min。不计器材和密封胶棒准备，泄漏口处封堵作业时间均未超过3min。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二、堵漏性能：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1.泄漏本体种类：管道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泄漏本体尺寸：≥Ø20mm，泄漏口种类：不规则泄漏口，泄漏口尺寸最大宽度：≤5mm，泄漏压力：30MPa。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2.泄漏本体种类：法兰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泄漏本体尺寸：DN100～DN400mm，泄漏口种类：法兰间隙垫片泄漏，泄漏压力：≤30MPa。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三、组套构成：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3.1手动高压油泵额定工作压力：100Mpa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3.2全套应不少于26件，应包含：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3.2.1注胶枪（机械复位式）：1把，枪筒内径25mm，行程110mm，材质应由性能不低于合金钢的材料制成；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3.2.2密封胶棒（10支/盒）：3盒，（红盒胶一盒、白盒胶一盒、蓝盒胶一盒）标称适用温度：-200~750℃；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3.2.3铝合金手动高压油泵：1台（铝合金材质、含100MPa防震压力表、压力表座）；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3.2.4专用高压油管（附快速接头）：1根；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3.2.5旋塞阀（规格：M12）4件/套，材质应由性能不低于合金钢的材料制成；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3.2.6角向接头（45°、90°）各1支，材质应由性能不低于合金钢的材料制成；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3.2.7注射弯头（M12）1只，材质应由性能不低于合金钢的材料制成；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3.2.8注胶螺母7支（M12、M14、M16、M18、M20、M22、M24各1只），材质应由性能不低于合金钢的材料制成；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3.2.9注胶螺杆7支（M12、M14、M16、M18、M20、M22、M24各1只），材质应由性能不低于不锈钢的材料制成；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3.2.10专用润滑松动喷剂：1罐；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3.2.11专用扳手：1把；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3.2.12便携式铝合金工具箱：1只。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四、耐化学试剂和耐油性能：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堵漏工具使用的密封胶棒经水、液化石油气（试验使用正戊烷液体）、硫酸、硝酸、盐酸、氢氧化钠溶液、饱和氯化钠溶液和93#汽油的耐化学试剂和耐油性能试验后，无明显溶化和枯焦失效现象。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粘贴式堵漏工具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1.堵漏工具表面光滑平整，无毛刺、披锋、裂纹和缩孔等缺陷，装配正确、使用灵活。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2.使用堵漏工具在相应工况下对泄漏口进行封堵后，未继续发生泄漏现象。堵漏作业全程时间未超过10min。不计器材准备、堵漏胶泥调配及后继固化，泄漏口处封堵作业时间均未超过2min。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1.适用介质温度：-70℃～200℃。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2.修复后可承受压力：2.5 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3.堵漏性能：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3.1孔洞状泄漏口，直径≤Ф50mm，堵漏压力2.5MPa。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3.2裂纹泄漏口，长*宽≤50*5mm，堵漏压力2.5MPa。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3.3线状泄漏口，裂缝长度100mm，堵漏压力2.5MPa。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3.4法兰垫片穿孔扇形缺口，弧长≤20，堵漏压力2.5MPa。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3.5点状泄漏口，直径≤ф15，堵漏压力2.5MPa。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三、产品配置：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钢带捆扎器1把、钢带1条（3米）、卡扣10只、堵漏胶泥1套、专用扳手和携行箱等组成。</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电磁式堵漏工具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1.堵漏工具表面光滑平整，无毛刺、披锋、裂纹和缩孔等缺陷，装配正确、使用灵活。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2.使用堵漏工具在相应工况下对泄漏口进行封堵后，未继续发生泄漏现象。堵漏作业全程时间未超过10min。不计器材准备、堵漏胶泥调配及后继固化，泄漏口处封堵作业时间均未超过1min。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1.额定起重力（kg）：300。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2.圆柱形起重力（kg）：150。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3.最大拉脱力（kg） ：1050。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4.适用介质温度（℃）：-40℃~80℃。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5.修复后可承受压力（MPa）：2.5。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6.孔洞状泄漏口，直径≤Ф30mm，堵漏压力2.5MPa；线状泄漏口，长*宽≤50*5mm，堵漏压力2.5MPa。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7.堵漏胶：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7.1固化时间：两种组分的堵漏胶等比例混合后，能在2—10min内完成固化。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7.2净含量：40g/支，2支/组份。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7.3能用于水类、油类、气类、化学试剂类、酸类、碱类泄漏介质。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1.防爆磁压堵漏主体：1只。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2.防爆磁压片：4块。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3.专用胶带：1卷。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4.快速堵漏胶：2组（4支）。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5.携行箱1个。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木质堵漏楔</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一、总体要求：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1.木制堵漏楔外表面光滑平整，无毛刺、披锋、裂纹和缩孔等缺陷，装配正确、使用灵活。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2.使用堵漏工具在相应工况下对泄漏口进行封堵后，未继续发生泄漏现象。堵漏作业全程时间未超过10min。不计器材准备、堵漏胶泥调配及后继固化，泄漏口处封堵作业时间均未超过1min。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二、性能要求：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1.由方楔形、圆台形木楔、棱台形木楔组成，不少于28种规格。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2.适用介质温度：-80℃—160℃。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孔洞状泄漏口，直径≤Ф90mm，堵漏压力0.8MPa。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线状泄漏口， 长*宽≤60*50mm，堵漏压力0.8MPa。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三、产品配置：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木制堵漏楔由各种形状的红松木楔、木锤和携行箱等组成。包括：28件木质堵漏楔、1把木锤、铝合金工具箱一个。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无火花工具</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适用于易燃易爆事故现场的手动作业。铜质合金材料，各种防爆工具不少于21件，根据客户需求调配。</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移动式排烟机1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1.符合GB27901-2011《移动式消防排烟机》标准。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2.全幅可折叠手柄，便于操作。半自动聚氨酯轮胎。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3.全焊接钢架，配有宽脚垫降低振幅。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4.额定风量：≥16000m³/h。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5.额定转速：≥3600rpm。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6.额定功率：≥4.1kW。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7.叶轮直径：≥460mm。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8.噪声：≤105dB（A）。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9.整机质量：≤42kg。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10.尺寸以采购人实际需求为准。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移动式排烟机2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numPr>
                <w:ilvl w:val="0"/>
                <w:numId w:val="0"/>
              </w:numPr>
              <w:ind w:right="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符合GB27901-2011《移动式消防排烟机》标准的要求。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2.自带全地形脚轮，拉杆，单肩背带。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3.产品重量含电池：≤30kg，尺寸：≤56*55*30cm。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4.风机采用无刷直流电机系统，可以交直流两种形式供电。功率：700W；电池系统：≥40V，432WH，充电时间≤4小时。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5.风量：≥10000立方米/小时。最大风量运行时长：≥60分钟。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6.自带液晶显示屏，显示电池电量。自带集成式LED照明灯便于夜间使用。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7.风机自行启动停机保护功能且可在不停机状态下更换单块电池。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8.风机自带远程启动和关闭系统。</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
              </w:rPr>
              <w:t xml:space="preserve">自带Ⅱ档风量调节开关，风机运行中突然受外力冲击倾斜超过45，风机自行启动停机保护功能</w:t>
            </w:r>
            <w:r>
              <w:rPr>
                <w:rFonts w:hint="eastAsia" w:ascii="宋体" w:hAnsi="宋体" w:cs="宋体"/>
                <w:i w:val="0"/>
                <w:iCs w:val="0"/>
                <w:color w:val="000000"/>
                <w:sz w:val="18"/>
                <w:szCs w:val="18"/>
                <w:u w:val="none"/>
                <w:lang w:val="en-US" w:eastAsia="zh-CN" w:bidi="ar"/>
              </w:rPr>
              <w:t xml:space="preserve">。</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坑道小型空气输送机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1.电动、防爆、手提便携式、多用途风机。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2.热控开关具有过热保护功能。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3.马达功率：≥210W。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4.风扇直径：≥约20cm*9叶片。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5.排风量：≥1500m³/hr。</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6.产品重量：≤12kg。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7、噪声：≤75dB。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8.产品尺寸：≤35×35×40cm。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9.自带≥7.6米风筒（非风管）。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移动照明灯组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1.符合国家相关标准。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2.额定电压：≥DC22.2V，灯头功率≥180W，防护等级≥IP66。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3.采用五节伸缩杆来实现灯头高度的调节，升起灯具最大高度≥4米。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4.灯头采用LED光源，可水平方向、垂直方向旋转调整角度，实现三个方向环照和单侧照明，能满足用户不同的照明需求。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5.灯具配备红蓝警示灯，在作业过程中可以起到安全警示作用。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6.应采用锂电池供电，电池容量≥25Ah。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7.密封件经耐热试验：试验温度95℃、持续时间336h，试样无变形无损坏；密封件经耐寒试验：试验温度-27℃、持续时间24h，试样无变形无损坏。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8.经爆炸性混合物气体：氢气60%、氧气40%，试验电压：5.1V，极握盘转数：400转，任选一试验点每一次试验均不应出现点燃，其结构和电气参数应有足够的本质安全性能，任一故障点均不会出现点燃。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9.电源端与浇封复合物表面经试验电压：506V、施压时间：60S，试验后无击穿或闪络。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10.照明时间强光≥6小时、中光≥9小时、弱光≥12小时，可通过手机APP与灯具蓝牙连接实现灯具开启及关闭、灯光的10%—100%无极调光、电量信息查看，便于远距离操控。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移动发电机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1.输出电压：230v/400v。</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2.输出频率：50Hz。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3.额定输出功率（w）：≥7000。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4.最大输出功率（w）：≥8000。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5.DC输出：12V/8A。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6.USB:5/2.1A,1.0A.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7.系统启动方式：手启动/电启动/遥控。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8.汽油容量：≥24L。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9.机油容量：1000ml。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10.连续工作时间：10小时以上。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11.噪声（7m）：≤58-68db。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12.排气量：≥420cc。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13.长*宽*高（mm）：≤700*600*650。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14.重量：≤80kg。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15.标准功能：转速自动调节、空气滤清器、机油报警、支持多台并联大功率输出、电压自动稳压、电流自动检测、过载保护、短路保护、温度保护、低压保护。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16.标准配置：轮子扶手、遥控启动、4G远程控制、智能控制系统、230V电缆盘*30m电缆线、400V电缆盘*30m电缆线。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折叠式救援梯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适用于登高作业。高强度铝合金材质，重量≤20kg，收回长度1.9米。展开作业高度≥3m，额定承载≥150kg。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一、水幕水带打孔前，需满足：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1.每盘长度：20m（公差+0.2）。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2.单位长度质量≤250g/m。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3.工作压力（含连接设备）≥1.3MPa。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4.延伸率≤5%，膨胀率≤5%。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5.水带织物层与衬里之间的附着强度≥45N/25mm。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6.水压作用下，沿水流方向看，水带不产生逆时针旋转。</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二、水幕水带要求：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1.两喷雾孔间距25cm，工作压力下喷水高度达到10米以上，0.5Mpa工作压力喷射水幕。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2.出雾性能在设计工作压力下能均匀喷出雾状水幕形成水墙。</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使用铝合金和不锈钢制成，表面采取硬质氧化处理和氧化树脂喷涂。适用于控制和扑灭A类和B类火灾。特别适用于有限空间大面积火灾的扑救。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1.符合GB20031-2024《泡沫灭火设备》《消防类产品认证实施规则 灭火设备产品 泡沫灭火设备产品》等标准。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压力0.4Mpa：流量系数偏差-2.53%；发泡倍数：311.2；发泡量：74.3m³；50%析液时间：21min。工作压力0.6Mpa：流量系数偏差-2.82%；发泡倍数：355.4；发泡量：103.6m³；50%析液时间：21.8min；工作压力0.8Mpa：流量系数偏差-4.56%；发泡倍数：332.5，发泡量：110.0m³；50%析液时间：22.3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3.四片叶轮设计，发泡速度快。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4.产品外形尺寸：850mm*500mm*560mm，重量≤24KG。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多功能消防水枪1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1.符合GB8181-2005《消防水枪》和《消防类产品认证实施规则灭火设备产品消防给水设备产品》标准。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2.流量：≥13升/秒（780升/分）。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3.具有直流/开花/喷雾功能，最大喷雾角不小于120°。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4.5档出水流量调节，分别是（4-6.5-8-10-13）升/秒。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5.具备冲洗功能，使用后调至冲洗挡位即可对消防枪内部进行冲洗。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6.消防枪配置旋转雾化齿，工作时雾化齿360°不间断旋转切割水雾。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7.枪头上配有人体工程学凸点，能显示水枪的实时工作状态。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8.采用U型手柄，工程材质球阀开关，有一定的自修复功能。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9.水带接口可以360°无限旋转，有效防止水带打结。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多功能消防水枪2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1.流量范围五档位：4L/s、5L/s、6.5L/s、8L/s、10L/s。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2.标准压力：0.6Mpa，流量：600升/分。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3.射程不小于30米，最大喷雾角：120°。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枪头采用塑料涡轮齿，喷雾时可产生极细小的水珠，枪头喷射模式可通过旋转枪头调节直流，开花，喷雾，枪体配有5档位流量调节圈，可调节出水流量大小，高压冲洗档位，可随时清除枪膛内杂物，水带防缠绕接口，根据人体力学设计的手枪式握柄和水枪开关，便于控制喷射方向，后坐力小，单人即可操作。</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1.采用全铝合金材质的开关式水枪，喷射水流为柱状。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2.直流射程≥28.8m。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3.额定喷射压力：≥0.35MPa，额定流量≥7.3L/s。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4.手柄指向出水口是“开”，手柄垂直水枪轴线是“关”，具备限位功能；接口公称直径：65mm。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灭火排烟水枪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1.用于灭火排烟降温，可破碎玻璃。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2.工作压力：≥0.6MPa，最大测试压力：1.3MPa。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3.排烟水枪流量≥380升/分，灭火水枪流量≥285升/分，排烟水枪通风量≥34000立方米/小时。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4.穿刺水枪头可180°全覆盖喷射水雾灭火，流量≥750升/分，直流枪头流量≥750升/分，射程≥30米。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5.配置：降温排烟灭火水枪1支，360度喷射穿刺水枪头1个，直流喷射枪头1个，65mm快速接口。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组合水枪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用于草堆、棉花堆、煤场等发生燃烧和热量及余火的扑救水流可通过枪管致穿刺枪头插入物内由喷射孔四面注水，以达到灭火和降温目的。产品由三段高压铝镁合金枪管组成，三段枪管长度分别≥20cm，≥40cm，≥65cm，可以根据不同场景连接不同长度枪管。水枪前端有三种穿刺枪头可以匹配，还配有转角器可以变换成转角水枪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1.符合GB8181-2005《消防水枪》标准。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2.穿刺型式（多孔穿刺头）喷射压力：≥0.6Mpa，流量：≥620L/min。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3.直流穿刺型式（冲击穿刺头）喷射压力：≥0.6Mpa，流量：≥618L/min，直流射程：≥38m。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4.直流喷雾型式（两用头）喷射压力：≥0.6Mpa，直流射程：≥35m，直流流量：≥612L/min，最大喷雾角时的流量：648L/min，喷雾角最小调节范围：0～120°。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5.阀门操作力矩：≥7N·m。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二冲程机动消防泵</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1.符合GB6254-2006《消防泵》标准。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2.手抬机动消防泵组在任何工况下，都不得发生整机自行移动现象。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3.启动时间：≤3.5s，油箱容积：≥14L。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4.最大输出功率：≥45KW，排气量：≥600cc。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5.单出水口，发动机为2冲程水冷2气缸，发动机搭载专用散热系统（专用冷却液循环冷却）水泵可空转15分钟。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6.重量：≤95kg；体积：≤750mm×600mm×780mm；手抬泵整体外壳包裹良好，机器电线不外露。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7.吸深3m时，额定压力≥0.65Mpa，额定流量≥20L/s；吸深7m时，额定压力≥0.7Mpa，额定流量≥10L/s。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8.启动方式：蓄电池马达启动和辅助绳拉式手动启动两种方式；配备火花塞套筒、备用火花塞、三角灯架、充电器、电瓶各1个，机油1支，2.5寸滤网、过滤篓各1个，2.5寸8m吸水管1条。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四冲程机动消防泵</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1.符合GB6254-2006《消防泵》标准。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2.≥5英寸多功能数显屏，数字化显示和控制。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3.吸水模式可切换，手动或自动，带“中继”模式用于远距离供水。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4.当进水口压力＞1bar自动启动发动机开始泵水，当进水口压力＜0.5bar发动机将在15秒内自动关机，当出水压力＞0.8bar时自动关闭吸水真空泵。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5.3m工况：额定流量≥11（L/s），额定压力≥0.5（MPa）；7m工况：额定流量≥8.5（L/s），额定压力≥0.5（MPa）。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6.具有蓝牙模块（可配合APP实现远程控制）。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7.额定性能：≥660L/min @5.5bar，3m吸水高度。最大流量：≥950L/min。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8.2缸四冲程汽油发动机，功率：≥13KW，油箱容量：≥9升，空冷，可手动或电启动，带电池充电功能。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9.单级离心泵，叶轮和泵壳由耐海水腐蚀铝合金制成，泵轴由不锈钢制成，机械密封，耐脏和耐海水，无油免维护。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10.双活塞真空泵，吸深0-8m，支持手动或自动吸水（可在控制面板上切换），只在需要吸水时工作，无油免维护。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11.最长引水时间：≤15s，最短启动时间：≤2.8s。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12.尺寸：≤705*590*660mm，重量（满油不含吸水管）：≤92kg。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移动式水带卷盘或水带槽</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符合国家相关标准。设置结构紧凑、小巧玲珑、手动操作无需电源限制，操作安全简便。可以折叠，折叠后体积减小，方便运输和储藏。整车质量：≤50kg，可卷水带：10*20m/盘（80水带）。</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大流量消防炮</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符合GB19156-2019《消防炮》及《消防类产品认证实施规则 灭火设备产品</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消防给水设备产品》标准。配备手动装置，以备无电源时进行手工操作。材料采用铝合金，表面硬质氧化和喷漆处理。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1.炮体采用铝合金材质表面红色喷漆处理，炮头采用锯齿型橡胶大头造型美观，配有水泡沫两用发泡管，三卡爪连接可快速拆卸，炮脚锻造铝合金材质黑色氧化处理。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遥控器启动至消防炮动作的响应时间：≤1s；无线遥控距离150米。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2.额定工作压力：≤0.8Mpa，工作压力范围0.8MPa-1.0MPa。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3.流量：≥82.9L/S，射程：≥86m。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4.最大喷雾角（°）：≥120，水平回转角（°）：≥90，俯仰角（°）：≥+30～+70。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5.炮体没电时可通过手动仰俯、水平操作；手动进行水平回转操作时，操作力矩≤6.4N·m，手动进行俯仰回转操作时，操作力矩≤6.9N·m。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6.水炮可实现电动自摆功能，自摆角可以实现40°、60°、80°三档切换。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7.炮体上有警示标志，设有保险带，有3个进水口，可配80卡式或内扣式接口，进水口配有单向阀，可以单条或双条水带使用，重量≤35kg，可以水泡沫两用。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移动便携炮</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一、执行标准：符合GB19156-2019《消防炮》标准。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二、材质及工艺特性：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1.炮体材质：铝合金（阳极硬质氧化后喷塑处理）。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2.把手材质：铸造铝合金、表面黑色喷塑处理。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3.阀芯材质：锻造黄铜。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4.阀球材质：不锈钢。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5.阀球密封垫：聚四氟乙烯高温烧结。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6.固定螺丝及螺母：不锈钢或黄铜螺丝。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7.撑脚保护套材料：尼龙材质。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8.密封件橡胶：耐老化橡胶。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9.撑脚材料：6061铝合金可折叠S型圆撑脚；配乌钢脚钉。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10.开关性能：上下弹簧滑动式锁止开关，可以在锁定状态下单手开启或关闭。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11.压力表：炮的进水口主流道设置压力表。压力表精度 2.5 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12.标志：产品设有永久性中文铭牌。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三、性能参数：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主要参数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1.直流和喷雾功能转换操作力矩：6.2N·M。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2.炮头工艺：整体采用铝合金加工车铣一体成型喷雾齿。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3.流量：30.2L/s。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4.喷射额定工作压力：0.8MPA。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5、射程：62m。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6.消防炮仰角：+30°～ +70°。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7.水平回转角（°）：40。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8.喷雾角：0~120度可调。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9.炮整体重量：≤7.2公斤。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四、配件表：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1.专用直流炮头。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2.带单向阀360度旋转双头65MM形进水口。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3.锻造内扣式80管牙接口。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4.两根10米安全绳。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泡沫枪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1.符合GB25202-2010《泡沫枪》标准。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2.工作压力：≥0.7MPa。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3.混合液体流量：≥16L/s。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4.射程：≥25m。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5.混合比：6%。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6.水流量：≥15.04L/s。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7.发泡倍数（20℃）：≥5。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一体消防水枪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符合GB25202-2010《泡沫枪》标准。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1.360度旋转接头，可以防止水带扭结。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2.主要材料采用优质6061铝合金，T6热处理，高质量阳极氧化电镀防腐处理。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3.流线型设计流道，内壁光滑无阻，突出直流指示。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4.可拉出B类泡沫发生管设计的铝合金泡沫膨胀管。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5.马蹄形卡关手柄，强度高，表面花纹设计，防滑处理，方便湿手操作。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6.马蹄形开关便于启闭水流，便于携带，人体工程学手柄便于操持，便于把握方向。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7.额定压力/最大压力：6公斤/16公斤，流量调节（额定压力）5.5-7.5-10-13—16L/S。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8.可以喷水，B类泡沫，枪体折断后喷射A类泡沫。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9.直流射程≥35m。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二节拉梯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符合XF137-2007《消防梯》标准。材质要求为竹制拉梯。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1.工作高度：6±0.2m。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2.最小梯宽：300±3mm。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3.梯蹬间距：280±2mm。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4.整梯质量：≤32.4kg。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5.梯节扭转角：≤14。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6.水平弯曲残余变形比值：≤0.11％。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7.梯蹬弯曲残余变形比值：≤0.14％。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8.侧板悬臂弯曲最大变形值：≤1.8mm。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9.侧板摇摆残余变形比值≤0.19％。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10.梯蹬剪切强度：梯蹬与侧板的连接处和梯蹬本身无任何断裂现象。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11.拉梯进行单撑脚载荷试验后，撑脚及连接件没有松动、损伤及变形。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梯蹬与侧板紧密吻合，无松动和加楔。金属零件和竹质零件紧密黏合，无补塞。紧固件垂直旋紧，没有突出的钉头锋口和毛刺等缺陷。铆钉紧固并呈平整半圆形。消防梯外表面光滑无毛刺，表面涂有不导电的涂料保护，竹表面呈橘黄色，金属零件镀锌并涂有黑色磁漆。涂料表面光亮，色泽均匀，无漏涂、流痕和影响外表面质量的缺陷。拉梯的撑脚采用优质金属制造，工作时能可靠支撑在梯蹬上。拉梯在展开和缩合的过程中，其限位装置牢固可靠。</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三节拉梯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符合XF137-2007《消防梯》标准。采用航空铝材。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该梯由上、中、下三节组成，下节梯和中节梯的侧板上有滑槽，中节梯和上节梯的侧板下端装有导板，导板卡入滑槽，可有效保证中节梯沿下节梯滑动、上节梯沿中节梯滑动；下节梯装有支撑杆，用于增加稳定性；上节梯顶端装有大滑轮，可沿墙导引不卡阻；拉梯的升降装置由滑轮、拉绳和撑脚组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2.工作高度：15±0.3m。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3.最小梯宽：350±4mm。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4.梯蹬间距：340±2mm。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5.整梯质量：≤69.2kg。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6.梯节扭转角：≤10。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7.水平弯曲残余变形比值：≤0.08%。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8.梯蹬弯曲残余变形比值：≤0.11%。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9.侧板摇摆残余变形比值≤0.05%。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10.侧板悬臂弯曲最大变形值：内弯曲≤1.0mm，外弯曲≤0.8mm。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11.梯蹬剪切强度：梯蹬与侧板的连接处和梯蹬本身无任何断裂现象。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12.进行单撑脚载荷试验后，撑脚及连接件没有松动、损伤及变形。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13.梯蹬与侧板紧密吻合，无松动和加楔。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14.撑脚安全性试验：三节拉梯的两侧撑脚能同时可靠地将第二节、第三节支撑在工作高度及以下的任何一级梯蹬上；在撑脚安全性能试验时，无向梯蹬外侧面移动的现象。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符合XF137-2007《消防梯》标准。材质要求为竹制。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1.工作高度：4±0.1m。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2.最小梯宽：250±2mm。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3.梯蹬间距：340±2mm。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4.整梯质量：≤11.5kg。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5.梯节扭转角：≤15.5。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6.水平弯曲残余变形比值：≤0.19％。</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7.梯蹬弯曲残余变形比值：≤0.24％。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8.侧板摇摆残余变形比值：≤0.14％。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9.梯蹬剪切强度：梯蹬与侧板的连接处和梯蹬本身无任何断裂现象。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10.挂钩在进行轻载试验后，无损伤、变形和裂纹。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梯蹬与侧板紧密吻合，无松动和加楔，金属梯蹬设有防滑措施。金属零件和竹质零件紧密黏合，无补塞。紧固件垂直旋紧，没有突出的钉头锋口和毛刺等缺陷。铆钉紧固并呈平整半圆形。消防梯外表面光滑无毛刺，表面涂有不导电的涂料保护，竹表面呈橘黄色，金属零件镀锌并涂有黑色磁漆。涂料表面光亮，色泽均匀，无漏涂、流痕和影响外表面质量的缺陷。挂钩梯的展开和缩合灵活可靠，无卡阻现象，定位装置可靠牢固。</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中压水带1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1.符合GB6246-2011《有衬里消防水带性能要求和实验方法》标准。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2.水带外编织层经纬线：涤纶长丝，衬里聚氨酯材料制成。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在端部附近中心线两侧有印产品名称、设计工作压力、规格（公称内径及长度）、经线、纬线及衬里材质、生产厂名、注册商标、生产日期，织物层编织均匀、表面整洁，无跳双径、断双径、跳纬及划伤。厚度均匀，表面光洁平整，无褶皱和其他缺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4.水带长度：20m（公差+0.2m），水带内径：＞63.5+2.0mm。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5.水带单位长度质量：≤250g/m。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6.水带工作压力≥2.0MPa；爆破压力：≥7.0MPa。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7.水带延伸率（%）：≤2。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8.水带膨胀率（%）：≤3。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9.水带附着强度：≥40 N/25mm。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10.水带扯断伸长率（%）：≥500。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11.水带扯断强度（MPa）：≥45。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12.接口直径为65mm，接口型式为卡式接口（快速接口）。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中压水带2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1.符合GB6246-2011《有衬里消防水带性能要求和实验方法》标准。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2.水带外编织层经纬线：涤纶长丝，衬里聚氨酯材料制成。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在端部附近中心线两侧有印产品名称、设计工作压力、规格（公称内径及长度）、经线、纬线及衬里材质、生产厂名、注册商标、生产日期，织物层编织均匀、表面整洁，无跳双径、断双径、跳纬及划伤。厚度均匀，表面光洁平整，无褶皱和其他缺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4.水带长度：20m（公差+0.2m），水带内径：＞76.0+2.0mm。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5.水带单位长度质量：≤440g/m。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6.水带工作压力≥2.0MPa；爆破压力：≥7.0MPa。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7.水带延伸率（%）：≤6。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8.水带膨胀率（%）：≤5。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9.水带附着强度：≥40N/25mm。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10.水带扯断伸长率（%）：≥500。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11.水带扯断强度（MPa）：≥45。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12.接口直径为80mm，接口型式为卡式接口（快速接口）。</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符合国家相关标准及消防行业标准，铸铁材质，采用红色防锈漆，防锈耐用。重量：≤3KG。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分水器1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868-2010《分水器和集水器》标准。有一个进水口，三个出水口，可以随时关闭，控制水流，便于增加和调换支线水带，主要用于铺设消防水带用，主要材料为铝镁合金，由本体、锻压接口等组成。本体材质：铝合金ZL104，接口材质铝合金6061。本体表面经过喷塑处理，接口经过阳极氧化。工作压力：2.5Mpa，进水口径：80mm，出水口径：3×65mm，阀门开启力74.5N，分水器具有防误关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分水器2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1.符合XF868-2010《分水器和集水器》标准。进水口采用65mm锻造雄接口，出水口采用锻造雌接口。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2.接口：采用锻造工艺，铝镁合金46061材质，金色阳极氧化防腐处理；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阀体：采用锻造工艺，铝镁合金46061材质，蓝色阳极氧化防腐处理；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手柄：采用锻造工艺，铝镁合金46061材质，银色阳极氧化防腐处理；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球体：选用铝镁合金A6061材质，黑色阳极氧化防腐处理：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压力表：自带抗震压力表，以便实时监测内部水压；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阀芯：选用不锈钢SUS 304材质，增强防腐性能与抗撞击强度；上进水口孔径产60.5mm，出水口孔径产57mm，阀体通水孔径55mm。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3.阀门采用减压式T型通孔球阀，单手柄式结构，采用耐腐蚀、耐高温特性的高密封结构，可在+250℃至-180℃的温度下保证密封性。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4.重量：≤2.6kg，耐压强度≥6.0MPa。配备T型涂胶把手，出水口密封圈采用防脱结构设计，空排水时有效防止密封圈脱落。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分水器3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符合XF 868-2010《分水器和集水器》标准。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1.接口：采用锻造工艺，铝镁合金A6061材质，金色阳极氧化防腐处理；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阀体和手柄：采用锻造工艺，铝镁合金A6061材质，蓝色阳极氧化防腐处理；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球体：选用铝镁合金A6061材质，黑色阳极氧化防腐处理；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  阀芯：选用不锈钢SUS304材质，增强防腐性能与抗撞击强度。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2.进水口孔径≥72mm，出水口孔径≥57mm，阀体通水孔径≥55mm。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3.阀门采用减压式T型通孔球阀，单手柄式结构，采用耐腐蚀、耐高温特性的高密封结构，可在+250℃至-180℃的温度下保证密封性。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4.重量≤3.6kg，耐压强度≥6.0MPa。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5.自带蓝色T型涂胶把手，方便携带。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6.出水口密封圈采用防脱结构设计，空排水时有效防止密封圈脱落。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产品由阀体与接口组成，全部采用高强度铝镁合金A6061材质，表面阳极氧化防腐处理中性盐雾试验≥300小时，止水器主体与手柄采用整体式锻造成型，结合T6调质处理，增强抗压防爆能力。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接口：锻造工艺，表面金色阳极氧化。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阀体：锻造工艺，表面阳极氧化，规格为65卡式接口或65快速接口。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阀芯：采用国标HPb59-1黄铜材质，高强度挤压成型。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保护圈：胶圈采用高性能防紫外线抗老化硅胶。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接口型式：卡式。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阀门型式：球阀式。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规格：65mm。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公称压力（MPa）：4.0。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强度压力（MPa）：6.0。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阀门通孔直径：≥55mm。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适用介质：水、水和泡沫混合液。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产品重量：≤1.5kg。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转换接口</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1.由铝合金铸造而成 ，表面进行阳极氧化处理，重量轻、强度高、耐腐蚀、连接灵活。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2.公称压力/MPa：≥2.5MPa。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3.公称通径/mm：65.80。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4.用于消防水带连接和配置消火栓、消防泵、接合器、分水器、集水器等其他消防装备上，与甲方现用规格匹配。</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符合国家相关标准及消防行业标准。配套水带使用，用于包裹消防水带破漏处，由帆布带和金属夹钳等零件组成，长≥440mm，宽≥80mm，重量：≤0.55kg。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水带护桥</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符合国家相关标准及消防行业标准。材质：橡胶，护桥槽：宽度：90mm，深度75mm；外形尺寸：85*57cm；高度：80mm，底板厚度：≥5mm。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符合国家相关标准及消防行业标准，由帆布带、金属钩和金属半环组成。</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多功能供水转换装置</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1.便携、灵活，能够及时、准确地将消防车水带出水口与失火建筑内部的室内消火栓管网接通。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2.配有压力表，设有自动泄压阀。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3.自动泄压压力≥1.6兆帕。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4.整体包括管体，卡式接口，棘轮扳手，三爪棘轮扳手。</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5G球机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一、基本描述：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1.结构组成：布控球主机、防护箱、托盘、三脚支架、蓝牙耳机、充电线、球机安全绳、有线手咪和车载充电器。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2.主要应用场景：用于消防员灭火救援作业现场图像实时传输。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二、技术性能：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1.检测依据标准符合： GB4943.1-2022《音视频、信息技术和通信技术设备 第1部分：安全要求》。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2.整体结构：一体化结构设计，具有手提把手；集成高清云台摄像机、无线编码器、大容量电池、卫星定位、激光灯组等模块。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3.基本功能：嵌入式Linux系统，支持现场音视频数据采集，可通过4G/5G公网、专网、有线网、卫星等多种网络接入平台，实现音视频和定位信息回传。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4.协议标准：支持GB/T28181/RTSP/ONVIF协议。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5.兼容性：支持GB/T28181协议对接，可实时调度视频、控制云台、发起语音对讲、获取定位信息。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6.摄像机机芯：高清机芯CMOS 1/2.8″，有效像素≥200万。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7.变焦倍数：支持≥30倍光学变焦，≥16倍数字变焦。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8.视频分辨率：最大支持1080P分辨率，支持分辨率1080P、720P。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9.视频帧率：≥25帧/秒。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10.视频码流：支持双码流，具备音频对讲回音消除功能。视频码流支持128Kbps～6Mbps。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11.编码协议：视频协议：H.264、H.265；音频协议：AMR、ACC、G.711。</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12.最低照度：彩色 0.0011x（F1.2 AGC ON）；黑白 0.00011x（F1.2 AGC ON）。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13.镜头角度：60°～2°（广角－远望）。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14.红外夜视：110米及以上。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15.去雾功能：加热去雾。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16.辅助功能：支持抗抖动、自动聚焦、自动白平衡、背光补偿、数字宽动态功能。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17.网络适应：支持在 H.265 编码协议下384Kbps传输1080p@25fps全高清视频传输。丢包率60%的网络情况下，图像清晰流畅，音视频同步。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18.存储：双TF卡存储，单TF卡最大支持256G，可循环覆盖录制；存储录像分辨率最大支持1080P。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19.录像格式：MP4（带声音）。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20.视频清晰度：支持4CIF（D1） 、720P 、1080P。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21.图像抓拍：支持分辨率4CIF（D1） 、720P 、1080P。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22.音频输入：3.5mm音频接口、蓝牙，支持有线手咪、蓝牙语音对讲。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23.手咪接口：支持1×3.5mm接口（由航空插头转出）。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24.云台功能：水平旋转范围360°，垂直旋转范围-15°~+90°。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25.远程控制：支持远程控制云台，远程配置视频分辨率、视频码流等功能。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26.网络接口：支持1个4G全网通模块，1个5G全网通模块， 1个10/100M以太网口（由航空插头转出） 支持APN和VPDN。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27.Wi-Fi功能：标准：IEEE802.11b/g/n，支持2.4GHz /5.8GHz频段；距离：12米；天线放置方式：内置；AP：支持；支持Wi-Fi基本功能设置，支持锁定一个热点。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28.蓝牙功能：版本：蓝牙4.0；传输范围：12米；天线放置方式：内置；支持蓝牙基本功能，支持蓝牙锁定一个布控球。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29.卫星定位：内置北斗定位模块，支持单北斗定位和信息上报。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30.状态显示：内置OLED屏，显示屏指示工作状态，包括4G/5G信号强度、Wi-Fi、蓝牙连接状态、定位信息、电池电量、平台的连接状态、服务器网址等。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31.OSD显示：支持OSD调取显示字符叠加，包括设备名称、时间、日期、定位信息、蓝牙、4/5G网络、电池电量和可编辑中文字符叠加等。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32.配置管理：提供Web配置管理，支持配置设备的视频码流、帧率、分辨率、图像质量、0SD叠加等功能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33.防护等级：≥IP66。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34.部署方式：支持磁力吸附，支架可壁装、吊装、杆装等安装方式。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35.供电电源：内置10AH大容量锂电池，单电池连续工作（传输+录像）续航时间10小时以上，支持外接电源。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36.外接接口：支持多条连接线集成一个航空插头，包含电源接口、音频接口、以太网接口。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37.工作温度：-20℃至55℃。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38、重量：≤2.75KG。</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5G单兵图传系统</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一、基本描述：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1.结构组成：主机、电池、背夹、数据线、安全箱。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2.主要应用场景：用于消防员灭火救援作业中移动过程中的视频传输。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二、技术参数：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检测依据标准符合：GB/T2423.1-2008《电工电子产品环境试验第2部分：试验方法试验A：低温》，GB/T2423.2-2008《电工电子产品环境试验第2部分：试验方法试验B：高温》。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1.网络模式：支持2×5G全网通，2×Nano SIM卡槽。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2.产品性能：支持高性能八核及以上CPU处理器。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3.主屏参数：≥6.3英寸，电容屏，高清硬屏，主屏分辨率≥1080×2340。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4.对接要求：可接入可视化指挥调度平台，平台侧可调看多模智能终端图像，进行参数设置，发起语音对讲。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5.摄像头特性：≥前800万像素，后不低于4800万像素+800万像素+200万像素，图像尺寸最大支持不低于8320×6240像素。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6.电池：内置≥5400mAH锂电池。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7.机身内存：支持≥256GB ROM+8GB RAM。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8.存储卡：支持外部TF卡，可扩展不低于256GB。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9.闪光灯：支持≥1颗4×4高亮真闪闪光灯。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10.数据接口：Type-C支持USB3.0，可扩展以太网口，支持1×HDMI输入（由Type-C接口转换）。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11.可编程键：支持1×PTT按键，控制对讲功能。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12.监控功能：支持监控浏览、云镜控制、语音对讲。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13.会议功能：支持参加视频会议，可接入视频指挥平台，视频调度会议。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14.定位：北斗定位/支持GPS定位。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15.其他功能：支持手电筒功能，支持加速度计，指南针，距离感应，环境光感，陀螺仪。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16.尺寸：≤170×90×18mm（设备本体）。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17.重量：≤300g。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18.防护等级：≥IP68。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19.配件要求：数据线×1；充电器×1；HDMI转Type-C模块×1。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智能压力表</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1.用于安装在消防员空气呼吸器上的核心监测设备。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2.气瓶压力监测：实时测量空气呼吸器气瓶内的剩余压力，精度可达0.01Mpa。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3.环境温度监测：测量消防员所处环境的实时温度，帮助判断火场危险等级。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4.相对海拔监测：监测消防员的垂直位置变化。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5.数据远传：内置4G通讯模块，将采集到的压力、温度等数据实时发送至后方指挥服务端，供安全员和指挥员监控。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6.关键特性：设备具备Ex ib IIB T4 Gb的防爆等级，可在易爆环境中使用，防护等级达到IP65及以上。</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登记手柄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1.用于配合“内攻登记平板”使用的便携式外设。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2.快速身份识别：作为平板电脑的外设，具备NFC/RFID读写或扫描功能，安全员在登记时，无需操作平板，只需用手柄“刷”一下消防员头盔或身份卡上的标签，即可快速完成人员信息的录入。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3.简化操作流程：使人员进出登记的操作更快捷、更符合现场紧张环境下的使用习惯。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4.关键特性：作为平板的辅助设备，专注于信息采集，提升登记效率。</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登记平板</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1.用于后方安全员或指挥员使用的核心指挥和信息显示终端。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2.信息汇总中心：接收并集中显示所有前端设备（智能空呼压力表、气体检测仪）传回的实时数据，如图形化展示每个消防员的气瓶余量、现场环境参数等。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3.人员登记管理：配合“内攻登记手柄”，用于登记进入火场人员的身份信息、进入时间、气瓶初始压力等。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4.指挥与告警：当接收到前端设备的低压、超限或呼救警报时，平板会通过声光等方式提醒指挥员，并显示报警人员的具体信息。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5.关键特性：三防平板，安卓或鸿蒙或其他市场主流操作系统，≥8.0寸高亮屏，支持二维码扫描和NFC/RFID读卡功能，电池续航力强。</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气体监测仪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1.可随身携带的环境危险因素侦测设备。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2.多种气体检测：可同时检测多达8种不同的有毒有害或可燃气体，并能监测现场的温度、湿度和粉尘浓度。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3.泵吸式采样：内置强力采样泵，可以对20米以外的远距离环境或密闭空间（如管道、深坑）进行采样分析。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4.数据与定位：可选配4G数据传输和GPRS定位功能，将环境数据和人员位置信息实时传回指挥中心。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5.关键特性：彩色液晶屏显示，中英文界面，同类设备间可实现互联报警。</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poc</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1.系统配置操作系统：支持但不限于Android 12。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2.处理器：不低于4核1.8GHz。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3.内存：RAM：≥3GB，ROM：≥32GB。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4.耳机接口：3.5mm接口。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5.SIM支持：Nano-SIM。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6.网络频段GSM：B3/B8；WCDMA：B1/B5/B8；FDD-LTE：B1/B3/B5/B7/B8/B20。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7.电池容量：不低于4400mAh锂电池。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8.频道会话对讲：支持无上限数量频道对讲、1对1、1对多临时呼叫。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9.高清视频回传摄像头≥500万像素，主摄像头≥1300万像素，一键录制，双向视频对讲。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10.支持5V 2A快充，待机时间可达到90小时以上。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11.双侧PTT按键，≥5000公里对讲。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12.支持后台轨迹回放，支持GPS/北斗定位，成员历史轨迹回放，支持可视化调度。</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双光侦察无人机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符合GB/T 2423.1-2008、GB/T</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2423.2-2008标准</w:t>
            </w:r>
            <w:r>
              <w:rPr>
                <w:rFonts w:hint="eastAsia" w:ascii="宋体" w:hAnsi="宋体" w:cs="宋体"/>
                <w:i w:val="0"/>
                <w:iCs w:val="0"/>
                <w:color w:val="000000"/>
                <w:sz w:val="18"/>
                <w:szCs w:val="18"/>
                <w:u w:val="none"/>
                <w:lang w:val="en-US" w:eastAsia="zh-CN" w:bidi="ar"/>
              </w:rPr>
              <w:t xml:space="preserve">。</w:t>
            </w:r>
            <w:r/>
          </w:p>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1.展开后尺寸：≤310mm*390mm*150mm。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2.折叠收纳后尺寸：≤270mm*120mm*140mm。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3.裸机重量：≤1500g。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4.最大上升速度：≥10米/秒，无风状态最大平飞速度：≥15米/秒。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5.常规桨叶无风状态最大飞行/悬停时间：≥40分钟。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6.最大抗风速度：≥10米/秒。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7.定位系统：支持至少3种导航定位模式，并支持单北斗导航功能。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8.RTK固定解定位精度：≤2cm。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9.机身至少具备一个可扩展负载接口。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10.避障系统：具备至少4个方向的避障感知能力，各方向有效测距范围不小于0.5米至10米。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11.广角相机有效像素：≥4800万，变焦相机有效像素：≥4800万，有效视野角度：≥80°。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12.最小拍照间隔：≤1秒。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13.支持全景拍照模式，合成素材像素：≥1亿。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14.拍摄录像规格不低于：4K/30fps。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15.混合变焦：≥110倍。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16.热成像相机分辨率：≥640*480。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17.热成像相机支持至少8种配色显温模式。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18.热成像相机数字变焦：≥20倍。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19.激光测距模块：最大测距不短于1km。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20.激光测距模块：测距误差不超过0.5m。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21.图传：实时图传画面质量不低于1080p/30fps。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22.支持近红外补光功能。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23.云台支持至少三个方向的可控转动。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运动相机</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1.符合GB/T4208-2017《外壳防护等级（IP代码）》和IEC60529-2013《外壳防护等级（国际防护等级代码）》标准。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2.配备麦克风3个。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3.触控屏前屏：1.4英寸323ppi320×320后屏：2.25英寸326ppi360×640。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4.前后屏亮度：750±50cd/㎡，支持存储卡类型microSD卡（最大支持512GB）。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5.相机影像传感器1/1.3英寸CMOS。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6.镜头视场角：155°，光圈：f/2.8。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7.焦点范围：0.4米至无穷远。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8.ISO范围拍照：100至12800录像：100至12800。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9.电子快门速度拍照：1/8000秒至30秒；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10.录像：1/8000秒至帧率限制快门照片最大分辨率3648×2736。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11.变焦数码变焦拍照：4倍录像：最大2倍。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12.慢动作/延时摄影：不支持照片拍摄模式。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13.单张照片：≥1000万像素倒计时拍照：关闭/0.5/1/2/3/5/10秒。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14.具备电子增稳功能。</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通信马甲</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1.面料透气性好，结实耐用。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2.反光警示性采用高亮度玻璃微珠系统，具有良好的耐老化、耐磨和耐洗性，经持续洗涤后，仍可维持良好的反光效果。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3.高密度涤纶针织面料，高亮度荧光因子染整。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4.尺寸、颜色根据客户需求定制。</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消防救援艇</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17"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1.外长≥430cm，外宽≥190cm，独立气室：3+1（龙骨），气囊直径≥50cm，乘员：9—11人，总重：约80—90kg，安全载重：≥900kg，推荐动力：≥30hp，船体周围有安全拉绳。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2.艇底结构：船底深V形设计，水阻小。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3.艇身材质：加厚PVC复合夹网材质具有高强度气密性、耐磨性、耐热性、耐寒性、耐臭氧、抗撕裂、耐屈挠龟裂、耐老化性。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4.底板材质：可拆装防滑铝合金地板，并由阳极氧化的铝合金纵梁加固。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5.船外机：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净重：≤53KG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艉板高度：≤430mm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最大输出功率≥22kW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排气量：≥490cc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点火系统：CDI</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启动系统：手启动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操舵系统：后操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螺旋桨：≥12寸铝合金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调整和倾斜方式：手动倾斜，配有防护罩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交流发电机：≥80W</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油箱：≥20L</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6.专用拖车：用于承载约4.2米的玻璃钢底充气游艇，表面热镀锌防锈处理，配备防水尾灯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总长：≥4米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宽度：≥1.5米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净重：≤200千克</w:t>
            </w:r>
            <w:r/>
          </w:p>
        </w:tc>
      </w:tr>
    </w:tbl>
    <w:p>
      <w:pPr>
        <w:pStyle w:val="1167"/>
        <w:ind w:firstLine="0"/>
        <w:keepLines w:val="0"/>
        <w:keepNext w:val="0"/>
        <w:pageBreakBefore w:val="0"/>
        <w:spacing w:line="400" w:lineRule="exact"/>
        <w:rPr>
          <w:rFonts w:hint="eastAsia" w:ascii="宋体" w:hAnsi="宋体" w:eastAsia="宋体" w:cs="宋体"/>
        </w:rPr>
      </w:pPr>
      <w:r>
        <w:rPr>
          <w:rFonts w:hint="eastAsia" w:ascii="宋体" w:hAnsi="宋体" w:eastAsia="宋体" w:cs="宋体"/>
          <w:color w:val="000000"/>
          <w:sz w:val="20"/>
          <w:szCs w:val="20"/>
          <w:lang w:bidi="ar"/>
        </w:rPr>
        <w:t xml:space="preserve">注：①投标供应商必须严格依照清单所载明的规格、材质、性能等技术参数进行投标。</w:t>
      </w:r>
      <w:r/>
    </w:p>
    <w:p>
      <w:pPr>
        <w:pStyle w:val="1167"/>
        <w:ind w:firstLine="400"/>
        <w:keepLines w:val="0"/>
        <w:keepNext w:val="0"/>
        <w:pageBreakBefore w:val="0"/>
        <w:spacing w:line="400" w:lineRule="exact"/>
        <w:rPr>
          <w:rFonts w:hint="eastAsia" w:ascii="宋体" w:hAnsi="宋体" w:eastAsia="宋体" w:cs="宋体"/>
        </w:rPr>
      </w:pPr>
      <w:r>
        <w:rPr>
          <w:rFonts w:hint="eastAsia" w:ascii="宋体" w:hAnsi="宋体" w:eastAsia="宋体" w:cs="宋体"/>
          <w:color w:val="000000"/>
          <w:sz w:val="20"/>
          <w:szCs w:val="20"/>
          <w:lang w:bidi="ar"/>
        </w:rPr>
        <w:t xml:space="preserve">②若需求中的某项指标仅标注数字（未附带“以上”“以下”“≥”“≤”等限定符号），那么该指标为最低标准（不具有唯一性），供应商可提供参数优于该指标的投标方案及对应报价。</w:t>
      </w:r>
      <w:r/>
    </w:p>
    <w:p>
      <w:pPr>
        <w:pStyle w:val="1167"/>
        <w:ind w:firstLine="400"/>
        <w:keepLines w:val="0"/>
        <w:keepNext w:val="0"/>
        <w:pageBreakBefore w:val="0"/>
        <w:spacing w:line="400" w:lineRule="exac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③以上清单内的所有货物均需符合国家标准及相关环保要求。在工艺方面，表面及手指可触及的隐蔽部位，不得存在锐利的棱角和毛刺；小五金部件不得露出尖锐边缘，所有与人体接触的边棱均应进行圆角处理。</w:t>
      </w:r>
      <w:r/>
    </w:p>
    <w:p>
      <w:pPr>
        <w:pStyle w:val="1167"/>
        <w:ind w:firstLine="400"/>
        <w:keepLines w:val="0"/>
        <w:keepNext w:val="0"/>
        <w:pageBreakBefore w:val="0"/>
        <w:spacing w:line="400" w:lineRule="exact"/>
        <w:rPr>
          <w:rFonts w:hint="eastAsia" w:eastAsia="华文细黑"/>
          <w:lang w:eastAsia="zh-CN"/>
        </w:rPr>
      </w:pPr>
      <w:r>
        <w:rPr>
          <w:rFonts w:hint="eastAsia" w:ascii="宋体" w:hAnsi="宋体" w:eastAsia="宋体" w:cs="宋体"/>
          <w:color w:val="000000"/>
          <w:sz w:val="20"/>
          <w:szCs w:val="20"/>
          <w:lang w:val="en-US" w:eastAsia="zh-CN" w:bidi="ar"/>
        </w:rPr>
        <w:t xml:space="preserve">④上表中如颜色、尺寸等未做详细注明的参数，均以符合现场实际需求及采购人要求为准。</w:t>
      </w:r>
      <w:r/>
    </w:p>
    <w:p>
      <w:pPr>
        <w:ind w:firstLine="482"/>
        <w:keepLines w:val="0"/>
        <w:keepNext w:val="0"/>
        <w:pageBreakBefore w:val="0"/>
        <w:spacing w:line="400" w:lineRule="exact"/>
        <w:tabs>
          <w:tab w:val="left" w:pos="840" w:leader="none"/>
          <w:tab w:val="left" w:pos="1155" w:leader="none"/>
        </w:tabs>
        <w:rPr>
          <w:rFonts w:hint="eastAsia" w:ascii="宋体" w:hAnsi="宋体" w:cs="宋体"/>
          <w:b/>
          <w:color w:val="000000"/>
          <w:sz w:val="24"/>
        </w:rPr>
      </w:pPr>
      <w:r>
        <w:rPr>
          <w:rFonts w:hint="eastAsia" w:ascii="宋体" w:hAnsi="宋体" w:cs="宋体"/>
          <w:b/>
          <w:color w:val="000000"/>
          <w:sz w:val="24"/>
        </w:rPr>
        <w:t xml:space="preserve">（二）</w:t>
      </w:r>
      <w:r>
        <w:rPr>
          <w:rFonts w:hint="eastAsia" w:ascii="宋体" w:hAnsi="宋体" w:cs="宋体"/>
          <w:b/>
          <w:color w:val="000000"/>
          <w:sz w:val="24"/>
          <w:lang w:val="en-US" w:eastAsia="zh-CN"/>
        </w:rPr>
        <w:t xml:space="preserve">项目内容及要求</w:t>
      </w:r>
      <w:r>
        <w:rPr>
          <w:rFonts w:hint="eastAsia" w:ascii="宋体" w:hAnsi="宋体" w:cs="宋体"/>
          <w:b/>
          <w:color w:val="000000"/>
          <w:sz w:val="24"/>
        </w:rPr>
        <w:t xml:space="preserve">： </w:t>
      </w:r>
      <w:r/>
    </w:p>
    <w:p>
      <w:pPr>
        <w:ind w:firstLine="482"/>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1</w:t>
      </w:r>
      <w:r>
        <w:rPr>
          <w:rFonts w:hint="eastAsia" w:ascii="宋体" w:hAnsi="宋体" w:cs="宋体"/>
          <w:b/>
          <w:bCs w:val="0"/>
          <w:sz w:val="24"/>
          <w:highlight w:val="none"/>
        </w:rPr>
        <w:t xml:space="preserve">.</w:t>
      </w:r>
      <w:r>
        <w:rPr>
          <w:rFonts w:hint="eastAsia" w:ascii="宋体" w:hAnsi="宋体" w:cs="宋体"/>
          <w:b/>
          <w:bCs w:val="0"/>
          <w:sz w:val="24"/>
          <w:highlight w:val="none"/>
          <w:lang w:val="en-US" w:eastAsia="zh-CN"/>
        </w:rPr>
        <w:t xml:space="preserve">项目基本要求：</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项目履约期间，中标供应商须指派项目负责人，统筹项目整体计划的制定与推进、与各部门（含采购人）及相关人员的协调沟通与对接、人力调配与管理、质量与安全管理等工作，全面负责项目从生产实施、现场安装</w:t>
      </w:r>
      <w:r>
        <w:rPr>
          <w:rFonts w:hint="eastAsia" w:ascii="宋体" w:hAnsi="宋体" w:cs="宋体"/>
          <w:bCs/>
          <w:sz w:val="24"/>
          <w:highlight w:val="none"/>
          <w:lang w:val="en-US" w:eastAsia="zh-CN"/>
        </w:rPr>
        <w:t xml:space="preserve">调试</w:t>
      </w:r>
      <w:r>
        <w:rPr>
          <w:rFonts w:hint="eastAsia" w:ascii="宋体" w:hAnsi="宋体" w:eastAsia="宋体" w:cs="宋体"/>
          <w:bCs/>
          <w:sz w:val="24"/>
          <w:highlight w:val="none"/>
          <w:lang w:val="en-US" w:eastAsia="zh-CN"/>
        </w:rPr>
        <w:t xml:space="preserve">、试运行、质保及售后服务的全流程工作</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必要时，中标供应商须邀请原厂技术人员，</w:t>
      </w:r>
      <w:r>
        <w:rPr>
          <w:rFonts w:hint="eastAsia" w:ascii="宋体" w:hAnsi="宋体" w:eastAsia="宋体" w:cs="宋体"/>
          <w:bCs/>
          <w:sz w:val="24"/>
          <w:highlight w:val="none"/>
          <w:lang w:eastAsia="zh-CN"/>
        </w:rPr>
        <w:t xml:space="preserve">负责</w:t>
      </w:r>
      <w:r>
        <w:rPr>
          <w:rFonts w:hint="eastAsia" w:ascii="宋体" w:hAnsi="宋体" w:eastAsia="宋体" w:cs="宋体"/>
          <w:bCs/>
          <w:sz w:val="24"/>
          <w:highlight w:val="none"/>
          <w:lang w:val="en-US" w:eastAsia="zh-CN"/>
        </w:rPr>
        <w:t xml:space="preserve">现场</w:t>
      </w:r>
      <w:r>
        <w:rPr>
          <w:rFonts w:hint="eastAsia" w:ascii="宋体" w:hAnsi="宋体" w:eastAsia="宋体" w:cs="宋体"/>
          <w:bCs/>
          <w:sz w:val="24"/>
          <w:highlight w:val="none"/>
          <w:lang w:eastAsia="zh-CN"/>
        </w:rPr>
        <w:t xml:space="preserve">安装</w:t>
      </w:r>
      <w:r>
        <w:rPr>
          <w:rFonts w:hint="eastAsia" w:ascii="宋体" w:hAnsi="宋体" w:eastAsia="宋体" w:cs="宋体"/>
          <w:bCs/>
          <w:sz w:val="24"/>
          <w:highlight w:val="none"/>
          <w:lang w:val="en-US" w:eastAsia="zh-CN"/>
        </w:rPr>
        <w:t xml:space="preserve">调试、试运行调试、质保与售后服务</w:t>
      </w:r>
      <w:r>
        <w:rPr>
          <w:rFonts w:hint="eastAsia" w:ascii="宋体" w:hAnsi="宋体" w:eastAsia="宋体" w:cs="宋体"/>
          <w:bCs/>
          <w:sz w:val="24"/>
          <w:highlight w:val="none"/>
          <w:lang w:eastAsia="zh-CN"/>
        </w:rPr>
        <w:t xml:space="preserve">的技术指导与质量监督工作。</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项目履约期间，</w:t>
      </w:r>
      <w:r>
        <w:rPr>
          <w:rFonts w:hint="eastAsia" w:ascii="宋体" w:hAnsi="宋体" w:eastAsia="宋体" w:cs="宋体"/>
          <w:bCs/>
          <w:sz w:val="24"/>
          <w:highlight w:val="none"/>
          <w:lang w:eastAsia="zh-CN"/>
        </w:rPr>
        <w:t xml:space="preserve">中标供应商应委派经采购人及中标</w:t>
      </w:r>
      <w:r>
        <w:rPr>
          <w:rFonts w:hint="eastAsia" w:ascii="宋体" w:hAnsi="宋体" w:eastAsia="宋体" w:cs="宋体"/>
          <w:bCs/>
          <w:sz w:val="24"/>
          <w:highlight w:val="none"/>
          <w:lang w:val="en-US" w:eastAsia="zh-CN"/>
        </w:rPr>
        <w:t xml:space="preserve">标的物</w:t>
      </w:r>
      <w:r>
        <w:rPr>
          <w:rFonts w:hint="eastAsia" w:ascii="宋体" w:hAnsi="宋体" w:eastAsia="宋体" w:cs="宋体"/>
          <w:bCs/>
          <w:sz w:val="24"/>
          <w:highlight w:val="none"/>
          <w:lang w:eastAsia="zh-CN"/>
        </w:rPr>
        <w:t xml:space="preserve">生产厂家认可，且具备相应经验、能力与资质的</w:t>
      </w:r>
      <w:r>
        <w:rPr>
          <w:rFonts w:hint="eastAsia" w:ascii="宋体" w:hAnsi="宋体" w:eastAsia="宋体" w:cs="宋体"/>
          <w:bCs/>
          <w:sz w:val="24"/>
          <w:highlight w:val="none"/>
          <w:lang w:val="en-US" w:eastAsia="zh-CN"/>
        </w:rPr>
        <w:t xml:space="preserve">技术</w:t>
      </w:r>
      <w:r>
        <w:rPr>
          <w:rFonts w:hint="eastAsia" w:ascii="宋体" w:hAnsi="宋体" w:eastAsia="宋体" w:cs="宋体"/>
          <w:bCs/>
          <w:sz w:val="24"/>
          <w:highlight w:val="none"/>
          <w:lang w:eastAsia="zh-CN"/>
        </w:rPr>
        <w:t xml:space="preserve">团队（</w:t>
      </w:r>
      <w:r>
        <w:rPr>
          <w:rFonts w:hint="eastAsia" w:ascii="宋体" w:hAnsi="宋体" w:eastAsia="宋体" w:cs="宋体"/>
          <w:bCs/>
          <w:sz w:val="24"/>
          <w:highlight w:val="none"/>
          <w:lang w:val="en-US" w:eastAsia="zh-CN"/>
        </w:rPr>
        <w:t xml:space="preserve">包括项目负责人、专业技术人员、安装调试人员、</w:t>
      </w:r>
      <w:r>
        <w:rPr>
          <w:rFonts w:hint="eastAsia" w:ascii="宋体" w:hAnsi="宋体" w:cs="宋体"/>
          <w:bCs/>
          <w:sz w:val="24"/>
          <w:highlight w:val="none"/>
          <w:lang w:val="en-US" w:eastAsia="zh-CN"/>
        </w:rPr>
        <w:t xml:space="preserve">技术培训人员、</w:t>
      </w:r>
      <w:r>
        <w:rPr>
          <w:rFonts w:hint="eastAsia" w:ascii="宋体" w:hAnsi="宋体" w:eastAsia="宋体" w:cs="宋体"/>
          <w:bCs/>
          <w:sz w:val="24"/>
          <w:highlight w:val="none"/>
          <w:lang w:val="en-US" w:eastAsia="zh-CN"/>
        </w:rPr>
        <w:t xml:space="preserve">售后服务人员等</w:t>
      </w:r>
      <w:r>
        <w:rPr>
          <w:rFonts w:hint="eastAsia" w:ascii="宋体" w:hAnsi="宋体" w:eastAsia="宋体" w:cs="宋体"/>
          <w:bCs/>
          <w:sz w:val="24"/>
          <w:highlight w:val="none"/>
          <w:lang w:eastAsia="zh-CN"/>
        </w:rPr>
        <w:t xml:space="preserve">），负责所供</w:t>
      </w:r>
      <w:r>
        <w:rPr>
          <w:rFonts w:hint="eastAsia" w:ascii="宋体" w:hAnsi="宋体" w:eastAsia="宋体" w:cs="宋体"/>
          <w:bCs/>
          <w:sz w:val="24"/>
          <w:highlight w:val="none"/>
          <w:lang w:val="en-US" w:eastAsia="zh-CN"/>
        </w:rPr>
        <w:t xml:space="preserve">硬件</w:t>
      </w:r>
      <w:r>
        <w:rPr>
          <w:rFonts w:hint="eastAsia" w:ascii="宋体" w:hAnsi="宋体" w:eastAsia="宋体" w:cs="宋体"/>
          <w:bCs/>
          <w:sz w:val="24"/>
          <w:highlight w:val="none"/>
          <w:lang w:eastAsia="zh-CN"/>
        </w:rPr>
        <w:t xml:space="preserve">的安装调试</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及试运行</w:t>
      </w:r>
      <w:r>
        <w:rPr>
          <w:rFonts w:hint="eastAsia" w:ascii="宋体" w:hAnsi="宋体" w:cs="宋体"/>
          <w:bCs/>
          <w:sz w:val="24"/>
          <w:highlight w:val="none"/>
          <w:lang w:val="en-US" w:eastAsia="zh-CN"/>
        </w:rPr>
        <w:t xml:space="preserve">、质保及售后服务</w:t>
      </w:r>
      <w:r>
        <w:rPr>
          <w:rFonts w:hint="eastAsia" w:ascii="宋体" w:hAnsi="宋体" w:eastAsia="宋体" w:cs="宋体"/>
          <w:bCs/>
          <w:sz w:val="24"/>
          <w:highlight w:val="none"/>
          <w:lang w:eastAsia="zh-CN"/>
        </w:rPr>
        <w:t xml:space="preserve">。该团队须具备专业知识与技术水平，熟悉所供</w:t>
      </w:r>
      <w:r>
        <w:rPr>
          <w:rFonts w:hint="eastAsia" w:ascii="宋体" w:hAnsi="宋体" w:cs="宋体"/>
          <w:bCs/>
          <w:sz w:val="24"/>
          <w:highlight w:val="none"/>
          <w:lang w:val="en-US" w:eastAsia="zh-CN"/>
        </w:rPr>
        <w:t xml:space="preserve">设备</w:t>
      </w:r>
      <w:r>
        <w:rPr>
          <w:rFonts w:hint="eastAsia" w:ascii="宋体" w:hAnsi="宋体" w:eastAsia="宋体" w:cs="宋体"/>
          <w:bCs/>
          <w:sz w:val="24"/>
          <w:highlight w:val="none"/>
          <w:lang w:eastAsia="zh-CN"/>
        </w:rPr>
        <w:t xml:space="preserve">的</w:t>
      </w:r>
      <w:r>
        <w:rPr>
          <w:rFonts w:hint="eastAsia" w:ascii="宋体" w:hAnsi="宋体" w:eastAsia="宋体" w:cs="宋体"/>
          <w:bCs/>
          <w:sz w:val="24"/>
          <w:highlight w:val="none"/>
          <w:lang w:val="en-US" w:eastAsia="zh-CN"/>
        </w:rPr>
        <w:t xml:space="preserve">功能、性</w:t>
      </w:r>
      <w:r>
        <w:rPr>
          <w:rFonts w:hint="eastAsia" w:ascii="宋体" w:hAnsi="宋体" w:cs="宋体"/>
          <w:bCs/>
          <w:sz w:val="24"/>
          <w:highlight w:val="none"/>
          <w:lang w:val="en-US" w:eastAsia="zh-CN"/>
        </w:rPr>
        <w:t xml:space="preserve">能和</w:t>
      </w:r>
      <w:r>
        <w:rPr>
          <w:rFonts w:hint="eastAsia" w:ascii="宋体" w:hAnsi="宋体" w:eastAsia="宋体" w:cs="宋体"/>
          <w:bCs/>
          <w:sz w:val="24"/>
          <w:highlight w:val="none"/>
          <w:lang w:eastAsia="zh-CN"/>
        </w:rPr>
        <w:t xml:space="preserve">技术指标</w:t>
      </w:r>
      <w:r>
        <w:rPr>
          <w:rFonts w:hint="eastAsia" w:ascii="宋体" w:hAnsi="宋体" w:eastAsia="宋体" w:cs="宋体"/>
          <w:bCs/>
          <w:sz w:val="24"/>
          <w:highlight w:val="none"/>
          <w:lang w:val="en-US" w:eastAsia="zh-CN"/>
        </w:rPr>
        <w:t xml:space="preserve">及相关调试要求</w:t>
      </w:r>
      <w:r>
        <w:rPr>
          <w:rFonts w:hint="eastAsia" w:ascii="宋体" w:hAnsi="宋体" w:eastAsia="宋体" w:cs="宋体"/>
          <w:bCs/>
          <w:sz w:val="24"/>
          <w:highlight w:val="none"/>
          <w:lang w:eastAsia="zh-CN"/>
        </w:rPr>
        <w:t xml:space="preserve">，有足够能力承担</w:t>
      </w:r>
      <w:r>
        <w:rPr>
          <w:rFonts w:hint="eastAsia" w:ascii="宋体" w:hAnsi="宋体" w:eastAsia="宋体" w:cs="宋体"/>
          <w:bCs/>
          <w:sz w:val="24"/>
          <w:highlight w:val="none"/>
          <w:lang w:val="en-US" w:eastAsia="zh-CN"/>
        </w:rPr>
        <w:t xml:space="preserve">相应</w:t>
      </w:r>
      <w:r>
        <w:rPr>
          <w:rFonts w:hint="eastAsia" w:ascii="宋体" w:hAnsi="宋体" w:eastAsia="宋体" w:cs="宋体"/>
          <w:bCs/>
          <w:sz w:val="24"/>
          <w:highlight w:val="none"/>
          <w:lang w:eastAsia="zh-CN"/>
        </w:rPr>
        <w:t xml:space="preserve">任务，确保系统</w:t>
      </w:r>
      <w:r>
        <w:rPr>
          <w:rFonts w:hint="eastAsia" w:ascii="宋体" w:hAnsi="宋体" w:eastAsia="宋体" w:cs="宋体"/>
          <w:bCs/>
          <w:sz w:val="24"/>
          <w:highlight w:val="none"/>
          <w:lang w:val="en-US" w:eastAsia="zh-CN"/>
        </w:rPr>
        <w:t xml:space="preserve">达到使用需求</w:t>
      </w:r>
      <w:r>
        <w:rPr>
          <w:rFonts w:hint="eastAsia" w:ascii="宋体" w:hAnsi="宋体" w:eastAsia="宋体" w:cs="宋体"/>
          <w:bCs/>
          <w:sz w:val="24"/>
          <w:highlight w:val="none"/>
          <w:lang w:eastAsia="zh-CN"/>
        </w:rPr>
        <w:t xml:space="preserve">并</w:t>
      </w:r>
      <w:r>
        <w:rPr>
          <w:rFonts w:hint="eastAsia" w:ascii="宋体" w:hAnsi="宋体" w:eastAsia="宋体" w:cs="宋体"/>
          <w:bCs/>
          <w:sz w:val="24"/>
          <w:highlight w:val="none"/>
          <w:lang w:val="en-US" w:eastAsia="zh-CN"/>
        </w:rPr>
        <w:t xml:space="preserve">正常投入</w:t>
      </w:r>
      <w:r>
        <w:rPr>
          <w:rFonts w:hint="eastAsia" w:ascii="宋体" w:hAnsi="宋体" w:eastAsia="宋体" w:cs="宋体"/>
          <w:bCs/>
          <w:sz w:val="24"/>
          <w:highlight w:val="none"/>
          <w:lang w:eastAsia="zh-CN"/>
        </w:rPr>
        <w:t xml:space="preserve">运行。</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cs="宋体"/>
          <w:b w:val="0"/>
          <w:bCs/>
          <w:sz w:val="24"/>
          <w:highlight w:val="none"/>
          <w:lang w:val="en-US" w:eastAsia="zh-CN"/>
        </w:rPr>
        <w:t xml:space="preserve">（3）</w:t>
      </w:r>
      <w:r>
        <w:rPr>
          <w:rFonts w:hint="eastAsia" w:ascii="宋体" w:hAnsi="宋体" w:cs="宋体"/>
          <w:bCs/>
          <w:sz w:val="24"/>
          <w:highlight w:val="none"/>
          <w:lang w:val="en-US" w:eastAsia="zh-CN"/>
        </w:rPr>
        <w:t xml:space="preserve">项目履约期间，</w:t>
      </w:r>
      <w:r>
        <w:rPr>
          <w:rFonts w:hint="eastAsia" w:ascii="宋体" w:hAnsi="宋体" w:cs="宋体"/>
          <w:bCs/>
          <w:sz w:val="24"/>
          <w:highlight w:val="none"/>
          <w:lang w:eastAsia="zh-CN"/>
        </w:rPr>
        <w:t xml:space="preserve">采购人有权对中标供应商所投</w:t>
      </w:r>
      <w:r>
        <w:rPr>
          <w:rFonts w:hint="eastAsia" w:ascii="宋体" w:hAnsi="宋体" w:cs="宋体"/>
          <w:bCs/>
          <w:sz w:val="24"/>
          <w:highlight w:val="none"/>
          <w:lang w:val="en-US" w:eastAsia="zh-CN"/>
        </w:rPr>
        <w:t xml:space="preserve">标的物</w:t>
      </w:r>
      <w:r>
        <w:rPr>
          <w:rFonts w:hint="eastAsia" w:ascii="宋体" w:hAnsi="宋体" w:cs="宋体"/>
          <w:bCs/>
          <w:sz w:val="24"/>
          <w:highlight w:val="none"/>
          <w:lang w:eastAsia="zh-CN"/>
        </w:rPr>
        <w:t xml:space="preserve">的生产厂家进行现场考察，</w:t>
      </w:r>
      <w:r>
        <w:rPr>
          <w:rFonts w:hint="eastAsia" w:ascii="宋体" w:hAnsi="宋体" w:cs="宋体"/>
          <w:bCs/>
          <w:sz w:val="24"/>
          <w:highlight w:val="none"/>
          <w:lang w:val="en-US" w:eastAsia="zh-CN"/>
        </w:rPr>
        <w:t xml:space="preserve">考察内容包括</w:t>
      </w:r>
      <w:r>
        <w:rPr>
          <w:rFonts w:hint="eastAsia" w:ascii="宋体" w:hAnsi="宋体" w:cs="宋体"/>
          <w:bCs/>
          <w:sz w:val="24"/>
          <w:highlight w:val="none"/>
          <w:lang w:eastAsia="zh-CN"/>
        </w:rPr>
        <w:t xml:space="preserve">生产厂家</w:t>
      </w:r>
      <w:r>
        <w:rPr>
          <w:rFonts w:hint="eastAsia" w:ascii="宋体" w:hAnsi="宋体" w:cs="宋体"/>
          <w:bCs/>
          <w:sz w:val="24"/>
          <w:highlight w:val="none"/>
          <w:lang w:val="en-US" w:eastAsia="zh-CN"/>
        </w:rPr>
        <w:t xml:space="preserve">的</w:t>
      </w:r>
      <w:r>
        <w:rPr>
          <w:rFonts w:hint="eastAsia" w:ascii="宋体" w:hAnsi="宋体" w:cs="宋体"/>
          <w:bCs/>
          <w:sz w:val="24"/>
          <w:highlight w:val="none"/>
          <w:lang w:eastAsia="zh-CN"/>
        </w:rPr>
        <w:t xml:space="preserve">生产、供货能力，</w:t>
      </w:r>
      <w:r>
        <w:rPr>
          <w:rFonts w:hint="eastAsia" w:ascii="宋体" w:hAnsi="宋体" w:cs="宋体"/>
          <w:bCs/>
          <w:sz w:val="24"/>
          <w:highlight w:val="none"/>
          <w:lang w:val="en-US" w:eastAsia="zh-CN"/>
        </w:rPr>
        <w:t xml:space="preserve">是否</w:t>
      </w:r>
      <w:r>
        <w:rPr>
          <w:rFonts w:hint="eastAsia" w:ascii="宋体" w:hAnsi="宋体" w:cs="宋体"/>
          <w:bCs/>
          <w:sz w:val="24"/>
          <w:highlight w:val="none"/>
          <w:lang w:eastAsia="zh-CN"/>
        </w:rPr>
        <w:t xml:space="preserve">存在弄虚作假、</w:t>
      </w:r>
      <w:r>
        <w:rPr>
          <w:rFonts w:hint="eastAsia" w:ascii="宋体" w:hAnsi="宋体" w:cs="宋体"/>
          <w:bCs/>
          <w:sz w:val="24"/>
          <w:highlight w:val="none"/>
          <w:lang w:val="en-US" w:eastAsia="zh-CN"/>
        </w:rPr>
        <w:t xml:space="preserve">是否能按要求提供原厂质保等</w:t>
      </w:r>
      <w:r>
        <w:rPr>
          <w:rFonts w:hint="eastAsia" w:ascii="宋体" w:hAnsi="宋体" w:eastAsia="宋体" w:cs="宋体"/>
          <w:bCs/>
          <w:sz w:val="24"/>
          <w:highlight w:val="none"/>
          <w:lang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4）</w:t>
      </w:r>
      <w:r>
        <w:rPr>
          <w:rFonts w:hint="eastAsia" w:ascii="宋体" w:hAnsi="宋体" w:cs="宋体"/>
          <w:bCs/>
          <w:sz w:val="24"/>
          <w:highlight w:val="none"/>
          <w:lang w:val="en-US" w:eastAsia="zh-CN"/>
        </w:rPr>
        <w:t xml:space="preserve">项目履约期间，</w:t>
      </w:r>
      <w:r>
        <w:rPr>
          <w:rFonts w:hint="eastAsia" w:ascii="宋体" w:hAnsi="宋体" w:eastAsia="宋体" w:cs="宋体"/>
          <w:bCs/>
          <w:sz w:val="24"/>
          <w:highlight w:val="none"/>
          <w:lang w:val="en-US" w:eastAsia="zh-CN"/>
        </w:rPr>
        <w:t xml:space="preserve">中标供应商须</w:t>
      </w:r>
      <w:r>
        <w:rPr>
          <w:rFonts w:hint="eastAsia" w:ascii="宋体" w:hAnsi="宋体" w:cs="宋体"/>
          <w:bCs/>
          <w:sz w:val="24"/>
          <w:highlight w:val="none"/>
          <w:lang w:val="en-US" w:eastAsia="zh-CN"/>
        </w:rPr>
        <w:t xml:space="preserve">全权负责</w:t>
      </w:r>
      <w:r>
        <w:rPr>
          <w:rFonts w:hint="eastAsia" w:ascii="宋体" w:hAnsi="宋体" w:eastAsia="宋体" w:cs="宋体"/>
          <w:bCs/>
          <w:sz w:val="24"/>
          <w:highlight w:val="none"/>
          <w:lang w:val="en-US" w:eastAsia="zh-CN"/>
        </w:rPr>
        <w:t xml:space="preserve">履约全流程（含运输、装卸、安装调试、</w:t>
      </w:r>
      <w:r>
        <w:rPr>
          <w:rFonts w:hint="eastAsia" w:ascii="宋体" w:hAnsi="宋体" w:cs="宋体"/>
          <w:bCs/>
          <w:sz w:val="24"/>
          <w:highlight w:val="none"/>
          <w:lang w:val="en-US" w:eastAsia="zh-CN"/>
        </w:rPr>
        <w:t xml:space="preserve">试运行、质保及</w:t>
      </w:r>
      <w:r>
        <w:rPr>
          <w:rFonts w:hint="eastAsia" w:ascii="宋体" w:hAnsi="宋体" w:eastAsia="宋体" w:cs="宋体"/>
          <w:bCs/>
          <w:sz w:val="24"/>
          <w:highlight w:val="none"/>
          <w:lang w:val="en-US" w:eastAsia="zh-CN"/>
        </w:rPr>
        <w:t xml:space="preserve">售后服务等各阶段）</w:t>
      </w:r>
      <w:r>
        <w:rPr>
          <w:rFonts w:hint="eastAsia" w:ascii="宋体" w:hAnsi="宋体" w:cs="宋体"/>
          <w:bCs/>
          <w:sz w:val="24"/>
          <w:highlight w:val="none"/>
          <w:lang w:val="en-US" w:eastAsia="zh-CN"/>
        </w:rPr>
        <w:t xml:space="preserve">的安全管理工作，</w:t>
      </w:r>
      <w:r>
        <w:rPr>
          <w:rFonts w:hint="eastAsia" w:ascii="宋体" w:hAnsi="宋体" w:eastAsia="宋体" w:cs="宋体"/>
          <w:bCs/>
          <w:sz w:val="24"/>
          <w:highlight w:val="none"/>
          <w:lang w:val="en-US" w:eastAsia="zh-CN"/>
        </w:rPr>
        <w:t xml:space="preserve">严格遵守</w:t>
      </w:r>
      <w:r>
        <w:rPr>
          <w:rFonts w:hint="eastAsia" w:ascii="宋体" w:hAnsi="宋体" w:cs="宋体"/>
          <w:bCs/>
          <w:sz w:val="24"/>
          <w:highlight w:val="none"/>
          <w:lang w:val="en-US" w:eastAsia="zh-CN"/>
        </w:rPr>
        <w:t xml:space="preserve">国家相关行业规范及项目现场</w:t>
      </w:r>
      <w:r>
        <w:rPr>
          <w:rFonts w:hint="eastAsia" w:ascii="宋体" w:hAnsi="宋体" w:eastAsia="宋体" w:cs="宋体"/>
          <w:bCs/>
          <w:sz w:val="24"/>
          <w:highlight w:val="none"/>
          <w:lang w:val="en-US" w:eastAsia="zh-CN"/>
        </w:rPr>
        <w:t xml:space="preserve">安全生产规章制度</w:t>
      </w:r>
      <w:r>
        <w:rPr>
          <w:rFonts w:hint="eastAsia" w:ascii="宋体" w:hAnsi="宋体" w:cs="宋体"/>
          <w:bCs/>
          <w:sz w:val="24"/>
          <w:highlight w:val="none"/>
          <w:lang w:val="en-US" w:eastAsia="zh-CN"/>
        </w:rPr>
        <w:t xml:space="preserve">与</w:t>
      </w:r>
      <w:r>
        <w:rPr>
          <w:rFonts w:hint="eastAsia" w:ascii="宋体" w:hAnsi="宋体" w:eastAsia="宋体" w:cs="宋体"/>
          <w:bCs/>
          <w:sz w:val="24"/>
          <w:highlight w:val="none"/>
          <w:lang w:val="en-US" w:eastAsia="zh-CN"/>
        </w:rPr>
        <w:t xml:space="preserve">管理规定，建立健全安全责任制，主动配合采购人及相关安全检查人员的监督检查，采取必要安全防护措施</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消除各类事故隐患，确保履约过程中不发生人身安全事故、火灾事故</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因机械质量问题引发的现场损坏事故。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lang w:eastAsia="zh-CN"/>
        </w:rPr>
        <w:t xml:space="preserve">）</w:t>
      </w:r>
      <w:r>
        <w:rPr>
          <w:rFonts w:hint="eastAsia" w:ascii="宋体" w:hAnsi="宋体" w:cs="宋体"/>
          <w:bCs/>
          <w:sz w:val="24"/>
          <w:highlight w:val="none"/>
          <w:lang w:val="en-US" w:eastAsia="zh-CN"/>
        </w:rPr>
        <w:t xml:space="preserve">项目履约期间，</w:t>
      </w:r>
      <w:r>
        <w:rPr>
          <w:rFonts w:hint="eastAsia" w:ascii="宋体" w:hAnsi="宋体" w:eastAsia="宋体" w:cs="宋体"/>
          <w:bCs/>
          <w:sz w:val="24"/>
          <w:highlight w:val="none"/>
          <w:lang w:eastAsia="zh-CN"/>
        </w:rPr>
        <w:t xml:space="preserve">中标供应商</w:t>
      </w:r>
      <w:r>
        <w:rPr>
          <w:rFonts w:hint="eastAsia" w:ascii="宋体" w:hAnsi="宋体" w:eastAsia="宋体" w:cs="宋体"/>
          <w:bCs/>
          <w:sz w:val="24"/>
          <w:highlight w:val="none"/>
          <w:lang w:val="en-US" w:eastAsia="zh-CN"/>
        </w:rPr>
        <w:t xml:space="preserve">须</w:t>
      </w:r>
      <w:r>
        <w:rPr>
          <w:rFonts w:hint="eastAsia" w:ascii="宋体" w:hAnsi="宋体" w:eastAsia="宋体" w:cs="宋体"/>
          <w:bCs/>
          <w:sz w:val="24"/>
          <w:highlight w:val="none"/>
          <w:lang w:eastAsia="zh-CN"/>
        </w:rPr>
        <w:t xml:space="preserve">负责及时清理</w:t>
      </w:r>
      <w:r>
        <w:rPr>
          <w:rFonts w:hint="eastAsia" w:ascii="宋体" w:hAnsi="宋体" w:eastAsia="宋体" w:cs="宋体"/>
          <w:bCs/>
          <w:sz w:val="24"/>
          <w:highlight w:val="none"/>
          <w:lang w:val="en-US" w:eastAsia="zh-CN"/>
        </w:rPr>
        <w:t xml:space="preserve">履约全流程（含运输、装卸、安装调试、</w:t>
      </w:r>
      <w:r>
        <w:rPr>
          <w:rFonts w:hint="eastAsia" w:ascii="宋体" w:hAnsi="宋体" w:cs="宋体"/>
          <w:bCs/>
          <w:sz w:val="24"/>
          <w:highlight w:val="none"/>
          <w:lang w:val="en-US" w:eastAsia="zh-CN"/>
        </w:rPr>
        <w:t xml:space="preserve">试运行、质保及</w:t>
      </w:r>
      <w:r>
        <w:rPr>
          <w:rFonts w:hint="eastAsia" w:ascii="宋体" w:hAnsi="宋体" w:eastAsia="宋体" w:cs="宋体"/>
          <w:bCs/>
          <w:sz w:val="24"/>
          <w:highlight w:val="none"/>
          <w:lang w:val="en-US" w:eastAsia="zh-CN"/>
        </w:rPr>
        <w:t xml:space="preserve">售后服务等各阶段）产生的所有</w:t>
      </w:r>
      <w:r>
        <w:rPr>
          <w:rFonts w:hint="eastAsia" w:ascii="宋体" w:hAnsi="宋体" w:eastAsia="宋体" w:cs="宋体"/>
          <w:bCs/>
          <w:sz w:val="24"/>
          <w:highlight w:val="none"/>
          <w:lang w:eastAsia="zh-CN"/>
        </w:rPr>
        <w:t xml:space="preserve">垃圾，保持场地整洁。</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针对上述第（1）</w:t>
      </w:r>
      <w:r>
        <w:rPr>
          <w:rFonts w:hint="eastAsia" w:ascii="宋体" w:hAnsi="宋体" w:eastAsia="宋体" w:cs="宋体"/>
          <w:bCs/>
          <w:sz w:val="24"/>
          <w:highlight w:val="none"/>
          <w:lang w:val="en-US" w:eastAsia="zh-CN"/>
        </w:rPr>
        <w:t xml:space="preserve">（2）</w:t>
      </w:r>
      <w:r>
        <w:rPr>
          <w:rFonts w:hint="eastAsia" w:ascii="宋体" w:hAnsi="宋体" w:cs="宋体"/>
          <w:bCs/>
          <w:sz w:val="24"/>
          <w:highlight w:val="none"/>
          <w:lang w:val="en-US" w:eastAsia="zh-CN"/>
        </w:rPr>
        <w:t xml:space="preserve">（3）（4）款所列要求，若中标供应商发生违约行为，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w:t>
      </w:r>
      <w:r>
        <w:rPr>
          <w:rFonts w:hint="eastAsia" w:ascii="宋体" w:hAnsi="宋体" w:cs="宋体"/>
          <w:bCs/>
          <w:sz w:val="24"/>
          <w:highlight w:val="none"/>
          <w:lang w:val="en-US" w:eastAsia="zh-CN"/>
        </w:rPr>
        <w:t xml:space="preserve">针对上述第</w:t>
      </w:r>
      <w:r>
        <w:rPr>
          <w:rFonts w:hint="eastAsia" w:ascii="宋体" w:hAnsi="宋体" w:eastAsia="宋体" w:cs="宋体"/>
          <w:bCs/>
          <w:sz w:val="24"/>
          <w:highlight w:val="none"/>
          <w:lang w:val="en-US" w:eastAsia="zh-CN"/>
        </w:rPr>
        <w:t xml:space="preserve">（5）</w:t>
      </w:r>
      <w:r>
        <w:rPr>
          <w:rFonts w:hint="eastAsia" w:ascii="宋体" w:hAnsi="宋体" w:cs="宋体"/>
          <w:bCs/>
          <w:sz w:val="24"/>
          <w:highlight w:val="none"/>
          <w:lang w:val="en-US" w:eastAsia="zh-CN"/>
        </w:rPr>
        <w:t xml:space="preserve">款所列要求，若中标供应商发生违约行为，</w:t>
      </w:r>
      <w:r>
        <w:rPr>
          <w:rFonts w:hint="eastAsia" w:ascii="宋体" w:hAnsi="宋体" w:eastAsia="宋体" w:cs="宋体"/>
          <w:bCs/>
          <w:sz w:val="24"/>
          <w:highlight w:val="none"/>
          <w:lang w:val="en-US" w:eastAsia="zh-CN"/>
        </w:rPr>
        <w:t xml:space="preserve">中标供应商须在采购人规定的合理期限内完成整改（包括更换不符合要求的技术团队人员等），整改费用由其自行承担；若中标供应商未按要求及时完成整改且影响整体履约期限的，除承担相应的逾期违约金外，还</w:t>
      </w:r>
      <w:r>
        <w:rPr>
          <w:rFonts w:hint="eastAsia" w:ascii="宋体" w:hAnsi="宋体" w:cs="宋体"/>
          <w:bCs/>
          <w:sz w:val="24"/>
          <w:highlight w:val="none"/>
          <w:lang w:val="en-US" w:eastAsia="zh-CN"/>
        </w:rPr>
        <w:t xml:space="preserve">需</w:t>
      </w:r>
      <w:r>
        <w:rPr>
          <w:rFonts w:hint="eastAsia" w:ascii="宋体" w:hAnsi="宋体" w:eastAsia="宋体" w:cs="宋体"/>
          <w:bCs/>
          <w:sz w:val="24"/>
          <w:highlight w:val="none"/>
          <w:lang w:val="en-US" w:eastAsia="zh-CN"/>
        </w:rPr>
        <w:t xml:space="preserve">按2000元/天的标准向采购人额外支付违约金；逾期超过7日仍未达到整改要求、整改态度消极不配合或拒不整改的，违约</w:t>
      </w:r>
      <w:r>
        <w:rPr>
          <w:rFonts w:hint="eastAsia" w:ascii="宋体" w:hAnsi="宋体" w:cs="宋体"/>
          <w:bCs/>
          <w:sz w:val="24"/>
          <w:highlight w:val="none"/>
          <w:lang w:val="en-US" w:eastAsia="zh-CN"/>
        </w:rPr>
        <w:t xml:space="preserve">处理方式与第（1）</w:t>
      </w:r>
      <w:r>
        <w:rPr>
          <w:rFonts w:hint="eastAsia" w:ascii="宋体" w:hAnsi="宋体" w:eastAsia="宋体" w:cs="宋体"/>
          <w:bCs/>
          <w:sz w:val="24"/>
          <w:highlight w:val="none"/>
          <w:lang w:val="en-US" w:eastAsia="zh-CN"/>
        </w:rPr>
        <w:t xml:space="preserve">（2）</w:t>
      </w:r>
      <w:r>
        <w:rPr>
          <w:rFonts w:hint="eastAsia" w:ascii="宋体" w:hAnsi="宋体" w:cs="宋体"/>
          <w:bCs/>
          <w:sz w:val="24"/>
          <w:highlight w:val="none"/>
          <w:lang w:val="en-US" w:eastAsia="zh-CN"/>
        </w:rPr>
        <w:t xml:space="preserve">（3）（4）款一致。</w:t>
      </w:r>
      <w:r/>
    </w:p>
    <w:p>
      <w:pPr>
        <w:ind w:firstLine="482"/>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2.标的物基本</w:t>
      </w:r>
      <w:r>
        <w:rPr>
          <w:rFonts w:hint="eastAsia" w:ascii="宋体" w:hAnsi="宋体" w:cs="宋体"/>
          <w:b/>
          <w:bCs w:val="0"/>
          <w:sz w:val="24"/>
          <w:highlight w:val="none"/>
        </w:rPr>
        <w:t xml:space="preserve">要求：</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eastAsia="zh-CN"/>
        </w:rPr>
        <w:t xml:space="preserve">（1）</w:t>
      </w:r>
      <w:r>
        <w:rPr>
          <w:rFonts w:hint="eastAsia" w:ascii="宋体" w:hAnsi="宋体" w:cs="宋体"/>
          <w:bCs/>
          <w:sz w:val="24"/>
          <w:highlight w:val="none"/>
          <w:lang w:val="en-US" w:eastAsia="zh-CN"/>
        </w:rPr>
        <w:t xml:space="preserve">所有硬件设备（含配件）须为厂商原装全新合格产品，</w:t>
      </w:r>
      <w:r>
        <w:rPr>
          <w:rFonts w:hint="eastAsia" w:ascii="宋体" w:hAnsi="宋体" w:eastAsia="宋体" w:cs="宋体"/>
          <w:bCs/>
          <w:sz w:val="24"/>
          <w:highlight w:val="none"/>
          <w:lang w:val="en-US" w:eastAsia="zh-CN"/>
        </w:rPr>
        <w:t xml:space="preserve">所有预装及配套软件</w:t>
      </w:r>
      <w:r>
        <w:rPr>
          <w:rFonts w:hint="eastAsia" w:ascii="宋体" w:hAnsi="宋体" w:cs="宋体"/>
          <w:bCs/>
          <w:sz w:val="24"/>
          <w:highlight w:val="none"/>
          <w:lang w:val="en-US" w:eastAsia="zh-CN"/>
        </w:rPr>
        <w:t xml:space="preserve">（如有）</w:t>
      </w:r>
      <w:r>
        <w:rPr>
          <w:rFonts w:hint="eastAsia" w:ascii="宋体" w:hAnsi="宋体" w:eastAsia="宋体" w:cs="宋体"/>
          <w:bCs/>
          <w:sz w:val="24"/>
          <w:highlight w:val="none"/>
          <w:lang w:val="en-US" w:eastAsia="zh-CN"/>
        </w:rPr>
        <w:t xml:space="preserve">均须为正版合法授权产品</w:t>
      </w:r>
      <w:r>
        <w:rPr>
          <w:rFonts w:hint="eastAsia" w:ascii="宋体" w:hAnsi="宋体" w:cs="宋体"/>
          <w:bCs/>
          <w:sz w:val="24"/>
          <w:highlight w:val="none"/>
          <w:lang w:val="en-US" w:eastAsia="zh-CN"/>
        </w:rPr>
        <w:t xml:space="preserve">；硬件设备的配置、型号、性能参数、质保期限，配套软件的功能、技术指标，以及硬件设备的质保要求、系统整体的使用功能需求，均应符合国家相关标准及采购文件规定的要求。</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）所有无需特殊安装的外露钢制件（</w:t>
      </w:r>
      <w:r>
        <w:rPr>
          <w:rFonts w:hint="eastAsia" w:ascii="宋体" w:hAnsi="宋体" w:cs="宋体"/>
          <w:bCs/>
          <w:sz w:val="24"/>
          <w:highlight w:val="none"/>
          <w:lang w:val="en-US" w:eastAsia="zh-CN"/>
        </w:rPr>
        <w:t xml:space="preserve">如有</w:t>
      </w:r>
      <w:r>
        <w:rPr>
          <w:rFonts w:hint="eastAsia" w:ascii="宋体" w:hAnsi="宋体" w:cs="宋体"/>
          <w:bCs/>
          <w:sz w:val="24"/>
          <w:highlight w:val="none"/>
          <w:lang w:eastAsia="zh-CN"/>
        </w:rPr>
        <w:t xml:space="preserve">），表面须进行除锈、防腐及防刮擦处理；非外露的零件、部件及整机等，应在制造过程中完成除锈与防腐蚀处理。</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3）所有硬件设备（含配件）须具备防水、防火、防压、防摔、防漏电等防护功能，以保障设备的耐久性与使用寿命，且应便于日常清洁与维修维护。</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（4）</w:t>
      </w:r>
      <w:r>
        <w:rPr>
          <w:rFonts w:hint="eastAsia" w:ascii="宋体" w:hAnsi="宋体" w:cs="宋体"/>
          <w:sz w:val="24"/>
          <w:lang w:val="en-US" w:eastAsia="zh-CN"/>
        </w:rPr>
        <w:t xml:space="preserve">本项目中，凡列入《国家强制性产品认证目录》的产品，供应商须提供该产品有效期内的有效3C认证证书，且证书所载产品信息须与投标产品相符；仅产品名称因表述习惯存在差异的，可不要求完全一致，但需确属同一类型产品。</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针对上述第（1）（4）款所列要求，若中标供应商发生违约行为，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w:t>
      </w:r>
      <w:r>
        <w:rPr>
          <w:rFonts w:hint="eastAsia" w:ascii="宋体" w:hAnsi="宋体" w:cs="宋体"/>
          <w:bCs/>
          <w:sz w:val="24"/>
          <w:highlight w:val="none"/>
          <w:lang w:val="en-US" w:eastAsia="zh-CN"/>
        </w:rPr>
        <w:t xml:space="preserve">针对上述</w:t>
      </w:r>
      <w:r>
        <w:rPr>
          <w:rFonts w:hint="eastAsia" w:ascii="宋体" w:hAnsi="宋体" w:eastAsia="宋体" w:cs="宋体"/>
          <w:bCs/>
          <w:sz w:val="24"/>
          <w:highlight w:val="none"/>
          <w:lang w:val="en-US" w:eastAsia="zh-CN"/>
        </w:rPr>
        <w:t xml:space="preserve">第（2）（3）款</w:t>
      </w:r>
      <w:r>
        <w:rPr>
          <w:rFonts w:hint="eastAsia" w:ascii="宋体" w:hAnsi="宋体" w:cs="宋体"/>
          <w:bCs/>
          <w:sz w:val="24"/>
          <w:highlight w:val="none"/>
          <w:lang w:val="en-US" w:eastAsia="zh-CN"/>
        </w:rPr>
        <w:t xml:space="preserve">所列要求，若中标供应商发生违约行为</w:t>
      </w:r>
      <w:r>
        <w:rPr>
          <w:rFonts w:hint="eastAsia" w:ascii="宋体" w:hAnsi="宋体" w:eastAsia="宋体" w:cs="宋体"/>
          <w:bCs/>
          <w:sz w:val="24"/>
          <w:highlight w:val="none"/>
          <w:lang w:val="en-US" w:eastAsia="zh-CN"/>
        </w:rPr>
        <w:t xml:space="preserve">，中标供应商须在采购人规定的合理期限内完成整改，整改费用由其自行承担；若中标供应商未按要求及时完成整改且影响整体履约期限的，除承担相应的逾期违约金外，还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sz w:val="24"/>
          <w:highlight w:val="none"/>
          <w:lang w:val="en-US" w:eastAsia="zh-CN"/>
        </w:rPr>
        <w:t xml:space="preserve">需</w:t>
      </w:r>
      <w:r>
        <w:rPr>
          <w:rFonts w:hint="eastAsia" w:ascii="宋体" w:hAnsi="宋体" w:eastAsia="宋体" w:cs="宋体"/>
          <w:bCs/>
          <w:sz w:val="24"/>
          <w:highlight w:val="none"/>
          <w:lang w:val="en-US" w:eastAsia="zh-CN"/>
        </w:rPr>
        <w:t xml:space="preserve">按2000元/天的标准向采购人额外支付违约金；逾期超过7日仍未达到整改要求、整改态度消极不配合或拒不整改的，违约</w:t>
      </w:r>
      <w:r>
        <w:rPr>
          <w:rFonts w:hint="eastAsia" w:ascii="宋体" w:hAnsi="宋体" w:cs="宋体"/>
          <w:bCs/>
          <w:sz w:val="24"/>
          <w:highlight w:val="none"/>
          <w:lang w:val="en-US" w:eastAsia="zh-CN"/>
        </w:rPr>
        <w:t xml:space="preserve">处理方式与第（1）（4）款一致。</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val="en-US" w:eastAsia="zh-CN"/>
        </w:rPr>
        <w:t xml:space="preserve">3</w:t>
      </w:r>
      <w:r>
        <w:rPr>
          <w:rFonts w:hint="eastAsia" w:ascii="宋体" w:hAnsi="宋体" w:eastAsia="宋体" w:cs="宋体"/>
          <w:b/>
          <w:bCs w:val="0"/>
          <w:sz w:val="24"/>
          <w:highlight w:val="none"/>
          <w:lang w:eastAsia="zh-CN"/>
        </w:rPr>
        <w:t xml:space="preserve">.安装调试要求：</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（1）</w:t>
      </w:r>
      <w:r>
        <w:rPr>
          <w:rFonts w:hint="eastAsia" w:ascii="宋体" w:hAnsi="宋体" w:eastAsia="宋体" w:cs="宋体"/>
          <w:bCs/>
          <w:sz w:val="24"/>
          <w:highlight w:val="none"/>
          <w:lang w:val="en-US" w:eastAsia="zh-CN"/>
        </w:rPr>
        <w:t xml:space="preserve">中标供应商须充分掌握项目整体进度要求，确保在规定期限内完成标的物（含软硬件）的安装调试工作，及时解决安装调试过程中出现的各类技术问题，并服从采购人的管理与检查。</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中标供应商须自行准备</w:t>
      </w:r>
      <w:r>
        <w:rPr>
          <w:rFonts w:hint="eastAsia" w:ascii="宋体" w:hAnsi="宋体" w:eastAsia="宋体" w:cs="宋体"/>
          <w:bCs/>
          <w:sz w:val="24"/>
          <w:highlight w:val="none"/>
          <w:lang w:eastAsia="zh-CN"/>
        </w:rPr>
        <w:t xml:space="preserve">现场安装及调试所需的专用工具、</w:t>
      </w:r>
      <w:r>
        <w:rPr>
          <w:rFonts w:hint="eastAsia" w:ascii="宋体" w:hAnsi="宋体" w:eastAsia="宋体" w:cs="宋体"/>
          <w:bCs/>
          <w:sz w:val="24"/>
          <w:highlight w:val="none"/>
          <w:lang w:val="en-US" w:eastAsia="zh-CN"/>
        </w:rPr>
        <w:t xml:space="preserve">设备、材料及其他相关工具，并负责妥善保管，不得随意存放，以防丢失或损坏；进场前须对相关工具设备进行必要的性能安全检查；完工后，须及时运出现场。</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eastAsia="zh-CN"/>
        </w:rPr>
        <w:t xml:space="preserve">）中标供应商</w:t>
      </w:r>
      <w:r>
        <w:rPr>
          <w:rFonts w:hint="eastAsia" w:ascii="宋体" w:hAnsi="宋体" w:eastAsia="宋体" w:cs="宋体"/>
          <w:bCs/>
          <w:sz w:val="24"/>
          <w:highlight w:val="none"/>
          <w:lang w:val="en-US" w:eastAsia="zh-CN"/>
        </w:rPr>
        <w:t xml:space="preserve">须负责成品保护工作，若</w:t>
      </w:r>
      <w:r>
        <w:rPr>
          <w:rFonts w:hint="eastAsia" w:ascii="宋体" w:hAnsi="宋体" w:eastAsia="宋体" w:cs="宋体"/>
          <w:bCs/>
          <w:sz w:val="24"/>
          <w:highlight w:val="none"/>
          <w:lang w:eastAsia="zh-CN"/>
        </w:rPr>
        <w:t xml:space="preserve">因</w:t>
      </w:r>
      <w:r>
        <w:rPr>
          <w:rFonts w:hint="eastAsia" w:ascii="宋体" w:hAnsi="宋体" w:eastAsia="宋体" w:cs="宋体"/>
          <w:bCs/>
          <w:sz w:val="24"/>
          <w:highlight w:val="none"/>
          <w:lang w:val="en-US" w:eastAsia="zh-CN"/>
        </w:rPr>
        <w:t xml:space="preserve">自身</w:t>
      </w:r>
      <w:r>
        <w:rPr>
          <w:rFonts w:hint="eastAsia" w:ascii="宋体" w:hAnsi="宋体" w:eastAsia="宋体" w:cs="宋体"/>
          <w:bCs/>
          <w:sz w:val="24"/>
          <w:highlight w:val="none"/>
          <w:lang w:eastAsia="zh-CN"/>
        </w:rPr>
        <w:t xml:space="preserve">原因导致安装过程中</w:t>
      </w:r>
      <w:r>
        <w:rPr>
          <w:rFonts w:hint="eastAsia" w:ascii="宋体" w:hAnsi="宋体" w:eastAsia="宋体" w:cs="宋体"/>
          <w:bCs/>
          <w:sz w:val="24"/>
          <w:highlight w:val="none"/>
          <w:lang w:val="en-US" w:eastAsia="zh-CN"/>
        </w:rPr>
        <w:t xml:space="preserve">造成现场已有</w:t>
      </w:r>
      <w:r>
        <w:rPr>
          <w:rFonts w:hint="eastAsia" w:ascii="宋体" w:hAnsi="宋体" w:eastAsia="宋体" w:cs="宋体"/>
          <w:bCs/>
          <w:sz w:val="24"/>
          <w:highlight w:val="none"/>
          <w:lang w:eastAsia="zh-CN"/>
        </w:rPr>
        <w:t xml:space="preserve">设施</w:t>
      </w:r>
      <w:r>
        <w:rPr>
          <w:rFonts w:hint="eastAsia" w:ascii="宋体" w:hAnsi="宋体" w:eastAsia="宋体" w:cs="宋体"/>
          <w:bCs/>
          <w:sz w:val="24"/>
          <w:highlight w:val="none"/>
          <w:lang w:val="en-US" w:eastAsia="zh-CN"/>
        </w:rPr>
        <w:t xml:space="preserve">设备</w:t>
      </w:r>
      <w:r>
        <w:rPr>
          <w:rFonts w:hint="eastAsia" w:ascii="宋体" w:hAnsi="宋体" w:eastAsia="宋体" w:cs="宋体"/>
          <w:bCs/>
          <w:sz w:val="24"/>
          <w:highlight w:val="none"/>
          <w:lang w:eastAsia="zh-CN"/>
        </w:rPr>
        <w:t xml:space="preserve">或地面破损的，</w:t>
      </w:r>
      <w:r>
        <w:rPr>
          <w:rFonts w:hint="eastAsia" w:ascii="宋体" w:hAnsi="宋体" w:eastAsia="宋体" w:cs="宋体"/>
          <w:bCs/>
          <w:sz w:val="24"/>
          <w:highlight w:val="none"/>
          <w:lang w:val="en-US" w:eastAsia="zh-CN"/>
        </w:rPr>
        <w:t xml:space="preserve">须在规定时间内</w:t>
      </w:r>
      <w:r>
        <w:rPr>
          <w:rFonts w:hint="eastAsia" w:ascii="宋体" w:hAnsi="宋体" w:eastAsia="宋体" w:cs="宋体"/>
          <w:bCs/>
          <w:sz w:val="24"/>
          <w:highlight w:val="none"/>
          <w:lang w:eastAsia="zh-CN"/>
        </w:rPr>
        <w:t xml:space="preserve">负责修复至原状。</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中标供应商在</w:t>
      </w:r>
      <w:r>
        <w:rPr>
          <w:rFonts w:hint="eastAsia" w:ascii="宋体" w:hAnsi="宋体" w:eastAsia="宋体" w:cs="宋体"/>
          <w:bCs/>
          <w:sz w:val="24"/>
          <w:highlight w:val="none"/>
          <w:lang w:eastAsia="zh-CN"/>
        </w:rPr>
        <w:t xml:space="preserve">安装</w:t>
      </w:r>
      <w:r>
        <w:rPr>
          <w:rFonts w:hint="eastAsia" w:ascii="宋体" w:hAnsi="宋体" w:eastAsia="宋体" w:cs="宋体"/>
          <w:bCs/>
          <w:sz w:val="24"/>
          <w:highlight w:val="none"/>
          <w:lang w:val="en-US" w:eastAsia="zh-CN"/>
        </w:rPr>
        <w:t xml:space="preserve">调试</w:t>
      </w:r>
      <w:r>
        <w:rPr>
          <w:rFonts w:hint="eastAsia" w:ascii="宋体" w:hAnsi="宋体" w:eastAsia="宋体" w:cs="宋体"/>
          <w:bCs/>
          <w:sz w:val="24"/>
          <w:highlight w:val="none"/>
          <w:lang w:eastAsia="zh-CN"/>
        </w:rPr>
        <w:t xml:space="preserve">过程中如发现</w:t>
      </w:r>
      <w:r>
        <w:rPr>
          <w:rFonts w:hint="eastAsia" w:ascii="宋体" w:hAnsi="宋体" w:eastAsia="宋体" w:cs="宋体"/>
          <w:bCs/>
          <w:sz w:val="24"/>
          <w:highlight w:val="none"/>
          <w:lang w:val="en-US" w:eastAsia="zh-CN"/>
        </w:rPr>
        <w:t xml:space="preserve">标的物存在原厂</w:t>
      </w:r>
      <w:r>
        <w:rPr>
          <w:rFonts w:hint="eastAsia" w:ascii="宋体" w:hAnsi="宋体" w:eastAsia="宋体" w:cs="宋体"/>
          <w:bCs/>
          <w:sz w:val="24"/>
          <w:highlight w:val="none"/>
          <w:lang w:eastAsia="zh-CN"/>
        </w:rPr>
        <w:t xml:space="preserve">质量问题（</w:t>
      </w:r>
      <w:r>
        <w:rPr>
          <w:rFonts w:hint="eastAsia" w:ascii="宋体" w:hAnsi="宋体" w:eastAsia="宋体" w:cs="宋体"/>
          <w:bCs/>
          <w:sz w:val="24"/>
          <w:highlight w:val="none"/>
          <w:lang w:val="en-US" w:eastAsia="zh-CN"/>
        </w:rPr>
        <w:t xml:space="preserve">包括质量缺陷、</w:t>
      </w:r>
      <w:r>
        <w:rPr>
          <w:rFonts w:hint="eastAsia" w:ascii="宋体" w:hAnsi="宋体" w:cs="宋体"/>
          <w:bCs/>
          <w:sz w:val="24"/>
          <w:highlight w:val="none"/>
          <w:lang w:val="en-US" w:eastAsia="zh-CN"/>
        </w:rPr>
        <w:t xml:space="preserve">系统</w:t>
      </w:r>
      <w:r>
        <w:rPr>
          <w:rFonts w:hint="eastAsia" w:ascii="宋体" w:hAnsi="宋体" w:eastAsia="宋体" w:cs="宋体"/>
          <w:bCs/>
          <w:sz w:val="24"/>
          <w:highlight w:val="none"/>
          <w:lang w:val="en-US" w:eastAsia="zh-CN"/>
        </w:rPr>
        <w:t xml:space="preserve">漏洞等</w:t>
      </w:r>
      <w:r>
        <w:rPr>
          <w:rFonts w:hint="eastAsia" w:ascii="宋体" w:hAnsi="宋体" w:eastAsia="宋体" w:cs="宋体"/>
          <w:bCs/>
          <w:sz w:val="24"/>
          <w:highlight w:val="none"/>
          <w:lang w:eastAsia="zh-CN"/>
        </w:rPr>
        <w:t xml:space="preserve">），应及时联系生产厂家处理。</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中标供应商须完成所有</w:t>
      </w:r>
      <w:r>
        <w:rPr>
          <w:rFonts w:hint="eastAsia" w:ascii="宋体" w:hAnsi="宋体" w:cs="宋体"/>
          <w:bCs/>
          <w:sz w:val="24"/>
          <w:highlight w:val="none"/>
          <w:lang w:val="en-US" w:eastAsia="zh-CN"/>
        </w:rPr>
        <w:t xml:space="preserve">设备</w:t>
      </w:r>
      <w:r>
        <w:rPr>
          <w:rFonts w:hint="eastAsia" w:ascii="宋体" w:hAnsi="宋体" w:eastAsia="宋体" w:cs="宋体"/>
          <w:bCs/>
          <w:sz w:val="24"/>
          <w:highlight w:val="none"/>
          <w:lang w:val="en-US" w:eastAsia="zh-CN"/>
        </w:rPr>
        <w:t xml:space="preserve">预装及配套软件的全流程配置、部署、安装、调试、对接测试及试运行工作，确保</w:t>
      </w:r>
      <w:r>
        <w:rPr>
          <w:rFonts w:hint="eastAsia" w:ascii="宋体" w:hAnsi="宋体" w:cs="宋体"/>
          <w:bCs/>
          <w:sz w:val="24"/>
          <w:highlight w:val="none"/>
          <w:lang w:val="en-US" w:eastAsia="zh-CN"/>
        </w:rPr>
        <w:t xml:space="preserve">设备配套</w:t>
      </w:r>
      <w:r>
        <w:rPr>
          <w:rFonts w:hint="eastAsia" w:ascii="宋体" w:hAnsi="宋体" w:eastAsia="宋体" w:cs="宋体"/>
          <w:bCs/>
          <w:sz w:val="24"/>
          <w:highlight w:val="none"/>
          <w:lang w:val="en-US" w:eastAsia="zh-CN"/>
        </w:rPr>
        <w:t xml:space="preserve">软件可正常激活使用、运行稳定，且能够匹配项目整体功能需求和运行要求。</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中标供应商须完成所有硬件设备及其配件的全流程安装、调试、对接测试及试运行工作，确保设备可正常启用、运行稳定，且能够匹配项目整体功能需求与系统运行要求。所有设备安装需符合国家及行业现行相关标准规范，同时满足项目现场安装作业管理要求；安装位置、线路走向须严格按照采购人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（7）安装调试全部完成后，中标供应商须先自行对安装质量进行全面自检，自检合格后方可向采购人申请验收；验收期间须安排技术人员全程跟踪，并及时记录相关问题。</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针对上述全部条款所列要求，若中标供应商发生违约行为，</w:t>
      </w:r>
      <w:r>
        <w:rPr>
          <w:rFonts w:hint="eastAsia" w:ascii="宋体" w:hAnsi="宋体" w:eastAsia="宋体" w:cs="宋体"/>
          <w:bCs/>
          <w:sz w:val="24"/>
          <w:highlight w:val="none"/>
          <w:lang w:val="en-US" w:eastAsia="zh-CN"/>
        </w:rPr>
        <w:t xml:space="preserve">须在采购人规定的合理期限内完成整改，整改费用由其自行承担；若中标供应商未按要求及时完成整改且影响整体履约期限的，除承担相应的逾期违约金外，还须按2000元/天的标准向采购人额外支付违约金；逾期超过7日仍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4</w:t>
      </w:r>
      <w:r>
        <w:rPr>
          <w:rFonts w:hint="eastAsia" w:ascii="宋体" w:hAnsi="宋体" w:cs="宋体"/>
          <w:b/>
          <w:bCs w:val="0"/>
          <w:sz w:val="24"/>
          <w:highlight w:val="none"/>
        </w:rPr>
        <w:t xml:space="preserve">.</w:t>
      </w:r>
      <w:r>
        <w:rPr>
          <w:rFonts w:hint="eastAsia" w:ascii="宋体" w:hAnsi="宋体" w:cs="宋体"/>
          <w:b/>
          <w:bCs w:val="0"/>
          <w:sz w:val="24"/>
          <w:highlight w:val="none"/>
          <w:lang w:val="en-US" w:eastAsia="zh-CN"/>
        </w:rPr>
        <w:t xml:space="preserve">交付</w:t>
      </w:r>
      <w:r>
        <w:rPr>
          <w:rFonts w:hint="eastAsia" w:ascii="宋体" w:hAnsi="宋体" w:cs="宋体"/>
          <w:b/>
          <w:bCs w:val="0"/>
          <w:sz w:val="24"/>
          <w:highlight w:val="none"/>
        </w:rPr>
        <w:t xml:space="preserve">验收：</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（1）标的物验收：</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①</w:t>
      </w:r>
      <w:r>
        <w:rPr>
          <w:rFonts w:hint="eastAsia" w:ascii="宋体" w:hAnsi="宋体" w:eastAsia="宋体" w:cs="宋体"/>
          <w:bCs/>
          <w:sz w:val="24"/>
          <w:highlight w:val="none"/>
          <w:lang w:eastAsia="zh-CN"/>
        </w:rPr>
        <w:t xml:space="preserve">验收地点：</w:t>
      </w:r>
      <w:r>
        <w:rPr>
          <w:rFonts w:hint="eastAsia" w:ascii="宋体" w:hAnsi="宋体" w:eastAsia="宋体" w:cs="宋体"/>
          <w:bCs/>
          <w:sz w:val="24"/>
          <w:highlight w:val="none"/>
          <w:lang w:val="en-US" w:eastAsia="zh-CN"/>
        </w:rPr>
        <w:t xml:space="preserve">设备最终完成安装调试的地点（若需</w:t>
      </w:r>
      <w:r>
        <w:rPr>
          <w:rFonts w:hint="eastAsia" w:ascii="宋体" w:hAnsi="宋体" w:cs="宋体"/>
          <w:b w:val="0"/>
          <w:bCs w:val="0"/>
          <w:sz w:val="24"/>
          <w:lang w:val="en-US" w:eastAsia="zh-CN"/>
        </w:rPr>
        <w:t xml:space="preserve">分地点安装调试，应包含所有安装调试地点</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 xml:space="preserve">②</w:t>
      </w:r>
      <w:r>
        <w:rPr>
          <w:rFonts w:hint="eastAsia" w:ascii="宋体" w:hAnsi="宋体" w:eastAsia="宋体" w:cs="宋体"/>
          <w:bCs/>
          <w:sz w:val="24"/>
          <w:highlight w:val="none"/>
          <w:lang w:eastAsia="zh-CN"/>
        </w:rPr>
        <w:t xml:space="preserve">验收时间：</w:t>
      </w:r>
      <w:r>
        <w:rPr>
          <w:rFonts w:hint="eastAsia" w:ascii="宋体" w:hAnsi="宋体" w:eastAsia="宋体" w:cs="宋体"/>
          <w:bCs/>
          <w:sz w:val="24"/>
          <w:highlight w:val="none"/>
          <w:lang w:val="en-US" w:eastAsia="zh-CN"/>
        </w:rPr>
        <w:t xml:space="preserve">若设备分批次交付，最后一批设备到达现场的日期即视为设备的交货期。设备到达采购人指定地点的当天工作时间内，由采购人及其委托的第三方验收机构（如有）进行验收；若当天不具备验收条件，验收工作最迟不超过</w:t>
      </w:r>
      <w:r>
        <w:rPr>
          <w:rFonts w:hint="eastAsia" w:ascii="宋体" w:hAnsi="宋体" w:cs="宋体"/>
          <w:bCs/>
          <w:sz w:val="24"/>
          <w:highlight w:val="none"/>
          <w:lang w:val="en-US" w:eastAsia="zh-CN"/>
        </w:rPr>
        <w:t xml:space="preserve">到货</w:t>
      </w:r>
      <w:r>
        <w:rPr>
          <w:rFonts w:hint="eastAsia" w:ascii="宋体" w:hAnsi="宋体" w:eastAsia="宋体" w:cs="宋体"/>
          <w:bCs/>
          <w:sz w:val="24"/>
          <w:highlight w:val="none"/>
          <w:lang w:val="en-US" w:eastAsia="zh-CN"/>
        </w:rPr>
        <w:t xml:space="preserve">后的3天，期间采购人将为设备提供必要的存储条件（中标供应商应提前通过书面、电话等方式通知采购人到货时间，以便采购人安排接收及验收工作）。若采购人逾期未验收，中标供应商应书面告知采购人在合理期限内完成验收。验收不合格的，不受上述验收期限约束。</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③</w:t>
      </w:r>
      <w:r>
        <w:rPr>
          <w:rFonts w:hint="eastAsia" w:ascii="宋体" w:hAnsi="宋体" w:eastAsia="宋体" w:cs="宋体"/>
          <w:bCs/>
          <w:sz w:val="24"/>
          <w:highlight w:val="none"/>
          <w:lang w:eastAsia="zh-CN"/>
        </w:rPr>
        <w:t xml:space="preserve">验收</w:t>
      </w:r>
      <w:r>
        <w:rPr>
          <w:rFonts w:hint="eastAsia" w:ascii="宋体" w:hAnsi="宋体" w:eastAsia="宋体" w:cs="宋体"/>
          <w:bCs/>
          <w:sz w:val="24"/>
          <w:highlight w:val="none"/>
          <w:lang w:val="en-US" w:eastAsia="zh-CN"/>
        </w:rPr>
        <w:t xml:space="preserve">内容包括以下两部分：</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a.外观及资料核查：设备的包装、数量、外观、配置情况，以及随设备一同交付的</w:t>
      </w:r>
      <w:r>
        <w:rPr>
          <w:rFonts w:hint="eastAsia" w:ascii="宋体" w:hAnsi="宋体" w:cs="宋体"/>
          <w:bCs/>
          <w:sz w:val="24"/>
          <w:highlight w:val="none"/>
          <w:lang w:val="en-US" w:eastAsia="zh-CN"/>
        </w:rPr>
        <w:t xml:space="preserve">包装</w:t>
      </w:r>
      <w:r>
        <w:rPr>
          <w:rFonts w:hint="eastAsia" w:ascii="宋体" w:hAnsi="宋体" w:eastAsia="宋体" w:cs="宋体"/>
          <w:bCs/>
          <w:sz w:val="24"/>
          <w:highlight w:val="none"/>
          <w:lang w:val="en-US" w:eastAsia="zh-CN"/>
        </w:rPr>
        <w:t xml:space="preserve">资料</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包括但不限于原厂质保承诺、原厂保修证明、原厂使用说明、出厂合格证、</w:t>
      </w:r>
      <w:r>
        <w:rPr>
          <w:rFonts w:hint="eastAsia" w:ascii="宋体" w:hAnsi="宋体" w:cs="宋体"/>
          <w:bCs/>
          <w:sz w:val="24"/>
          <w:highlight w:val="none"/>
          <w:lang w:val="en-US" w:eastAsia="zh-CN"/>
        </w:rPr>
        <w:t xml:space="preserve">第三方权威检测机构出具的产品</w:t>
      </w:r>
      <w:r>
        <w:rPr>
          <w:rFonts w:hint="eastAsia" w:ascii="宋体" w:hAnsi="宋体" w:eastAsia="宋体" w:cs="宋体"/>
          <w:bCs/>
          <w:sz w:val="24"/>
          <w:highlight w:val="none"/>
          <w:lang w:val="en-US" w:eastAsia="zh-CN"/>
        </w:rPr>
        <w:t xml:space="preserve">检测报告</w:t>
      </w:r>
      <w:r>
        <w:rPr>
          <w:rFonts w:hint="eastAsia" w:ascii="宋体" w:hAnsi="宋体" w:cs="宋体"/>
          <w:bCs/>
          <w:sz w:val="24"/>
          <w:highlight w:val="none"/>
          <w:lang w:val="en-US" w:eastAsia="zh-CN"/>
        </w:rPr>
        <w:t xml:space="preserve">（检测报告中的检测依据、检测标准须涵盖采购清单技术参数中所列的各项标准）】</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b.质量及性能检测：设备（含配件）的质量、性能（包括本次采购要求的防护功能、除锈及防腐蚀工艺等）、技术指标及功能性等。</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④</w:t>
      </w:r>
      <w:r>
        <w:rPr>
          <w:rFonts w:hint="eastAsia" w:ascii="宋体" w:hAnsi="宋体" w:eastAsia="宋体" w:cs="宋体"/>
          <w:bCs/>
          <w:sz w:val="24"/>
          <w:highlight w:val="none"/>
          <w:lang w:val="en-US" w:eastAsia="zh-CN"/>
        </w:rPr>
        <w:t xml:space="preserve">交货验收须满足以下要求，否则采购人有权拒绝验收：</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a.所有设备的外包装须保持未拆封状态，包装上的各类标签不得涂改或撕毁，设备数量须准确无误。</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b.所有设备（含配件）须为全新、未使用过的原装合格正品，开箱时状态完好，外观整洁无瑕疵。</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c.所有设备的装箱资料须完整、真实有效。</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经验收判定为不合格或被拒收的设备，中标供应商须在采购人规定的合理期限内完成整改（仅接受换货，不接受退货返修），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。若对验收结果存在质疑，以相关质量技术检验检测机构出具的检验结果为准；如产生检验费用，由过失方承担。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（2）项目整体验收：</w:t>
      </w:r>
      <w:r/>
    </w:p>
    <w:p>
      <w:pPr>
        <w:ind w:firstLine="480"/>
        <w:keepLines w:val="0"/>
        <w:keepNext w:val="0"/>
        <w:pageBreakBefore w:val="0"/>
        <w:spacing w:line="400" w:lineRule="exact"/>
        <w:widowControl w:val="off"/>
        <w:tabs>
          <w:tab w:val="left" w:pos="840" w:leader="none"/>
          <w:tab w:val="left" w:pos="1155" w:leader="none"/>
        </w:tabs>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①项目所有标的物完成安装调试、试运行合格且功能测试通过后，方可进入项目整体验收环节；采购人将依据国家相关规定、本采购文件、中标供应商的投标文件及合同约定的内容与验收标准，对系统开展整体试运行测试验收工作，针对项目全部履约内容、功能指标、整体运行稳定性、兼容性及适配性进行全流程核查，对照合同约定的所有要求逐一核验，同时核查供货清单与实际交付内容是否一致、过程文档资料是否完整规范等。</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②</w:t>
      </w:r>
      <w:r>
        <w:rPr>
          <w:rFonts w:hint="eastAsia" w:ascii="宋体" w:hAnsi="宋体" w:cs="宋体"/>
          <w:bCs/>
          <w:sz w:val="24"/>
          <w:highlight w:val="none"/>
          <w:lang w:val="en-US" w:eastAsia="zh-CN"/>
        </w:rPr>
        <w:t xml:space="preserve">中标供应商应在项目满足验收条件后3日内向采购人提交正式验收申请，</w:t>
      </w:r>
      <w:r>
        <w:rPr>
          <w:rFonts w:hint="eastAsia" w:ascii="宋体" w:hAnsi="宋体" w:eastAsia="宋体" w:cs="宋体"/>
          <w:bCs/>
          <w:sz w:val="24"/>
          <w:highlight w:val="none"/>
          <w:lang w:val="en-US" w:eastAsia="zh-CN"/>
        </w:rPr>
        <w:t xml:space="preserve">采购人须在收到验收申请之日起</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lang w:val="en-US" w:eastAsia="zh-CN"/>
        </w:rPr>
        <w:t xml:space="preserve">日内组织验收。验收合格后，由双方签署验收合格证明，项目正式交付使用。</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③自履约开始至</w:t>
      </w:r>
      <w:r>
        <w:rPr>
          <w:rFonts w:hint="eastAsia" w:ascii="宋体" w:hAnsi="宋体" w:eastAsia="宋体" w:cs="宋体"/>
          <w:bCs/>
          <w:sz w:val="24"/>
          <w:highlight w:val="none"/>
          <w:lang w:val="en-US" w:eastAsia="zh-CN"/>
        </w:rPr>
        <w:t xml:space="preserve">验收</w:t>
      </w:r>
      <w:r>
        <w:rPr>
          <w:rFonts w:hint="eastAsia" w:ascii="宋体" w:hAnsi="宋体" w:cs="宋体"/>
          <w:bCs/>
          <w:sz w:val="24"/>
          <w:highlight w:val="none"/>
          <w:lang w:val="en-US" w:eastAsia="zh-CN"/>
        </w:rPr>
        <w:t xml:space="preserve">结束期间</w:t>
      </w:r>
      <w:r>
        <w:rPr>
          <w:rFonts w:hint="eastAsia" w:ascii="宋体" w:hAnsi="宋体" w:eastAsia="宋体" w:cs="宋体"/>
          <w:bCs/>
          <w:sz w:val="24"/>
          <w:highlight w:val="none"/>
          <w:lang w:val="en-US" w:eastAsia="zh-CN"/>
        </w:rPr>
        <w:t xml:space="preserve">产生的</w:t>
      </w:r>
      <w:r>
        <w:rPr>
          <w:rFonts w:hint="eastAsia" w:ascii="宋体" w:hAnsi="宋体" w:cs="宋体"/>
          <w:bCs/>
          <w:sz w:val="24"/>
          <w:highlight w:val="none"/>
          <w:lang w:val="en-US" w:eastAsia="zh-CN"/>
        </w:rPr>
        <w:t xml:space="preserve">所有</w:t>
      </w:r>
      <w:r>
        <w:rPr>
          <w:rFonts w:hint="eastAsia" w:ascii="宋体" w:hAnsi="宋体" w:eastAsia="宋体" w:cs="宋体"/>
          <w:bCs/>
          <w:sz w:val="24"/>
          <w:highlight w:val="none"/>
          <w:lang w:val="en-US" w:eastAsia="zh-CN"/>
        </w:rPr>
        <w:t xml:space="preserve">相关文档</w:t>
      </w:r>
      <w:r>
        <w:rPr>
          <w:rFonts w:hint="eastAsia" w:ascii="宋体" w:hAnsi="宋体" w:cs="宋体"/>
          <w:bCs/>
          <w:sz w:val="24"/>
          <w:highlight w:val="none"/>
          <w:lang w:val="en-US" w:eastAsia="zh-CN"/>
        </w:rPr>
        <w:t xml:space="preserve">资料（含电子文档），中标供应商应及时记录并存档，在项目交付时，须将全套资料移交给采购人</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若项目整体验收不合格，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。若对验收结果存在质疑，以相关质量技术检验检测机构出具的检验结果为准；如产生检验费用，由过失方承担。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5</w:t>
      </w:r>
      <w:r>
        <w:rPr>
          <w:rFonts w:hint="eastAsia" w:ascii="宋体" w:hAnsi="宋体" w:cs="宋体"/>
          <w:b/>
          <w:bCs w:val="0"/>
          <w:sz w:val="24"/>
          <w:highlight w:val="none"/>
        </w:rPr>
        <w:t xml:space="preserve">.培训</w:t>
      </w:r>
      <w:r>
        <w:rPr>
          <w:rFonts w:hint="eastAsia" w:ascii="宋体" w:hAnsi="宋体" w:cs="宋体"/>
          <w:b/>
          <w:bCs w:val="0"/>
          <w:sz w:val="24"/>
          <w:highlight w:val="none"/>
          <w:lang w:val="en-US" w:eastAsia="zh-CN"/>
        </w:rPr>
        <w:t xml:space="preserve">服务</w:t>
      </w:r>
      <w:r>
        <w:rPr>
          <w:rFonts w:hint="eastAsia" w:ascii="宋体" w:hAnsi="宋体" w:cs="宋体"/>
          <w:b/>
          <w:bCs w:val="0"/>
          <w:sz w:val="24"/>
          <w:highlight w:val="none"/>
        </w:rPr>
        <w:t xml:space="preserve">要求：</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（1）中标供应商</w:t>
      </w:r>
      <w:r>
        <w:rPr>
          <w:rFonts w:hint="eastAsia" w:ascii="宋体" w:hAnsi="宋体" w:cs="宋体"/>
          <w:bCs/>
          <w:sz w:val="24"/>
          <w:highlight w:val="none"/>
          <w:lang w:val="en-US" w:eastAsia="zh-CN"/>
        </w:rPr>
        <w:t xml:space="preserve">须</w:t>
      </w:r>
      <w:r>
        <w:rPr>
          <w:rFonts w:hint="eastAsia" w:ascii="宋体" w:hAnsi="宋体" w:eastAsia="宋体" w:cs="宋体"/>
          <w:bCs/>
          <w:sz w:val="24"/>
          <w:highlight w:val="none"/>
          <w:lang w:val="en-US" w:eastAsia="zh-CN"/>
        </w:rPr>
        <w:t xml:space="preserve">无偿提供培训</w:t>
      </w:r>
      <w:r>
        <w:rPr>
          <w:rFonts w:hint="eastAsia" w:ascii="宋体" w:hAnsi="宋体" w:cs="宋体"/>
          <w:bCs/>
          <w:sz w:val="24"/>
          <w:highlight w:val="none"/>
          <w:lang w:val="en-US" w:eastAsia="zh-CN"/>
        </w:rPr>
        <w:t xml:space="preserve">相关</w:t>
      </w:r>
      <w:r>
        <w:rPr>
          <w:rFonts w:hint="eastAsia" w:ascii="宋体" w:hAnsi="宋体" w:eastAsia="宋体" w:cs="宋体"/>
          <w:bCs/>
          <w:sz w:val="24"/>
          <w:highlight w:val="none"/>
          <w:lang w:val="en-US" w:eastAsia="zh-CN"/>
        </w:rPr>
        <w:t xml:space="preserve">资料</w:t>
      </w:r>
      <w:r>
        <w:rPr>
          <w:rFonts w:hint="eastAsia" w:ascii="宋体" w:hAnsi="宋体" w:cs="宋体"/>
          <w:bCs/>
          <w:sz w:val="24"/>
          <w:highlight w:val="none"/>
          <w:lang w:val="en-US" w:eastAsia="zh-CN"/>
        </w:rPr>
        <w:t xml:space="preserve">，包括：①</w:t>
      </w:r>
      <w:r>
        <w:rPr>
          <w:rFonts w:hint="eastAsia" w:ascii="宋体" w:hAnsi="宋体" w:eastAsia="宋体" w:cs="宋体"/>
          <w:bCs/>
          <w:sz w:val="24"/>
          <w:highlight w:val="none"/>
          <w:lang w:val="en-US" w:eastAsia="zh-CN"/>
        </w:rPr>
        <w:t xml:space="preserve">所有标的物的配置参数、操作说明等资料（含</w:t>
      </w:r>
      <w:r>
        <w:rPr>
          <w:rFonts w:hint="eastAsia" w:ascii="宋体" w:hAnsi="宋体" w:cs="宋体"/>
          <w:bCs/>
          <w:sz w:val="24"/>
          <w:highlight w:val="none"/>
          <w:lang w:val="en-US" w:eastAsia="zh-CN"/>
        </w:rPr>
        <w:t xml:space="preserve">电子版</w:t>
      </w:r>
      <w:r>
        <w:rPr>
          <w:rFonts w:hint="eastAsia" w:ascii="宋体" w:hAnsi="宋体" w:eastAsia="宋体" w:cs="宋体"/>
          <w:bCs/>
          <w:sz w:val="24"/>
          <w:highlight w:val="none"/>
          <w:lang w:val="en-US" w:eastAsia="zh-CN"/>
        </w:rPr>
        <w:t xml:space="preserve">）</w:t>
      </w:r>
      <w:r>
        <w:rPr>
          <w:rFonts w:hint="eastAsia" w:ascii="宋体" w:hAnsi="宋体" w:cs="宋体"/>
          <w:bCs/>
          <w:sz w:val="24"/>
          <w:highlight w:val="none"/>
          <w:lang w:val="en-US" w:eastAsia="zh-CN"/>
        </w:rPr>
        <w:t xml:space="preserve">；②</w:t>
      </w:r>
      <w:r>
        <w:rPr>
          <w:rFonts w:hint="eastAsia" w:ascii="宋体" w:hAnsi="宋体" w:eastAsia="宋体" w:cs="宋体"/>
          <w:bCs/>
          <w:sz w:val="24"/>
          <w:highlight w:val="none"/>
          <w:lang w:val="en-US" w:eastAsia="zh-CN"/>
        </w:rPr>
        <w:t xml:space="preserve">培训用文字资料、讲义等相关用品</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含PPT讲稿或视频等</w:t>
      </w:r>
      <w:r>
        <w:rPr>
          <w:rFonts w:hint="eastAsia" w:ascii="宋体" w:hAnsi="宋体" w:cs="宋体"/>
          <w:bCs/>
          <w:sz w:val="24"/>
          <w:highlight w:val="none"/>
          <w:lang w:val="en-US" w:eastAsia="zh-CN"/>
        </w:rPr>
        <w:t xml:space="preserve">电子版）</w:t>
      </w:r>
      <w:r>
        <w:rPr>
          <w:rFonts w:hint="eastAsia" w:ascii="宋体" w:hAnsi="宋体" w:eastAsia="宋体" w:cs="宋体"/>
          <w:bCs/>
          <w:sz w:val="24"/>
          <w:highlight w:val="none"/>
          <w:lang w:val="en-US" w:eastAsia="zh-CN"/>
        </w:rPr>
        <w:t xml:space="preserve">。</w:t>
      </w:r>
      <w:r>
        <w:rPr>
          <w:rFonts w:hint="eastAsia" w:ascii="宋体" w:hAnsi="宋体" w:cs="宋体"/>
          <w:bCs/>
          <w:sz w:val="24"/>
          <w:highlight w:val="none"/>
          <w:lang w:val="en-US" w:eastAsia="zh-CN"/>
        </w:rPr>
        <w:t xml:space="preserve">本项目</w:t>
      </w:r>
      <w:r>
        <w:rPr>
          <w:rFonts w:hint="eastAsia" w:ascii="宋体" w:hAnsi="宋体" w:eastAsia="宋体" w:cs="宋体"/>
          <w:bCs/>
          <w:sz w:val="24"/>
          <w:highlight w:val="none"/>
          <w:lang w:val="en-US" w:eastAsia="zh-CN"/>
        </w:rPr>
        <w:t xml:space="preserve">所有培训费用（含培训教材费）及</w:t>
      </w:r>
      <w:r>
        <w:rPr>
          <w:rFonts w:hint="eastAsia" w:ascii="宋体" w:hAnsi="宋体" w:cs="宋体"/>
          <w:bCs/>
          <w:sz w:val="24"/>
          <w:highlight w:val="none"/>
          <w:lang w:val="en-US" w:eastAsia="zh-CN"/>
        </w:rPr>
        <w:t xml:space="preserve">与培训有关的</w:t>
      </w:r>
      <w:r>
        <w:rPr>
          <w:rFonts w:hint="eastAsia" w:ascii="宋体" w:hAnsi="宋体" w:eastAsia="宋体" w:cs="宋体"/>
          <w:bCs/>
          <w:sz w:val="24"/>
          <w:highlight w:val="none"/>
          <w:lang w:val="en-US" w:eastAsia="zh-CN"/>
        </w:rPr>
        <w:t xml:space="preserve">各项支出均已包含在本次投标总价内。</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eastAsia="宋体" w:cs="宋体"/>
          <w:bCs/>
          <w:sz w:val="24"/>
          <w:highlight w:val="none"/>
          <w:lang w:val="en-US" w:eastAsia="zh-CN"/>
        </w:rPr>
        <w:t xml:space="preserve">（2）中标供应商须委派经验丰富的专业技术人员开展技术培训，完成对采购人至少2名操作人员的培训</w:t>
      </w:r>
      <w:r>
        <w:rPr>
          <w:rFonts w:hint="eastAsia" w:ascii="宋体" w:hAnsi="宋体" w:cs="宋体"/>
          <w:bCs/>
          <w:sz w:val="24"/>
          <w:highlight w:val="none"/>
          <w:lang w:val="en-US" w:eastAsia="zh-CN"/>
        </w:rPr>
        <w:t xml:space="preserve">工作</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 xml:space="preserve">（3）中标供应商须提供包含培训计划、内容、课时等要素的完善培训方案，报采购人确认后实施；</w:t>
      </w:r>
      <w:r>
        <w:rPr>
          <w:rFonts w:hint="eastAsia" w:ascii="宋体" w:hAnsi="宋体" w:cs="宋体"/>
          <w:bCs/>
          <w:sz w:val="24"/>
          <w:highlight w:val="none"/>
          <w:lang w:val="en-US" w:eastAsia="zh-CN"/>
        </w:rPr>
        <w:t xml:space="preserve">培训过程中，培训讲师需结合采购人实际使用场景讲解操作流程，针对参训人员提出的问题现场答疑，确保培训贴合实际使用需求。</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4）中标供应商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5）中标供应商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（6）中标供应商须在培训结束后安排现场实操考核（如需），考核通过方可结束培训，确保参训人员能够独立完成标的物的基础操作、日常故障排查与常规维护，并配合采购人完成培训效果验收。</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eastAsia="宋体" w:cs="宋体"/>
          <w:bCs/>
          <w:sz w:val="24"/>
          <w:highlight w:val="none"/>
          <w:lang w:val="en-US" w:eastAsia="zh-CN"/>
        </w:rPr>
        <w:t xml:space="preserve">若</w:t>
      </w:r>
      <w:r>
        <w:rPr>
          <w:rFonts w:hint="eastAsia" w:ascii="宋体" w:hAnsi="宋体" w:cs="宋体"/>
          <w:bCs/>
          <w:sz w:val="24"/>
          <w:highlight w:val="none"/>
          <w:lang w:val="en-US" w:eastAsia="zh-CN"/>
        </w:rPr>
        <w:t xml:space="preserve">未按上述要求提供培训服务</w:t>
      </w:r>
      <w:r>
        <w:rPr>
          <w:rFonts w:hint="eastAsia" w:ascii="宋体" w:hAnsi="宋体" w:eastAsia="宋体" w:cs="宋体"/>
          <w:bCs/>
          <w:sz w:val="24"/>
          <w:highlight w:val="none"/>
          <w:lang w:val="en-US" w:eastAsia="zh-CN"/>
        </w:rPr>
        <w:t xml:space="preserve">，中标供应商须在采购人规定的合理期限内完成整改，整改费用由其自行承担；若中标供应商未按要求及时完成整改</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6</w:t>
      </w:r>
      <w:r>
        <w:rPr>
          <w:rFonts w:hint="eastAsia" w:ascii="宋体" w:hAnsi="宋体" w:cs="宋体"/>
          <w:b/>
          <w:bCs w:val="0"/>
          <w:sz w:val="24"/>
          <w:highlight w:val="none"/>
        </w:rPr>
        <w:t xml:space="preserve">.售后服务要求：</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（1）中标供应商须向采购人提供以下资料：随</w:t>
      </w:r>
      <w:r>
        <w:rPr>
          <w:rFonts w:hint="eastAsia" w:ascii="宋体" w:hAnsi="宋体" w:cs="宋体"/>
          <w:sz w:val="24"/>
          <w:szCs w:val="18"/>
          <w:highlight w:val="none"/>
          <w:lang w:val="en-US" w:eastAsia="zh-CN"/>
        </w:rPr>
        <w:t xml:space="preserve">设备</w:t>
      </w:r>
      <w:r>
        <w:rPr>
          <w:rFonts w:hint="eastAsia" w:ascii="宋体" w:hAnsi="宋体" w:cs="宋体"/>
          <w:bCs/>
          <w:sz w:val="24"/>
          <w:highlight w:val="none"/>
          <w:lang w:val="en-US" w:eastAsia="zh-CN"/>
        </w:rPr>
        <w:t xml:space="preserve">免费配备的配件清单（含易损易耗件、备品备件）；质保服务内容及相关承诺；响应时间与故障解决时限；质保期满后主要配件（含易损易耗件、备品备件）的报价。同时须</w:t>
      </w:r>
      <w:r>
        <w:rPr>
          <w:rFonts w:hint="eastAsia" w:ascii="宋体" w:hAnsi="宋体" w:cs="宋体"/>
          <w:sz w:val="24"/>
          <w:szCs w:val="18"/>
          <w:highlight w:val="none"/>
          <w:lang w:val="en-US" w:eastAsia="zh-CN"/>
        </w:rPr>
        <w:t xml:space="preserve">承诺，质保期满后提供终身技术支持及优惠维修服务，保障采购人能及时采购所需</w:t>
      </w:r>
      <w:r>
        <w:rPr>
          <w:rFonts w:hint="eastAsia" w:ascii="宋体" w:hAnsi="宋体" w:cs="宋体"/>
          <w:bCs/>
          <w:sz w:val="24"/>
          <w:highlight w:val="none"/>
          <w:lang w:val="en-US" w:eastAsia="zh-CN"/>
        </w:rPr>
        <w:t xml:space="preserve">配件（含易损易耗件、备品备件）</w:t>
      </w:r>
      <w:r>
        <w:rPr>
          <w:rFonts w:hint="eastAsia" w:ascii="宋体" w:hAnsi="宋体" w:cs="宋体"/>
          <w:sz w:val="24"/>
          <w:szCs w:val="18"/>
          <w:highlight w:val="none"/>
          <w:lang w:val="en-US" w:eastAsia="zh-CN"/>
        </w:rPr>
        <w:t xml:space="preserve">；质保期满后的设备维修仅收取材料成本费，维修工时费终身全免。</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中标供应商</w:t>
      </w:r>
      <w:r>
        <w:rPr>
          <w:rFonts w:hint="eastAsia" w:ascii="宋体" w:hAnsi="宋体" w:cs="宋体"/>
          <w:bCs/>
          <w:sz w:val="24"/>
          <w:highlight w:val="none"/>
          <w:lang w:val="en-US" w:eastAsia="zh-CN"/>
        </w:rPr>
        <w:t xml:space="preserve">须提供</w:t>
      </w:r>
      <w:r>
        <w:rPr>
          <w:rFonts w:hint="eastAsia" w:ascii="宋体" w:hAnsi="宋体" w:cs="宋体"/>
          <w:color w:val="000000"/>
          <w:sz w:val="24"/>
          <w:lang w:val="en-US" w:eastAsia="zh-CN"/>
        </w:rPr>
        <w:t xml:space="preserve">自交付之日起计算的2年</w:t>
      </w:r>
      <w:r>
        <w:rPr>
          <w:rFonts w:hint="eastAsia" w:ascii="宋体" w:hAnsi="宋体" w:cs="宋体"/>
          <w:bCs/>
          <w:sz w:val="24"/>
          <w:highlight w:val="none"/>
        </w:rPr>
        <w:t xml:space="preserve">免费</w:t>
      </w:r>
      <w:r>
        <w:rPr>
          <w:rFonts w:hint="eastAsia" w:ascii="宋体" w:hAnsi="宋体" w:cs="宋体"/>
          <w:color w:val="000000"/>
          <w:sz w:val="24"/>
          <w:lang w:val="en-US" w:eastAsia="zh-CN"/>
        </w:rPr>
        <w:t xml:space="preserve">质保服务</w:t>
      </w:r>
      <w:r>
        <w:rPr>
          <w:rFonts w:hint="eastAsia" w:ascii="宋体" w:hAnsi="宋体" w:cs="宋体"/>
          <w:bCs/>
          <w:sz w:val="24"/>
          <w:highlight w:val="none"/>
        </w:rPr>
        <w:t xml:space="preserve">，依据国家“三包服务政策（包退、包换、包修）”及</w:t>
      </w:r>
      <w:r>
        <w:rPr>
          <w:rFonts w:hint="eastAsia" w:ascii="宋体" w:hAnsi="宋体" w:cs="宋体"/>
          <w:bCs/>
          <w:sz w:val="24"/>
          <w:highlight w:val="none"/>
          <w:lang w:eastAsia="zh-CN"/>
        </w:rPr>
        <w:t xml:space="preserve">设备生产厂家</w:t>
      </w:r>
      <w:r>
        <w:rPr>
          <w:rFonts w:hint="eastAsia" w:ascii="宋体" w:hAnsi="宋体" w:cs="宋体"/>
          <w:bCs/>
          <w:sz w:val="24"/>
          <w:highlight w:val="none"/>
        </w:rPr>
        <w:t xml:space="preserve">相关</w:t>
      </w:r>
      <w:r>
        <w:rPr>
          <w:rFonts w:hint="eastAsia" w:ascii="宋体" w:hAnsi="宋体" w:cs="宋体"/>
          <w:bCs/>
          <w:sz w:val="24"/>
          <w:highlight w:val="none"/>
          <w:lang w:eastAsia="zh-CN"/>
        </w:rPr>
        <w:t xml:space="preserve">规定</w:t>
      </w:r>
      <w:r>
        <w:rPr>
          <w:rFonts w:hint="eastAsia" w:ascii="宋体" w:hAnsi="宋体" w:cs="宋体"/>
          <w:bCs/>
          <w:sz w:val="24"/>
          <w:highlight w:val="none"/>
        </w:rPr>
        <w:t xml:space="preserve">，</w:t>
      </w:r>
      <w:r>
        <w:rPr>
          <w:rFonts w:hint="eastAsia" w:ascii="宋体" w:hAnsi="宋体" w:cs="宋体"/>
          <w:bCs/>
          <w:sz w:val="24"/>
          <w:highlight w:val="none"/>
          <w:lang w:eastAsia="zh-CN"/>
        </w:rPr>
        <w:t xml:space="preserve">提供</w:t>
      </w:r>
      <w:r>
        <w:rPr>
          <w:rFonts w:hint="eastAsia" w:ascii="宋体" w:hAnsi="宋体" w:cs="宋体"/>
          <w:sz w:val="24"/>
          <w:szCs w:val="18"/>
          <w:highlight w:val="none"/>
          <w:lang w:val="en-US" w:eastAsia="zh-CN"/>
        </w:rPr>
        <w:t xml:space="preserve">设备</w:t>
      </w:r>
      <w:r>
        <w:rPr>
          <w:rFonts w:hint="eastAsia" w:ascii="宋体" w:hAnsi="宋体" w:cs="宋体"/>
          <w:bCs/>
          <w:sz w:val="24"/>
          <w:highlight w:val="none"/>
        </w:rPr>
        <w:t xml:space="preserve">整体（含</w:t>
      </w:r>
      <w:r>
        <w:rPr>
          <w:rFonts w:hint="eastAsia" w:ascii="宋体" w:hAnsi="宋体" w:cs="宋体"/>
          <w:bCs/>
          <w:sz w:val="24"/>
          <w:highlight w:val="none"/>
          <w:lang w:val="en-US" w:eastAsia="zh-CN"/>
        </w:rPr>
        <w:t xml:space="preserve">配件</w:t>
      </w:r>
      <w:r>
        <w:rPr>
          <w:rFonts w:hint="eastAsia" w:ascii="宋体" w:hAnsi="宋体" w:cs="宋体"/>
          <w:bCs/>
          <w:sz w:val="24"/>
          <w:highlight w:val="none"/>
        </w:rPr>
        <w:t xml:space="preserve">）原厂免费上门保修服务。</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3</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免费质保期内，若</w:t>
      </w:r>
      <w:r>
        <w:rPr>
          <w:rFonts w:hint="eastAsia" w:ascii="宋体" w:hAnsi="宋体" w:cs="宋体"/>
          <w:sz w:val="24"/>
          <w:szCs w:val="18"/>
          <w:highlight w:val="none"/>
          <w:lang w:val="en-US" w:eastAsia="zh-CN"/>
        </w:rPr>
        <w:t xml:space="preserve">设备</w:t>
      </w:r>
      <w:r>
        <w:rPr>
          <w:rFonts w:hint="eastAsia" w:ascii="宋体" w:hAnsi="宋体" w:cs="宋体"/>
          <w:bCs/>
          <w:sz w:val="24"/>
          <w:highlight w:val="none"/>
          <w:lang w:eastAsia="zh-CN"/>
        </w:rPr>
        <w:t xml:space="preserve">出现</w:t>
      </w:r>
      <w:r>
        <w:rPr>
          <w:rFonts w:hint="eastAsia" w:ascii="宋体" w:hAnsi="宋体" w:cs="宋体"/>
          <w:bCs/>
          <w:sz w:val="24"/>
          <w:highlight w:val="none"/>
        </w:rPr>
        <w:t xml:space="preserve">质量问题，</w:t>
      </w:r>
      <w:r>
        <w:rPr>
          <w:rFonts w:hint="eastAsia" w:ascii="宋体" w:hAnsi="宋体" w:cs="宋体"/>
          <w:bCs/>
          <w:sz w:val="24"/>
          <w:highlight w:val="none"/>
          <w:lang w:val="en-US" w:eastAsia="zh-CN"/>
        </w:rPr>
        <w:t xml:space="preserve">中标供应商</w:t>
      </w:r>
      <w:r>
        <w:rPr>
          <w:rFonts w:hint="eastAsia" w:ascii="宋体" w:hAnsi="宋体" w:cs="宋体"/>
          <w:bCs/>
          <w:sz w:val="24"/>
          <w:highlight w:val="none"/>
        </w:rPr>
        <w:t xml:space="preserve">须在接到</w:t>
      </w:r>
      <w:r>
        <w:rPr>
          <w:rFonts w:hint="eastAsia" w:ascii="宋体" w:hAnsi="宋体" w:cs="宋体"/>
          <w:bCs/>
          <w:sz w:val="24"/>
          <w:highlight w:val="none"/>
          <w:lang w:eastAsia="zh-CN"/>
        </w:rPr>
        <w:t xml:space="preserve">报修</w:t>
      </w:r>
      <w:r>
        <w:rPr>
          <w:rFonts w:hint="eastAsia" w:ascii="宋体" w:hAnsi="宋体" w:cs="宋体"/>
          <w:bCs/>
          <w:sz w:val="24"/>
          <w:highlight w:val="none"/>
        </w:rPr>
        <w:t xml:space="preserve">电话后</w:t>
      </w: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小时内响应</w:t>
      </w:r>
      <w:r>
        <w:rPr>
          <w:rFonts w:hint="eastAsia" w:ascii="宋体" w:hAnsi="宋体" w:cs="宋体"/>
          <w:bCs/>
          <w:sz w:val="24"/>
          <w:highlight w:val="none"/>
          <w:lang w:val="en-US" w:eastAsia="zh-CN"/>
        </w:rPr>
        <w:t xml:space="preserve">并</w:t>
      </w:r>
      <w:r>
        <w:rPr>
          <w:rFonts w:hint="eastAsia" w:ascii="宋体" w:hAnsi="宋体" w:cs="宋体"/>
          <w:bCs/>
          <w:sz w:val="24"/>
          <w:highlight w:val="none"/>
        </w:rPr>
        <w:t xml:space="preserve">到达现场</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2小时内</w:t>
      </w:r>
      <w:r>
        <w:rPr>
          <w:rFonts w:hint="eastAsia" w:ascii="宋体" w:hAnsi="宋体" w:cs="宋体"/>
          <w:bCs/>
          <w:sz w:val="24"/>
          <w:highlight w:val="none"/>
        </w:rPr>
        <w:t xml:space="preserve">解决问题</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若未能排除故障，须提供同类可用产品或解决方案供</w:t>
      </w:r>
      <w:r>
        <w:rPr>
          <w:rFonts w:hint="eastAsia" w:ascii="宋体" w:hAnsi="宋体" w:cs="宋体"/>
          <w:bCs/>
          <w:sz w:val="24"/>
          <w:highlight w:val="none"/>
          <w:lang w:val="en-US" w:eastAsia="zh-CN"/>
        </w:rPr>
        <w:t xml:space="preserve">采购人</w:t>
      </w:r>
      <w:r>
        <w:rPr>
          <w:rFonts w:hint="eastAsia" w:ascii="宋体" w:hAnsi="宋体" w:cs="宋体"/>
          <w:bCs/>
          <w:sz w:val="24"/>
          <w:highlight w:val="none"/>
        </w:rPr>
        <w:t xml:space="preserve">临时替代，直至故障解决</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必要时，采购人可自行委派第三方进行维修</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如需更换</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或送修，须在48小时内完成。</w:t>
      </w:r>
      <w:r>
        <w:rPr>
          <w:rFonts w:hint="eastAsia" w:ascii="宋体" w:hAnsi="宋体" w:cs="宋体"/>
          <w:bCs/>
          <w:sz w:val="24"/>
          <w:highlight w:val="none"/>
          <w:lang w:val="en-US" w:eastAsia="zh-CN"/>
        </w:rPr>
        <w:t xml:space="preserve">相关费用均由中标供应商承担。</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（4）免费质保期内，除人为损坏及不可抗力因素外，所有设备质量问题的维修（包括设备整体更换、配件更换、返厂保修等）及配套服务所产生的费用均由中标供应商承担，且须</w:t>
      </w:r>
      <w:r>
        <w:rPr>
          <w:rFonts w:hint="eastAsia" w:ascii="宋体" w:hAnsi="宋体" w:cs="宋体"/>
          <w:sz w:val="24"/>
          <w:szCs w:val="18"/>
          <w:highlight w:val="none"/>
          <w:lang w:val="en-US" w:eastAsia="zh-CN"/>
        </w:rPr>
        <w:t xml:space="preserve">免费修复至设备原始性能要求</w:t>
      </w:r>
      <w:r>
        <w:rPr>
          <w:rFonts w:hint="eastAsia" w:ascii="宋体" w:hAnsi="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（5）免费质保期内</w:t>
      </w:r>
      <w:r>
        <w:rPr>
          <w:rFonts w:hint="eastAsia" w:ascii="宋体" w:hAnsi="宋体" w:cs="宋体"/>
          <w:sz w:val="24"/>
          <w:szCs w:val="18"/>
          <w:highlight w:val="none"/>
          <w:lang w:val="en-US" w:eastAsia="zh-CN"/>
        </w:rPr>
        <w:t xml:space="preserve">，若经确认设备故障系出厂缺陷导致，且已完成保修，则该设备的免费质保期自保修后恢复正常工作之日起重新计算。</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6</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中标供应商在提供售后服务过程中，所需人员、车辆、工具、耗材及仪表等</w:t>
      </w:r>
      <w:r>
        <w:rPr>
          <w:rFonts w:hint="eastAsia" w:ascii="宋体" w:hAnsi="宋体" w:cs="宋体"/>
          <w:bCs/>
          <w:sz w:val="24"/>
          <w:highlight w:val="none"/>
          <w:lang w:eastAsia="zh-CN"/>
        </w:rPr>
        <w:t xml:space="preserve">均由其</w:t>
      </w:r>
      <w:r>
        <w:rPr>
          <w:rFonts w:hint="eastAsia" w:ascii="宋体" w:hAnsi="宋体" w:cs="宋体"/>
          <w:bCs/>
          <w:sz w:val="24"/>
          <w:highlight w:val="none"/>
        </w:rPr>
        <w:t xml:space="preserve">自行准备</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相关</w:t>
      </w:r>
      <w:r>
        <w:rPr>
          <w:rFonts w:hint="eastAsia" w:ascii="宋体" w:hAnsi="宋体" w:cs="宋体"/>
          <w:bCs/>
          <w:sz w:val="24"/>
          <w:highlight w:val="none"/>
          <w:lang w:val="en-US" w:eastAsia="zh-CN"/>
        </w:rPr>
        <w:t xml:space="preserve">费用</w:t>
      </w:r>
      <w:r>
        <w:rPr>
          <w:rFonts w:hint="eastAsia" w:ascii="宋体" w:hAnsi="宋体" w:cs="宋体"/>
          <w:bCs/>
          <w:sz w:val="24"/>
          <w:highlight w:val="none"/>
        </w:rPr>
        <w:t xml:space="preserve">自行承担。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7</w:t>
      </w:r>
      <w:r>
        <w:rPr>
          <w:rFonts w:hint="eastAsia" w:ascii="宋体" w:hAnsi="宋体" w:cs="宋体"/>
          <w:bCs/>
          <w:sz w:val="24"/>
          <w:highlight w:val="none"/>
          <w:lang w:eastAsia="zh-CN"/>
        </w:rPr>
        <w:t xml:space="preserve">）免费质保期内，中标供应商须每半年安排专人上门对货物进行免费巡检，排查潜在故障隐患，并向采购人提交书面巡检报告；若发现问题须立即进行现场维修处理，相关费用仍由中标供应商承担。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8</w:t>
      </w:r>
      <w:r>
        <w:rPr>
          <w:rFonts w:hint="eastAsia" w:ascii="宋体" w:hAnsi="宋体" w:cs="宋体"/>
          <w:bCs/>
          <w:sz w:val="24"/>
          <w:highlight w:val="none"/>
          <w:lang w:eastAsia="zh-CN"/>
        </w:rPr>
        <w:t xml:space="preserve">）免费质保期内，中标供应商须安排固定专人作为本项目的售后服务对接人，提供7</w:t>
      </w:r>
      <w:r>
        <w:rPr>
          <w:rFonts w:hint="eastAsia" w:ascii="宋体" w:hAnsi="宋体" w:cs="宋体"/>
          <w:bCs/>
          <w:sz w:val="24"/>
          <w:highlight w:val="none"/>
          <w:lang w:val="en-US" w:eastAsia="zh-CN"/>
        </w:rPr>
        <w:t xml:space="preserve">*</w:t>
      </w:r>
      <w:r>
        <w:rPr>
          <w:rFonts w:hint="eastAsia" w:ascii="宋体" w:hAnsi="宋体" w:cs="宋体"/>
          <w:bCs/>
          <w:sz w:val="24"/>
          <w:highlight w:val="none"/>
          <w:lang w:eastAsia="zh-CN"/>
        </w:rPr>
        <w:t xml:space="preserve">24小时可接通的联系方式，若对接人发生变更须提前15个工作日书面告知采购人。</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eastAsia="宋体" w:cs="宋体"/>
          <w:highlight w:val="none"/>
          <w:lang w:eastAsia="zh-CN"/>
        </w:rPr>
      </w:pPr>
      <w:r>
        <w:rPr>
          <w:rFonts w:hint="eastAsia" w:ascii="宋体" w:hAnsi="宋体" w:cs="宋体"/>
          <w:b/>
          <w:sz w:val="24"/>
          <w:highlight w:val="none"/>
          <w:lang w:val="en-US" w:eastAsia="zh-CN"/>
        </w:rPr>
        <w:t xml:space="preserve">7</w:t>
      </w:r>
      <w:r>
        <w:rPr>
          <w:rFonts w:hint="eastAsia" w:ascii="宋体" w:hAnsi="宋体" w:cs="宋体"/>
          <w:b/>
          <w:sz w:val="24"/>
          <w:highlight w:val="none"/>
        </w:rPr>
        <w:t xml:space="preserve">.出现以下情形之一的，采购人有权</w:t>
      </w:r>
      <w:r>
        <w:rPr>
          <w:rFonts w:hint="eastAsia" w:ascii="宋体" w:hAnsi="宋体" w:cs="宋体"/>
          <w:b/>
          <w:sz w:val="24"/>
          <w:highlight w:val="none"/>
          <w:lang w:val="en-US" w:eastAsia="zh-CN"/>
        </w:rPr>
        <w:t xml:space="preserve">终止</w:t>
      </w:r>
      <w:r>
        <w:rPr>
          <w:rFonts w:hint="eastAsia" w:ascii="宋体" w:hAnsi="宋体" w:cs="宋体"/>
          <w:b/>
          <w:sz w:val="24"/>
          <w:highlight w:val="none"/>
        </w:rPr>
        <w:t xml:space="preserve">合同</w:t>
      </w:r>
      <w:r>
        <w:rPr>
          <w:rFonts w:hint="eastAsia" w:ascii="宋体" w:hAnsi="宋体" w:cs="宋体"/>
          <w:b/>
          <w:sz w:val="24"/>
          <w:highlight w:val="none"/>
          <w:lang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 w:val="0"/>
          <w:bCs/>
          <w:sz w:val="24"/>
          <w:highlight w:val="none"/>
        </w:rPr>
        <w:t xml:space="preserve">（1）合同履行期间，采购人有权对中标供应商提供的货物</w:t>
      </w:r>
      <w:r>
        <w:rPr>
          <w:rFonts w:hint="eastAsia" w:ascii="宋体" w:hAnsi="宋体" w:cs="宋体"/>
          <w:b w:val="0"/>
          <w:bCs/>
          <w:sz w:val="24"/>
          <w:highlight w:val="none"/>
          <w:lang w:eastAsia="zh-CN"/>
        </w:rPr>
        <w:t xml:space="preserve">开展</w:t>
      </w:r>
      <w:r>
        <w:rPr>
          <w:rFonts w:hint="eastAsia" w:ascii="宋体" w:hAnsi="宋体" w:cs="宋体"/>
          <w:b w:val="0"/>
          <w:bCs/>
          <w:sz w:val="24"/>
          <w:highlight w:val="none"/>
        </w:rPr>
        <w:t xml:space="preserve">随机破坏性试验。若发现实物材质与清单描述不符，</w:t>
      </w:r>
      <w:r>
        <w:rPr>
          <w:rFonts w:hint="eastAsia" w:ascii="宋体" w:hAnsi="宋体" w:eastAsia="宋体" w:cs="宋体"/>
          <w:bCs/>
          <w:sz w:val="24"/>
          <w:highlight w:val="none"/>
          <w:lang w:val="en-US" w:eastAsia="zh-CN"/>
        </w:rPr>
        <w:t xml:space="preserve">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。若对验收结果存在质疑，以相关质量技术检验检测机构出具的检验结果为准；如产生检验费用，由过失方承担。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 w:val="0"/>
          <w:bCs/>
          <w:sz w:val="24"/>
          <w:highlight w:val="none"/>
        </w:rPr>
      </w:pPr>
      <w:r>
        <w:rPr>
          <w:rFonts w:hint="eastAsia" w:ascii="宋体" w:hAnsi="宋体" w:cs="宋体"/>
          <w:b w:val="0"/>
          <w:bCs/>
          <w:sz w:val="24"/>
          <w:highlight w:val="none"/>
        </w:rPr>
        <w:t xml:space="preserve">（2）中标供应商所供货物须符合采购文件及投标文件约定的实际参数。货物运抵场地后，采购人有权委托第三方法定检验机构</w:t>
      </w:r>
      <w:r>
        <w:rPr>
          <w:rFonts w:hint="eastAsia" w:ascii="宋体" w:hAnsi="宋体" w:cs="宋体"/>
          <w:b w:val="0"/>
          <w:bCs/>
          <w:sz w:val="24"/>
          <w:highlight w:val="none"/>
          <w:lang w:eastAsia="zh-CN"/>
        </w:rPr>
        <w:t xml:space="preserve">进行</w:t>
      </w:r>
      <w:r>
        <w:rPr>
          <w:rFonts w:hint="eastAsia" w:ascii="宋体" w:hAnsi="宋体" w:cs="宋体"/>
          <w:b w:val="0"/>
          <w:bCs/>
          <w:sz w:val="24"/>
          <w:highlight w:val="none"/>
        </w:rPr>
        <w:t xml:space="preserve">抽样检测并出具书面报告。若检测不达标（包括实际供货参数与承诺不符、检测指标不合格等</w:t>
      </w:r>
      <w:r>
        <w:rPr>
          <w:rFonts w:hint="eastAsia" w:ascii="宋体" w:hAnsi="宋体" w:cs="宋体"/>
          <w:b w:val="0"/>
          <w:bCs/>
          <w:sz w:val="24"/>
          <w:highlight w:val="none"/>
          <w:lang w:eastAsia="zh-CN"/>
        </w:rPr>
        <w:t xml:space="preserve">情形</w:t>
      </w:r>
      <w:r>
        <w:rPr>
          <w:rFonts w:hint="eastAsia" w:ascii="宋体" w:hAnsi="宋体" w:cs="宋体"/>
          <w:b w:val="0"/>
          <w:bCs/>
          <w:sz w:val="24"/>
          <w:highlight w:val="none"/>
        </w:rPr>
        <w:t xml:space="preserve">），</w:t>
      </w:r>
      <w:r>
        <w:rPr>
          <w:rFonts w:hint="eastAsia" w:ascii="宋体" w:hAnsi="宋体" w:eastAsia="宋体" w:cs="宋体"/>
          <w:bCs/>
          <w:sz w:val="24"/>
          <w:highlight w:val="none"/>
          <w:lang w:val="en-US" w:eastAsia="zh-CN"/>
        </w:rPr>
        <w:t xml:space="preserve">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。若对验收结果存在质疑，以相关质量技术检验检测机构出具的检验结果为准；如产生检验费用，由过失方承担。</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8</w:t>
      </w:r>
      <w:r>
        <w:rPr>
          <w:rFonts w:hint="eastAsia" w:ascii="宋体" w:hAnsi="宋体" w:cs="宋体"/>
          <w:b/>
          <w:bCs w:val="0"/>
          <w:highlight w:val="none"/>
        </w:rPr>
        <w:t xml:space="preserve">.</w:t>
      </w:r>
      <w:r>
        <w:rPr>
          <w:rFonts w:hint="eastAsia" w:ascii="宋体" w:hAnsi="宋体" w:cs="宋体"/>
          <w:b/>
          <w:bCs w:val="0"/>
          <w:sz w:val="24"/>
          <w:highlight w:val="none"/>
        </w:rPr>
        <w:t xml:space="preserve">包装要求：</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1）须符合国家相关产品包装标准，满足防潮、防湿、防震、防磕碰、防静电、防锈、防破损、防火等要求，适应长途运输、多次搬运及装卸作业需求，确保产品在运输和存储过程中完好无损。包装上应清晰标注产品名称、规格型号、生产厂家、生产日期、执行标准、防潮防震标识等必要信息；原厂原包装产品需保留完整原厂包装，配件、</w:t>
      </w:r>
      <w:r>
        <w:rPr>
          <w:rFonts w:hint="eastAsia" w:ascii="宋体" w:hAnsi="宋体" w:eastAsia="宋体" w:cs="宋体"/>
          <w:bCs/>
          <w:sz w:val="24"/>
          <w:highlight w:val="none"/>
          <w:lang w:val="en-US" w:eastAsia="zh-CN"/>
        </w:rPr>
        <w:t xml:space="preserve">原厂质保承诺、原厂保修证明、原厂使用说明、出厂合格证、</w:t>
      </w:r>
      <w:r>
        <w:rPr>
          <w:rFonts w:hint="eastAsia" w:ascii="宋体" w:hAnsi="宋体" w:cs="宋体"/>
          <w:bCs/>
          <w:sz w:val="24"/>
          <w:highlight w:val="none"/>
          <w:lang w:val="en-US" w:eastAsia="zh-CN"/>
        </w:rPr>
        <w:t xml:space="preserve">产品</w:t>
      </w:r>
      <w:r>
        <w:rPr>
          <w:rFonts w:hint="eastAsia" w:ascii="宋体" w:hAnsi="宋体" w:eastAsia="宋体" w:cs="宋体"/>
          <w:bCs/>
          <w:sz w:val="24"/>
          <w:highlight w:val="none"/>
          <w:lang w:val="en-US" w:eastAsia="zh-CN"/>
        </w:rPr>
        <w:t xml:space="preserve">检测报告</w:t>
      </w:r>
      <w:r>
        <w:rPr>
          <w:rFonts w:hint="eastAsia" w:ascii="宋体" w:hAnsi="宋体" w:cs="宋体"/>
          <w:bCs/>
          <w:sz w:val="24"/>
          <w:highlight w:val="none"/>
          <w:lang w:val="en-US" w:eastAsia="zh-CN"/>
        </w:rPr>
        <w:t xml:space="preserve">等资料须随包装完整交付。</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2</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若项目涉及多个分项产品，供应商应按不同分项分别包装，以方便采购人清点核对及后期安装作业。</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若因包装防护不当造成产品锈蚀、变形、损坏、性能下降等问题，</w:t>
      </w:r>
      <w:r>
        <w:rPr>
          <w:rFonts w:hint="eastAsia" w:ascii="宋体" w:hAnsi="宋体" w:eastAsia="宋体" w:cs="宋体"/>
          <w:bCs/>
          <w:sz w:val="24"/>
          <w:highlight w:val="none"/>
          <w:lang w:val="en-US" w:eastAsia="zh-CN"/>
        </w:rPr>
        <w:t xml:space="preserve">中标供应商须在采购人规定的合理期限内完成整改，整改费用由其自行承担；若中标供应商未按要求及时完成整改且影响整体履约期限的，除承担相应逾期违约金外，还须按每日2000元的标准向采购人额外支付违约金；逾期超过7日仍未达到整改要求、整改态度消极不配合或拒不整改的，</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。若对验收结果存在质疑，以相关质量技术检验检测机构出具的检验结果为准；如产生检验费用，由过失方承担</w:t>
      </w:r>
      <w:r>
        <w:rPr>
          <w:rFonts w:hint="eastAsia" w:ascii="宋体" w:hAnsi="宋体" w:cs="宋体"/>
          <w:bCs/>
          <w:sz w:val="24"/>
          <w:highlight w:val="none"/>
          <w:lang w:val="en-US" w:eastAsia="zh-CN"/>
        </w:rPr>
        <w:t xml:space="preserve">。</w:t>
      </w:r>
      <w:r/>
    </w:p>
    <w:p>
      <w:pPr>
        <w:ind w:firstLine="480"/>
        <w:keepLines w:val="0"/>
        <w:keepNext w:val="0"/>
        <w:pageBreakBefore w:val="0"/>
        <w:spacing w:line="400" w:lineRule="exact"/>
        <w:widowControl w:val="off"/>
        <w:tabs>
          <w:tab w:val="left" w:pos="840" w:leader="none"/>
          <w:tab w:val="left" w:pos="1155" w:leader="none"/>
        </w:tabs>
        <w:rPr>
          <w:rFonts w:hint="eastAsia" w:ascii="宋体" w:hAnsi="宋体" w:cs="宋体"/>
          <w:b/>
          <w:bCs w:val="0"/>
          <w:sz w:val="24"/>
          <w:highlight w:val="none"/>
        </w:rPr>
      </w:pPr>
      <w:r>
        <w:rPr>
          <w:rFonts w:hint="eastAsia" w:ascii="宋体" w:hAnsi="宋体" w:cs="宋体"/>
          <w:b/>
          <w:bCs w:val="0"/>
          <w:sz w:val="24"/>
          <w:highlight w:val="none"/>
          <w:lang w:val="en-US" w:eastAsia="zh-CN"/>
        </w:rPr>
        <w:t xml:space="preserve">9</w:t>
      </w:r>
      <w:r>
        <w:rPr>
          <w:rFonts w:hint="eastAsia" w:ascii="宋体" w:hAnsi="宋体" w:cs="宋体"/>
          <w:b/>
          <w:bCs w:val="0"/>
          <w:sz w:val="24"/>
          <w:highlight w:val="none"/>
        </w:rPr>
        <w:t xml:space="preserve">.</w:t>
      </w:r>
      <w:r>
        <w:rPr>
          <w:rFonts w:hint="eastAsia" w:ascii="宋体" w:hAnsi="宋体" w:cs="宋体"/>
          <w:b/>
          <w:bCs w:val="0"/>
          <w:sz w:val="24"/>
          <w:highlight w:val="none"/>
          <w:lang w:eastAsia="zh-CN"/>
        </w:rPr>
        <w:t xml:space="preserve">存放</w:t>
      </w:r>
      <w:r>
        <w:rPr>
          <w:rFonts w:hint="eastAsia" w:ascii="宋体" w:hAnsi="宋体" w:cs="宋体"/>
          <w:b/>
          <w:bCs w:val="0"/>
          <w:sz w:val="24"/>
          <w:highlight w:val="none"/>
        </w:rPr>
        <w:t xml:space="preserve">和保护：</w:t>
      </w:r>
      <w:r/>
    </w:p>
    <w:p>
      <w:pPr>
        <w:ind w:firstLine="480"/>
        <w:keepLines w:val="0"/>
        <w:keepNext w:val="0"/>
        <w:pageBreakBefore w:val="0"/>
        <w:spacing w:line="400" w:lineRule="exact"/>
        <w:widowControl w:val="off"/>
        <w:tabs>
          <w:tab w:val="left" w:pos="840" w:leader="none"/>
          <w:tab w:val="left" w:pos="1155" w:leader="none"/>
        </w:tabs>
        <w:rPr>
          <w:rFonts w:hint="eastAsia" w:eastAsia="宋体"/>
          <w:lang w:eastAsia="zh-CN"/>
        </w:rPr>
      </w:pPr>
      <w:r>
        <w:rPr>
          <w:rFonts w:hint="eastAsia" w:ascii="宋体" w:hAnsi="宋体" w:cs="宋体"/>
          <w:bCs/>
          <w:sz w:val="24"/>
          <w:highlight w:val="none"/>
          <w:lang w:val="en-US" w:eastAsia="zh-CN"/>
        </w:rPr>
        <w:t xml:space="preserve">中标供应商需根据各类设备材料（包括配件及工具）的不同存放要求，提供符合规范的存放条件，并做好防火、防潮、防盗、防损、防腐蚀等防护工作。若在此期间发生损坏、丢失或变质等情况，中标供应商应负责补齐或更换，并自行承担由此产生的全部费用。若中标供应商需在采购人指定场地存放物资，须提前服从采购人的现场管理安排，遵守场地安全管理相关规定，不得违规占用非指定区域存放物资。在最终验收合格并完成交付前，所有设备材料（包括配件及工具）的存放与保管责任均由中标供应商承担。</w:t>
      </w:r>
      <w:r/>
    </w:p>
    <w:p>
      <w:pPr>
        <w:numPr>
          <w:ilvl w:val="0"/>
          <w:numId w:val="0"/>
        </w:numPr>
        <w:ind w:firstLine="482"/>
        <w:keepLines w:val="0"/>
        <w:keepNext w:val="0"/>
        <w:pageBreakBefore w:val="0"/>
        <w:spacing w:line="400" w:lineRule="exact"/>
        <w:widowControl w:val="off"/>
        <w:tabs>
          <w:tab w:val="left" w:pos="840" w:leader="none"/>
          <w:tab w:val="left" w:pos="1155" w:leader="none"/>
        </w:tabs>
        <w:rPr>
          <w:rFonts w:hint="eastAsia" w:ascii="宋体" w:hAnsi="宋体" w:cs="宋体"/>
          <w:bCs/>
          <w:sz w:val="24"/>
          <w:highlight w:val="none"/>
        </w:rPr>
      </w:pPr>
      <w:r>
        <w:rPr>
          <w:rFonts w:hint="eastAsia" w:ascii="宋体" w:hAnsi="宋体" w:cs="宋体"/>
          <w:b/>
          <w:bCs w:val="0"/>
          <w:sz w:val="24"/>
          <w:highlight w:val="none"/>
          <w:lang w:val="en-US" w:eastAsia="zh-CN"/>
        </w:rPr>
        <w:t xml:space="preserve">10.</w:t>
      </w:r>
      <w:r>
        <w:rPr>
          <w:rFonts w:hint="eastAsia" w:ascii="宋体" w:hAnsi="宋体" w:cs="宋体"/>
          <w:b/>
          <w:bCs w:val="0"/>
          <w:sz w:val="24"/>
          <w:highlight w:val="none"/>
        </w:rPr>
        <w:t xml:space="preserve">系统兼容及对接：</w:t>
      </w:r>
      <w:r/>
    </w:p>
    <w:p>
      <w:pPr>
        <w:ind w:firstLine="482"/>
        <w:keepLines w:val="0"/>
        <w:keepNext w:val="0"/>
        <w:pageBreakBefore w:val="0"/>
        <w:spacing w:line="400" w:lineRule="exact"/>
        <w:tabs>
          <w:tab w:val="left" w:pos="840" w:leader="none"/>
          <w:tab w:val="left" w:pos="1155" w:leader="none"/>
        </w:tabs>
        <w:rPr>
          <w:rFonts w:hint="default" w:ascii="宋体" w:hAnsi="宋体" w:eastAsia="宋体" w:cs="宋体"/>
          <w:b/>
          <w:color w:val="000000"/>
          <w:sz w:val="24"/>
          <w:lang w:val="en-US" w:eastAsia="zh-CN"/>
        </w:rPr>
      </w:pPr>
      <w:r>
        <w:rPr>
          <w:rFonts w:hint="eastAsia" w:ascii="宋体" w:hAnsi="宋体" w:cs="宋体"/>
          <w:bCs/>
          <w:sz w:val="24"/>
          <w:highlight w:val="none"/>
        </w:rPr>
        <w:t xml:space="preserve">中标供应商应确保项目各系统、设备之间的整体兼容性，包括与</w:t>
      </w:r>
      <w:r>
        <w:rPr>
          <w:rFonts w:hint="eastAsia" w:ascii="宋体" w:hAnsi="宋体" w:cs="宋体"/>
          <w:bCs/>
          <w:sz w:val="24"/>
          <w:highlight w:val="none"/>
          <w:lang w:eastAsia="zh-CN"/>
        </w:rPr>
        <w:t xml:space="preserve">采购人</w:t>
      </w:r>
      <w:r>
        <w:rPr>
          <w:rFonts w:hint="eastAsia" w:ascii="宋体" w:hAnsi="宋体" w:cs="宋体"/>
          <w:bCs/>
          <w:sz w:val="24"/>
          <w:highlight w:val="none"/>
        </w:rPr>
        <w:t xml:space="preserve">原有系统及设备（如有）的兼容，并能按照采购人要求对接相关平台或中心。</w:t>
      </w:r>
      <w:r>
        <w:rPr>
          <w:rFonts w:hint="eastAsia" w:ascii="宋体" w:hAnsi="宋体" w:cs="宋体"/>
          <w:bCs/>
          <w:sz w:val="24"/>
          <w:highlight w:val="none"/>
          <w:lang w:val="en-US" w:eastAsia="zh-CN"/>
        </w:rPr>
        <w:t xml:space="preserve">若因所供标的物不符合要求导致无法兼容或无缝对接，</w:t>
      </w:r>
      <w:r>
        <w:rPr>
          <w:rFonts w:hint="eastAsia" w:ascii="宋体" w:hAnsi="宋体" w:eastAsia="宋体" w:cs="宋体"/>
          <w:bCs/>
          <w:sz w:val="24"/>
          <w:highlight w:val="none"/>
          <w:lang w:val="en-US" w:eastAsia="zh-CN"/>
        </w:rPr>
        <w:t xml:space="preserve">中标供应商须在采购人规定的合理期限内完成整改，整改费用由其自行承担；若中标供应商未按要求及时完成整改</w:t>
      </w:r>
      <w:r>
        <w:rPr>
          <w:rFonts w:hint="eastAsia" w:ascii="宋体" w:hAnsi="宋体" w:cs="宋体"/>
          <w:bCs/>
          <w:sz w:val="24"/>
          <w:highlight w:val="none"/>
          <w:lang w:val="en-US" w:eastAsia="zh-CN"/>
        </w:rPr>
        <w:t xml:space="preserve">、</w:t>
      </w:r>
      <w:r>
        <w:rPr>
          <w:rFonts w:hint="eastAsia" w:ascii="宋体" w:hAnsi="宋体" w:eastAsia="宋体" w:cs="宋体"/>
          <w:bCs/>
          <w:sz w:val="24"/>
          <w:highlight w:val="none"/>
          <w:lang w:val="en-US" w:eastAsia="zh-CN"/>
        </w:rPr>
        <w:t xml:space="preserve">未达到整改要求、整改态度消极不配合或拒不整改，</w:t>
      </w:r>
      <w:r>
        <w:rPr>
          <w:rFonts w:hint="eastAsia" w:ascii="宋体" w:hAnsi="宋体" w:cs="宋体"/>
          <w:bCs/>
          <w:sz w:val="24"/>
          <w:highlight w:val="none"/>
          <w:lang w:val="en-US" w:eastAsia="zh-CN"/>
        </w:rPr>
        <w:t xml:space="preserve">须向采购人支付合同总价30%的违约金；采购人有权终止合同，不再支付合同相应款项，履约保证金不予退还，并追究中标供应商的相关经济与法律责任（中标供应商须退还采购人已支付的全部款项），同时可提请相关监督管理部门依法处理</w:t>
      </w:r>
      <w:r>
        <w:rPr>
          <w:rFonts w:hint="eastAsia" w:ascii="宋体" w:hAnsi="宋体" w:eastAsia="宋体" w:cs="宋体"/>
          <w:bCs/>
          <w:sz w:val="24"/>
          <w:highlight w:val="none"/>
          <w:lang w:val="en-US" w:eastAsia="zh-CN"/>
        </w:rPr>
        <w:t xml:space="preserve">。</w:t>
      </w:r>
      <w:r/>
    </w:p>
    <w:p>
      <w:pPr>
        <w:ind w:firstLine="482"/>
        <w:keepLines w:val="0"/>
        <w:keepNext w:val="0"/>
        <w:pageBreakBefore w:val="0"/>
        <w:spacing w:line="400" w:lineRule="exact"/>
        <w:rPr>
          <w:rFonts w:hint="eastAsia" w:ascii="宋体" w:hAnsi="宋体" w:cs="宋体"/>
          <w:b/>
          <w:bCs/>
          <w:color w:val="000000"/>
          <w:sz w:val="24"/>
        </w:rPr>
      </w:pP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三</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其他有关</w:t>
      </w:r>
      <w:r>
        <w:rPr>
          <w:rFonts w:hint="eastAsia" w:ascii="宋体" w:hAnsi="宋体" w:cs="宋体"/>
          <w:b/>
          <w:color w:val="000000"/>
          <w:sz w:val="24"/>
        </w:rPr>
        <w:t xml:space="preserve">说明：</w:t>
      </w:r>
      <w:r/>
    </w:p>
    <w:p>
      <w:pPr>
        <w:ind w:firstLine="480"/>
        <w:keepLines w:val="0"/>
        <w:keepNext w:val="0"/>
        <w:pageBreakBefore w:val="0"/>
        <w:spacing w:line="400" w:lineRule="exact"/>
        <w:tabs>
          <w:tab w:val="left" w:pos="840" w:leader="none"/>
          <w:tab w:val="left" w:pos="1155" w:leader="none"/>
        </w:tabs>
        <w:rPr>
          <w:rFonts w:hint="eastAsia" w:ascii="宋体" w:hAnsi="宋体" w:cs="宋体"/>
        </w:rPr>
      </w:pPr>
      <w:r>
        <w:rPr>
          <w:rFonts w:hint="eastAsia" w:ascii="宋体" w:hAnsi="宋体" w:cs="宋体"/>
          <w:bCs/>
          <w:sz w:val="24"/>
        </w:rPr>
        <w:t xml:space="preserve">1.投标报价为投标供应商实现合同目的所需的全部费用，合同采用固定单价计费方式，投标人所报综合单价涵盖货物及其配件</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配件包含但不限于</w:t>
      </w:r>
      <w:r>
        <w:rPr>
          <w:rFonts w:hint="eastAsia" w:ascii="宋体" w:hAnsi="宋体" w:cs="宋体"/>
          <w:bCs/>
          <w:sz w:val="24"/>
          <w:highlight w:val="none"/>
          <w:lang w:val="en-US" w:eastAsia="zh-CN"/>
        </w:rPr>
        <w:t xml:space="preserve">电源适配器、电源转换器（如有）、电源连接线</w:t>
      </w:r>
      <w:r>
        <w:rPr>
          <w:rFonts w:hint="eastAsia" w:ascii="宋体" w:hAnsi="宋体" w:cs="宋体"/>
          <w:bCs/>
          <w:sz w:val="24"/>
          <w:highlight w:val="none"/>
        </w:rPr>
        <w:t xml:space="preserve">、网线</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传输线</w:t>
      </w:r>
      <w:r>
        <w:rPr>
          <w:rFonts w:hint="eastAsia" w:ascii="宋体" w:hAnsi="宋体" w:cs="宋体"/>
          <w:bCs/>
          <w:sz w:val="24"/>
          <w:highlight w:val="none"/>
        </w:rPr>
        <w:t xml:space="preserve">等</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不得低于原厂配置标准，且确保采购人无需另行购置任何其他配件即可正常使用设备</w:t>
      </w:r>
      <w:r>
        <w:rPr>
          <w:rFonts w:hint="eastAsia" w:ascii="宋体" w:hAnsi="宋体" w:cs="宋体"/>
          <w:bCs/>
          <w:sz w:val="24"/>
          <w:highlight w:val="none"/>
          <w:lang w:eastAsia="zh-CN"/>
        </w:rPr>
        <w:t xml:space="preserve">】</w:t>
      </w:r>
      <w:r>
        <w:rPr>
          <w:rFonts w:hint="eastAsia" w:ascii="宋体" w:hAnsi="宋体" w:cs="宋体"/>
          <w:bCs/>
          <w:sz w:val="24"/>
        </w:rPr>
        <w:t xml:space="preserve">购置费（或生产制作费）、包装、运杂、保险、现场保管、指定卸货地点装卸费、安装调试</w:t>
      </w:r>
      <w:r>
        <w:rPr>
          <w:rFonts w:hint="eastAsia" w:ascii="宋体" w:hAnsi="宋体" w:cs="宋体"/>
          <w:bCs/>
          <w:sz w:val="24"/>
          <w:lang w:eastAsia="zh-CN"/>
        </w:rPr>
        <w:t xml:space="preserve">（</w:t>
      </w:r>
      <w:r>
        <w:rPr>
          <w:rFonts w:hint="eastAsia" w:ascii="宋体" w:hAnsi="宋体" w:cs="宋体"/>
          <w:bCs/>
          <w:sz w:val="24"/>
          <w:lang w:val="en-US" w:eastAsia="zh-CN"/>
        </w:rPr>
        <w:t xml:space="preserve">包含为完成安装调试所需的各类措施费</w:t>
      </w:r>
      <w:r>
        <w:rPr>
          <w:rFonts w:hint="eastAsia" w:ascii="宋体" w:hAnsi="宋体" w:cs="宋体"/>
          <w:bCs/>
          <w:sz w:val="24"/>
        </w:rPr>
        <w:t xml:space="preserve">等）、对接测试、试运行调试、检验检测、技术培训、售后服务以及企业管理费、利润、税金等，包含项目正式履约至交付及质保期内的所有费用。</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2.投标供应商须在满足采购文件要求的前提下报价，如有技术偏离，应在投标偏离表中说明（不得出现“负偏离”）。</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3.知识产权保护：中标供应商对其所销售的货物应当享有知识产权或经权利人合法授权，保证没有侵犯任何第三人的知识产权等权利。因违反前述约定对第三人构成侵权的，应当由中标供应商向第三人承担法律责任；采购人依法向第三人赔偿后，有权向中标供应商追偿。采购人有其他损失的，中标供应商应当赔偿。</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4.保密义务：采购人及中标供应商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keepLines w:val="0"/>
        <w:keepNext w:val="0"/>
        <w:pageBreakBefore w:val="0"/>
        <w:spacing w:line="400" w:lineRule="exact"/>
        <w:tabs>
          <w:tab w:val="left" w:pos="840" w:leader="none"/>
          <w:tab w:val="left" w:pos="1155" w:leader="none"/>
        </w:tabs>
        <w:rPr>
          <w:rFonts w:hint="eastAsia" w:ascii="宋体" w:hAnsi="宋体" w:cs="宋体"/>
          <w:b/>
          <w:bCs w:val="0"/>
          <w:sz w:val="24"/>
          <w:lang w:val="en-US" w:eastAsia="zh-CN"/>
        </w:rPr>
      </w:pPr>
      <w:r>
        <w:rPr>
          <w:rFonts w:hint="eastAsia" w:ascii="宋体" w:hAnsi="宋体" w:cs="宋体"/>
          <w:b/>
          <w:bCs w:val="0"/>
          <w:sz w:val="24"/>
          <w:lang w:eastAsia="zh-CN"/>
        </w:rPr>
        <w:t xml:space="preserve">（</w:t>
      </w:r>
      <w:r>
        <w:rPr>
          <w:rFonts w:hint="eastAsia" w:ascii="宋体" w:hAnsi="宋体" w:cs="宋体"/>
          <w:b/>
          <w:bCs w:val="0"/>
          <w:sz w:val="24"/>
          <w:lang w:val="en-US" w:eastAsia="zh-CN"/>
        </w:rPr>
        <w:t xml:space="preserve">四</w:t>
      </w:r>
      <w:r>
        <w:rPr>
          <w:rFonts w:hint="eastAsia" w:ascii="宋体" w:hAnsi="宋体" w:cs="宋体"/>
          <w:b/>
          <w:bCs w:val="0"/>
          <w:sz w:val="24"/>
          <w:lang w:eastAsia="zh-CN"/>
        </w:rPr>
        <w:t xml:space="preserve">）</w:t>
      </w:r>
      <w:r>
        <w:rPr>
          <w:rFonts w:hint="eastAsia" w:ascii="宋体" w:hAnsi="宋体" w:cs="宋体"/>
          <w:b/>
          <w:bCs w:val="0"/>
          <w:sz w:val="24"/>
          <w:lang w:val="en-US" w:eastAsia="zh-CN"/>
        </w:rPr>
        <w:t xml:space="preserve">履约保证金：</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rPr>
      </w:pPr>
      <w:r>
        <w:rPr>
          <w:rFonts w:ascii="宋体" w:hAnsi="宋体" w:cs="宋体"/>
          <w:bCs/>
          <w:sz w:val="24"/>
        </w:rPr>
        <w:t xml:space="preserve">本项目要求提供履约保证金</w:t>
      </w:r>
      <w:r>
        <w:rPr>
          <w:rFonts w:hint="eastAsia" w:ascii="宋体" w:hAnsi="宋体" w:cs="宋体"/>
          <w:bCs/>
          <w:sz w:val="24"/>
        </w:rPr>
        <w:t xml:space="preserve">：</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履约保证金形式：</w:t>
      </w:r>
      <w:r>
        <w:rPr>
          <w:rFonts w:hint="eastAsia" w:ascii="宋体" w:hAnsi="宋体" w:cs="宋体"/>
          <w:bCs/>
          <w:sz w:val="24"/>
          <w:lang w:eastAsia="zh-CN"/>
        </w:rPr>
        <w:t xml:space="preserve">采用</w:t>
      </w:r>
      <w:r>
        <w:rPr>
          <w:rFonts w:hint="eastAsia" w:ascii="宋体" w:hAnsi="宋体" w:cs="宋体"/>
          <w:bCs/>
          <w:sz w:val="24"/>
        </w:rPr>
        <w:t xml:space="preserve">支票、汇票、本票、保函、电汇等非现金方式缴纳。</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lang w:eastAsia="zh-CN"/>
        </w:rPr>
      </w:pPr>
      <w:r>
        <w:rPr>
          <w:rFonts w:hint="eastAsia" w:ascii="宋体" w:hAnsi="宋体" w:cs="宋体"/>
          <w:bCs/>
          <w:sz w:val="24"/>
          <w:lang w:eastAsia="zh-CN"/>
        </w:rPr>
        <w:t xml:space="preserve">履约保证金金额：为合同价（中标价）的10%。</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lang w:eastAsia="zh-CN"/>
        </w:rPr>
      </w:pPr>
      <w:r>
        <w:rPr>
          <w:rFonts w:hint="eastAsia" w:ascii="宋体" w:hAnsi="宋体" w:cs="宋体"/>
          <w:bCs/>
          <w:sz w:val="24"/>
          <w:lang w:eastAsia="zh-CN"/>
        </w:rPr>
        <w:t xml:space="preserve">履约担保期限：履约保证金将在中标供应商全部工作内容完成并验收合格后无息退回。</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lang w:eastAsia="zh-CN"/>
        </w:rPr>
      </w:pPr>
      <w:r>
        <w:rPr>
          <w:rFonts w:hint="eastAsia" w:ascii="宋体" w:hAnsi="宋体" w:cs="宋体"/>
          <w:bCs/>
          <w:sz w:val="24"/>
          <w:lang w:eastAsia="zh-CN"/>
        </w:rPr>
        <w:t xml:space="preserve">履约保证金缴纳时间：中标供应商应在中标通知书发出后7个工作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rPr>
      </w:pPr>
      <w:r>
        <w:rPr>
          <w:rFonts w:hint="eastAsia" w:ascii="宋体" w:hAnsi="宋体" w:cs="宋体"/>
          <w:bCs/>
          <w:sz w:val="24"/>
        </w:rPr>
        <w:t xml:space="preserve">退付办法：与中标供应商提交履约保证金的方式</w:t>
      </w:r>
      <w:r>
        <w:rPr>
          <w:rFonts w:hint="eastAsia" w:ascii="宋体" w:hAnsi="宋体" w:cs="宋体"/>
          <w:bCs/>
          <w:sz w:val="24"/>
          <w:lang w:eastAsia="zh-CN"/>
        </w:rPr>
        <w:t xml:space="preserve">一致</w:t>
      </w:r>
      <w:r>
        <w:rPr>
          <w:rFonts w:hint="eastAsia" w:ascii="宋体" w:hAnsi="宋体" w:cs="宋体"/>
          <w:bCs/>
          <w:sz w:val="24"/>
        </w:rPr>
        <w:t xml:space="preserve">。</w:t>
      </w:r>
      <w:r/>
    </w:p>
    <w:p>
      <w:pPr>
        <w:ind w:firstLine="480"/>
        <w:keepLines w:val="0"/>
        <w:keepNext w:val="0"/>
        <w:pageBreakBefore w:val="0"/>
        <w:spacing w:line="400" w:lineRule="exact"/>
        <w:tabs>
          <w:tab w:val="left" w:pos="840" w:leader="none"/>
          <w:tab w:val="left" w:pos="1155" w:leader="none"/>
        </w:tabs>
        <w:rPr>
          <w:rFonts w:hint="eastAsia" w:ascii="宋体" w:hAnsi="宋体" w:cs="宋体"/>
          <w:bCs/>
          <w:sz w:val="24"/>
          <w:lang w:eastAsia="zh-CN"/>
        </w:rPr>
      </w:pPr>
      <w:r>
        <w:rPr>
          <w:rFonts w:hint="eastAsia" w:ascii="宋体" w:hAnsi="宋体" w:cs="宋体"/>
          <w:bCs/>
          <w:sz w:val="24"/>
          <w:lang w:eastAsia="zh-CN"/>
        </w:rPr>
        <w:t xml:space="preserve">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分包中标项目；⑤出现本次采购规定的其他情形。发生上述任一情况，采购人有权扣缴中标供应商部分或全部履约保证金。</w:t>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lang w:eastAsia="zh-CN"/>
        </w:rPr>
      </w:pPr>
      <w:r>
        <w:rPr>
          <w:rFonts w:hint="eastAsia" w:ascii="宋体" w:hAnsi="宋体" w:cs="宋体"/>
          <w:bCs/>
          <w:sz w:val="24"/>
          <w:highlight w:val="none"/>
          <w:lang w:eastAsia="zh-CN"/>
        </w:rPr>
      </w:r>
      <w:r/>
    </w:p>
    <w:p>
      <w:pPr>
        <w:keepLines w:val="0"/>
        <w:keepNext w:val="0"/>
        <w:pageBreakBefore w:val="0"/>
        <w:spacing w:line="400" w:lineRule="exact"/>
        <w:shd w:val="clear" w:color="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附件1：</w:t>
      </w:r>
      <w:r/>
    </w:p>
    <w:p>
      <w:pPr>
        <w:jc w:val="center"/>
        <w:keepLines w:val="0"/>
        <w:keepNext w:val="0"/>
        <w:pageBreakBefore w:val="0"/>
        <w:spacing w:line="400" w:lineRule="exact"/>
        <w:shd w:val="clear" w:color="auto"/>
        <w:widowControl w:val="off"/>
        <w:rPr>
          <w:rFonts w:hint="eastAsia" w:ascii="宋体" w:hAnsi="宋体" w:cs="宋体"/>
          <w:b/>
          <w:color w:val="000000"/>
          <w:sz w:val="24"/>
          <w:highlight w:val="none"/>
          <w:lang w:val="zh-CN"/>
        </w:rPr>
      </w:pPr>
      <w:r>
        <w:rPr>
          <w:rFonts w:hint="eastAsia" w:ascii="宋体" w:hAnsi="宋体" w:cs="宋体"/>
          <w:b/>
          <w:bCs/>
          <w:color w:val="000000"/>
          <w:sz w:val="24"/>
          <w:highlight w:val="none"/>
          <w:lang w:val="zh-CN"/>
        </w:rPr>
        <w:t xml:space="preserve">商品包装政府采购需求标准（试行）</w:t>
      </w:r>
      <w:r/>
    </w:p>
    <w:p>
      <w:pPr>
        <w:ind w:firstLine="482"/>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一、适用范围：</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本标准规定了商品包装所使用的塑料、纸质、木质等材料的环保要求。</w:t>
      </w:r>
      <w:r/>
    </w:p>
    <w:p>
      <w:pPr>
        <w:ind w:firstLine="482"/>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二、商品包装环保要求：</w:t>
      </w:r>
      <w:r/>
    </w:p>
    <w:p>
      <w:pPr>
        <w:ind w:firstLine="480"/>
        <w:keepLines w:val="0"/>
        <w:keepNext w:val="0"/>
        <w:pageBreakBefore w:val="0"/>
        <w:spacing w:line="400" w:lineRule="exact"/>
        <w:shd w:val="clear" w:color="auto"/>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1.商品包装层数不得超过3层，空隙率不大于40%；</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2.商品包装应尽可能采用单一材质；若因功能需求确需使用不同材质，各材质间应便于分离；</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3.商品包装中铅、汞、镉、六价铬的总含量不得超过100mg/kg；</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4.商品包装印刷所用油墨中，挥发性有机化合物（VOCs）含量按重量计不得超过5g；</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5.塑料材质商品包装的印刷颜色不得超过6色；</w:t>
      </w:r>
      <w:r/>
    </w:p>
    <w:p>
      <w:pPr>
        <w:ind w:firstLine="480"/>
        <w:keepLines w:val="0"/>
        <w:keepNext w:val="0"/>
        <w:pageBreakBefore w:val="0"/>
        <w:spacing w:line="400" w:lineRule="exact"/>
        <w:shd w:val="clear" w:color="auto"/>
        <w:widowControl w:val="off"/>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6.纸质商品包装应使用75%以上的可再生纤维原料生产；</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7.木质商品包装的原料应来源于可持续经营的森林。</w:t>
      </w:r>
      <w:r/>
    </w:p>
    <w:p>
      <w:pPr>
        <w:ind w:firstLine="482"/>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三、检测方法：</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1.商品包装中重金属（铅、汞、镉、六价铬）总量的检测，按照GB/T 10004-2008《包装用塑料复合膜、袋 干法复合、挤出复合》规定的方法执行；</w:t>
      </w:r>
      <w:r/>
    </w:p>
    <w:p>
      <w:pPr>
        <w:ind w:firstLine="480"/>
        <w:keepLines w:val="0"/>
        <w:keepNext w:val="0"/>
        <w:pageBreakBefore w:val="0"/>
        <w:spacing w:line="400" w:lineRule="exact"/>
        <w:shd w:val="clear" w:color="auto"/>
        <w:widowControl w:val="off"/>
        <w:rPr>
          <w:rFonts w:hint="eastAsia" w:eastAsia="宋体"/>
          <w:highlight w:val="none"/>
          <w:lang w:eastAsia="zh-CN"/>
        </w:rPr>
      </w:pPr>
      <w:r>
        <w:rPr>
          <w:rFonts w:hint="eastAsia" w:ascii="宋体" w:hAnsi="宋体" w:cs="宋体"/>
          <w:bCs/>
          <w:color w:val="000000"/>
          <w:sz w:val="24"/>
          <w:highlight w:val="none"/>
          <w:lang w:val="zh-CN" w:eastAsia="zh-CN"/>
        </w:rPr>
        <w:t xml:space="preserve">2.商品包装印刷所用油墨中挥发性有机化合物（VOCs）的检测，按照GB/T 23986-2009《色漆和清漆 挥发性有机化合物（VOC）含量的测定 气相色谱法》规定的方法执行。</w:t>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3520"/>
        <w:keepLines w:val="0"/>
        <w:keepNext w:val="0"/>
        <w:pageBreakBefore w:val="0"/>
        <w:spacing w:line="400" w:lineRule="exact"/>
        <w:shd w:val="clear" w:color="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jc w:val="left"/>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附件2：</w:t>
      </w:r>
      <w:r/>
    </w:p>
    <w:p>
      <w:pPr>
        <w:jc w:val="center"/>
        <w:keepLines w:val="0"/>
        <w:keepNext w:val="0"/>
        <w:pageBreakBefore w:val="0"/>
        <w:spacing w:line="400" w:lineRule="exact"/>
        <w:shd w:val="clear" w:color="auto"/>
        <w:widowControl w:val="off"/>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快递包装政府采购需求标准（试行）</w:t>
      </w:r>
      <w:r/>
    </w:p>
    <w:p>
      <w:pPr>
        <w:ind w:firstLine="482"/>
        <w:keepLines w:val="0"/>
        <w:keepNext w:val="0"/>
        <w:pageBreakBefore w:val="0"/>
        <w:spacing w:line="400" w:lineRule="exact"/>
        <w:shd w:val="clear" w:color="auto"/>
        <w:widowControl w:val="off"/>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一、适用范围</w:t>
      </w:r>
      <w:r>
        <w:rPr>
          <w:rFonts w:hint="eastAsia" w:ascii="宋体" w:hAnsi="宋体" w:cs="宋体"/>
          <w:b/>
          <w:bCs/>
          <w:color w:val="000000"/>
          <w:sz w:val="24"/>
          <w:highlight w:val="none"/>
          <w:lang w:val="zh-CN"/>
        </w:rPr>
        <w:t xml:space="preserve">：</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本标准中的快递包装主要指快递封装材料，包括封套、胶带、面单、包装袋/箱、填充物、集装袋、周转箱等。</w:t>
      </w:r>
      <w:r/>
    </w:p>
    <w:p>
      <w:pPr>
        <w:ind w:firstLine="482"/>
        <w:keepLines w:val="0"/>
        <w:keepNext w:val="0"/>
        <w:pageBreakBefore w:val="0"/>
        <w:spacing w:line="400" w:lineRule="exact"/>
        <w:shd w:val="clear" w:color="auto"/>
        <w:widowControl w:val="off"/>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二、快递包装环保要求</w:t>
      </w:r>
      <w:r>
        <w:rPr>
          <w:rFonts w:hint="eastAsia" w:ascii="宋体" w:hAnsi="宋体" w:cs="宋体"/>
          <w:b/>
          <w:bCs/>
          <w:color w:val="000000"/>
          <w:sz w:val="24"/>
          <w:highlight w:val="none"/>
          <w:lang w:val="zh-CN"/>
        </w:rPr>
        <w:t xml:space="preserve">：</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1.快递包装中重金属 （铅、汞、锡、六价铬）总量应不大于100mg/kg；</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2.快递包装印刷使用的油墨中不应添加邻苯二甲酸酐，其挥发性有机化合物（VOCs）含量应不大于5g（以重量计）；</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3.快递包装中使用纸基材的包装材料，纸基材中的有机氯的含量应不大于150mg/kg；</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6.快递中使用的充气类填充物不得使用聚氯乙烯作为原料，且原料为单一材质制成，生物分解率大于60%；</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7.快递中使用的集装袋应为单一材质制成，其重复使用次数应不小于80次；</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8.快递中应使用幅宽不大于45mm的生物降解胶带；</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9.快递包装中不得使用溶剂型胶黏剂；</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10.快递应使用电子面单；</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11.直接使用商品包装作为快递包装的商品，其商品包装满足《商品包装政府采购需求标准（试行）》即可；</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12.快递包装产品质量和封装方式应符合相关国家或行业标准技术指标要求。</w:t>
      </w:r>
      <w:r/>
    </w:p>
    <w:p>
      <w:pPr>
        <w:ind w:firstLine="482"/>
        <w:keepLines w:val="0"/>
        <w:keepNext w:val="0"/>
        <w:pageBreakBefore w:val="0"/>
        <w:spacing w:line="400" w:lineRule="exact"/>
        <w:shd w:val="clear" w:color="auto"/>
        <w:widowControl w:val="off"/>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三、检测方法</w:t>
      </w:r>
      <w:r>
        <w:rPr>
          <w:rFonts w:hint="eastAsia" w:ascii="宋体" w:hAnsi="宋体" w:cs="宋体"/>
          <w:b/>
          <w:bCs/>
          <w:color w:val="000000"/>
          <w:sz w:val="24"/>
          <w:highlight w:val="none"/>
          <w:lang w:val="zh-CN"/>
        </w:rPr>
        <w:t xml:space="preserve">：</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1.快递包装中重金属（铅、汞、镉、六价铬）总量的检测按照GB/T 10004-2008《包装用塑料复合膜、袋干法复合、挤出复合》规定的方法进行。</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2.快递包装印刷使用的油墨中挥发性有机化合物（VOCs）的检测按照GB/T 23986-2009《色漆和清漆挥发性有机化合物（VOC）含量的测定</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气相色谱法》规定的方法进行。</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3.快递包装所使用的塑料包装的生物降解率的检测按照 GB/T 20197-2006《降解塑料的定义、分类、标识和降解性能要求》规定的方法进行。</w:t>
      </w:r>
      <w:r/>
    </w:p>
    <w:p>
      <w:pPr>
        <w:ind w:firstLine="480"/>
        <w:keepLines w:val="0"/>
        <w:keepNext w:val="0"/>
        <w:pageBreakBefore w:val="0"/>
        <w:spacing w:line="400" w:lineRule="exact"/>
        <w:shd w:val="clear" w:color="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4.快递包装使用纸基材的包装材料中有机氯的检测按照 GB/T 22904-2008《纸浆、纸和纸板总氯和有机氯的检定》规定的方法进行。</w:t>
      </w:r>
      <w:r/>
    </w:p>
    <w:p>
      <w:pPr>
        <w:ind w:firstLine="480"/>
        <w:keepLines w:val="0"/>
        <w:keepNext w:val="0"/>
        <w:pageBreakBefore w:val="0"/>
        <w:spacing w:line="400" w:lineRule="exact"/>
        <w:shd w:val="clear" w:color="auto"/>
        <w:widowControl w:val="off"/>
        <w:rPr>
          <w:rFonts w:hint="eastAsia" w:ascii="宋体" w:hAnsi="宋体" w:cs="宋体"/>
          <w:color w:val="000000"/>
          <w:sz w:val="32"/>
          <w:szCs w:val="32"/>
          <w:highlight w:val="none"/>
        </w:rPr>
      </w:pPr>
      <w:r>
        <w:rPr>
          <w:rFonts w:hint="eastAsia" w:ascii="宋体" w:hAnsi="宋体" w:cs="宋体"/>
          <w:color w:val="000000"/>
          <w:sz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p>
    <w:p>
      <w:pPr>
        <w:jc w:val="left"/>
        <w:keepLines w:val="0"/>
        <w:keepNext w:val="0"/>
        <w:pageBreakBefore w:val="0"/>
        <w:spacing w:line="400" w:lineRule="exact"/>
        <w:shd w:val="clear" w:color="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附：政府采购政策（包括但不限于下列具体政策要求）</w:t>
      </w:r>
      <w:r/>
    </w:p>
    <w:p>
      <w:pPr>
        <w:contextualSpacing/>
        <w:ind w:firstLine="482"/>
        <w:keepLines w:val="0"/>
        <w:keepNext w:val="0"/>
        <w:pageBreakBefore w:val="0"/>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sz w:val="24"/>
          <w:highlight w:val="none"/>
        </w:rPr>
        <w:t xml:space="preserve">若因违反</w:t>
      </w:r>
      <w:r>
        <w:rPr>
          <w:rFonts w:hint="eastAsia" w:ascii="宋体" w:hAnsi="宋体" w:cs="宋体"/>
          <w:b/>
          <w:bCs/>
          <w:color w:val="000000" w:themeColor="text1"/>
          <w:sz w:val="24"/>
          <w:highlight w:val="none"/>
          <w14:textFill>
            <w14:solidFill>
              <w14:schemeClr w14:val="tx1"/>
            </w14:solidFill>
          </w14:textFill>
        </w:rPr>
        <w:t xml:space="preserve">以下任何一</w:t>
      </w:r>
      <w:r>
        <w:rPr>
          <w:rFonts w:hint="eastAsia" w:ascii="宋体" w:hAnsi="宋体" w:cs="宋体"/>
          <w:b/>
          <w:bCs/>
          <w:sz w:val="24"/>
          <w:highlight w:val="none"/>
        </w:rPr>
        <w:t xml:space="preserve">条规定而引发任何不利后果，相关风险将由供应商自行承担！</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 xml:space="preserve">1.本项目涉及商品包装、快递包装要求的，应按《关于印发〈商品包装政府采购需求标准（试行）〉〈快递包装政府采购需求标准（试行）〉的通知》（财办库〔2020〕123号）执行。采购人在招标（采购）文件中对商品包装和快递包装提出具体要求的，须在政府采购合同中载明对供应商提供产品及相关快递服务的具体包装要求和履约验收条款，中标（成交）供应商须严格执行；必要时应按要求在履约验收环节出具检测报告。</w:t>
      </w:r>
      <w:r/>
    </w:p>
    <w:p>
      <w:pPr>
        <w:ind w:firstLine="482"/>
        <w:keepLines w:val="0"/>
        <w:keepNext w:val="0"/>
        <w:pageBreakBefore w:val="0"/>
        <w:spacing w:line="400" w:lineRule="exact"/>
        <w:widowControl w:val="off"/>
        <w:tabs>
          <w:tab w:val="left" w:pos="840" w:leader="none"/>
          <w:tab w:val="left" w:pos="1155" w:leader="none"/>
        </w:tabs>
        <w:rPr>
          <w:rFonts w:hint="eastAsia" w:ascii="宋体" w:hAnsi="宋体" w:cs="宋体"/>
          <w:sz w:val="24"/>
          <w:lang w:val="en-US" w:eastAsia="zh-CN"/>
        </w:rPr>
      </w:pPr>
      <w:r>
        <w:rPr>
          <w:rFonts w:hint="eastAsia" w:ascii="宋体" w:hAnsi="宋体" w:cs="宋体"/>
          <w:sz w:val="24"/>
          <w:lang w:val="en-US" w:eastAsia="zh-CN"/>
        </w:rPr>
        <w:t xml:space="preserve">2.3C强制性产品认证要求：本项目采购标的及配置清单内的产品，凡列入《国家强制性产品认证目录》的，供应商须提供有效期内相应的3C认证证书，证书所载产品信息须与投标产品相符（产品名称因叫法差异无需完全一致，但须为同一类型产品），否则不予认可；未按要求提供、证书无效或信息不符的，符合性审查不通过，作无效标处理。</w:t>
      </w:r>
      <w:r/>
    </w:p>
    <w:p>
      <w:pPr>
        <w:ind w:firstLine="482"/>
        <w:keepLines w:val="0"/>
        <w:keepNext w:val="0"/>
        <w:pageBreakBefore w:val="0"/>
        <w:spacing w:line="400" w:lineRule="exact"/>
        <w:widowControl w:val="off"/>
        <w:tabs>
          <w:tab w:val="left" w:pos="840" w:leader="none"/>
          <w:tab w:val="left" w:pos="1155" w:leader="none"/>
        </w:tabs>
        <w:rPr>
          <w:rFonts w:hint="eastAsia" w:ascii="宋体" w:hAnsi="宋体" w:cs="宋体"/>
          <w:sz w:val="24"/>
          <w:lang w:val="en-US" w:eastAsia="zh-CN"/>
        </w:rPr>
      </w:pPr>
      <w:r>
        <w:rPr>
          <w:rFonts w:hint="eastAsia" w:ascii="宋体" w:hAnsi="宋体" w:cs="宋体"/>
          <w:sz w:val="24"/>
          <w:lang w:val="en-US" w:eastAsia="zh-CN"/>
        </w:rPr>
        <w:t xml:space="preserve">3.强制节能产品认证要求：本项目采购标的属于《节能产品政府采购品目清单》中标注强制采购类别的产品，供应商须提供国家确定认证机构出具、有效期内的节能产品认证证书，证书所载产品信息须与投标产品相符（产品名称因叫法差异无需完全一致，但须为同一类型产品）；未按要求提供、证书无效或信息不符的，符合性审查不通过，作无效标处理。</w:t>
      </w:r>
      <w:r/>
    </w:p>
    <w:p>
      <w:pPr>
        <w:ind w:firstLine="482"/>
        <w:keepLines w:val="0"/>
        <w:keepNext w:val="0"/>
        <w:pageBreakBefore w:val="0"/>
        <w:spacing w:line="400" w:lineRule="exact"/>
        <w:shd w:val="clear" w:color="auto"/>
        <w:tabs>
          <w:tab w:val="left" w:pos="840" w:leader="none"/>
          <w:tab w:val="left" w:pos="1155" w:leader="none"/>
        </w:tabs>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482"/>
        <w:keepLines w:val="0"/>
        <w:keepNext w:val="0"/>
        <w:pageBreakBefore w:val="0"/>
        <w:spacing w:line="400" w:lineRule="exact"/>
        <w:shd w:val="clear" w:color="auto"/>
        <w:tabs>
          <w:tab w:val="left" w:pos="840" w:leader="none"/>
          <w:tab w:val="left" w:pos="1155" w:leader="none"/>
        </w:tabs>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lang w:val="en-US" w:eastAsia="zh-CN"/>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2"/>
        <w:keepLines w:val="0"/>
        <w:keepNext w:val="0"/>
        <w:pageBreakBefore w:val="0"/>
        <w:spacing w:line="400" w:lineRule="exact"/>
        <w:shd w:val="clear" w:color="auto"/>
        <w:tabs>
          <w:tab w:val="left" w:pos="840" w:leader="none"/>
          <w:tab w:val="left" w:pos="1155" w:leader="none"/>
        </w:tabs>
        <w:rPr>
          <w:rFonts w:hint="eastAsia"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.依据《江苏省财政厅关于加强政府绿色采购有关事项的通知》（苏财购〔2023〕65号），本</w:t>
      </w:r>
      <w:r>
        <w:rPr>
          <w:rFonts w:hint="eastAsia" w:ascii="宋体" w:hAnsi="宋体" w:cs="宋体"/>
          <w:bCs/>
          <w:sz w:val="24"/>
          <w:highlight w:val="none"/>
          <w:lang w:eastAsia="zh-CN"/>
        </w:rPr>
        <w:t xml:space="preserve">项目</w:t>
      </w:r>
      <w:r>
        <w:rPr>
          <w:rFonts w:hint="eastAsia" w:ascii="宋体" w:hAnsi="宋体" w:cs="宋体"/>
          <w:bCs/>
          <w:sz w:val="24"/>
          <w:highlight w:val="none"/>
        </w:rPr>
        <w:t xml:space="preserve">涉及涂料、胶黏剂、油墨、清洗剂等挥发性有机物产品</w:t>
      </w:r>
      <w:r>
        <w:rPr>
          <w:rFonts w:hint="eastAsia" w:ascii="宋体" w:hAnsi="宋体" w:cs="宋体"/>
          <w:bCs/>
          <w:sz w:val="24"/>
          <w:highlight w:val="none"/>
          <w:lang w:eastAsia="zh-CN"/>
        </w:rPr>
        <w:t xml:space="preserve">且</w:t>
      </w:r>
      <w:r>
        <w:rPr>
          <w:rFonts w:hint="eastAsia" w:ascii="宋体" w:hAnsi="宋体" w:cs="宋体"/>
          <w:bCs/>
          <w:sz w:val="24"/>
          <w:highlight w:val="none"/>
        </w:rPr>
        <w:t xml:space="preserve">属于强制性标准</w:t>
      </w:r>
      <w:r>
        <w:rPr>
          <w:rFonts w:hint="eastAsia" w:ascii="宋体" w:hAnsi="宋体" w:cs="宋体"/>
          <w:bCs/>
          <w:sz w:val="24"/>
          <w:highlight w:val="none"/>
          <w:lang w:eastAsia="zh-CN"/>
        </w:rPr>
        <w:t xml:space="preserve">范畴</w:t>
      </w:r>
      <w:r>
        <w:rPr>
          <w:rFonts w:hint="eastAsia" w:ascii="宋体" w:hAnsi="宋体" w:cs="宋体"/>
          <w:bCs/>
          <w:sz w:val="24"/>
          <w:highlight w:val="none"/>
        </w:rPr>
        <w:t xml:space="preserve">的，供应商应当执行国家和我省VOCs含量限制标准。</w:t>
      </w:r>
      <w:r/>
    </w:p>
    <w:p>
      <w:pPr>
        <w:ind w:firstLine="482"/>
        <w:keepLines w:val="0"/>
        <w:keepNext w:val="0"/>
        <w:pageBreakBefore w:val="0"/>
        <w:spacing w:line="400" w:lineRule="exact"/>
        <w:shd w:val="clear" w:color="auto"/>
        <w:tabs>
          <w:tab w:val="left" w:pos="945" w:leader="none"/>
          <w:tab w:val="left" w:pos="1125" w:leader="none"/>
        </w:tabs>
        <w:rPr>
          <w:rFonts w:hint="eastAsia" w:eastAsia="宋体"/>
          <w:highlight w:val="none"/>
          <w:lang w:eastAsia="zh-CN"/>
        </w:rPr>
      </w:pPr>
      <w:r>
        <w:rPr>
          <w:rFonts w:hint="eastAsia" w:ascii="宋体" w:hAnsi="宋体" w:cs="宋体"/>
          <w:bCs/>
          <w:color w:val="000000" w:themeColor="text1"/>
          <w:sz w:val="24"/>
          <w:highlight w:val="none"/>
          <w:lang w:val="en-US" w:eastAsia="zh-CN"/>
          <w14:textFill>
            <w14:solidFill>
              <w14:schemeClr w14:val="tx1"/>
            </w14:solidFill>
          </w14:textFill>
        </w:rPr>
        <w:t xml:space="preserve">7</w:t>
      </w:r>
      <w:r>
        <w:rPr>
          <w:rFonts w:hint="eastAsia" w:ascii="宋体" w:hAnsi="宋体" w:cs="宋体"/>
          <w:bCs/>
          <w:color w:val="000000" w:themeColor="text1"/>
          <w:sz w:val="24"/>
          <w:highlight w:val="none"/>
          <w:lang w:eastAsia="zh-CN"/>
          <w14:textFill>
            <w14:solidFill>
              <w14:schemeClr w14:val="tx1"/>
            </w14:solidFill>
          </w14:textFill>
        </w:rPr>
        <w:t xml:space="preserve">.本项目中的信息安全产品，必须选择经国家认证的产品，并提供中国信息安全认证中心（中国网络安全审查技术与认证中心）颁发的有效认证证书复印件。</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lang w:eastAsia="zh-CN"/>
          <w14:textFill>
            <w14:solidFill>
              <w14:schemeClr w14:val="tx1"/>
            </w14:solidFill>
          </w14:textFill>
        </w:rPr>
        <w:t xml:space="preserve">.本项目涉及数据中心相关设备、运维服务的，应按《关于印发〈绿色数据中心政府采购需求标准（试行）〉的通知》（财办库〔2023〕7号）执行。招标（采购）文件中涉及数据中心相关设备、运维服务的，采购人以《绿色数据中心政府采购需求标准（试行）》提出的指标、标准为准；在政府采购合同中，采购人应明确相关指标的验收方式和违约责任，供应商应按合同约定提供设备或服务。</w:t>
      </w:r>
      <w:r/>
    </w:p>
    <w:p>
      <w:pPr>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lang w:eastAsia="zh-CN"/>
          <w14:textFill>
            <w14:solidFill>
              <w14:schemeClr w14:val="tx1"/>
            </w14:solidFill>
          </w14:textFill>
        </w:rPr>
        <w:t xml:space="preserve">.有关中小企业政策，包括落实政府采购政策需满足的资格要求及价格调整的相关内容，详见本文件其他章节。</w:t>
      </w:r>
      <w:r>
        <w:rPr>
          <w:rFonts w:hint="eastAsia" w:ascii="宋体" w:hAnsi="宋体" w:cs="宋体"/>
          <w:bCs/>
          <w:color w:val="000000" w:themeColor="text1"/>
          <w:sz w:val="24"/>
          <w:highlight w:val="none"/>
          <w:lang w:eastAsia="zh-CN"/>
          <w14:textFill>
            <w14:solidFill>
              <w14:schemeClr w14:val="tx1"/>
            </w14:solidFill>
          </w14:textFill>
        </w:rPr>
        <w:t xml:space="preserve">中标供应商为残疾人福利性单位的，其《残疾人福利性单位声明函》将随中标公告同步发布，接受社会监督；供应商提供的声明函与事实不符的，依照《</w:t>
      </w:r>
      <w:r>
        <w:rPr>
          <w:rFonts w:hint="eastAsia" w:ascii="宋体" w:hAnsi="宋体" w:cs="宋体"/>
          <w:color w:val="000000" w:themeColor="text1"/>
          <w:sz w:val="24"/>
          <w:highlight w:val="none"/>
          <w:lang w:eastAsia="zh-CN"/>
          <w14:textFill>
            <w14:solidFill>
              <w14:schemeClr w14:val="tx1"/>
            </w14:solidFill>
          </w14:textFill>
        </w:rPr>
        <w:t xml:space="preserve">中华人民共和国政府采购法</w:t>
      </w:r>
      <w:r>
        <w:rPr>
          <w:rFonts w:hint="eastAsia" w:ascii="宋体" w:hAnsi="宋体" w:cs="宋体"/>
          <w:bCs/>
          <w:color w:val="000000" w:themeColor="text1"/>
          <w:sz w:val="24"/>
          <w:highlight w:val="none"/>
          <w:lang w:eastAsia="zh-CN"/>
          <w14:textFill>
            <w14:solidFill>
              <w14:schemeClr w14:val="tx1"/>
            </w14:solidFill>
          </w14:textFill>
        </w:rPr>
        <w:t xml:space="preserve">》第七十七条第一款规定追究法律责任。依据《政府采购促进中小企业发展管理办法》规定享受扶持政策获得政府采购合同的，小微企业不得将合同分包给大中型企业，中型企业不得将合同分包给大型企业。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中标、成交供应商可采用合同融资形式，</w:t>
      </w:r>
      <w:r>
        <w:rPr>
          <w:rFonts w:hint="eastAsia" w:ascii="宋体" w:hAnsi="宋体" w:cs="宋体"/>
          <w:color w:val="000000" w:themeColor="text1"/>
          <w:sz w:val="24"/>
          <w:highlight w:val="none"/>
          <w:lang w:eastAsia="zh-CN"/>
          <w14:textFill>
            <w14:solidFill>
              <w14:schemeClr w14:val="tx1"/>
            </w14:solidFill>
          </w14:textFill>
        </w:rPr>
        <w:t xml:space="preserve">凭</w:t>
      </w:r>
      <w:r>
        <w:rPr>
          <w:rFonts w:hint="eastAsia" w:ascii="宋体" w:hAnsi="宋体" w:cs="宋体"/>
          <w:color w:val="000000" w:themeColor="text1"/>
          <w:sz w:val="24"/>
          <w:highlight w:val="none"/>
          <w14:textFill>
            <w14:solidFill>
              <w14:schemeClr w14:val="tx1"/>
            </w14:solidFill>
          </w14:textFill>
        </w:rPr>
        <w:t xml:space="preserve">政府采购合同办理融资贷款，</w:t>
      </w:r>
      <w:r>
        <w:rPr>
          <w:rFonts w:hint="eastAsia" w:ascii="宋体" w:hAnsi="宋体" w:cs="宋体"/>
          <w:color w:val="000000" w:themeColor="text1"/>
          <w:sz w:val="24"/>
          <w:highlight w:val="none"/>
          <w:lang w:eastAsia="zh-CN"/>
          <w14:textFill>
            <w14:solidFill>
              <w14:schemeClr w14:val="tx1"/>
            </w14:solidFill>
          </w14:textFill>
        </w:rPr>
        <w:t xml:space="preserve">具体</w:t>
      </w:r>
      <w:r>
        <w:rPr>
          <w:rFonts w:hint="eastAsia" w:ascii="宋体" w:hAnsi="宋体" w:cs="宋体"/>
          <w:color w:val="000000" w:themeColor="text1"/>
          <w:sz w:val="24"/>
          <w:highlight w:val="none"/>
          <w14:textFill>
            <w14:solidFill>
              <w14:schemeClr w14:val="tx1"/>
            </w14:solidFill>
          </w14:textFill>
        </w:rPr>
        <w:t xml:space="preserve">详见政府采购网“政采贷”专栏。</w:t>
      </w:r>
      <w:r/>
    </w:p>
    <w:p>
      <w:pPr>
        <w:contextualSpacing/>
        <w:ind w:firstLine="482"/>
        <w:keepLines w:val="0"/>
        <w:keepNext w:val="0"/>
        <w:pageBreakBefore w:val="0"/>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highlight w:val="none"/>
          <w14:textFill>
            <w14:solidFill>
              <w14:schemeClr w14:val="tx1"/>
            </w14:solidFill>
          </w14:textFill>
        </w:rPr>
        <w:t xml:space="preserve">.履约担保是指专业担保机构为中标、成交供应商支付履约保证金的义务向采购人提供的保函担保。</w:t>
      </w:r>
      <w:r>
        <w:rPr>
          <w:rFonts w:hint="eastAsia" w:ascii="宋体" w:hAnsi="宋体" w:cs="宋体"/>
          <w:color w:val="000000" w:themeColor="text1"/>
          <w:sz w:val="24"/>
          <w:highlight w:val="none"/>
          <w:lang w:eastAsia="zh-CN"/>
          <w14:textFill>
            <w14:solidFill>
              <w14:schemeClr w14:val="tx1"/>
            </w14:solidFill>
          </w14:textFill>
        </w:rPr>
        <w:t xml:space="preserve">专业担保机构以中标（成交）通知书为凭据，经资信审查后出具保函，中标、成交供应商以保函形式缴纳履约保证金；供应商未按政府采购合同履行约定义务需实际支付保证金的，由专业担保机构按担保函约定履行担保责任。</w:t>
      </w:r>
      <w:r>
        <w:rPr>
          <w:rFonts w:hint="eastAsia" w:ascii="宋体" w:hAnsi="宋体" w:cs="宋体"/>
          <w:color w:val="000000" w:themeColor="text1"/>
          <w:sz w:val="24"/>
          <w:highlight w:val="none"/>
          <w14:textFill>
            <w14:solidFill>
              <w14:schemeClr w14:val="tx1"/>
            </w14:solidFill>
          </w14:textFill>
        </w:rPr>
        <w:t xml:space="preserve">中标、成交供应商</w:t>
      </w:r>
      <w:r>
        <w:rPr>
          <w:rFonts w:hint="eastAsia" w:ascii="宋体" w:hAnsi="宋体" w:cs="宋体"/>
          <w:color w:val="000000" w:themeColor="text1"/>
          <w:sz w:val="24"/>
          <w:highlight w:val="none"/>
          <w:lang w:eastAsia="zh-CN"/>
          <w14:textFill>
            <w14:solidFill>
              <w14:schemeClr w14:val="tx1"/>
            </w14:solidFill>
          </w14:textFill>
        </w:rPr>
        <w:t xml:space="preserve">可采用</w:t>
      </w:r>
      <w:r>
        <w:rPr>
          <w:rFonts w:hint="eastAsia" w:ascii="宋体" w:hAnsi="宋体" w:cs="宋体"/>
          <w:color w:val="000000" w:themeColor="text1"/>
          <w:sz w:val="24"/>
          <w:highlight w:val="none"/>
          <w14:textFill>
            <w14:solidFill>
              <w14:schemeClr w14:val="tx1"/>
            </w14:solidFill>
          </w14:textFill>
        </w:rPr>
        <w:t xml:space="preserve">电子履约保函形式，具体操作可登录江苏政府采购网的保险保函模块办理。</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lang w:eastAsia="zh-CN"/>
          <w14:textFill>
            <w14:solidFill>
              <w14:schemeClr w14:val="tx1"/>
            </w14:solidFill>
          </w14:textFill>
        </w:rPr>
        <w:t xml:space="preserve">.本项目中如有涉及数据</w:t>
      </w:r>
      <w:r>
        <w:rPr>
          <w:rFonts w:hint="eastAsia" w:ascii="宋体" w:hAnsi="宋体" w:cs="宋体"/>
          <w:color w:val="000000" w:themeColor="text1"/>
          <w:sz w:val="24"/>
          <w:highlight w:val="none"/>
          <w:lang w:eastAsia="zh-CN"/>
          <w14:textFill>
            <w14:solidFill>
              <w14:schemeClr w14:val="tx1"/>
            </w14:solidFill>
          </w14:textFill>
        </w:rPr>
        <w:t xml:space="preserve">库、操作系统、通用服务器、工作站、一体式计算机、便携式计算机、台式计算机等七种软硬件的投标供应商，不得违反财政部、工信部共同发布的数据库、操作系统、通用服务器、工作站、一体式计算机、便携式计算机、台式计算机等七类软硬件的需求标准。《需求标准》详见财库〔2023〕29号、30号、31号、32号、33号、34号、35号。在满足《需求标准》的前提下，若采购文件另有要求，投标供应商应予以满足。采购人可在合同中约定，履约验收时可对所提供的七种软硬件进行验收，必要时可委托依法取得检测、认证资质的机构开展检测、认证工作。</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lang w:eastAsia="zh-CN"/>
          <w14:textFill>
            <w14:solidFill>
              <w14:schemeClr w14:val="tx1"/>
            </w14:solidFill>
          </w14:textFill>
        </w:rPr>
        <w:t xml:space="preserve">.根据苏财办购〔2024〕1号相关要求，采购人应严格依照政府采购法有关规定，在中标、成交通知书发出之日起30日内，按照采购文件确定的事项与中标、成交供应商签订政府采购合同。若因不可抗力原因迟延签订合同，采购人应自不可抗力事由消除之日起7日内完成合同签订。</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 w:eastAsia="zh-CN"/>
          <w14:textFill>
            <w14:solidFill>
              <w14:schemeClr w14:val="tx1"/>
            </w14:solidFill>
          </w14:textFill>
        </w:rPr>
        <w:t xml:space="preserve">政府采购合同双方当事人不得擅自变更合同。确需依照政府采购法变更合同内容的，采购人应自合同变更之日起2个工作日内，在省级以上财政部门指定的媒体上发布政府采购合同变更公告，但涉及国家秘密、商业秘密及其他依法不得公开的信息除外。</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 w:eastAsia="zh-CN"/>
          <w14:textFill>
            <w14:solidFill>
              <w14:schemeClr w14:val="tx1"/>
            </w14:solidFill>
          </w14:textFill>
        </w:rPr>
        <w:t xml:space="preserve">根据《关于推动解决政府采购异常低价问题的通知》（财库〔2026〕2号）要求，采购人应落实履约验收责任，依法组织履约验收工作，验收内容需覆盖每一项技术和商务要求的履约情况。对于报价触发异常低价投标（响应）审查程序后仍中标（成交）的供应商，采购人应重点关注其履约承诺及实际履约情况。对可分期实施的采购项目，实行分期考核、分期验收、分期支付，及时掌握供应商履约进展。若供应商中标（成交）后无正当理由拒不签订政府采购合同，将依法予以处理；若供应商不履行合同或未按合同约定履行导致验收不合格，采购人应依法追究其违约责任。</w:t>
      </w:r>
      <w:r/>
    </w:p>
    <w:p>
      <w:pPr>
        <w:contextualSpacing/>
        <w:ind w:firstLine="482"/>
        <w:keepLines w:val="0"/>
        <w:keepNext w:val="0"/>
        <w:pageBreakBefore w:val="0"/>
        <w:spacing w:line="400" w:lineRule="exact"/>
        <w:shd w:val="clear" w:color="auto"/>
        <w:rPr>
          <w:rFonts w:hint="eastAsia" w:eastAsia="宋体"/>
          <w:highlight w:val="none"/>
          <w:lang w:eastAsia="zh-CN"/>
        </w:rPr>
      </w:pPr>
      <w:r>
        <w:rPr>
          <w:rFonts w:hint="eastAsia" w:ascii="宋体" w:hAnsi="宋体" w:cs="宋体"/>
          <w:color w:val="000000" w:themeColor="text1"/>
          <w:sz w:val="24"/>
          <w:highlight w:val="none"/>
          <w:lang w:val="en"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val="en" w:eastAsia="zh-C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本国产品的政府采购支持政策。本国产品支持政策详见第五章，若采购项目或采购包仅含服务，则不涉及本国产品支持政策。</w:t>
      </w:r>
      <w:r/>
    </w:p>
    <w:p>
      <w:pPr>
        <w:contextualSpacing/>
        <w:ind w:firstLine="482"/>
        <w:keepLines w:val="0"/>
        <w:keepNext w:val="0"/>
        <w:pageBreakBefore w:val="0"/>
        <w:spacing w:line="400" w:lineRule="exact"/>
        <w:shd w:val="clear" w:color="auto"/>
        <w:rPr>
          <w:rFonts w:hint="eastAsia" w:ascii="宋体" w:hAnsi="宋体" w:cs="宋体"/>
          <w:color w:val="000000" w:themeColor="text1"/>
          <w:sz w:val="24"/>
          <w:highlight w:val="none"/>
          <w:lang w:val="en"/>
          <w14:textFill>
            <w14:solidFill>
              <w14:schemeClr w14:val="tx1"/>
            </w14:solidFill>
          </w14:textFill>
        </w:rPr>
      </w:pPr>
      <w:r>
        <w:rPr>
          <w:rFonts w:hint="eastAsia" w:ascii="宋体" w:hAnsi="宋体" w:cs="宋体"/>
          <w:color w:val="000000" w:themeColor="text1"/>
          <w:sz w:val="24"/>
          <w:highlight w:val="none"/>
          <w:lang w:val="e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val="en"/>
          <w14:textFill>
            <w14:solidFill>
              <w14:schemeClr w14:val="tx1"/>
            </w14:solidFill>
          </w14:textFill>
        </w:rPr>
        <w:t xml:space="preserve">.本项目中</w:t>
      </w:r>
      <w:r>
        <w:rPr>
          <w:rFonts w:hint="eastAsia" w:ascii="宋体" w:hAnsi="宋体" w:cs="宋体"/>
          <w:color w:val="000000" w:themeColor="text1"/>
          <w:sz w:val="24"/>
          <w:highlight w:val="none"/>
          <w:lang w:val="en" w:eastAsia="zh-CN"/>
          <w14:textFill>
            <w14:solidFill>
              <w14:schemeClr w14:val="tx1"/>
            </w14:solidFill>
          </w14:textFill>
        </w:rPr>
        <w:t xml:space="preserve">若</w:t>
      </w:r>
      <w:r>
        <w:rPr>
          <w:rFonts w:hint="eastAsia" w:ascii="宋体" w:hAnsi="宋体" w:cs="宋体"/>
          <w:color w:val="000000" w:themeColor="text1"/>
          <w:sz w:val="24"/>
          <w:highlight w:val="none"/>
          <w:lang w:val="en"/>
          <w14:textFill>
            <w14:solidFill>
              <w14:schemeClr w14:val="tx1"/>
            </w14:solidFill>
          </w14:textFill>
        </w:rPr>
        <w:t xml:space="preserve">涉及</w:t>
      </w:r>
      <w:r>
        <w:rPr>
          <w:rFonts w:hint="eastAsia" w:ascii="宋体" w:hAnsi="宋体" w:cs="宋体"/>
          <w:color w:val="000000" w:themeColor="text1"/>
          <w:sz w:val="24"/>
          <w:highlight w:val="none"/>
          <w:lang w:val="en" w:eastAsia="zh-CN"/>
          <w14:textFill>
            <w14:solidFill>
              <w14:schemeClr w14:val="tx1"/>
            </w14:solidFill>
          </w14:textFill>
        </w:rPr>
        <w:t xml:space="preserve">须具备</w:t>
      </w:r>
      <w:r>
        <w:rPr>
          <w:rFonts w:hint="eastAsia" w:ascii="宋体" w:hAnsi="宋体" w:cs="宋体"/>
          <w:color w:val="000000" w:themeColor="text1"/>
          <w:sz w:val="24"/>
          <w:highlight w:val="none"/>
          <w:lang w:val="en"/>
          <w14:textFill>
            <w14:solidFill>
              <w14:schemeClr w14:val="tx1"/>
            </w14:solidFill>
          </w14:textFill>
        </w:rPr>
        <w:t xml:space="preserve">电信设备进网许可证、无线电发射设备核准证等市场准入类资质的产品，应严格执行国家相关法律法规要求。采购人、中标供应商双方签订合同及验收环节，</w:t>
      </w:r>
      <w:r>
        <w:rPr>
          <w:rFonts w:hint="eastAsia" w:ascii="宋体" w:hAnsi="宋体" w:cs="宋体"/>
          <w:color w:val="000000" w:themeColor="text1"/>
          <w:sz w:val="24"/>
          <w:highlight w:val="none"/>
          <w:lang w:val="en" w:eastAsia="zh-CN"/>
          <w14:textFill>
            <w14:solidFill>
              <w14:schemeClr w14:val="tx1"/>
            </w14:solidFill>
          </w14:textFill>
        </w:rPr>
        <w:t xml:space="preserve">需</w:t>
      </w:r>
      <w:r>
        <w:rPr>
          <w:rFonts w:hint="eastAsia" w:ascii="宋体" w:hAnsi="宋体" w:cs="宋体"/>
          <w:color w:val="000000" w:themeColor="text1"/>
          <w:sz w:val="24"/>
          <w:highlight w:val="none"/>
          <w:lang w:val="en"/>
          <w14:textFill>
            <w14:solidFill>
              <w14:schemeClr w14:val="tx1"/>
            </w14:solidFill>
          </w14:textFill>
        </w:rPr>
        <w:t xml:space="preserve">包含上述市场准入类资质要求的条款。</w:t>
      </w:r>
      <w:r/>
    </w:p>
    <w:p>
      <w:pPr>
        <w:keepLines w:val="0"/>
        <w:keepNext w:val="0"/>
        <w:pageBreakBefore w:val="0"/>
        <w:spacing w:line="400" w:lineRule="exact"/>
      </w:pPr>
      <w:r/>
      <w:r/>
    </w:p>
    <w:p>
      <w:pPr>
        <w:pStyle w:val="861"/>
        <w:ind w:left="0" w:firstLine="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13"/>
        </w:numPr>
        <w:ind w:firstLine="3520"/>
        <w:spacing w:line="360" w:lineRule="auto"/>
        <w:rPr>
          <w:rFonts w:hint="eastAsia" w:ascii="宋体" w:hAnsi="宋体" w:cs="宋体"/>
          <w:sz w:val="32"/>
          <w:szCs w:val="32"/>
        </w:rPr>
      </w:pPr>
      <w:r>
        <w:rPr>
          <w:rFonts w:hint="eastAsia" w:ascii="宋体" w:hAnsi="宋体" w:cs="宋体"/>
          <w:sz w:val="32"/>
          <w:szCs w:val="32"/>
        </w:rPr>
        <w:t xml:space="preserve">合同书（格式文本）</w:t>
      </w:r>
      <w:bookmarkEnd w:id="7"/>
      <w:r/>
      <w:r/>
    </w:p>
    <w:p>
      <w:pPr>
        <w:pStyle w:val="858"/>
        <w:jc w:val="center"/>
        <w:rPr>
          <w:rFonts w:hint="eastAsia"/>
          <w:b/>
          <w:bCs/>
          <w:spacing w:val="-20"/>
          <w:sz w:val="48"/>
          <w:szCs w:val="48"/>
          <w:lang w:eastAsia="zh-CN"/>
        </w:rPr>
      </w:pPr>
      <w:r>
        <w:rPr>
          <w:rFonts w:hint="eastAsia"/>
          <w:b/>
          <w:bCs/>
          <w:spacing w:val="-20"/>
          <w:sz w:val="48"/>
          <w:szCs w:val="48"/>
          <w:lang w:eastAsia="zh-CN"/>
        </w:rPr>
        <w:t xml:space="preserve">政府采购货物买卖合同</w:t>
      </w:r>
      <w:r/>
    </w:p>
    <w:p>
      <w:pPr>
        <w:pStyle w:val="858"/>
        <w:jc w:val="center"/>
        <w:rPr>
          <w:rFonts w:hint="eastAsia"/>
          <w:b/>
          <w:bCs/>
          <w:spacing w:val="-20"/>
          <w:sz w:val="48"/>
          <w:szCs w:val="48"/>
          <w:lang w:eastAsia="zh-CN"/>
        </w:rPr>
      </w:pPr>
      <w:r>
        <w:rPr>
          <w:rFonts w:hint="eastAsia"/>
          <w:b/>
          <w:bCs/>
          <w:spacing w:val="-20"/>
          <w:sz w:val="48"/>
          <w:szCs w:val="48"/>
          <w:lang w:eastAsia="zh-CN"/>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spacing w:line="360" w:lineRule="auto"/>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br w:type="page" w:clear="all"/>
      </w:r>
      <w:r/>
    </w:p>
    <w:p>
      <w:pPr>
        <w:jc w:val="center"/>
        <w:spacing w:line="360" w:lineRule="auto"/>
        <w:rPr>
          <w:rFonts w:hint="eastAsia" w:ascii="宋体" w:hAnsi="宋体" w:cs="宋体"/>
          <w:sz w:val="28"/>
          <w:szCs w:val="28"/>
        </w:rPr>
      </w:pPr>
      <w:r>
        <w:rPr>
          <w:rFonts w:hint="eastAsia" w:ascii="宋体" w:hAnsi="宋体" w:cs="宋体"/>
          <w:sz w:val="28"/>
          <w:szCs w:val="28"/>
        </w:rPr>
        <w:t xml:space="preserve">使用说明</w:t>
      </w:r>
      <w:r/>
    </w:p>
    <w:p>
      <w:pPr>
        <w:ind w:firstLine="480"/>
        <w:spacing w:line="360" w:lineRule="auto"/>
        <w:rPr>
          <w:rFonts w:hint="eastAsia" w:ascii="宋体" w:hAnsi="宋体" w:cs="宋体"/>
          <w:sz w:val="24"/>
        </w:rPr>
      </w:pPr>
      <w:r>
        <w:rPr>
          <w:rFonts w:hint="eastAsia" w:ascii="宋体" w:hAnsi="宋体" w:cs="宋体"/>
          <w:sz w:val="24"/>
        </w:rPr>
        <w:t xml:space="preserve">1.本合同标准文本适用于购买现成货物的采购项目，不包括需要供应商定制开发、创新研发的货物采购项目。</w:t>
      </w:r>
      <w:r/>
    </w:p>
    <w:p>
      <w:pPr>
        <w:ind w:firstLine="480"/>
        <w:spacing w:line="360" w:lineRule="auto"/>
        <w:rPr>
          <w:rFonts w:hint="eastAsia" w:ascii="宋体" w:hAnsi="宋体" w:cs="宋体"/>
          <w:sz w:val="24"/>
        </w:rPr>
      </w:pPr>
      <w:r>
        <w:rPr>
          <w:rFonts w:hint="eastAsia" w:ascii="宋体" w:hAnsi="宋体" w:cs="宋体"/>
          <w:sz w:val="24"/>
        </w:rPr>
        <w:t xml:space="preserve">2.本合同标准文本为政府采购货物买卖合同编制提供参考，可以结合采购项目具体情况，对文本做必要的调整修订后使用。</w:t>
      </w:r>
      <w:r/>
    </w:p>
    <w:p>
      <w:pPr>
        <w:ind w:firstLine="480"/>
        <w:spacing w:line="360" w:lineRule="auto"/>
        <w:rPr>
          <w:rFonts w:hint="eastAsia" w:ascii="宋体" w:hAnsi="宋体" w:cs="宋体"/>
          <w:sz w:val="24"/>
        </w:rPr>
        <w:sectPr>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cs="宋体"/>
          <w:sz w:val="24"/>
        </w:rPr>
        <w:t xml:space="preserve">3.本合同标准文本各条款中，如涉及填写多家供应商、制造商，多种采购标的、分包主要内容等信息的，可根据采购项目具体情况添加信息项。</w:t>
      </w:r>
      <w:r/>
    </w:p>
    <w:p>
      <w:pPr>
        <w:pStyle w:val="844"/>
        <w:jc w:val="center"/>
        <w:spacing w:before="156"/>
        <w:rPr>
          <w:rFonts w:hint="eastAsia" w:ascii="宋体" w:hAnsi="宋体" w:eastAsia="宋体" w:cs="宋体"/>
          <w:color w:val="000000" w:themeColor="text1"/>
          <w:sz w:val="28"/>
          <w:szCs w:val="28"/>
          <w14:textFill>
            <w14:solidFill>
              <w14:schemeClr w14:val="tx1"/>
            </w14:solidFill>
          </w14:textFill>
        </w:rPr>
      </w:pPr>
      <w:r/>
      <w:bookmarkStart w:id="8" w:name="_Toc22209"/>
      <w:r/>
      <w:bookmarkStart w:id="9" w:name="_Toc20313"/>
      <w:r>
        <w:rPr>
          <w:rFonts w:hint="eastAsia" w:ascii="宋体" w:hAnsi="宋体" w:eastAsia="宋体" w:cs="宋体"/>
          <w:color w:val="000000" w:themeColor="text1"/>
          <w:sz w:val="28"/>
          <w:szCs w:val="28"/>
          <w14:textFill>
            <w14:solidFill>
              <w14:schemeClr w14:val="tx1"/>
            </w14:solidFill>
          </w14:textFill>
        </w:rPr>
        <w:t xml:space="preserve">第一节 政府采购合同协议书</w:t>
      </w:r>
      <w:bookmarkEnd w:id="8"/>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甲方（全称）：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乙方1（全称）：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（供应商）</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乙方2（全称）：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（联合体成员供应商或其他合同主体）（如有）</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乙方3（全称）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（联合体成员供应商或其他合同主体）（如有）</w:t>
      </w:r>
      <w:r/>
    </w:p>
    <w:p>
      <w:pPr>
        <w:pStyle w:val="859"/>
        <w:ind w:left="0" w:firstLine="420"/>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文件》及《中标通知书》，甲乙双方同意签订本合同。具体情况及要求如下：     </w:t>
      </w:r>
      <w:r/>
    </w:p>
    <w:p>
      <w:pPr>
        <w:ind w:firstLine="422"/>
        <w:spacing w:line="40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1.项目信息</w:t>
      </w:r>
      <w:r/>
    </w:p>
    <w:p>
      <w:pPr>
        <w:pStyle w:val="859"/>
        <w:spacing w:after="0"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（1）采购项目名称：</w:t>
      </w:r>
      <w:r>
        <w:rPr>
          <w:rFonts w:hint="eastAsia" w:ascii="宋体" w:hAnsi="宋体" w:cs="宋体"/>
          <w:color w:val="000000" w:themeColor="text1"/>
          <w:szCs w:val="21"/>
          <w:u w:val="single"/>
          <w14:textFill>
            <w14:solidFill>
              <w14:schemeClr w14:val="tx1"/>
            </w14:solidFill>
          </w14:textFill>
        </w:rPr>
        <w:t xml:space="preserve">                                        </w:t>
      </w:r>
      <w:r/>
    </w:p>
    <w:p>
      <w:pPr>
        <w:pStyle w:val="859"/>
        <w:numPr>
          <w:ilvl w:val="255"/>
          <w:numId w:val="0"/>
        </w:numPr>
        <w:spacing w:after="0" w:line="400" w:lineRule="exact"/>
        <w:tabs>
          <w:tab w:val="left" w:pos="99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采购项目编号：</w:t>
      </w:r>
      <w:r>
        <w:rPr>
          <w:rFonts w:hint="eastAsia" w:ascii="宋体" w:hAnsi="宋体" w:cs="宋体"/>
          <w:color w:val="000000" w:themeColor="text1"/>
          <w:szCs w:val="21"/>
          <w:u w:val="single"/>
          <w14:textFill>
            <w14:solidFill>
              <w14:schemeClr w14:val="tx1"/>
            </w14:solidFill>
          </w14:textFill>
        </w:rPr>
        <w:t xml:space="preserve">                                          </w:t>
      </w:r>
      <w:r/>
    </w:p>
    <w:p>
      <w:pPr>
        <w:pStyle w:val="859"/>
        <w:ind w:left="0" w:firstLine="420"/>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（2）采购计划编号：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（3）项目内容：</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采购标的及数量（台/套/个/架/组等）：</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规格型号：</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①涉及信息类产品，请填写该产品关键部件的品牌、型号：</w:t>
      </w:r>
      <w:r/>
    </w:p>
    <w:p>
      <w:pPr>
        <w:numPr>
          <w:ilvl w:val="255"/>
          <w:numId w:val="0"/>
        </w:num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标的名称：</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458"/>
        <w:ind w:firstLine="420"/>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458"/>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458"/>
        <w:numPr>
          <w:ilvl w:val="255"/>
          <w:numId w:val="0"/>
        </w:numPr>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458"/>
        <w:numPr>
          <w:ilvl w:val="255"/>
          <w:numId w:val="0"/>
        </w:numPr>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②涉及车辆采购，请填写是否属于新能源汽车：</w:t>
      </w:r>
      <w:r/>
    </w:p>
    <w:p>
      <w:pPr>
        <w:pStyle w:val="1458"/>
        <w:numPr>
          <w:ilvl w:val="255"/>
          <w:numId w:val="0"/>
        </w:numPr>
        <w:ind w:firstLine="420"/>
        <w:rPr>
          <w:rFonts w:hint="eastAsia" w:ascii="宋体" w:hAnsi="宋体" w:eastAsia="宋体" w:cs="宋体"/>
          <w:color w:val="000000" w:themeColor="text1"/>
          <w:sz w:val="21"/>
          <w14:textFill>
            <w14:solidFill>
              <w14:schemeClr w14:val="tx1"/>
            </w14:solidFill>
          </w14:textFill>
        </w:rPr>
      </w:pP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数量：</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458"/>
        <w:numPr>
          <w:ilvl w:val="255"/>
          <w:numId w:val="0"/>
        </w:numPr>
        <w:ind w:firstLine="420"/>
        <w:rPr>
          <w:rFonts w:hint="eastAsia" w:ascii="宋体" w:hAnsi="宋体" w:eastAsia="宋体" w:cs="宋体"/>
          <w:color w:val="000000" w:themeColor="text1"/>
          <w:sz w:val="21"/>
          <w14:textFill>
            <w14:solidFill>
              <w14:schemeClr w14:val="tx1"/>
            </w14:solidFill>
          </w14:textFill>
        </w:rPr>
      </w:pP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否</w:t>
      </w:r>
      <w:r/>
    </w:p>
    <w:p>
      <w:pPr>
        <w:pStyle w:val="1458"/>
        <w:numPr>
          <w:ilvl w:val="0"/>
          <w:numId w:val="14"/>
        </w:numPr>
        <w:ind w:firstLine="420"/>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分散采购</w:t>
      </w:r>
      <w:r/>
    </w:p>
    <w:p>
      <w:pPr>
        <w:pStyle w:val="1458"/>
        <w:numPr>
          <w:ilvl w:val="0"/>
          <w:numId w:val="14"/>
        </w:numPr>
        <w:ind w:firstLine="420"/>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竞争性磋商</w:t>
      </w:r>
      <w:r/>
    </w:p>
    <w:p>
      <w:pPr>
        <w:pStyle w:val="1458"/>
        <w:numPr>
          <w:ilvl w:val="255"/>
          <w:numId w:val="0"/>
        </w:numPr>
        <w:ind w:firstLine="2520"/>
        <w:rPr>
          <w:rFonts w:hint="eastAsia" w:ascii="宋体" w:hAnsi="宋体" w:eastAsia="宋体" w:cs="宋体"/>
          <w:color w:val="000000" w:themeColor="text1"/>
          <w:sz w:val="21"/>
          <w:u w:val="single"/>
          <w14:textFill>
            <w14:solidFill>
              <w14:schemeClr w14:val="tx1"/>
            </w14:solidFill>
          </w14:textFill>
        </w:rPr>
      </w:pP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458"/>
        <w:numPr>
          <w:ilvl w:val="255"/>
          <w:numId w:val="0"/>
        </w:numPr>
        <w:ind w:firstLine="420"/>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458"/>
        <w:numPr>
          <w:ilvl w:val="255"/>
          <w:numId w:val="0"/>
        </w:numPr>
        <w:ind w:firstLine="420"/>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（6）中标（成交）采购标的制造商是否为中小企业：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否</w:t>
      </w:r>
      <w:r/>
    </w:p>
    <w:p>
      <w:pPr>
        <w:numPr>
          <w:ilvl w:val="255"/>
          <w:numId w:val="0"/>
        </w:numPr>
        <w:ind w:firstLine="420"/>
        <w:spacing w:line="400" w:lineRule="exac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本合同是否为专门面向中小企业的采购合同（中小企业预留合同）：</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numPr>
          <w:ilvl w:val="255"/>
          <w:numId w:val="0"/>
        </w:numPr>
        <w:spacing w:line="400" w:lineRule="exac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若本项目不专门面向中小企业采购，是否给予小微企业评审优惠：</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numPr>
          <w:ilvl w:val="255"/>
          <w:numId w:val="0"/>
        </w:numPr>
        <w:spacing w:line="400" w:lineRule="exac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中标（成交）采购标的制造商是否为残疾人福利性单位：</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中标（成交）采购标的制造商是否为监狱企业：</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（7）合同是否分包：</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分包主要内容：</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分包供应商/制造商名称（如供应商和制造商不同，请分别填写）：</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分包供应商/制造商类型（如果供应商和制造商不同，只填写制造商类型）：</w:t>
      </w:r>
      <w:r/>
    </w:p>
    <w:p>
      <w:pPr>
        <w:ind w:firstLine="420"/>
        <w:spacing w:line="400" w:lineRule="exact"/>
        <w:rPr>
          <w:rFonts w:hint="eastAsia" w:ascii="宋体" w:hAnsi="宋体" w:cs="宋体"/>
          <w:iCs/>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大型企业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中型企业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小微型企业  </w:t>
      </w:r>
      <w:r/>
    </w:p>
    <w:p>
      <w:pPr>
        <w:ind w:firstLine="420"/>
        <w:spacing w:line="400" w:lineRule="exact"/>
        <w:rPr>
          <w:rFonts w:hint="eastAsia" w:ascii="宋体" w:hAnsi="宋体" w:cs="宋体"/>
          <w:iCs/>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残疾人福利性单位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监狱企业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其他</w:t>
      </w:r>
      <w:r/>
    </w:p>
    <w:p>
      <w:pPr>
        <w:ind w:firstLine="420"/>
        <w:spacing w:line="400" w:lineRule="exact"/>
        <w:rPr>
          <w:rFonts w:hint="eastAsia"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（8）中标（成交）供应商是否为外商投资企业：</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458"/>
        <w:ind w:firstLine="420"/>
        <w:tabs>
          <w:tab w:val="left" w:pos="1340" w:leader="none"/>
        </w:tabs>
        <w:rPr>
          <w:rFonts w:hint="eastAsia" w:ascii="宋体" w:hAnsi="宋体" w:eastAsia="宋体" w:cs="宋体"/>
          <w:iCs/>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外商投资企业类型：</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pStyle w:val="1458"/>
        <w:numPr>
          <w:ilvl w:val="0"/>
          <w:numId w:val="15"/>
        </w:numPr>
        <w:tabs>
          <w:tab w:val="left" w:pos="134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是否涉及进口产品：</w:t>
      </w:r>
      <w:r/>
    </w:p>
    <w:p>
      <w:pPr>
        <w:pStyle w:val="1458"/>
        <w:ind w:firstLine="420"/>
        <w:tabs>
          <w:tab w:val="left" w:pos="1340" w:leader="none"/>
        </w:tabs>
        <w:rPr>
          <w:rFonts w:hint="eastAsia" w:ascii="宋体" w:hAnsi="宋体" w:eastAsia="宋体" w:cs="宋体"/>
          <w:color w:val="000000" w:themeColor="text1"/>
          <w:sz w:val="21"/>
          <w:u w:val="single"/>
          <w14:textFill>
            <w14:solidFill>
              <w14:schemeClr w14:val="tx1"/>
            </w14:solidFill>
          </w14:textFill>
        </w:rPr>
      </w:pP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p>
    <w:p>
      <w:pPr>
        <w:pStyle w:val="1458"/>
        <w:ind w:firstLine="1050"/>
        <w:tabs>
          <w:tab w:val="left" w:pos="1340" w:leader="none"/>
        </w:tabs>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国别：</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规格型号：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否</w:t>
      </w:r>
      <w:r/>
    </w:p>
    <w:p>
      <w:pPr>
        <w:numPr>
          <w:ilvl w:val="0"/>
          <w:numId w:val="15"/>
        </w:numPr>
        <w:ind w:firstLine="44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是否涉及节能产品：</w:t>
      </w:r>
      <w:r/>
    </w:p>
    <w:p>
      <w:pPr>
        <w:ind w:left="440"/>
        <w:spacing w:line="400" w:lineRule="exact"/>
        <w:rPr>
          <w:rFonts w:hint="eastAsia" w:ascii="宋体" w:hAnsi="宋体" w:cs="宋体"/>
          <w:iCs/>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是，《节能产品政府采购品目清单》的底级品目名称：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强制采购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优先采购    </w:t>
      </w:r>
      <w:r/>
    </w:p>
    <w:p>
      <w:pPr>
        <w:numPr>
          <w:ilvl w:val="255"/>
          <w:numId w:val="0"/>
        </w:numPr>
        <w:ind w:firstLine="420"/>
        <w:spacing w:line="400" w:lineRule="exact"/>
        <w:tabs>
          <w:tab w:val="left" w:pos="740" w:leader="none"/>
        </w:tabs>
        <w:rPr>
          <w:rFonts w:hint="eastAsia" w:ascii="宋体" w:hAnsi="宋体" w:cs="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否</w:t>
      </w:r>
      <w:r/>
    </w:p>
    <w:p>
      <w:pPr>
        <w:numPr>
          <w:ilvl w:val="255"/>
          <w:numId w:val="0"/>
        </w:numPr>
        <w:ind w:firstLine="840"/>
        <w:spacing w:line="400" w:lineRule="exact"/>
        <w:tabs>
          <w:tab w:val="left" w:pos="7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是否涉及环境标志产品：</w:t>
      </w:r>
      <w:r/>
    </w:p>
    <w:p>
      <w:pPr>
        <w:numPr>
          <w:ilvl w:val="255"/>
          <w:numId w:val="0"/>
        </w:numPr>
        <w:ind w:firstLine="420"/>
        <w:spacing w:line="400" w:lineRule="exact"/>
        <w:tabs>
          <w:tab w:val="left" w:pos="740" w:leader="none"/>
        </w:tabs>
        <w:rPr>
          <w:rFonts w:hint="eastAsia" w:ascii="宋体" w:hAnsi="宋体" w:cs="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是，《环境标志产品政府采购品目清单》的底级品目名称：</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强制采购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优先采购    </w:t>
      </w:r>
      <w:r/>
    </w:p>
    <w:p>
      <w:pPr>
        <w:numPr>
          <w:ilvl w:val="255"/>
          <w:numId w:val="0"/>
        </w:numPr>
        <w:ind w:firstLine="420"/>
        <w:spacing w:line="400" w:lineRule="exact"/>
        <w:tabs>
          <w:tab w:val="left" w:pos="740" w:leader="none"/>
        </w:tabs>
        <w:rPr>
          <w:rFonts w:hint="eastAsia" w:ascii="宋体" w:hAnsi="宋体" w:cs="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否</w:t>
      </w:r>
      <w:r/>
    </w:p>
    <w:p>
      <w:pPr>
        <w:numPr>
          <w:ilvl w:val="255"/>
          <w:numId w:val="0"/>
        </w:numPr>
        <w:ind w:firstLine="840"/>
        <w:spacing w:line="400" w:lineRule="exact"/>
        <w:tabs>
          <w:tab w:val="left" w:pos="7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是否涉及绿色产品： </w:t>
      </w:r>
      <w:r/>
    </w:p>
    <w:p>
      <w:pPr>
        <w:numPr>
          <w:ilvl w:val="255"/>
          <w:numId w:val="0"/>
        </w:numPr>
        <w:ind w:firstLine="420"/>
        <w:spacing w:line="400" w:lineRule="exact"/>
        <w:tabs>
          <w:tab w:val="left" w:pos="740" w:leader="none"/>
        </w:tabs>
        <w:rPr>
          <w:rFonts w:hint="eastAsia" w:ascii="宋体" w:hAnsi="宋体" w:cs="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是，绿色产品政府采购相关政策确定的底级品目名称：</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1050"/>
        <w:spacing w:line="400" w:lineRule="exact"/>
        <w:tabs>
          <w:tab w:val="left" w:pos="740" w:leader="none"/>
        </w:tabs>
        <w:rPr>
          <w:rFonts w:hint="eastAsia" w:ascii="宋体" w:hAnsi="宋体" w:cs="宋体"/>
          <w:iCs/>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强制采购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优先采购    </w:t>
      </w:r>
      <w:r/>
    </w:p>
    <w:p>
      <w:pPr>
        <w:pStyle w:val="1458"/>
        <w:ind w:firstLine="420"/>
        <w:rPr>
          <w:rFonts w:hint="eastAsia" w:ascii="宋体" w:hAnsi="宋体" w:eastAsia="宋体" w:cs="宋体"/>
          <w:color w:val="000000" w:themeColor="text1"/>
          <w:sz w:val="21"/>
          <w14:textFill>
            <w14:solidFill>
              <w14:schemeClr w14:val="tx1"/>
            </w14:solidFill>
          </w14:textFill>
        </w:rPr>
      </w:pP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否</w:t>
      </w:r>
      <w:r/>
    </w:p>
    <w:p>
      <w:pPr>
        <w:pStyle w:val="1458"/>
        <w:ind w:firstLine="420"/>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（11）涉及商品包装和快递包装的，是否参考《商品包装政府采购需求标准（试行）》和《快递包装政府采购需求标准（试行）》明确产品及相关快递服务的具体包装要求：</w:t>
      </w:r>
      <w:r/>
    </w:p>
    <w:p>
      <w:pPr>
        <w:numPr>
          <w:ilvl w:val="255"/>
          <w:numId w:val="0"/>
        </w:num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不涉及</w:t>
      </w:r>
      <w:r/>
    </w:p>
    <w:p>
      <w:pPr>
        <w:ind w:firstLine="422"/>
        <w:spacing w:line="40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2.合同金额</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（1）合同金额小写：</w:t>
      </w:r>
      <w:r>
        <w:rPr>
          <w:rFonts w:hint="eastAsia" w:ascii="宋体" w:hAnsi="宋体" w:cs="宋体"/>
          <w:color w:val="000000" w:themeColor="text1"/>
          <w:szCs w:val="21"/>
          <w:u w:val="single"/>
          <w14:textFill>
            <w14:solidFill>
              <w14:schemeClr w14:val="tx1"/>
            </w14:solidFill>
          </w14:textFill>
        </w:rPr>
        <w:t xml:space="preserve">                           </w:t>
      </w:r>
      <w:r/>
    </w:p>
    <w:p>
      <w:pPr>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大写：</w:t>
      </w:r>
      <w:r>
        <w:rPr>
          <w:rFonts w:hint="eastAsia" w:ascii="宋体" w:hAnsi="宋体" w:cs="宋体"/>
          <w:color w:val="000000" w:themeColor="text1"/>
          <w:szCs w:val="21"/>
          <w:u w:val="single"/>
          <w14:textFill>
            <w14:solidFill>
              <w14:schemeClr w14:val="tx1"/>
            </w14:solidFill>
          </w14:textFill>
        </w:rPr>
        <w:t xml:space="preserve">                           </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分包金额（如有）小写：</w:t>
      </w:r>
      <w:r>
        <w:rPr>
          <w:rFonts w:hint="eastAsia" w:ascii="宋体" w:hAnsi="宋体" w:cs="宋体"/>
          <w:color w:val="000000" w:themeColor="text1"/>
          <w:szCs w:val="21"/>
          <w:u w:val="single"/>
          <w14:textFill>
            <w14:solidFill>
              <w14:schemeClr w14:val="tx1"/>
            </w14:solidFill>
          </w14:textFill>
        </w:rPr>
        <w:t xml:space="preserve">                   </w:t>
      </w:r>
      <w:r/>
    </w:p>
    <w:p>
      <w:pPr>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大写：</w:t>
      </w:r>
      <w:r>
        <w:rPr>
          <w:rFonts w:hint="eastAsia" w:ascii="宋体" w:hAnsi="宋体" w:cs="宋体"/>
          <w:color w:val="000000" w:themeColor="text1"/>
          <w:szCs w:val="21"/>
          <w:u w:val="single"/>
          <w14:textFill>
            <w14:solidFill>
              <w14:schemeClr w14:val="tx1"/>
            </w14:solidFill>
          </w14:textFill>
        </w:rPr>
        <w:t xml:space="preserve">                       </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（注：固定单价合同应填写单价和最高限价）</w:t>
      </w:r>
      <w:r/>
    </w:p>
    <w:p>
      <w:pPr>
        <w:numPr>
          <w:ilvl w:val="255"/>
          <w:numId w:val="0"/>
        </w:numPr>
        <w:ind w:left="420" w:hanging="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（2）合同定价方式（采用组合定价方式的，可以勾选多项）：</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固定总价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固定单价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固定费率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成本补偿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绩效激励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其他</w:t>
      </w:r>
      <w:r>
        <w:rPr>
          <w:rFonts w:hint="eastAsia" w:ascii="宋体" w:hAnsi="宋体" w:cs="宋体"/>
          <w:color w:val="000000" w:themeColor="text1"/>
          <w:szCs w:val="21"/>
          <w:u w:val="single"/>
          <w14:textFill>
            <w14:solidFill>
              <w14:schemeClr w14:val="tx1"/>
            </w14:solidFill>
          </w14:textFill>
        </w:rPr>
        <w:t xml:space="preserve">       </w:t>
      </w:r>
      <w:r/>
    </w:p>
    <w:p>
      <w:pPr>
        <w:pStyle w:val="1167"/>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（3）付款方式（按项目实际勾选填写）：</w:t>
      </w:r>
      <w:r/>
    </w:p>
    <w:p>
      <w:p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全额付款：</w:t>
      </w:r>
      <w:r>
        <w:rPr>
          <w:rFonts w:hint="eastAsia" w:ascii="宋体" w:hAnsi="宋体" w:cs="宋体"/>
          <w:color w:val="000000" w:themeColor="text1"/>
          <w:szCs w:val="21"/>
          <w:u w:val="single"/>
          <w14:textFill>
            <w14:solidFill>
              <w14:schemeClr w14:val="tx1"/>
            </w14:solidFill>
          </w14:textFill>
        </w:rPr>
        <w:t xml:space="preserve">（应明确一次性支付合同款项的条件）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分期付款：</w:t>
      </w:r>
      <w:r>
        <w:rPr>
          <w:rFonts w:hint="eastAsia" w:ascii="宋体" w:hAnsi="宋体" w:cs="宋体"/>
          <w:color w:val="000000" w:themeColor="text1"/>
          <w:szCs w:val="21"/>
          <w:u w:val="single"/>
          <w14:textFill>
            <w14:solidFill>
              <w14:schemeClr w14:val="tx1"/>
            </w14:solidFill>
          </w14:textFill>
        </w:rPr>
        <w:t xml:space="preserve">（应明确分期支付合同款项的各期比例和支付条件，各期支付条件应与分期履约验收情况挂钩）</w:t>
      </w:r>
      <w:r>
        <w:rPr>
          <w:rFonts w:hint="eastAsia" w:ascii="宋体" w:hAnsi="宋体" w:cs="宋体"/>
          <w:color w:val="000000" w:themeColor="text1"/>
          <w:szCs w:val="21"/>
          <w14:textFill>
            <w14:solidFill>
              <w14:schemeClr w14:val="tx1"/>
            </w14:solidFill>
          </w14:textFill>
        </w:rPr>
        <w:t xml:space="preserve">，其中涉及预付款的：</w:t>
      </w:r>
      <w:r>
        <w:rPr>
          <w:rFonts w:hint="eastAsia" w:ascii="宋体" w:hAnsi="宋体" w:cs="宋体"/>
          <w:color w:val="000000" w:themeColor="text1"/>
          <w:szCs w:val="21"/>
          <w:u w:val="single"/>
          <w14:textFill>
            <w14:solidFill>
              <w14:schemeClr w14:val="tx1"/>
            </w14:solidFill>
          </w14:textFill>
        </w:rPr>
        <w:t xml:space="preserve">（应明确预付款的支付比例和支付条件）</w:t>
      </w:r>
      <w:r/>
    </w:p>
    <w:p>
      <w:p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成本补偿：</w:t>
      </w:r>
      <w:r>
        <w:rPr>
          <w:rFonts w:hint="eastAsia" w:ascii="宋体" w:hAnsi="宋体" w:cs="宋体"/>
          <w:color w:val="000000" w:themeColor="text1"/>
          <w:szCs w:val="21"/>
          <w:u w:val="single"/>
          <w14:textFill>
            <w14:solidFill>
              <w14:schemeClr w14:val="tx1"/>
            </w14:solidFill>
          </w14:textFill>
        </w:rPr>
        <w:t xml:space="preserve">（应明确按照成本补偿方式的支付方式和支付条件）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绩效激励：</w:t>
      </w:r>
      <w:r>
        <w:rPr>
          <w:rFonts w:hint="eastAsia" w:ascii="宋体" w:hAnsi="宋体" w:cs="宋体"/>
          <w:color w:val="000000" w:themeColor="text1"/>
          <w:szCs w:val="21"/>
          <w:u w:val="single"/>
          <w14:textFill>
            <w14:solidFill>
              <w14:schemeClr w14:val="tx1"/>
            </w14:solidFill>
          </w14:textFill>
        </w:rPr>
        <w:t xml:space="preserve">（应明确按照绩效激励方式的支付方式和支付条件）</w:t>
      </w:r>
      <w:r/>
    </w:p>
    <w:p>
      <w:pPr>
        <w:ind w:firstLine="422"/>
        <w:spacing w:line="400" w:lineRule="exact"/>
        <w:rPr>
          <w:rFonts w:hint="eastAsia" w:ascii="宋体" w:hAnsi="宋体" w:cs="宋体"/>
          <w:b/>
          <w:color w:val="000000" w:themeColor="text1"/>
          <w:szCs w:val="21"/>
          <w:u w:val="single"/>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3.合同履行</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cs="宋体"/>
          <w:color w:val="000000" w:themeColor="text1"/>
          <w:szCs w:val="2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否</w:t>
      </w:r>
      <w:r/>
    </w:p>
    <w:p>
      <w:pPr>
        <w:pStyle w:val="1458"/>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收取履约保证金形式：</w:t>
      </w:r>
      <w:r>
        <w:rPr>
          <w:rFonts w:hint="eastAsia" w:ascii="宋体" w:hAnsi="宋体" w:eastAsia="宋体" w:cs="宋体"/>
          <w:bCs/>
          <w:color w:val="000000" w:themeColor="text1"/>
          <w:sz w:val="21"/>
          <w:u w:val="single"/>
          <w14:textFill>
            <w14:solidFill>
              <w14:schemeClr w14:val="tx1"/>
            </w14:solidFill>
          </w14:textFill>
        </w:rPr>
        <w:t xml:space="preserve">支票、汇票、本票、保函、电汇等非现金方式缴纳</w:t>
      </w:r>
      <w:r>
        <w:rPr>
          <w:rFonts w:hint="eastAsia" w:ascii="宋体" w:hAnsi="宋体" w:eastAsia="宋体" w:cs="宋体"/>
          <w:bCs/>
          <w:color w:val="000000" w:themeColor="text1"/>
          <w:sz w:val="21"/>
          <w14:textFill>
            <w14:solidFill>
              <w14:schemeClr w14:val="tx1"/>
            </w14:solidFill>
          </w14:textFill>
        </w:rPr>
        <w:t xml:space="preserve">；                          </w:t>
      </w:r>
      <w:r/>
    </w:p>
    <w:p>
      <w:pPr>
        <w:pStyle w:val="1458"/>
        <w:rPr>
          <w:rFonts w:hint="eastAsia" w:ascii="宋体" w:hAnsi="宋体" w:eastAsia="宋体" w:cs="宋体"/>
          <w:bCs/>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收取履约保证金金额：</w:t>
      </w:r>
      <w:r>
        <w:rPr>
          <w:rFonts w:hint="eastAsia" w:ascii="宋体" w:hAnsi="宋体" w:eastAsia="宋体" w:cs="宋体"/>
          <w:bCs/>
          <w:color w:val="000000" w:themeColor="text1"/>
          <w:sz w:val="21"/>
          <w:u w:val="single"/>
          <w14:textFill>
            <w14:solidFill>
              <w14:schemeClr w14:val="tx1"/>
            </w14:solidFill>
          </w14:textFill>
        </w:rPr>
        <w:t xml:space="preserve">合同价（中标价）的10%</w:t>
      </w:r>
      <w:r>
        <w:rPr>
          <w:rFonts w:hint="eastAsia" w:ascii="宋体" w:hAnsi="宋体" w:eastAsia="宋体" w:cs="宋体"/>
          <w:bCs/>
          <w:color w:val="000000" w:themeColor="text1"/>
          <w:sz w:val="21"/>
          <w14:textFill>
            <w14:solidFill>
              <w14:schemeClr w14:val="tx1"/>
            </w14:solidFill>
          </w14:textFill>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履约担保期限：</w:t>
      </w:r>
      <w:r>
        <w:rPr>
          <w:rFonts w:hint="eastAsia" w:ascii="宋体" w:hAnsi="宋体" w:cs="宋体"/>
          <w:bCs/>
          <w:szCs w:val="21"/>
          <w:u w:val="single"/>
          <w:lang w:bidi="ar"/>
        </w:rPr>
        <w:t xml:space="preserve">履约保证金将在中标供应商全部工作内容完成并验收合格后无息退回</w:t>
      </w:r>
      <w:r>
        <w:rPr>
          <w:rFonts w:hint="eastAsia" w:ascii="宋体" w:hAnsi="宋体" w:cs="宋体"/>
          <w:bCs/>
          <w:szCs w:val="21"/>
        </w:rPr>
        <w:t xml:space="preserve">；                                 </w:t>
      </w:r>
      <w:r/>
    </w:p>
    <w:p>
      <w:pPr>
        <w:pStyle w:val="1458"/>
        <w:rPr>
          <w:rFonts w:hint="eastAsia" w:ascii="宋体" w:hAnsi="宋体" w:eastAsia="宋体" w:cs="宋体"/>
          <w:bCs/>
          <w:sz w:val="21"/>
        </w:rPr>
      </w:pPr>
      <w:r>
        <w:rPr>
          <w:rFonts w:hint="eastAsia" w:ascii="宋体" w:hAnsi="宋体" w:eastAsia="宋体" w:cs="宋体"/>
          <w:bCs/>
          <w:sz w:val="21"/>
        </w:rPr>
        <w:t xml:space="preserve">履约保证金的缴纳时间：</w:t>
      </w:r>
      <w:r>
        <w:rPr>
          <w:rFonts w:hint="eastAsia" w:ascii="宋体" w:hAnsi="宋体" w:eastAsia="宋体" w:cs="宋体"/>
          <w:bCs/>
          <w:sz w:val="21"/>
          <w:u w:val="single"/>
        </w:rPr>
        <w:t xml:space="preserve">乙方应在中标通知书发出后7个工作日内，按采购文件的约定及投标文件的承诺向甲方提供相应的履约保证金。若未按时足额提交，甲方有权取消其中标资格。乙方可以根据自身情况，自行决定是否采用电子履约保函形式，具体操作可登录江苏政府采购网的保险保函模块进行办理</w:t>
      </w:r>
      <w:r>
        <w:rPr>
          <w:rFonts w:hint="eastAsia" w:ascii="宋体" w:hAnsi="宋体" w:eastAsia="宋体" w:cs="宋体"/>
          <w:bCs/>
          <w:sz w:val="21"/>
        </w:rPr>
        <w:t xml:space="preserve">；                           </w:t>
      </w:r>
      <w:r/>
    </w:p>
    <w:p>
      <w:pPr>
        <w:pStyle w:val="1458"/>
        <w:rPr>
          <w:rFonts w:hint="eastAsia" w:ascii="宋体" w:hAnsi="宋体" w:eastAsia="宋体" w:cs="宋体"/>
          <w:bCs/>
          <w:sz w:val="21"/>
        </w:rPr>
      </w:pPr>
      <w:r>
        <w:rPr>
          <w:rFonts w:hint="eastAsia" w:ascii="宋体" w:hAnsi="宋体" w:eastAsia="宋体" w:cs="宋体"/>
          <w:bCs/>
          <w:sz w:val="21"/>
        </w:rPr>
        <w:t xml:space="preserve">退付办法：</w:t>
      </w:r>
      <w:r>
        <w:rPr>
          <w:rFonts w:hint="eastAsia" w:ascii="宋体" w:hAnsi="宋体" w:eastAsia="宋体" w:cs="宋体"/>
          <w:bCs/>
          <w:sz w:val="21"/>
          <w:u w:val="single"/>
        </w:rPr>
        <w:t xml:space="preserve">与乙方提交履约保证金的方式相同</w:t>
      </w:r>
      <w:r>
        <w:rPr>
          <w:rFonts w:hint="eastAsia" w:ascii="宋体" w:hAnsi="宋体" w:eastAsia="宋体" w:cs="宋体"/>
          <w:bCs/>
          <w:sz w:val="21"/>
        </w:rPr>
        <w:t xml:space="preserve">；                                     </w:t>
      </w:r>
      <w:r/>
    </w:p>
    <w:p>
      <w:pPr>
        <w:pStyle w:val="1458"/>
        <w:rPr>
          <w:rFonts w:hint="eastAsia" w:ascii="宋体" w:hAnsi="宋体" w:eastAsia="宋体" w:cs="宋体"/>
          <w:bCs/>
          <w:sz w:val="21"/>
          <w:u w:val="single"/>
        </w:rPr>
      </w:pPr>
      <w:r>
        <w:rPr>
          <w:rFonts w:hint="eastAsia" w:ascii="宋体" w:hAnsi="宋体" w:eastAsia="宋体" w:cs="宋体"/>
          <w:bCs/>
          <w:sz w:val="21"/>
        </w:rPr>
        <w:t xml:space="preserve">履约保证金不予退还的情形：</w:t>
      </w:r>
      <w:r>
        <w:rPr>
          <w:rFonts w:hint="eastAsia" w:ascii="宋体" w:hAnsi="宋体" w:eastAsia="宋体" w:cs="宋体"/>
          <w:bCs/>
          <w:sz w:val="21"/>
          <w:u w:val="single"/>
        </w:rPr>
        <w:t xml:space="preserve">①若因乙方自身原因无法履行合同或拒绝履行合同义务；②乙方在履行合同期间出现重大事故（涵盖质量、安全等方面），给甲方带来不良影响并造成严重经济损失；③乙方在完工期限、质量标准、人员工资支付、售后服务等方面存在不履行合同或违反合同规定的责任与义务的行为；④乙方擅自将中标项目转包或分包给他人；⑤出现本次采购规定的其他情形。一旦发生上述情况，甲方可能扣缴乙方部分甚至全部履约保证金</w:t>
      </w:r>
      <w:r>
        <w:rPr>
          <w:rFonts w:hint="eastAsia" w:ascii="宋体" w:hAnsi="宋体" w:eastAsia="宋体" w:cs="宋体"/>
          <w:bCs/>
          <w:sz w:val="21"/>
        </w:rPr>
        <w:t xml:space="preserve">； </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szCs w:val="21"/>
        </w:rPr>
        <w:t xml:space="preserve">逾期退还履约保证金的违约责任：</w:t>
      </w:r>
      <w:r>
        <w:rPr>
          <w:rFonts w:hint="eastAsia" w:ascii="宋体" w:hAnsi="宋体" w:cs="宋体"/>
          <w:bCs/>
          <w:szCs w:val="21"/>
          <w:u w:val="single"/>
        </w:rPr>
        <w:t xml:space="preserve">/</w:t>
      </w:r>
      <w:r>
        <w:rPr>
          <w:rFonts w:hint="eastAsia" w:ascii="宋体" w:hAnsi="宋体" w:cs="宋体"/>
          <w:bCs/>
          <w:szCs w:val="21"/>
        </w:rPr>
        <w:t xml:space="preserve">。</w:t>
      </w:r>
      <w:r>
        <w:rPr>
          <w:rFonts w:hint="eastAsia" w:ascii="宋体" w:hAnsi="宋体" w:cs="宋体"/>
          <w:bCs/>
          <w:color w:val="000000" w:themeColor="text1"/>
          <w:szCs w:val="21"/>
          <w14:textFill>
            <w14:solidFill>
              <w14:schemeClr w14:val="tx1"/>
            </w14:solidFill>
          </w14:textFill>
        </w:rPr>
        <w:t xml:space="preserve">     </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szCs w:val="21"/>
        </w:rPr>
        <w:t xml:space="preserve">（4）分期履行要求：</w:t>
      </w:r>
      <w:r>
        <w:rPr>
          <w:rFonts w:hint="eastAsia" w:ascii="宋体" w:hAnsi="宋体" w:cs="宋体"/>
          <w:bCs/>
          <w:szCs w:val="21"/>
          <w:u w:val="single"/>
        </w:rPr>
        <w:t xml:space="preserve">/</w:t>
      </w:r>
      <w:r/>
    </w:p>
    <w:p>
      <w:pPr>
        <w:ind w:firstLine="420"/>
        <w:spacing w:line="400" w:lineRule="exact"/>
        <w:rPr>
          <w:rFonts w:hint="eastAsia"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w:t>
      </w:r>
      <w:r/>
    </w:p>
    <w:p>
      <w:pPr>
        <w:ind w:firstLine="422"/>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4.合同验收</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自行组织 </w:t>
      </w:r>
      <w:r>
        <w:rPr>
          <w:rFonts w:hint="eastAsia" w:ascii="宋体" w:hAnsi="宋体" w:cs="宋体"/>
          <w:color w:val="000000" w:themeColor="text1"/>
          <w:szCs w:val="21"/>
          <w14:textFill>
            <w14:solidFill>
              <w14:schemeClr w14:val="tx1"/>
            </w14:solidFill>
          </w14:textFill>
        </w:rPr>
        <w:t xml:space="preserve"></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委托第三方组织</w:t>
      </w:r>
      <w:r/>
    </w:p>
    <w:p>
      <w:pPr>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验收主体：</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是，抽查比例：</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是，</w:t>
      </w:r>
      <w:r>
        <w:rPr>
          <w:rFonts w:hint="eastAsia" w:ascii="宋体" w:hAnsi="宋体" w:cs="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验收组织的其他事项：</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（2）履约验收时间：</w:t>
      </w:r>
      <w:r>
        <w:rPr>
          <w:rFonts w:hint="eastAsia" w:ascii="宋体" w:hAnsi="宋体" w:cs="宋体"/>
          <w:bCs/>
          <w:color w:val="000000" w:themeColor="text1"/>
          <w:szCs w:val="21"/>
          <w:u w:val="single"/>
          <w14:textFill>
            <w14:solidFill>
              <w14:schemeClr w14:val="tx1"/>
            </w14:solidFill>
          </w14:textFill>
        </w:rPr>
        <w:t xml:space="preserve">（计划于何时验收/供应商提出验收申请之日起   日内组织验收）</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一次性验收         </w:t>
      </w:r>
      <w:r/>
    </w:p>
    <w:p>
      <w:pPr>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分期/分项验收：</w:t>
      </w:r>
      <w:r>
        <w:rPr>
          <w:rFonts w:hint="eastAsia" w:ascii="宋体" w:hAnsi="宋体" w:cs="宋体"/>
          <w:bCs/>
          <w:color w:val="000000" w:themeColor="text1"/>
          <w:szCs w:val="21"/>
          <w:u w:val="single"/>
          <w14:textFill>
            <w14:solidFill>
              <w14:schemeClr w14:val="tx1"/>
            </w14:solidFill>
          </w14:textFill>
        </w:rPr>
        <w:t xml:space="preserve">（应明确分期/分项验收的工作安排）</w:t>
      </w:r>
      <w:r/>
    </w:p>
    <w:p>
      <w:pPr>
        <w:ind w:firstLine="420"/>
        <w:spacing w:line="400" w:lineRule="exact"/>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（4）履约验收程序：</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（5）履约验收的内容：</w:t>
      </w:r>
      <w:r>
        <w:rPr>
          <w:rFonts w:hint="eastAsia" w:ascii="宋体" w:hAnsi="宋体" w:cs="宋体"/>
          <w:bCs/>
          <w:color w:val="000000" w:themeColor="text1"/>
          <w:szCs w:val="21"/>
          <w:u w:val="single"/>
          <w14:textFill>
            <w14:solidFill>
              <w14:schemeClr w14:val="tx1"/>
            </w14:solidFill>
          </w14:textFill>
        </w:rPr>
        <w:t xml:space="preserve">（应当包括每一项技术和商务要求的履约情况，特别是落实政府采购扶持中小企业，支持绿色发展和乡村振兴等政策情况）</w:t>
      </w:r>
      <w:r/>
    </w:p>
    <w:p>
      <w:pPr>
        <w:ind w:firstLine="420"/>
        <w:spacing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（6）履约验收标准：</w:t>
      </w:r>
      <w:r>
        <w:rPr>
          <w:rFonts w:hint="eastAsia" w:ascii="宋体" w:hAnsi="宋体" w:cs="宋体"/>
          <w:bCs/>
          <w:color w:val="000000" w:themeColor="text1"/>
          <w:szCs w:val="21"/>
          <w:u w:val="single"/>
          <w14:textFill>
            <w14:solidFill>
              <w14:schemeClr w14:val="tx1"/>
            </w14:solidFill>
          </w14:textFill>
        </w:rPr>
        <w:t xml:space="preserve">                                         </w:t>
      </w:r>
      <w:r/>
    </w:p>
    <w:p>
      <w:pPr>
        <w:pStyle w:val="1458"/>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hint="eastAsia"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（产权过户登记等）</w:t>
      </w:r>
      <w:r/>
    </w:p>
    <w:p>
      <w:pPr>
        <w:ind w:firstLine="422"/>
        <w:spacing w:line="40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5.组成合同的文件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（2）政府采购合同专用条款</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（3）政府采购合同通用条款</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（4）中标（成交）通知书</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（5）投标（响应）文件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（6）采购文件</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（7）有关技术文件，图纸</w:t>
      </w:r>
      <w:r/>
    </w:p>
    <w:p>
      <w:pPr>
        <w:pStyle w:val="1458"/>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ind w:firstLine="422"/>
        <w:spacing w:line="40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6.合同生效</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本合同自</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生效。</w:t>
      </w:r>
      <w:r/>
    </w:p>
    <w:p>
      <w:pPr>
        <w:ind w:firstLine="422"/>
        <w:spacing w:line="400" w:lineRule="exact"/>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7.合同份数</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本合同一式</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份，甲方执</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份，乙方执</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份，均具有同等法律效力。</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合同订立时间：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合同订立地点：</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附件：具体标的及其技术要求和商务要求、联合协议、分包意向协议等。</w:t>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pStyle w:val="1167"/>
        <w:ind w:firstLine="0"/>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（以下无正文，合同签署页）</w:t>
      </w:r>
      <w:r/>
    </w:p>
    <w:tbl>
      <w:tblPr>
        <w:tblStyle w:val="853"/>
        <w:tblW w:w="4923"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342"/>
        <w:gridCol w:w="2623"/>
        <w:gridCol w:w="2458"/>
        <w:gridCol w:w="2283"/>
      </w:tblGrid>
      <w:tr>
        <w:trPr>
          <w:trHeight w:val="490"/>
        </w:trPr>
        <w:tc>
          <w:tcPr>
            <w:gridSpan w:val="2"/>
            <w:tcBorders>
              <w:bottom w:val="single" w:color="auto" w:sz="2" w:space="0"/>
              <w:right w:val="single" w:color="auto" w:sz="2" w:space="0"/>
            </w:tcBorders>
            <w:tcW w:w="2558"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甲方（采购人、受采购人委托签订合同的单位或采购文件约定的合同甲方）</w:t>
            </w:r>
            <w:r/>
          </w:p>
        </w:tc>
        <w:tc>
          <w:tcPr>
            <w:gridSpan w:val="2"/>
            <w:tcBorders>
              <w:left w:val="single" w:color="auto" w:sz="2" w:space="0"/>
              <w:bottom w:val="single" w:color="auto" w:sz="2" w:space="0"/>
            </w:tcBorders>
            <w:tcW w:w="2441"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乙方（中标供应商）</w:t>
            </w:r>
            <w:r/>
          </w:p>
        </w:tc>
      </w:tr>
      <w:tr>
        <w:trPr>
          <w:trHeight w:val="90"/>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w:t>
            </w:r>
            <w:r/>
          </w:p>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w:t>
            </w:r>
            <w:r/>
          </w:p>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773"/>
        </w:trPr>
        <w:tc>
          <w:tcPr>
            <w:tcBorders>
              <w:top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法定代表人或其委托代理人（签字或盖章）</w:t>
            </w:r>
            <w:r/>
          </w:p>
        </w:tc>
        <w:tc>
          <w:tcPr>
            <w:tcBorders>
              <w:top w:val="single" w:color="auto" w:sz="2" w:space="0"/>
              <w:left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法定代表人或其委托代理人（签字或盖章）</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207"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50"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jc w:val="center"/>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174" w:type="pct"/>
            <w:vAlign w:val="center"/>
            <w:textDirection w:val="lrTb"/>
            <w:noWrap w:val="false"/>
          </w:tcPr>
          <w:p>
            <w:pPr>
              <w:jc w:val="center"/>
              <w:spacing w:line="300" w:lineRule="exact"/>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r>
            <w:r/>
          </w:p>
        </w:tc>
      </w:tr>
      <w:tr>
        <w:trPr>
          <w:trHeight w:val="533"/>
        </w:trPr>
        <w:tc>
          <w:tcPr>
            <w:gridSpan w:val="4"/>
            <w:tcBorders>
              <w:top w:val="single" w:color="auto" w:sz="2" w:space="0"/>
            </w:tcBorders>
            <w:tcW w:w="5000" w:type="pct"/>
            <w:vAlign w:val="center"/>
            <w:textDirection w:val="lrTb"/>
            <w:noWrap w:val="false"/>
          </w:tcPr>
          <w:p>
            <w:pPr>
              <w:pStyle w:val="859"/>
              <w:ind w:left="0"/>
              <w:jc w:val="left"/>
              <w:spacing w:before="156" w:after="0" w:line="360" w:lineRule="auto"/>
              <w:rPr>
                <w:rFonts w:hint="eastAsia"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注：涉及联合体或其他合同主体的信息应按上表格式加列。</w:t>
            </w:r>
            <w:r/>
          </w:p>
        </w:tc>
      </w:tr>
    </w:tbl>
    <w:p>
      <w:pPr>
        <w:pStyle w:val="844"/>
        <w:jc w:val="center"/>
        <w:spacing w:before="15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第二节 政府采购合同通用条款</w:t>
      </w:r>
      <w:r/>
    </w:p>
    <w:p>
      <w:pPr>
        <w:jc w:val="left"/>
        <w:spacing w:line="360" w:lineRule="auto"/>
        <w:tabs>
          <w:tab w:val="left" w:pos="8820" w:leader="none"/>
          <w:tab w:val="left" w:pos="9345" w:leader="none"/>
          <w:tab w:val="left" w:pos="9765" w:leader="none"/>
        </w:tabs>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定义</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1.1合同当事人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（1）采购人（以下简称甲方）是指使用财政性资金，通过政府采购方式向供应商购买货物及其相关服务的国家机关、事业单位、团体组织。</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（2）供应商（以下简称乙方）是指参加政府采购活动并且中标（成交），向采购人提供合同约定的货物及其相关服务的法人、非法人组织或者自然人。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szCs w:val="21"/>
          <w14:textFill>
            <w14:solidFill>
              <w14:schemeClr w14:val="tx1"/>
            </w14:solidFill>
          </w14:textFill>
        </w:rPr>
        <w:t xml:space="preserve">。</w:t>
      </w:r>
      <w:r/>
    </w:p>
    <w:p>
      <w:pPr>
        <w:ind w:firstLine="420"/>
        <w:jc w:val="left"/>
        <w:spacing w:line="360" w:lineRule="auto"/>
        <w:tabs>
          <w:tab w:val="left" w:pos="570" w:leader="none"/>
          <w:tab w:val="left" w:pos="9240" w:leader="none"/>
          <w:tab w:val="left" w:pos="955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1.2本合同下列术语应解释为：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tabs>
          <w:tab w:val="left" w:pos="570" w:leader="none"/>
          <w:tab w:val="left" w:pos="9240" w:leader="none"/>
          <w:tab w:val="left" w:pos="955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（3）“货物”系指乙方根据本合同规定须向甲方提供的各种形态和种类的物品，包括原材料、设备、产品（包括软件）及相关的其他备品备件、工具、手册及其他技术资料和材料等。</w:t>
      </w:r>
      <w:r/>
    </w:p>
    <w:p>
      <w:pPr>
        <w:ind w:firstLine="420"/>
        <w:jc w:val="left"/>
        <w:spacing w:line="360" w:lineRule="auto"/>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w:t>
      </w:r>
      <w:r/>
    </w:p>
    <w:p>
      <w:pPr>
        <w:ind w:firstLine="420"/>
        <w:jc w:val="left"/>
        <w:spacing w:line="360" w:lineRule="auto"/>
        <w:tabs>
          <w:tab w:val="left" w:pos="570" w:leader="none"/>
          <w:tab w:val="left" w:pos="9240" w:leader="none"/>
          <w:tab w:val="left" w:pos="9555"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（7）其他术语解释，见【</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2.合同标的及金额</w:t>
      </w:r>
      <w:r/>
    </w:p>
    <w:p>
      <w:pPr>
        <w:ind w:firstLine="420"/>
        <w:jc w:val="left"/>
        <w:spacing w:line="360" w:lineRule="auto"/>
        <w:rPr>
          <w:rFonts w:hint="eastAsia" w:ascii="宋体" w:hAnsi="宋体" w:cs="宋体"/>
          <w:b/>
          <w:bCs/>
          <w:i/>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2.1合同标的及金额应与中标（成交）结果一致。乙方为履行本合同而发生的所有费用均应包含在合同价款中，甲方不再另行支付其他任何费用。</w:t>
      </w:r>
      <w:r/>
    </w:p>
    <w:p>
      <w:p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3.履行合同的时间、地点和方式</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3.1乙方应当在约定的时间、地点，按照约定方式履行合同。</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4.甲方的权利和义务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4.3甲方有权要求乙方对缺陷部分予以修复，并按合同约定享有货物保修及其他合同约定的权利。</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4.4甲方应当按照合同约定及时对交付的货物进行验收，未在</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4.5甲方应当根据合同约定及时向乙方支付合同价款，不得以内部人员变更、履行内部付款流程等为由，拒绝或迟延支付。</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4.6国家法律法规规定及</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约定应由甲方承担的其他义务和责任。</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5.乙方的权利和义务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5.1签署合同后，乙方应确定项目负责人（或项目联系人），负责与本合同有关的事务。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5.3乙方有权根据合同约定向甲方收取合同价款。</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5.4国家法律法规规定及【政府采购合同专用条款】约定应由乙方承担的其他义务和责任。</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6.合同履行</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6.1甲乙双方应当按照</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7.货物包装、运输、保险和交付要求</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7.1本合同</w:t>
      </w:r>
      <w:r>
        <w:rPr>
          <w:rFonts w:hint="eastAsia" w:ascii="宋体" w:hAnsi="宋体" w:cs="宋体"/>
          <w:bCs/>
          <w:color w:val="000000" w:themeColor="text1"/>
          <w:szCs w:val="21"/>
          <w14:textFill>
            <w14:solidFill>
              <w14:schemeClr w14:val="tx1"/>
            </w14:solidFill>
          </w14:textFill>
        </w:rPr>
        <w:t xml:space="preserve">涉及商品包装、快递包装的，</w:t>
      </w:r>
      <w:r>
        <w:rPr>
          <w:rFonts w:hint="eastAsia" w:ascii="宋体" w:hAnsi="宋体" w:cs="宋体"/>
          <w:color w:val="000000" w:themeColor="text1"/>
          <w:szCs w:val="21"/>
          <w14:textFill>
            <w14:solidFill>
              <w14:schemeClr w14:val="tx1"/>
            </w14:solidFill>
          </w14:textFill>
        </w:rPr>
        <w:t xml:space="preserve">除</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另有约定外，</w:t>
      </w:r>
      <w:r>
        <w:rPr>
          <w:rFonts w:hint="eastAsia" w:ascii="宋体" w:hAnsi="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约定的</w:t>
      </w:r>
      <w:r>
        <w:rPr>
          <w:rFonts w:hint="eastAsia" w:ascii="宋体" w:hAnsi="宋体" w:cs="宋体"/>
          <w:color w:val="000000" w:themeColor="text1"/>
          <w:szCs w:val="21"/>
          <w14:textFill>
            <w14:solidFill>
              <w14:schemeClr w14:val="tx1"/>
            </w14:solidFill>
          </w14:textFill>
        </w:rPr>
        <w:t xml:space="preserve">指定现场。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7.2除</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另有约定外，</w:t>
      </w:r>
      <w:r>
        <w:rPr>
          <w:rFonts w:hint="eastAsia" w:ascii="宋体" w:hAnsi="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7.3货物保险要求按</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规定执行</w:t>
      </w:r>
      <w:r>
        <w:rPr>
          <w:rFonts w:hint="eastAsia" w:ascii="宋体" w:hAnsi="宋体" w:cs="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7.5乙方在运输到达之前应提前通知甲方，并提示货物运输装卸的注意事项，甲方配合乙方做好货物的接收工作。</w:t>
      </w:r>
      <w:r/>
    </w:p>
    <w:p>
      <w:pPr>
        <w:pStyle w:val="1458"/>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8.质量标准和保证</w:t>
      </w:r>
      <w:r/>
    </w:p>
    <w:p>
      <w:pPr>
        <w:pStyle w:val="864"/>
        <w:ind w:firstLine="420"/>
        <w:jc w:val="left"/>
        <w:spacing w:line="360" w:lineRule="auto"/>
        <w:rPr>
          <w:rFonts w:hint="eastAsia" w:hAnsi="宋体" w:cs="宋体"/>
          <w:b/>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8.1质量标准</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4"/>
        <w:ind w:firstLine="420"/>
        <w:jc w:val="left"/>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（2）采用中华人民共和国法定计量单位。</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8.2保证</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（3）乙方收到通知后，应在</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（5）乙方在约定的时间内未能弥补缺陷，甲方可以采取必要的补救措施，但其风险和费用将由乙方承担，甲方根据合同约定对乙方行使的其他权利不受影响。</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9.权利瑕疵担保</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9.1乙方保证对其出售的货物享有合法的权利。</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9.2</w:t>
      </w:r>
      <w:r>
        <w:rPr>
          <w:rFonts w:hint="eastAsia" w:ascii="宋体" w:hAnsi="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9.3如甲方使用上述货物构成对第三人侵权的，则由乙方承担全部责任。</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10.知识产权保护</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10.1乙方对其所销售的货物应当享有知识产权或经权利人合法授权，保证没有侵犯任何第三人的知识产权等权利。</w:t>
      </w:r>
      <w:bookmarkStart w:id="10" w:name="_Hlk163047038"/>
      <w:r>
        <w:rPr>
          <w:rFonts w:hint="eastAsia" w:ascii="宋体" w:hAns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s="宋体"/>
          <w:color w:val="000000" w:themeColor="text1"/>
          <w:szCs w:val="21"/>
          <w14:textFill>
            <w14:solidFill>
              <w14:schemeClr w14:val="tx1"/>
            </w14:solidFill>
          </w14:textFill>
        </w:rPr>
        <w:t xml:space="preserve">。</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11.保密义务</w:t>
      </w:r>
      <w:r/>
    </w:p>
    <w:p>
      <w:pPr>
        <w:ind w:firstLine="420"/>
        <w:jc w:val="left"/>
        <w:spacing w:line="360" w:lineRule="auto"/>
        <w:rPr>
          <w:rFonts w:hint="eastAsia" w:ascii="宋体" w:hAnsi="宋体" w:cs="宋体"/>
          <w:color w:val="000000" w:themeColor="text1"/>
          <w:szCs w:val="15"/>
          <w14:textFill>
            <w14:solidFill>
              <w14:schemeClr w14:val="tx1"/>
            </w14:solidFill>
          </w14:textFill>
        </w:rPr>
      </w:pPr>
      <w:r>
        <w:rPr>
          <w:rFonts w:hint="eastAsia" w:ascii="宋体" w:hAnsi="宋体" w:cs="宋体"/>
          <w:color w:val="000000" w:themeColor="text1"/>
          <w:szCs w:val="15"/>
          <w14:textFill>
            <w14:solidFill>
              <w14:schemeClr w14:val="tx1"/>
            </w14:solidFill>
          </w14:textFill>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14:textFill>
            <w14:solidFill>
              <w14:schemeClr w14:val="tx1"/>
            </w14:solidFill>
          </w14:textFill>
        </w:rPr>
        <w:t xml:space="preserve">【政府采购合同专用条款】</w:t>
      </w:r>
      <w:r>
        <w:rPr>
          <w:rFonts w:hint="eastAsia" w:ascii="宋体" w:hAnsi="宋体" w:cs="宋体"/>
          <w:color w:val="000000" w:themeColor="text1"/>
          <w:szCs w:val="15"/>
          <w14:textFill>
            <w14:solidFill>
              <w14:schemeClr w14:val="tx1"/>
            </w14:solidFill>
          </w14:textFill>
        </w:rPr>
        <w:t xml:space="preserve">中约定。</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12.合同价款支付</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12.1合同价款支付按照国库集中支付制度及财政管理相关规定执行。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12.2所有货物运抵现场并安装调试完毕，验收合格后，办理移交手续，支付实际供货价款（实际供货数量×中标单价）的80%；</w:t>
      </w:r>
      <w:bookmarkStart w:id="18" w:name="_GoBack"/>
      <w:r/>
      <w:bookmarkEnd w:id="18"/>
      <w:r>
        <w:rPr>
          <w:rFonts w:hint="eastAsia" w:ascii="宋体" w:hAnsi="宋体" w:cs="宋体"/>
          <w:color w:val="000000" w:themeColor="text1"/>
          <w:szCs w:val="21"/>
          <w14:textFill>
            <w14:solidFill>
              <w14:schemeClr w14:val="tx1"/>
            </w14:solidFill>
          </w14:textFill>
        </w:rPr>
        <w:t xml:space="preserve">质保期满后按照合同核定价款一次性付清。以上价款均不计利息，付款时</w:t>
      </w:r>
      <w:r>
        <w:rPr>
          <w:rFonts w:hint="eastAsia" w:ascii="宋体" w:hAnsi="宋体" w:cs="宋体"/>
          <w:color w:val="000000" w:themeColor="text1"/>
          <w:szCs w:val="21"/>
          <w:lang w:val="en-US" w:eastAsia="zh-CN"/>
          <w14:textFill>
            <w14:solidFill>
              <w14:schemeClr w14:val="tx1"/>
            </w14:solidFill>
          </w14:textFill>
        </w:rPr>
        <w:t xml:space="preserve">乙方</w:t>
      </w:r>
      <w:r>
        <w:rPr>
          <w:rFonts w:hint="eastAsia" w:ascii="宋体" w:hAnsi="宋体" w:cs="宋体"/>
          <w:color w:val="000000" w:themeColor="text1"/>
          <w:szCs w:val="21"/>
          <w14:textFill>
            <w14:solidFill>
              <w14:schemeClr w14:val="tx1"/>
            </w14:solidFill>
          </w14:textFill>
        </w:rPr>
        <w:t xml:space="preserve">须出具符合</w:t>
      </w:r>
      <w:r>
        <w:rPr>
          <w:rFonts w:hint="eastAsia" w:ascii="宋体" w:hAnsi="宋体" w:cs="宋体"/>
          <w:color w:val="000000" w:themeColor="text1"/>
          <w:szCs w:val="21"/>
          <w:lang w:val="en-US" w:eastAsia="zh-CN"/>
          <w14:textFill>
            <w14:solidFill>
              <w14:schemeClr w14:val="tx1"/>
            </w14:solidFill>
          </w14:textFill>
        </w:rPr>
        <w:t xml:space="preserve">甲方</w:t>
      </w:r>
      <w:r>
        <w:rPr>
          <w:rFonts w:hint="eastAsia" w:ascii="宋体" w:hAnsi="宋体" w:cs="宋体"/>
          <w:color w:val="000000" w:themeColor="text1"/>
          <w:szCs w:val="21"/>
          <w14:textFill>
            <w14:solidFill>
              <w14:schemeClr w14:val="tx1"/>
            </w14:solidFill>
          </w14:textFill>
        </w:rPr>
        <w:t xml:space="preserve">财务要求的正规税金发票。合同履行过程中，</w:t>
      </w:r>
      <w:r>
        <w:rPr>
          <w:rFonts w:hint="eastAsia" w:ascii="宋体" w:hAnsi="宋体" w:cs="宋体"/>
          <w:color w:val="000000" w:themeColor="text1"/>
          <w:szCs w:val="21"/>
          <w:lang w:val="en-US" w:eastAsia="zh-CN"/>
          <w14:textFill>
            <w14:solidFill>
              <w14:schemeClr w14:val="tx1"/>
            </w14:solidFill>
          </w14:textFill>
        </w:rPr>
        <w:t xml:space="preserve">甲方</w:t>
      </w:r>
      <w:r>
        <w:rPr>
          <w:rFonts w:hint="eastAsia" w:ascii="宋体" w:hAnsi="宋体" w:cs="宋体"/>
          <w:color w:val="000000" w:themeColor="text1"/>
          <w:szCs w:val="21"/>
          <w14:textFill>
            <w14:solidFill>
              <w14:schemeClr w14:val="tx1"/>
            </w14:solidFill>
          </w14:textFill>
        </w:rPr>
        <w:t xml:space="preserve">如需追加与合同标的相同的货物，单价按中标单价计，数量按实结算，但所有追加的采购金额不得超过原合同价款的10%。</w:t>
      </w:r>
      <w:r/>
    </w:p>
    <w:p>
      <w:pPr>
        <w:pStyle w:val="858"/>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13.履约保证金</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 </w:t>
      </w:r>
      <w:r>
        <w:rPr>
          <w:rFonts w:hint="eastAsia" w:ascii="宋体" w:hAns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13.2 如果乙方出现</w:t>
      </w:r>
      <w:r>
        <w:rPr>
          <w:rFonts w:hint="eastAsia" w:ascii="宋体" w:hAnsi="宋体" w:cs="宋体"/>
          <w:b/>
          <w:bCs/>
          <w:color w:val="000000" w:themeColor="text1"/>
          <w:szCs w:val="15"/>
          <w14:textFill>
            <w14:solidFill>
              <w14:schemeClr w14:val="tx1"/>
            </w14:solidFill>
          </w14:textFill>
        </w:rPr>
        <w:t xml:space="preserve">【政府采购合同专用条款】</w:t>
      </w:r>
      <w:r>
        <w:rPr>
          <w:rFonts w:hint="eastAsia" w:ascii="宋体" w:hAnsi="宋体" w:cs="宋体"/>
          <w:color w:val="000000" w:themeColor="text1"/>
          <w:szCs w:val="15"/>
          <w14:textFill>
            <w14:solidFill>
              <w14:schemeClr w14:val="tx1"/>
            </w14:solidFill>
          </w14:textFill>
        </w:rPr>
        <w:t xml:space="preserve">约定情形的</w:t>
      </w:r>
      <w:r>
        <w:rPr>
          <w:rFonts w:hint="eastAsia" w:ascii="宋体" w:hAnsi="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13.3 甲方在项目通过验收后按照</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规定支付。</w:t>
      </w:r>
      <w:r/>
    </w:p>
    <w:p>
      <w:p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14.</w:t>
      </w:r>
      <w:r>
        <w:rPr>
          <w:rFonts w:hint="eastAsia" w:ascii="宋体" w:hAnsi="宋体" w:cs="宋体"/>
          <w:b/>
          <w:color w:val="000000" w:themeColor="text1"/>
          <w:sz w:val="24"/>
          <w14:textFill>
            <w14:solidFill>
              <w14:schemeClr w14:val="tx1"/>
            </w14:solidFill>
          </w14:textFill>
        </w:rPr>
        <w:t xml:space="preserve">售后服务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w:t>
      </w:r>
      <w:r>
        <w:rPr>
          <w:rFonts w:hint="eastAsia" w:ascii="宋体" w:hAnsi="宋体" w:cs="宋体"/>
          <w:b/>
          <w:bCs/>
          <w:color w:val="000000" w:themeColor="text1"/>
          <w:szCs w:val="15"/>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14:textFill>
            <w14:solidFill>
              <w14:schemeClr w14:val="tx1"/>
            </w14:solidFill>
          </w14:textFill>
        </w:rPr>
        <w:t xml:space="preserve">；</w:t>
      </w:r>
      <w:r/>
    </w:p>
    <w:p>
      <w:pPr>
        <w:pStyle w:val="1458"/>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规定由乙方提供的其他服务。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15.违约责任</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15.1质量瑕疵的违约责任</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要求</w:t>
      </w:r>
      <w:r>
        <w:rPr>
          <w:rFonts w:hint="eastAsia" w:ascii="宋体" w:hAnsi="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15.2 迟延交货的违约责任</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15.4其他违约责任根据项目实际需要按</w:t>
      </w:r>
      <w:r>
        <w:rPr>
          <w:rFonts w:hint="eastAsia" w:ascii="宋体" w:hAnsi="宋体" w:cs="宋体"/>
          <w:b/>
          <w:bCs/>
          <w:color w:val="000000" w:themeColor="text1"/>
          <w:szCs w:val="21"/>
          <w14:textFill>
            <w14:solidFill>
              <w14:schemeClr w14:val="tx1"/>
            </w14:solidFill>
          </w14:textFill>
        </w:rPr>
        <w:t xml:space="preserve">【政府采购合同专用条款】</w:t>
      </w:r>
      <w:r>
        <w:rPr>
          <w:rFonts w:hint="eastAsia" w:ascii="宋体" w:hAnsi="宋体" w:cs="宋体"/>
          <w:color w:val="000000" w:themeColor="text1"/>
          <w:szCs w:val="21"/>
          <w14:textFill>
            <w14:solidFill>
              <w14:schemeClr w14:val="tx1"/>
            </w14:solidFill>
          </w14:textFill>
        </w:rPr>
        <w:t xml:space="preserve">规定执行。</w:t>
      </w:r>
      <w:r/>
    </w:p>
    <w:p>
      <w:pPr>
        <w:pStyle w:val="861"/>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861"/>
        <w:numPr>
          <w:ilvl w:val="0"/>
          <w:numId w:val="16"/>
        </w:num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需方内部工作安排、计划调整等自身原因；</w:t>
      </w:r>
      <w:r/>
    </w:p>
    <w:p>
      <w:pPr>
        <w:pStyle w:val="861"/>
        <w:numPr>
          <w:ilvl w:val="0"/>
          <w:numId w:val="16"/>
        </w:num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中央、省、市、区级政策变动，以及规划、计划调整等外部原因；</w:t>
      </w:r>
      <w:r/>
    </w:p>
    <w:p>
      <w:pPr>
        <w:pStyle w:val="861"/>
        <w:numPr>
          <w:ilvl w:val="0"/>
          <w:numId w:val="16"/>
        </w:numPr>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其他需方原因。</w:t>
      </w:r>
      <w:r/>
    </w:p>
    <w:p>
      <w:pPr>
        <w:pStyle w:val="861"/>
        <w:ind w:left="0"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本合同对合同变更、中止或终止合同有其他特殊约定的，按该特殊约定执行。</w:t>
      </w:r>
      <w:r/>
    </w:p>
    <w:p>
      <w:p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16.合同变更、中止与终止</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16.1合同的变更</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16.2合同的终止</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16.3合同的终止</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（1）合同因有效期限届满而终止；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458"/>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17.合同分包</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17.1乙方不得将合同转包给其他供应商。涉及合同分包的，乙方应根据采购文件和投标（响应）文件规定进行合同分包。</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18.不可抗力</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18.1不可抗力是指合同双方不能预见、不能避免且不能克服的客观情况。</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18.2任何一方对由于不可抗力造成的部分或全部不能履行合同不承担违约责任。但迟延履行后发生不可抗力的，不能免除责任。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19.解决争议的方法</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19.3如甲乙双方有争议的事项不影响合同其他部分的履行，在争议解决期间，合同其他部分应当继续履行。</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20.政府采购政策</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20.1</w:t>
      </w:r>
      <w:r>
        <w:rPr>
          <w:rFonts w:hint="eastAsia" w:ascii="宋体" w:hAnsi="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20.2本合同依法执行政府采购政策的方式和内容，属于合同履约验收的范围。</w:t>
      </w:r>
      <w:r>
        <w:rPr>
          <w:rFonts w:hint="eastAsia" w:ascii="宋体" w:hAnsi="宋体" w:cs="宋体"/>
          <w:color w:val="000000" w:themeColor="text1"/>
          <w14:textFill>
            <w14:solidFill>
              <w14:schemeClr w14:val="tx1"/>
            </w14:solidFill>
          </w14:textFill>
        </w:rPr>
        <w:t xml:space="preserve">甲乙双方</w:t>
      </w:r>
      <w:r>
        <w:rPr>
          <w:rFonts w:hint="eastAsia" w:ascii="宋体" w:hAnsi="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858"/>
        <w:ind w:firstLine="420"/>
        <w:spacing w:line="360" w:lineRule="auto"/>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21.法律适用</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21.1本合同的订立、生效、解释、履行及与本合同有关的争议解决，均适用法律、行政法规。</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21.2本合同条款与法律、行政法规的强制性规定不一致的，双方当事人应当按照法律、行政法规的强制性规定修改本合同的相关条款。</w:t>
      </w:r>
      <w:r/>
    </w:p>
    <w:p>
      <w:pPr>
        <w:numPr>
          <w:ilvl w:val="255"/>
          <w:numId w:val="0"/>
        </w:numPr>
        <w:jc w:val="lef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22.通知</w:t>
      </w:r>
      <w:r/>
    </w:p>
    <w:p>
      <w:pPr>
        <w:pStyle w:val="1458"/>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22.1本合同任何一方向对方发出的通知、信件、数据电文等，应当发送至本合同第一部分《政府采购合同协议书》所约定的通讯地址、联系人、联系电话或电子邮箱。</w:t>
      </w:r>
      <w:r/>
    </w:p>
    <w:p>
      <w:pPr>
        <w:pStyle w:val="1458"/>
        <w:ind w:firstLine="0"/>
        <w:jc w:val="both"/>
        <w:spacing w:line="360" w:lineRule="auto"/>
        <w:rPr>
          <w:rFonts w:hint="eastAsia"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22.3本合同一方给另一方的通知均应采用书面形式，传真或快递送达本合同中规定的对方的地址和办理签收手续。</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23.合同未尽事项</w:t>
      </w:r>
      <w:r/>
    </w:p>
    <w:p>
      <w:pPr>
        <w:ind w:firstLine="42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23.1合同未尽事项见</w:t>
      </w:r>
      <w:r>
        <w:rPr>
          <w:rFonts w:hint="eastAsia" w:ascii="宋体" w:hAnsi="宋体" w:cs="宋体"/>
          <w:b/>
          <w:color w:val="000000" w:themeColor="text1"/>
          <w:szCs w:val="21"/>
          <w14:textFill>
            <w14:solidFill>
              <w14:schemeClr w14:val="tx1"/>
            </w14:solidFill>
          </w14:textFill>
        </w:rPr>
        <w:t xml:space="preserve">【政府采购合同专用条款】</w:t>
      </w:r>
      <w:r>
        <w:rPr>
          <w:rFonts w:hint="eastAsia" w:ascii="宋体" w:hAnsi="宋体" w:cs="宋体"/>
          <w:bCs/>
          <w:color w:val="000000" w:themeColor="text1"/>
          <w:szCs w:val="21"/>
          <w14:textFill>
            <w14:solidFill>
              <w14:schemeClr w14:val="tx1"/>
            </w14:solidFill>
          </w14:textFill>
        </w:rPr>
        <w:t xml:space="preserve">。</w:t>
      </w:r>
      <w:r/>
    </w:p>
    <w:p>
      <w:pPr>
        <w:jc w:val="left"/>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23.2合同附件与合同正文具有同等的法律效力。</w:t>
      </w:r>
      <w:r/>
    </w:p>
    <w:p>
      <w:pPr>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bookmarkEnd w:id="9"/>
      <w:r/>
      <w:r/>
    </w:p>
    <w:p>
      <w:pPr>
        <w:pStyle w:val="844"/>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第三节 政府采购合同专用条款</w:t>
      </w:r>
      <w:r/>
    </w:p>
    <w:tbl>
      <w:tblPr>
        <w:tblStyle w:val="853"/>
        <w:tblW w:w="9681"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332"/>
      </w:tblGrid>
      <w:tr>
        <w:trPr>
          <w:trHeight w:val="736"/>
        </w:trPr>
        <w:tc>
          <w:tcPr>
            <w:tcBorders>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第1.2（6）项</w:t>
            </w:r>
            <w:r/>
          </w:p>
        </w:tc>
        <w:tc>
          <w:tcPr>
            <w:tcBorders>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联合体具体要求</w:t>
            </w:r>
            <w:r/>
          </w:p>
        </w:tc>
        <w:tc>
          <w:tcPr>
            <w:tcBorders>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604"/>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第1.2（7）项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其他术语解释</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第4.4款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履约验收中甲方提出异议或作出说明的期限</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第4.6款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约定甲方承担的其他义务和责任</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第5.4款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约定乙方承担的其他义务和责任</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第6.1款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履行合同义务的顺序</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667"/>
        </w:trPr>
        <w:tc>
          <w:tcPr>
            <w:tcBorders>
              <w:top w:val="single" w:color="auto" w:sz="4" w:space="0"/>
              <w:bottom w:val="single" w:color="auto" w:sz="4" w:space="0"/>
              <w:right w:val="single" w:color="auto" w:sz="4" w:space="0"/>
            </w:tcBorders>
            <w:tcW w:w="1607" w:type="dxa"/>
            <w:vAlign w:val="center"/>
            <w:vMerge w:val="restart"/>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包装特殊要求</w:t>
            </w:r>
            <w:r/>
          </w:p>
        </w:tc>
        <w:tc>
          <w:tcPr>
            <w:tcBorders>
              <w:top w:val="single" w:color="auto" w:sz="4" w:space="0"/>
              <w:left w:val="single" w:color="auto" w:sz="4" w:space="0"/>
              <w:bottom w:val="single" w:color="auto" w:sz="4" w:space="0"/>
            </w:tcBorders>
            <w:tcW w:w="6332"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667"/>
        </w:trPr>
        <w:tc>
          <w:tcPr>
            <w:tcBorders>
              <w:top w:val="single" w:color="auto" w:sz="4" w:space="0"/>
              <w:bottom w:val="single" w:color="auto" w:sz="4" w:space="0"/>
              <w:right w:val="single" w:color="auto" w:sz="4" w:space="0"/>
            </w:tcBorders>
            <w:tcW w:w="1607"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指定现场</w:t>
            </w:r>
            <w:r/>
          </w:p>
        </w:tc>
        <w:tc>
          <w:tcPr>
            <w:tcBorders>
              <w:top w:val="single" w:color="auto" w:sz="4" w:space="0"/>
              <w:left w:val="single" w:color="auto" w:sz="4" w:space="0"/>
              <w:bottom w:val="single" w:color="auto" w:sz="4" w:space="0"/>
            </w:tcBorders>
            <w:tcW w:w="6332"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772"/>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运输特殊要求</w:t>
            </w:r>
            <w:r/>
          </w:p>
        </w:tc>
        <w:tc>
          <w:tcPr>
            <w:tcBorders>
              <w:top w:val="single" w:color="auto" w:sz="4" w:space="0"/>
              <w:left w:val="single" w:color="auto" w:sz="4" w:space="0"/>
              <w:bottom w:val="single" w:color="auto" w:sz="4" w:space="0"/>
            </w:tcBorders>
            <w:tcW w:w="6332"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667"/>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第7.3款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保险要求</w:t>
            </w:r>
            <w:r/>
          </w:p>
        </w:tc>
        <w:tc>
          <w:tcPr>
            <w:tcBorders>
              <w:top w:val="single" w:color="auto" w:sz="4" w:space="0"/>
              <w:left w:val="single" w:color="auto" w:sz="4" w:space="0"/>
              <w:bottom w:val="single" w:color="auto" w:sz="4" w:space="0"/>
            </w:tcBorders>
            <w:tcW w:w="6332"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第8.2（1）项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质量保证期</w:t>
            </w:r>
            <w:r/>
          </w:p>
        </w:tc>
        <w:tc>
          <w:tcPr>
            <w:tcBorders>
              <w:top w:val="single" w:color="auto" w:sz="4" w:space="0"/>
              <w:left w:val="single" w:color="auto" w:sz="4" w:space="0"/>
              <w:bottom w:val="single" w:color="auto" w:sz="4" w:space="0"/>
            </w:tcBorders>
            <w:tcW w:w="6332" w:type="dxa"/>
            <w:vAlign w:val="center"/>
            <w:textDirection w:val="lrTb"/>
            <w:noWrap w:val="false"/>
          </w:tcPr>
          <w:p>
            <w:pPr>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第8.2（3）项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货物质量缺陷</w:t>
            </w:r>
            <w:r/>
          </w:p>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响应时间</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458"/>
              <w:ind w:firstLine="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其他应当保密的信息</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697"/>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第12.2款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合同价款支付时间</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697"/>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第13.2款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履约保证金不予退还的情形</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第13.3款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履约保证金退还时间及逾期退还的违约金</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84"/>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第14.1（3）项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运行监督、维修期限</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84"/>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第14.1（5）项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货物回收的约定</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第14.1（6）项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乙方提供的其他服务</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第15.1款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修理、重做、更换相关具体规定</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第15.2（2）项</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迟延交货赔偿费</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tc>
      </w:tr>
      <w:tr>
        <w:trPr>
          <w:trHeight w:val="73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第15.3款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逾期付款利息</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tc>
      </w:tr>
      <w:tr>
        <w:trPr>
          <w:trHeight w:val="876"/>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第15.4款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其他违约责任</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tc>
      </w:tr>
      <w:tr>
        <w:trPr>
          <w:trHeight w:val="90"/>
        </w:trPr>
        <w:tc>
          <w:tcPr>
            <w:tcBorders>
              <w:top w:val="single" w:color="auto" w:sz="4" w:space="0"/>
              <w:bottom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第19.2款</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解决争议的方法</w:t>
            </w:r>
            <w:r/>
          </w:p>
        </w:tc>
        <w:tc>
          <w:tcPr>
            <w:tcBorders>
              <w:top w:val="single" w:color="auto" w:sz="4" w:space="0"/>
              <w:left w:val="single" w:color="auto" w:sz="4" w:space="0"/>
              <w:bottom w:val="single" w:color="auto" w:sz="4" w:space="0"/>
            </w:tcBorders>
            <w:tcW w:w="6332" w:type="dxa"/>
            <w:vAlign w:val="center"/>
            <w:textDirection w:val="lrTb"/>
            <w:noWrap w:val="false"/>
          </w:tcPr>
          <w:p>
            <w:pPr>
              <w:jc w:val="left"/>
              <w:spacing w:line="400" w:lineRule="exac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种方式解决：</w:t>
            </w:r>
            <w:r/>
          </w:p>
          <w:p>
            <w:pPr>
              <w:jc w:val="left"/>
              <w:spacing w:line="400" w:lineRule="exact"/>
              <w:rPr>
                <w:rFonts w:hint="eastAsia"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（1）向</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仲裁委员会申请仲裁，仲裁地点为</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w:t>
            </w:r>
            <w:r/>
          </w:p>
          <w:p>
            <w:pPr>
              <w:jc w:val="left"/>
              <w:rPr>
                <w:rFonts w:hint="eastAsia" w:ascii="宋体" w:hAnsi="宋体" w:cs="宋体"/>
                <w:color w:val="000000" w:themeColor="text1"/>
                <w:szCs w:val="21"/>
                <w:u w:val="single"/>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 xml:space="preserve">（2）向</w:t>
            </w:r>
            <w:r>
              <w:rPr>
                <w:rFonts w:hint="eastAsia" w:ascii="宋体" w:hAnsi="宋体" w:cs="宋体"/>
                <w:iCs/>
                <w:color w:val="000000" w:themeColor="text1"/>
                <w:szCs w:val="21"/>
                <w:u w:val="single"/>
                <w14:textFill>
                  <w14:solidFill>
                    <w14:schemeClr w14:val="tx1"/>
                  </w14:solidFill>
                </w14:textFill>
              </w:rPr>
              <w:t xml:space="preserve">                    </w:t>
            </w:r>
            <w:r>
              <w:rPr>
                <w:rFonts w:hint="eastAsia" w:ascii="宋体" w:hAnsi="宋体" w:cs="宋体"/>
                <w:iCs/>
                <w:color w:val="000000" w:themeColor="text1"/>
                <w:szCs w:val="21"/>
                <w14:textFill>
                  <w14:solidFill>
                    <w14:schemeClr w14:val="tx1"/>
                  </w14:solidFill>
                </w14:textFill>
              </w:rPr>
              <w:t xml:space="preserve">人民法院起诉。</w:t>
            </w:r>
            <w:r/>
          </w:p>
        </w:tc>
      </w:tr>
      <w:tr>
        <w:trPr>
          <w:trHeight w:val="770"/>
        </w:trPr>
        <w:tc>
          <w:tcPr>
            <w:tcBorders>
              <w:top w:val="single" w:color="auto" w:sz="4" w:space="0"/>
              <w:right w:val="single" w:color="auto" w:sz="4" w:space="0"/>
            </w:tcBorders>
            <w:tcW w:w="1607" w:type="dxa"/>
            <w:vAlign w:val="center"/>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第23.1款</w:t>
            </w:r>
            <w:r/>
          </w:p>
        </w:tc>
        <w:tc>
          <w:tcPr>
            <w:tcBorders>
              <w:top w:val="single" w:color="auto" w:sz="4" w:space="0"/>
              <w:left w:val="single" w:color="auto" w:sz="4" w:space="0"/>
              <w:right w:val="single" w:color="auto" w:sz="4" w:space="0"/>
            </w:tcBorders>
            <w:tcW w:w="174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其他专用条款</w:t>
            </w:r>
            <w:r/>
          </w:p>
        </w:tc>
        <w:tc>
          <w:tcPr>
            <w:tcBorders>
              <w:top w:val="single" w:color="auto" w:sz="4" w:space="0"/>
              <w:left w:val="single" w:color="auto" w:sz="4" w:space="0"/>
            </w:tcBorders>
            <w:tcW w:w="6332"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left"/>
        <w:spacing w:line="360" w:lineRule="auto"/>
        <w:rPr>
          <w:rFonts w:hint="eastAsia" w:ascii="宋体" w:hAnsi="宋体" w:cs="宋体"/>
          <w:bCs/>
          <w:sz w:val="24"/>
        </w:rPr>
      </w:pPr>
      <w:r>
        <w:rPr>
          <w:rFonts w:hint="eastAsia" w:ascii="宋体" w:hAnsi="宋体" w:cs="宋体"/>
          <w:bCs/>
          <w:sz w:val="24"/>
        </w:rPr>
      </w:r>
      <w:r/>
    </w:p>
    <w:p>
      <w:pPr>
        <w:jc w:val="left"/>
        <w:spacing w:line="360" w:lineRule="auto"/>
        <w:rPr>
          <w:rFonts w:hint="eastAsia" w:ascii="宋体" w:hAnsi="宋体" w:cs="宋体"/>
          <w:bCs/>
          <w:sz w:val="24"/>
        </w:rPr>
      </w:pPr>
      <w:r>
        <w:rPr>
          <w:rFonts w:hint="eastAsia" w:ascii="宋体" w:hAnsi="宋体" w:cs="宋体"/>
          <w:bCs/>
          <w:sz w:val="24"/>
        </w:rPr>
      </w:r>
      <w:r/>
    </w:p>
    <w:p>
      <w:pPr>
        <w:jc w:val="left"/>
        <w:spacing w:line="360" w:lineRule="auto"/>
        <w:rPr>
          <w:rFonts w:hint="eastAsia" w:ascii="宋体" w:hAnsi="宋体" w:cs="宋体"/>
          <w:bCs/>
          <w:sz w:val="24"/>
        </w:rPr>
      </w:pPr>
      <w:r>
        <w:rPr>
          <w:rFonts w:hint="eastAsia" w:ascii="宋体" w:hAnsi="宋体" w:cs="宋体"/>
          <w:bCs/>
          <w:sz w:val="24"/>
        </w:rPr>
      </w:r>
      <w:r/>
    </w:p>
    <w:p>
      <w:pPr>
        <w:jc w:val="left"/>
        <w:spacing w:line="360" w:lineRule="auto"/>
        <w:rPr>
          <w:rFonts w:hint="eastAsia" w:ascii="宋体" w:hAnsi="宋体" w:cs="宋体"/>
          <w:bCs/>
          <w:sz w:val="24"/>
        </w:rPr>
      </w:pPr>
      <w:r>
        <w:rPr>
          <w:rFonts w:hint="eastAsia" w:ascii="宋体" w:hAnsi="宋体" w:cs="宋体"/>
          <w:bCs/>
          <w:sz w:val="24"/>
        </w:rPr>
      </w:r>
      <w:r/>
    </w:p>
    <w:p>
      <w:pPr>
        <w:jc w:val="left"/>
        <w:spacing w:line="360" w:lineRule="auto"/>
        <w:rPr>
          <w:rFonts w:hint="eastAsia" w:ascii="宋体" w:hAnsi="宋体" w:cs="宋体"/>
          <w:b/>
          <w:sz w:val="24"/>
        </w:rPr>
      </w:pPr>
      <w:r>
        <w:rPr>
          <w:rFonts w:hint="eastAsia" w:ascii="宋体" w:hAnsi="宋体" w:cs="宋体"/>
          <w:bCs/>
          <w:sz w:val="24"/>
        </w:rPr>
        <w:t xml:space="preserve">附件：</w:t>
      </w:r>
      <w:r>
        <w:rPr>
          <w:rFonts w:hint="eastAsia" w:ascii="宋体" w:hAnsi="宋体" w:cs="宋体"/>
          <w:b/>
          <w:sz w:val="24"/>
        </w:rPr>
        <w:t xml:space="preserve">《采购需求》《开标一览表》《明细报价表》</w:t>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rPr>
          <w:rFonts w:hint="eastAsia" w:ascii="宋体" w:hAnsi="宋体" w:cs="宋体"/>
          <w:bCs/>
          <w:sz w:val="28"/>
          <w:szCs w:val="28"/>
        </w:rPr>
      </w:pPr>
      <w:r>
        <w:rPr>
          <w:rFonts w:hint="eastAsia" w:ascii="宋体" w:hAnsi="宋体" w:cs="宋体"/>
          <w:bCs/>
          <w:sz w:val="28"/>
          <w:szCs w:val="28"/>
        </w:rPr>
      </w:r>
      <w:r/>
    </w:p>
    <w:p>
      <w:pPr>
        <w:jc w:val="center"/>
        <w:rPr>
          <w:rFonts w:hint="eastAsia" w:ascii="宋体" w:hAnsi="宋体" w:cs="宋体"/>
          <w:bCs/>
          <w:sz w:val="28"/>
          <w:szCs w:val="28"/>
        </w:rPr>
      </w:pPr>
      <w:r>
        <w:rPr>
          <w:rFonts w:hint="eastAsia" w:ascii="宋体" w:hAnsi="宋体" w:cs="宋体"/>
          <w:bCs/>
          <w:sz w:val="28"/>
          <w:szCs w:val="28"/>
        </w:rPr>
        <w:t xml:space="preserve">五、附件（投标文件格式）</w:t>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Cs/>
          <w:sz w:val="32"/>
        </w:rPr>
      </w:pPr>
      <w:r>
        <w:rPr>
          <w:rFonts w:hint="eastAsia" w:ascii="宋体" w:hAnsi="宋体" w:cs="宋体"/>
          <w:bCs/>
          <w:sz w:val="32"/>
        </w:rPr>
      </w:r>
      <w:r/>
    </w:p>
    <w:p>
      <w:pPr>
        <w:pStyle w:val="1405"/>
        <w:rPr>
          <w:rFonts w:hint="eastAsia" w:ascii="宋体" w:hAnsi="宋体" w:cs="宋体"/>
        </w:rPr>
      </w:pPr>
      <w:r>
        <w:rPr>
          <w:rFonts w:hint="eastAsia" w:ascii="宋体" w:hAnsi="宋体" w:cs="宋体"/>
        </w:rPr>
      </w:r>
      <w:r/>
    </w:p>
    <w:p>
      <w:pPr>
        <w:pStyle w:val="1405"/>
        <w:rPr>
          <w:rFonts w:hint="eastAsia" w:ascii="宋体" w:hAnsi="宋体" w:cs="宋体"/>
        </w:rPr>
      </w:pPr>
      <w:r>
        <w:rPr>
          <w:rFonts w:hint="eastAsia" w:ascii="宋体" w:hAnsi="宋体" w:cs="宋体"/>
        </w:rPr>
      </w:r>
      <w:r/>
    </w:p>
    <w:p>
      <w:pPr>
        <w:pStyle w:val="1064"/>
        <w:rPr>
          <w:rFonts w:hint="eastAsia" w:ascii="宋体" w:hAnsi="宋体" w:cs="宋体"/>
        </w:rPr>
      </w:pPr>
      <w:r>
        <w:rPr>
          <w:rFonts w:hint="eastAsia" w:ascii="宋体" w:hAnsi="宋体" w:cs="宋体"/>
        </w:rPr>
      </w:r>
      <w:r/>
    </w:p>
    <w:p>
      <w:pPr>
        <w:jc w:val="center"/>
        <w:rPr>
          <w:rFonts w:hint="eastAsia" w:ascii="宋体" w:hAnsi="宋体" w:cs="宋体"/>
          <w:bCs/>
          <w:sz w:val="52"/>
          <w:szCs w:val="52"/>
        </w:rPr>
      </w:pPr>
      <w:r>
        <w:rPr>
          <w:rFonts w:hint="eastAsia" w:ascii="宋体" w:hAnsi="宋体" w:cs="宋体"/>
          <w:bCs/>
          <w:sz w:val="52"/>
          <w:szCs w:val="52"/>
        </w:rPr>
        <w:t xml:space="preserve">投</w:t>
      </w:r>
      <w:r/>
    </w:p>
    <w:p>
      <w:pPr>
        <w:jc w:val="center"/>
        <w:rPr>
          <w:rFonts w:hint="eastAsia" w:ascii="宋体" w:hAnsi="宋体" w:cs="宋体"/>
          <w:bCs/>
          <w:sz w:val="72"/>
        </w:rPr>
      </w:pPr>
      <w:r>
        <w:rPr>
          <w:rFonts w:hint="eastAsia" w:ascii="宋体" w:hAnsi="宋体" w:cs="宋体"/>
          <w:bCs/>
          <w:sz w:val="72"/>
        </w:rPr>
      </w:r>
      <w:r/>
    </w:p>
    <w:p>
      <w:pPr>
        <w:jc w:val="center"/>
        <w:rPr>
          <w:rFonts w:hint="eastAsia" w:ascii="宋体" w:hAnsi="宋体" w:cs="宋体"/>
          <w:bCs/>
          <w:sz w:val="52"/>
          <w:szCs w:val="52"/>
        </w:rPr>
      </w:pPr>
      <w:r>
        <w:rPr>
          <w:rFonts w:hint="eastAsia" w:ascii="宋体" w:hAnsi="宋体" w:cs="宋体"/>
          <w:bCs/>
          <w:sz w:val="52"/>
          <w:szCs w:val="52"/>
        </w:rPr>
        <w:t xml:space="preserve">标</w:t>
      </w:r>
      <w:r/>
    </w:p>
    <w:p>
      <w:pPr>
        <w:jc w:val="center"/>
        <w:rPr>
          <w:rFonts w:hint="eastAsia" w:ascii="宋体" w:hAnsi="宋体" w:cs="宋体"/>
          <w:bCs/>
          <w:sz w:val="72"/>
        </w:rPr>
      </w:pPr>
      <w:r>
        <w:rPr>
          <w:rFonts w:hint="eastAsia" w:ascii="宋体" w:hAnsi="宋体" w:cs="宋体"/>
          <w:bCs/>
          <w:sz w:val="72"/>
        </w:rPr>
      </w:r>
      <w:r/>
    </w:p>
    <w:p>
      <w:pPr>
        <w:jc w:val="center"/>
        <w:rPr>
          <w:rFonts w:hint="eastAsia" w:ascii="宋体" w:hAnsi="宋体" w:cs="宋体"/>
          <w:bCs/>
          <w:sz w:val="52"/>
          <w:szCs w:val="52"/>
        </w:rPr>
      </w:pPr>
      <w:r>
        <w:rPr>
          <w:rFonts w:hint="eastAsia" w:ascii="宋体" w:hAnsi="宋体" w:cs="宋体"/>
          <w:bCs/>
          <w:sz w:val="52"/>
          <w:szCs w:val="52"/>
        </w:rPr>
        <w:t xml:space="preserve">文</w:t>
      </w:r>
      <w:r/>
    </w:p>
    <w:p>
      <w:pPr>
        <w:jc w:val="center"/>
        <w:rPr>
          <w:rFonts w:hint="eastAsia" w:ascii="宋体" w:hAnsi="宋体" w:cs="宋体"/>
          <w:bCs/>
          <w:sz w:val="52"/>
          <w:szCs w:val="52"/>
        </w:rPr>
      </w:pPr>
      <w:r>
        <w:rPr>
          <w:rFonts w:hint="eastAsia" w:ascii="宋体" w:hAnsi="宋体" w:cs="宋体"/>
          <w:bCs/>
          <w:sz w:val="52"/>
          <w:szCs w:val="52"/>
        </w:rPr>
      </w:r>
      <w:r/>
    </w:p>
    <w:p>
      <w:pPr>
        <w:jc w:val="center"/>
        <w:rPr>
          <w:rFonts w:hint="eastAsia" w:ascii="宋体" w:hAnsi="宋体" w:cs="宋体"/>
          <w:bCs/>
          <w:sz w:val="52"/>
          <w:szCs w:val="52"/>
        </w:rPr>
      </w:pPr>
      <w:r>
        <w:rPr>
          <w:rFonts w:hint="eastAsia" w:ascii="宋体" w:hAnsi="宋体" w:cs="宋体"/>
          <w:bCs/>
          <w:sz w:val="52"/>
          <w:szCs w:val="52"/>
        </w:rPr>
        <w:t xml:space="preserve">件</w:t>
      </w:r>
      <w:r/>
    </w:p>
    <w:p>
      <w:pPr>
        <w:rPr>
          <w:rFonts w:hint="eastAsia" w:ascii="宋体" w:hAnsi="宋体" w:cs="宋体"/>
          <w:bCs/>
          <w:sz w:val="28"/>
        </w:rPr>
      </w:pPr>
      <w:r>
        <w:rPr>
          <w:rFonts w:hint="eastAsia" w:ascii="宋体" w:hAnsi="宋体" w:cs="宋体"/>
          <w:bCs/>
          <w:sz w:val="28"/>
        </w:rPr>
      </w:r>
      <w:r/>
    </w:p>
    <w:p>
      <w:pPr>
        <w:ind w:firstLine="2715"/>
        <w:rPr>
          <w:rFonts w:hint="eastAsia" w:ascii="宋体" w:hAnsi="宋体" w:cs="宋体"/>
          <w:bCs/>
          <w:sz w:val="28"/>
          <w:szCs w:val="28"/>
        </w:rPr>
      </w:pPr>
      <w:r>
        <w:rPr>
          <w:rFonts w:hint="eastAsia" w:ascii="宋体" w:hAnsi="宋体" w:cs="宋体"/>
          <w:bCs/>
          <w:sz w:val="28"/>
          <w:szCs w:val="28"/>
        </w:rPr>
      </w:r>
      <w:r/>
    </w:p>
    <w:p>
      <w:pPr>
        <w:pStyle w:val="1167"/>
        <w:ind w:firstLine="560"/>
        <w:rPr>
          <w:rFonts w:hint="eastAsia" w:ascii="宋体" w:hAnsi="宋体" w:eastAsia="宋体" w:cs="宋体"/>
          <w:bCs/>
          <w:sz w:val="28"/>
          <w:szCs w:val="28"/>
        </w:rPr>
      </w:pPr>
      <w:r>
        <w:rPr>
          <w:rFonts w:hint="eastAsia" w:ascii="宋体" w:hAnsi="宋体" w:eastAsia="宋体" w:cs="宋体"/>
          <w:bCs/>
          <w:sz w:val="28"/>
          <w:szCs w:val="28"/>
        </w:rPr>
      </w:r>
      <w:r/>
    </w:p>
    <w:p>
      <w:pPr>
        <w:pStyle w:val="1167"/>
        <w:ind w:firstLine="560"/>
        <w:rPr>
          <w:rFonts w:hint="eastAsia" w:ascii="宋体" w:hAnsi="宋体" w:eastAsia="宋体" w:cs="宋体"/>
          <w:bCs/>
          <w:sz w:val="28"/>
          <w:szCs w:val="28"/>
        </w:rPr>
      </w:pPr>
      <w:r>
        <w:rPr>
          <w:rFonts w:hint="eastAsia" w:ascii="宋体" w:hAnsi="宋体" w:eastAsia="宋体" w:cs="宋体"/>
          <w:bCs/>
          <w:sz w:val="28"/>
          <w:szCs w:val="28"/>
        </w:rPr>
      </w:r>
      <w:r/>
    </w:p>
    <w:p>
      <w:pPr>
        <w:pStyle w:val="1167"/>
        <w:ind w:firstLine="560"/>
        <w:rPr>
          <w:rFonts w:hint="eastAsia" w:ascii="宋体" w:hAnsi="宋体" w:eastAsia="宋体" w:cs="宋体"/>
          <w:bCs/>
          <w:sz w:val="28"/>
          <w:szCs w:val="28"/>
        </w:rPr>
      </w:pPr>
      <w:r>
        <w:rPr>
          <w:rFonts w:hint="eastAsia" w:ascii="宋体" w:hAnsi="宋体" w:eastAsia="宋体" w:cs="宋体"/>
          <w:bCs/>
          <w:sz w:val="28"/>
          <w:szCs w:val="28"/>
        </w:rPr>
      </w:r>
      <w:r/>
    </w:p>
    <w:p>
      <w:pPr>
        <w:pStyle w:val="1167"/>
        <w:ind w:firstLine="0"/>
        <w:rPr>
          <w:rFonts w:hint="eastAsia" w:ascii="宋体" w:hAnsi="宋体" w:eastAsia="宋体" w:cs="宋体"/>
          <w:bCs/>
          <w:sz w:val="28"/>
          <w:szCs w:val="28"/>
        </w:rPr>
      </w:pPr>
      <w:r>
        <w:rPr>
          <w:rFonts w:hint="eastAsia" w:ascii="宋体" w:hAnsi="宋体" w:eastAsia="宋体" w:cs="宋体"/>
          <w:bCs/>
          <w:sz w:val="28"/>
          <w:szCs w:val="28"/>
        </w:rPr>
      </w:r>
      <w:r/>
    </w:p>
    <w:p>
      <w:pPr>
        <w:pStyle w:val="1167"/>
        <w:ind w:firstLine="0"/>
        <w:rPr>
          <w:rFonts w:hint="eastAsia" w:ascii="宋体" w:hAnsi="宋体" w:eastAsia="宋体" w:cs="宋体"/>
          <w:bCs/>
          <w:sz w:val="28"/>
          <w:szCs w:val="28"/>
        </w:rPr>
      </w:pPr>
      <w:r>
        <w:rPr>
          <w:rFonts w:hint="eastAsia" w:ascii="宋体" w:hAnsi="宋体" w:eastAsia="宋体" w:cs="宋体"/>
          <w:bCs/>
          <w:sz w:val="28"/>
          <w:szCs w:val="28"/>
        </w:rPr>
      </w:r>
      <w:r/>
    </w:p>
    <w:p>
      <w:pPr>
        <w:ind w:firstLine="2715"/>
        <w:spacing w:line="560" w:lineRule="exact"/>
        <w:rPr>
          <w:rFonts w:hint="eastAsia" w:ascii="宋体" w:hAnsi="宋体" w:cs="宋体"/>
          <w:bCs/>
          <w:sz w:val="28"/>
          <w:szCs w:val="28"/>
        </w:rPr>
      </w:pPr>
      <w:r>
        <w:rPr>
          <w:rFonts w:hint="eastAsia" w:ascii="宋体" w:hAnsi="宋体" w:cs="宋体"/>
          <w:bCs/>
          <w:sz w:val="28"/>
          <w:szCs w:val="28"/>
        </w:rPr>
        <w:t xml:space="preserve">项目编号：</w:t>
      </w:r>
      <w:r/>
    </w:p>
    <w:p>
      <w:pPr>
        <w:ind w:firstLine="2703"/>
        <w:spacing w:line="560" w:lineRule="exact"/>
        <w:rPr>
          <w:rFonts w:hint="eastAsia" w:ascii="宋体" w:hAnsi="宋体" w:cs="宋体"/>
          <w:bCs/>
          <w:sz w:val="28"/>
          <w:szCs w:val="28"/>
        </w:rPr>
      </w:pPr>
      <w:r>
        <w:rPr>
          <w:rFonts w:hint="eastAsia" w:ascii="宋体" w:hAnsi="宋体" w:cs="宋体"/>
          <w:bCs/>
          <w:sz w:val="28"/>
          <w:szCs w:val="28"/>
        </w:rPr>
        <w:t xml:space="preserve">采购项目名称：</w:t>
      </w:r>
      <w:r/>
    </w:p>
    <w:p>
      <w:pPr>
        <w:ind w:firstLine="2703"/>
        <w:spacing w:line="560" w:lineRule="exact"/>
        <w:rPr>
          <w:rFonts w:hint="eastAsia" w:ascii="宋体" w:hAnsi="宋体" w:cs="宋体"/>
          <w:bCs/>
          <w:sz w:val="28"/>
          <w:szCs w:val="28"/>
        </w:rPr>
      </w:pPr>
      <w:r>
        <w:rPr>
          <w:rFonts w:hint="eastAsia" w:ascii="宋体" w:hAnsi="宋体" w:cs="宋体"/>
          <w:bCs/>
          <w:sz w:val="28"/>
          <w:szCs w:val="28"/>
        </w:rPr>
        <w:t xml:space="preserve">投标供应商：</w:t>
      </w:r>
      <w:r/>
    </w:p>
    <w:p>
      <w:pPr>
        <w:rPr>
          <w:rFonts w:hint="eastAsia" w:ascii="宋体" w:hAnsi="宋体" w:cs="宋体"/>
          <w:bCs/>
          <w:sz w:val="28"/>
          <w:szCs w:val="28"/>
        </w:rPr>
      </w:pPr>
      <w:r>
        <w:rPr>
          <w:rFonts w:hint="eastAsia" w:ascii="宋体" w:hAnsi="宋体" w:cs="宋体"/>
          <w:bCs/>
          <w:sz w:val="28"/>
          <w:szCs w:val="28"/>
        </w:rPr>
      </w:r>
      <w:r/>
    </w:p>
    <w:p>
      <w:pPr>
        <w:pStyle w:val="1167"/>
        <w:rPr>
          <w:rFonts w:hint="eastAsia" w:ascii="宋体" w:hAnsi="宋体" w:eastAsia="宋体" w:cs="宋体"/>
        </w:rPr>
      </w:pPr>
      <w:r>
        <w:rPr>
          <w:rFonts w:hint="eastAsia" w:ascii="宋体" w:hAnsi="宋体" w:eastAsia="宋体" w:cs="宋体"/>
        </w:rPr>
      </w:r>
      <w:r/>
    </w:p>
    <w:p>
      <w:pPr>
        <w:pStyle w:val="1167"/>
        <w:rPr>
          <w:rFonts w:hint="eastAsia" w:ascii="宋体" w:hAnsi="宋体" w:eastAsia="宋体" w:cs="宋体"/>
        </w:rPr>
      </w:pPr>
      <w:r>
        <w:rPr>
          <w:rFonts w:hint="eastAsia" w:ascii="宋体" w:hAnsi="宋体" w:eastAsia="宋体" w:cs="宋体"/>
        </w:rPr>
      </w:r>
      <w:r/>
    </w:p>
    <w:p>
      <w:pPr>
        <w:pStyle w:val="1167"/>
        <w:rPr>
          <w:rFonts w:hint="eastAsia" w:ascii="宋体" w:hAnsi="宋体" w:eastAsia="宋体" w:cs="宋体"/>
        </w:rPr>
      </w:pPr>
      <w:r>
        <w:rPr>
          <w:rFonts w:hint="eastAsia" w:ascii="宋体" w:hAnsi="宋体" w:eastAsia="宋体" w:cs="宋体"/>
        </w:rPr>
      </w:r>
      <w:r/>
    </w:p>
    <w:p>
      <w:pPr>
        <w:jc w:val="center"/>
        <w:rPr>
          <w:rFonts w:hint="eastAsia" w:ascii="宋体" w:hAnsi="宋体" w:cs="宋体"/>
          <w:bCs/>
          <w:sz w:val="28"/>
          <w:szCs w:val="28"/>
        </w:rPr>
      </w:pPr>
      <w:r>
        <w:rPr>
          <w:rFonts w:hint="eastAsia" w:ascii="宋体" w:hAnsi="宋体" w:cs="宋体"/>
          <w:bCs/>
          <w:sz w:val="28"/>
          <w:szCs w:val="28"/>
        </w:rPr>
        <w:t xml:space="preserve">二〇二  年  月  日</w:t>
      </w:r>
      <w:r/>
    </w:p>
    <w:p>
      <w:pPr>
        <w:rPr>
          <w:rFonts w:hint="eastAsia" w:ascii="宋体" w:hAnsi="宋体" w:cs="宋体"/>
          <w:bCs/>
          <w:sz w:val="24"/>
        </w:rPr>
      </w:pPr>
      <w:r>
        <w:rPr>
          <w:rFonts w:hint="eastAsia" w:ascii="宋体" w:hAnsi="宋体" w:cs="宋体"/>
          <w:bCs/>
          <w:sz w:val="24"/>
        </w:rPr>
        <w:br w:type="page" w:clear="all"/>
      </w:r>
      <w:r/>
    </w:p>
    <w:p>
      <w:pPr>
        <w:keepLines w:val="0"/>
        <w:keepNext w:val="0"/>
        <w:pageBreakBefore w:val="0"/>
        <w:spacing w:line="400" w:lineRule="exact"/>
        <w:rPr>
          <w:rFonts w:hint="eastAsia" w:ascii="宋体" w:hAnsi="宋体" w:cs="宋体"/>
          <w:bCs/>
          <w:sz w:val="24"/>
        </w:rPr>
        <w:outlineLvl w:val="0"/>
      </w:pPr>
      <w:r>
        <w:rPr>
          <w:rFonts w:hint="eastAsia" w:ascii="宋体" w:hAnsi="宋体" w:cs="宋体"/>
          <w:bCs/>
          <w:sz w:val="24"/>
        </w:rPr>
        <w:t xml:space="preserve">（一）投标函（格式）：</w:t>
      </w:r>
      <w:r/>
    </w:p>
    <w:p>
      <w:pPr>
        <w:jc w:val="center"/>
        <w:keepLines w:val="0"/>
        <w:keepNext w:val="0"/>
        <w:pageBreakBefore w:val="0"/>
        <w:spacing w:line="400" w:lineRule="exact"/>
        <w:rPr>
          <w:rFonts w:hint="eastAsia" w:ascii="宋体" w:hAnsi="宋体" w:cs="宋体"/>
          <w:b/>
          <w:bCs/>
          <w:sz w:val="30"/>
          <w:szCs w:val="30"/>
        </w:rPr>
      </w:pPr>
      <w:r>
        <w:rPr>
          <w:rFonts w:hint="eastAsia" w:ascii="宋体" w:hAnsi="宋体" w:cs="宋体"/>
          <w:b/>
          <w:bCs/>
          <w:sz w:val="30"/>
          <w:szCs w:val="30"/>
        </w:rPr>
        <w:t xml:space="preserve">投标函</w:t>
      </w:r>
      <w:r/>
    </w:p>
    <w:p>
      <w:pPr>
        <w:keepLines w:val="0"/>
        <w:keepNext w:val="0"/>
        <w:pageBreakBefore w:val="0"/>
        <w:spacing w:before="4" w:line="400" w:lineRule="exact"/>
        <w:widowControl/>
        <w:rPr>
          <w:rFonts w:hint="eastAsia" w:ascii="宋体" w:hAnsi="宋体" w:cs="宋体"/>
          <w:sz w:val="24"/>
        </w:rPr>
      </w:pPr>
      <w:r>
        <w:rPr>
          <w:rFonts w:hint="eastAsia" w:ascii="宋体" w:hAnsi="宋体" w:cs="宋体"/>
          <w:sz w:val="24"/>
        </w:rPr>
        <w:t xml:space="preserve">致：</w:t>
      </w:r>
      <w:r>
        <w:rPr>
          <w:rFonts w:hint="eastAsia" w:ascii="宋体" w:hAnsi="宋体" w:cs="宋体"/>
          <w:bCs/>
          <w:sz w:val="24"/>
          <w:u w:val="single"/>
        </w:rPr>
        <w:t xml:space="preserve">无锡市惠山区钱桥街道办事处</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我方收到贵方编号</w:t>
      </w:r>
      <w:r>
        <w:rPr>
          <w:rFonts w:hint="eastAsia" w:ascii="宋体" w:hAnsi="宋体" w:cs="宋体"/>
          <w:bCs/>
          <w:sz w:val="24"/>
          <w:u w:val="single"/>
          <w:lang w:eastAsia="zh-CN"/>
        </w:rPr>
        <w:t xml:space="preserve">JSZC-320206-THGC-G2026-0019</w:t>
      </w:r>
      <w:r>
        <w:rPr>
          <w:rFonts w:hint="eastAsia" w:ascii="宋体" w:hAnsi="宋体" w:cs="宋体"/>
          <w:bCs/>
          <w:sz w:val="24"/>
        </w:rPr>
        <w:t xml:space="preserve">采购文件，经仔细阅读和研究，我方决定参加此次</w:t>
      </w:r>
      <w:r>
        <w:rPr>
          <w:rFonts w:hint="eastAsia" w:ascii="宋体" w:hAnsi="宋体" w:cs="宋体"/>
          <w:bCs/>
          <w:sz w:val="24"/>
          <w:lang w:eastAsia="zh-CN"/>
        </w:rPr>
        <w:t xml:space="preserve">钱桥消防站各类消防器材采购项目</w:t>
      </w:r>
      <w:r>
        <w:rPr>
          <w:rFonts w:hint="eastAsia" w:ascii="宋体" w:hAnsi="宋体" w:cs="宋体"/>
          <w:bCs/>
          <w:sz w:val="24"/>
        </w:rPr>
        <w:t xml:space="preserve">的投标。</w:t>
      </w:r>
      <w:r/>
    </w:p>
    <w:p>
      <w:pPr>
        <w:numPr>
          <w:ilvl w:val="0"/>
          <w:numId w:val="17"/>
        </w:numPr>
        <w:ind w:left="0" w:firstLine="525"/>
        <w:keepLines w:val="0"/>
        <w:keepNext w:val="0"/>
        <w:pageBreakBefore w:val="0"/>
        <w:spacing w:line="400" w:lineRule="exact"/>
        <w:tabs>
          <w:tab w:val="left" w:pos="315" w:leader="none"/>
          <w:tab w:val="left" w:pos="840" w:leader="none"/>
          <w:tab w:val="left" w:pos="945" w:leader="none"/>
          <w:tab w:val="left" w:pos="1050" w:leader="none"/>
          <w:tab w:val="left" w:pos="1260" w:leader="none"/>
        </w:tabs>
        <w:rPr>
          <w:rFonts w:hint="eastAsia" w:ascii="宋体" w:hAnsi="宋体" w:cs="宋体"/>
          <w:bCs/>
          <w:sz w:val="24"/>
        </w:rPr>
      </w:pPr>
      <w:r>
        <w:rPr>
          <w:rFonts w:hint="eastAsia" w:ascii="宋体" w:hAnsi="宋体" w:cs="宋体"/>
          <w:bCs/>
          <w:sz w:val="24"/>
        </w:rPr>
        <w:t xml:space="preserve">我方愿意按照采购文件的一切要求，提供本项目的投标，投标总价见《开标一览表》。</w:t>
      </w:r>
      <w:r/>
    </w:p>
    <w:p>
      <w:pPr>
        <w:numPr>
          <w:ilvl w:val="0"/>
          <w:numId w:val="17"/>
        </w:numPr>
        <w:ind w:left="0" w:firstLine="525"/>
        <w:keepLines w:val="0"/>
        <w:keepNext w:val="0"/>
        <w:pageBreakBefore w:val="0"/>
        <w:spacing w:line="400" w:lineRule="exact"/>
        <w:tabs>
          <w:tab w:val="left" w:pos="315" w:leader="none"/>
          <w:tab w:val="left" w:pos="840" w:leader="none"/>
          <w:tab w:val="left" w:pos="945" w:leader="none"/>
          <w:tab w:val="left" w:pos="1050" w:leader="none"/>
          <w:tab w:val="left" w:pos="1260" w:leader="none"/>
        </w:tabs>
        <w:rPr>
          <w:rFonts w:hint="eastAsia" w:ascii="宋体" w:hAnsi="宋体" w:cs="宋体"/>
          <w:bCs/>
          <w:sz w:val="24"/>
        </w:rPr>
      </w:pPr>
      <w:r>
        <w:rPr>
          <w:rFonts w:hint="eastAsia" w:ascii="宋体" w:hAnsi="宋体" w:cs="宋体"/>
          <w:bCs/>
          <w:sz w:val="24"/>
        </w:rPr>
        <w:t xml:space="preserve">我方愿意提供</w:t>
      </w:r>
      <w:r>
        <w:rPr>
          <w:rFonts w:hint="eastAsia" w:ascii="宋体" w:hAnsi="宋体" w:cs="宋体"/>
          <w:sz w:val="24"/>
          <w:lang w:eastAsia="zh-CN"/>
        </w:rPr>
        <w:t xml:space="preserve">江苏通汇工程管理咨询有限公司</w:t>
      </w:r>
      <w:r>
        <w:rPr>
          <w:rFonts w:hint="eastAsia" w:ascii="宋体" w:hAnsi="宋体" w:cs="宋体"/>
          <w:bCs/>
          <w:sz w:val="24"/>
        </w:rPr>
        <w:t xml:space="preserve">在采购文件中要求的文件、资料</w:t>
      </w:r>
      <w:r>
        <w:rPr>
          <w:rFonts w:hint="eastAsia" w:ascii="宋体" w:hAnsi="宋体" w:cs="宋体"/>
          <w:b/>
          <w:sz w:val="24"/>
        </w:rPr>
        <w:t xml:space="preserve">（</w:t>
      </w:r>
      <w:r>
        <w:rPr>
          <w:rFonts w:hint="eastAsia" w:ascii="宋体" w:hAnsi="宋体" w:cs="宋体"/>
          <w:b/>
          <w:bCs/>
          <w:sz w:val="24"/>
        </w:rPr>
        <w:t xml:space="preserve">相应内容上传至投标客户端）。</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我方同意按采购文件中的规定，本投标文件投标的有效期限为投标截止之日起90天。</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如果我方被确定为中标供应商，我方将履行采购文件中规定的每一项要求，按期、按质、按量，完成本次</w:t>
      </w:r>
      <w:r>
        <w:rPr>
          <w:rFonts w:hint="eastAsia" w:ascii="宋体" w:hAnsi="宋体" w:cs="宋体"/>
          <w:bCs/>
          <w:sz w:val="24"/>
          <w:lang w:val="en-US" w:eastAsia="zh-CN"/>
        </w:rPr>
        <w:t xml:space="preserve">采购</w:t>
      </w:r>
      <w:r>
        <w:rPr>
          <w:rFonts w:hint="eastAsia" w:ascii="宋体" w:hAnsi="宋体" w:cs="宋体"/>
          <w:bCs/>
          <w:sz w:val="24"/>
        </w:rPr>
        <w:t xml:space="preserve">任务。</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我方认为贵方有权决定中标者。</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我方愿意遵守《中华人民共和国政府采购法》《中华人民共和国民法典》、财政部《政府采购货物和服务招标投标管理办法》</w:t>
      </w:r>
      <w:r>
        <w:rPr>
          <w:rFonts w:hint="eastAsia" w:ascii="宋体" w:hAnsi="宋体" w:cs="宋体"/>
          <w:sz w:val="24"/>
        </w:rPr>
        <w:t xml:space="preserve">和</w:t>
      </w:r>
      <w:r>
        <w:rPr>
          <w:rFonts w:hint="eastAsia" w:ascii="宋体" w:hAnsi="宋体" w:cs="宋体"/>
          <w:bCs/>
          <w:sz w:val="24"/>
        </w:rPr>
        <w:t xml:space="preserve">合同条款履行自己的全部责任。</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sz w:val="24"/>
        </w:rPr>
      </w:pPr>
      <w:r>
        <w:rPr>
          <w:rFonts w:hint="eastAsia" w:ascii="宋体" w:hAnsi="宋体" w:cs="宋体"/>
          <w:bCs/>
          <w:sz w:val="24"/>
        </w:rPr>
        <w:t xml:space="preserve">我方认可并遵守采购文件的所有规定，放弃对采购文件提出质疑的权利。</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sz w:val="24"/>
        </w:rPr>
      </w:pPr>
      <w:r>
        <w:rPr>
          <w:rFonts w:hint="eastAsia" w:ascii="宋体" w:hAnsi="宋体" w:cs="宋体"/>
          <w:bCs/>
          <w:sz w:val="24"/>
        </w:rPr>
        <w:t xml:space="preserve">如果我方被确定为中标供应商</w:t>
      </w:r>
      <w:r>
        <w:rPr>
          <w:rFonts w:hint="eastAsia" w:ascii="宋体" w:hAnsi="宋体" w:cs="宋体"/>
          <w:sz w:val="24"/>
        </w:rPr>
        <w:t xml:space="preserve">，我</w:t>
      </w:r>
      <w:r>
        <w:rPr>
          <w:rFonts w:hint="eastAsia" w:ascii="宋体" w:hAnsi="宋体" w:cs="宋体"/>
          <w:bCs/>
          <w:sz w:val="24"/>
        </w:rPr>
        <w:t xml:space="preserve">方</w:t>
      </w:r>
      <w:r>
        <w:rPr>
          <w:rFonts w:hint="eastAsia" w:ascii="宋体" w:hAnsi="宋体" w:cs="宋体"/>
          <w:sz w:val="24"/>
        </w:rPr>
        <w:t xml:space="preserve">保证提供的相关货物（包括跟随货物配套提供的相关服务），符合国家有关部门的规定。</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如果我方被确定为中标供应商，我方愿意遵守有关售后服务规定，提供优质服务。</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如我方在投标截止期后撤回投标及中标后拒绝遵守投标承诺或拒绝在规定的时间内与采购人签订合同，我方愿接受相关处罚。</w:t>
      </w:r>
      <w:r/>
    </w:p>
    <w:p>
      <w:pPr>
        <w:numPr>
          <w:ilvl w:val="0"/>
          <w:numId w:val="17"/>
        </w:numPr>
        <w:ind w:left="0" w:firstLine="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numPr>
          <w:ilvl w:val="0"/>
          <w:numId w:val="0"/>
        </w:num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rPr>
      </w:pPr>
      <w:r>
        <w:rPr>
          <w:rFonts w:hint="eastAsia" w:ascii="宋体" w:hAnsi="宋体" w:cs="宋体"/>
          <w:bCs/>
          <w:sz w:val="24"/>
          <w:lang w:val="en-US" w:eastAsia="zh-CN"/>
        </w:rPr>
        <w:t xml:space="preserve">十二、</w:t>
      </w:r>
      <w:r>
        <w:rPr>
          <w:rFonts w:hint="eastAsia" w:ascii="宋体" w:hAnsi="宋体" w:cs="宋体"/>
          <w:bCs/>
          <w:sz w:val="24"/>
        </w:rPr>
        <w:t xml:space="preserve">我方针对本项目给</w:t>
      </w:r>
      <w:r>
        <w:rPr>
          <w:rFonts w:hint="eastAsia" w:ascii="宋体" w:hAnsi="宋体" w:cs="宋体"/>
          <w:bCs/>
          <w:sz w:val="24"/>
        </w:rPr>
        <w:t xml:space="preserve">出的报价不低于本单位的成本价，不会以恶意低价的方式谋取中标；我方对本项目的报价负责，中标后将严格依照本项目采购文件的要求、所签署的采购合同以及我方在投标中作出的所有承诺来履行义务。我方明确知晓，若我方以“报价太低而无法履约”为由放弃本项目的中标资格，愿意接受主管部门的处理与处罚。若我方中标本项目，且我方的报价显著低于其他供应商的报价，我方清楚本项目将成为重点监管、重点验收项目，我方会按时、保质、保量地完成项目，并全力配合相关的监管、验收工作；若我方未按照上述要求履行义务，我方愿意接受主管部门的处理与处罚。 </w:t>
      </w:r>
      <w:r/>
    </w:p>
    <w:p>
      <w:pPr>
        <w:numPr>
          <w:ilvl w:val="0"/>
          <w:numId w:val="0"/>
        </w:num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lang w:val="en-US" w:eastAsia="zh-CN"/>
        </w:rPr>
        <w:t xml:space="preserve">十三、</w:t>
      </w:r>
      <w:r>
        <w:rPr>
          <w:rFonts w:hint="eastAsia" w:ascii="宋体" w:hAnsi="宋体" w:cs="宋体"/>
          <w:bCs/>
          <w:sz w:val="24"/>
        </w:rPr>
        <w:t xml:space="preserve">我方承诺不非法转包、分包。</w:t>
      </w:r>
      <w:r/>
    </w:p>
    <w:p>
      <w:pPr>
        <w:numPr>
          <w:ilvl w:val="0"/>
          <w:numId w:val="0"/>
        </w:num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lang w:val="en-US" w:eastAsia="zh-CN"/>
        </w:rPr>
        <w:t xml:space="preserve">十四、</w:t>
      </w:r>
      <w:r>
        <w:rPr>
          <w:rFonts w:hint="eastAsia" w:ascii="宋体" w:hAnsi="宋体" w:cs="宋体"/>
          <w:bCs/>
          <w:sz w:val="24"/>
        </w:rPr>
        <w:t xml:space="preserve">我方不存在为本项目提供整体设计、规范编制或者项目管理、监理、检测等服务。</w:t>
      </w:r>
      <w:r/>
    </w:p>
    <w:p>
      <w:pPr>
        <w:numPr>
          <w:ilvl w:val="0"/>
          <w:numId w:val="0"/>
        </w:numPr>
        <w:ind w:firstLine="480"/>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lang w:val="en-US" w:eastAsia="zh-CN"/>
        </w:rPr>
        <w:t xml:space="preserve">十五、</w:t>
      </w:r>
      <w:r>
        <w:rPr>
          <w:rFonts w:hint="eastAsia" w:ascii="宋体" w:hAnsi="宋体" w:cs="宋体"/>
          <w:bCs/>
          <w:sz w:val="24"/>
        </w:rPr>
        <w:t xml:space="preserve">如果我方被确定为中标供应商，我方愿意在签订合同时按采购文件的规定缴纳履约保证金。若我方在主合同履行过程中发生任何违约行为，贵方有权依照合同约定及相关法律法规的规定，直接从该履约保证金中扣取相应款项，以弥补贵方因此遭受的损失，并同意接受按采购文件的相关要求对我方进行的处理。</w:t>
      </w:r>
      <w:r/>
    </w:p>
    <w:p>
      <w:pPr>
        <w:ind w:left="523"/>
        <w:keepLines w:val="0"/>
        <w:keepNext w:val="0"/>
        <w:pageBreakBefore w:val="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r>
      <w:r/>
    </w:p>
    <w:p>
      <w:pP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投标供应商（盖章）：</w:t>
      </w:r>
      <w:r/>
    </w:p>
    <w:p>
      <w:pP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法定代表人或法定代表人授权代表签字或盖章：</w:t>
      </w:r>
      <w:r/>
    </w:p>
    <w:p>
      <w:pP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电话：</w:t>
      </w:r>
      <w:r/>
    </w:p>
    <w:p>
      <w:pP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通讯地址：</w:t>
      </w:r>
      <w:r/>
    </w:p>
    <w:p>
      <w:pP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开户行（必填）：</w:t>
      </w:r>
      <w:r/>
    </w:p>
    <w:p>
      <w:pPr>
        <w:keepLines w:val="0"/>
        <w:keepNext w:val="0"/>
        <w:pageBreakBefore w:val="0"/>
        <w:spacing w:line="400" w:lineRule="exact"/>
        <w:rPr>
          <w:rFonts w:hint="eastAsia" w:ascii="宋体" w:hAnsi="宋体" w:cs="宋体"/>
          <w:bCs/>
          <w:sz w:val="24"/>
        </w:rPr>
      </w:pPr>
      <w:r>
        <w:rPr>
          <w:rFonts w:hint="eastAsia" w:ascii="宋体" w:hAnsi="宋体" w:cs="宋体"/>
          <w:bCs/>
          <w:sz w:val="24"/>
        </w:rPr>
        <w:t xml:space="preserve">开户行账号（必填）：</w:t>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ind w:firstLine="480"/>
        <w:spacing w:line="420" w:lineRule="exact"/>
        <w:rPr>
          <w:rFonts w:hint="eastAsia" w:ascii="宋体" w:hAnsi="宋体" w:cs="宋体"/>
          <w:bCs/>
          <w:sz w:val="24"/>
        </w:rPr>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cs="宋体"/>
          <w:bCs/>
          <w:sz w:val="24"/>
        </w:rPr>
        <w:outlineLvl w:val="0"/>
      </w:pPr>
      <w:r>
        <w:rPr>
          <w:rFonts w:hint="eastAsia" w:ascii="宋体" w:hAnsi="宋体" w:cs="宋体"/>
          <w:bCs/>
          <w:sz w:val="24"/>
        </w:rPr>
      </w:r>
      <w:r/>
    </w:p>
    <w:p>
      <w:pPr>
        <w:keepLines w:val="0"/>
        <w:keepNext w:val="0"/>
        <w:pageBreakBefore w:val="0"/>
        <w:spacing w:line="400" w:lineRule="exact"/>
        <w:widowControl w:val="off"/>
        <w:rPr>
          <w:rFonts w:hint="eastAsia" w:ascii="宋体" w:hAnsi="宋体" w:cs="宋体"/>
          <w:bCs/>
          <w:sz w:val="28"/>
          <w:szCs w:val="28"/>
        </w:rPr>
        <w:outlineLvl w:val="0"/>
      </w:pPr>
      <w:r>
        <w:rPr>
          <w:rFonts w:hint="eastAsia" w:ascii="宋体" w:hAnsi="宋体" w:cs="宋体"/>
          <w:bCs/>
          <w:sz w:val="24"/>
        </w:rPr>
        <w:t xml:space="preserve">（二）（投标供应商）关于资格的声明函（格式）：</w:t>
      </w:r>
      <w:r/>
    </w:p>
    <w:p>
      <w:pPr>
        <w:jc w:val="center"/>
        <w:keepLines w:val="0"/>
        <w:keepNext w:val="0"/>
        <w:pageBreakBefore w:val="0"/>
        <w:spacing w:line="400" w:lineRule="exact"/>
        <w:widowControl w:val="off"/>
        <w:rPr>
          <w:rFonts w:hint="eastAsia" w:ascii="宋体" w:hAnsi="宋体" w:cs="宋体"/>
          <w:b/>
          <w:bCs/>
          <w:sz w:val="30"/>
          <w:szCs w:val="30"/>
        </w:rPr>
      </w:pPr>
      <w:r>
        <w:rPr>
          <w:rFonts w:hint="eastAsia" w:ascii="宋体" w:hAnsi="宋体" w:cs="宋体"/>
          <w:b/>
          <w:bCs/>
          <w:sz w:val="30"/>
          <w:szCs w:val="30"/>
        </w:rPr>
        <w:t xml:space="preserve">关于资格的声明函</w:t>
      </w:r>
      <w:r/>
    </w:p>
    <w:p>
      <w:pPr>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无锡市惠山区钱桥街道办事处</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我公司（单位）愿针对本次项目进行投标。</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我公司</w:t>
      </w:r>
      <w:r>
        <w:rPr>
          <w:rFonts w:hint="eastAsia" w:ascii="宋体" w:hAnsi="宋体" w:cs="宋体"/>
          <w:bCs/>
          <w:sz w:val="24"/>
        </w:rPr>
        <w:t xml:space="preserve">（单位）</w:t>
      </w:r>
      <w:r>
        <w:rPr>
          <w:rFonts w:hint="eastAsia" w:ascii="宋体" w:hAnsi="宋体" w:cs="宋体"/>
          <w:sz w:val="24"/>
        </w:rPr>
        <w:t xml:space="preserve">符合《中华人民共和国政府采购法》第二十二条的规定，在此郑重承诺具备以下条件：</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（一）具有独立承担民事责任的能力；</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（二）具有良好的商业信誉和健全的财务会计制度；</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（三）具有履行合同所必需的设备、人员和专业技术能力；</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（四）有依法缴纳税收和社会保障资金的良好记录；</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（五）近三年内，在经营活动中没有重大违法记录；</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（六）</w:t>
      </w:r>
      <w:r>
        <w:rPr>
          <w:rFonts w:hint="eastAsia" w:ascii="宋体" w:hAnsi="宋体" w:cs="宋体"/>
          <w:sz w:val="24"/>
        </w:rPr>
        <w:t xml:space="preserve">未被“信用中国”网站（</w:t>
      </w:r>
      <w:r>
        <w:fldChar w:fldCharType="begin"/>
      </w:r>
      <w:r>
        <w:instrText xml:space="preserve"> HYPERLINK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）列入失信被执行人、重大税收违法失信主体、严重失信主体名单的；</w:t>
      </w:r>
      <w:r>
        <w:rPr>
          <w:rFonts w:hint="eastAsia" w:ascii="宋体" w:hAnsi="宋体" w:cs="宋体"/>
          <w:bCs/>
          <w:sz w:val="24"/>
        </w:rPr>
        <w:t xml:space="preserve">不处于</w:t>
      </w:r>
      <w:r>
        <w:rPr>
          <w:rFonts w:hint="eastAsia" w:ascii="宋体" w:hAnsi="宋体" w:cs="宋体"/>
          <w:sz w:val="24"/>
        </w:rPr>
        <w:t xml:space="preserve">“中国政府采购网”（www.ccgp.gov.cn）</w:t>
      </w:r>
      <w:r>
        <w:rPr>
          <w:rFonts w:hint="eastAsia" w:ascii="宋体" w:hAnsi="宋体" w:cs="宋体"/>
          <w:bCs/>
          <w:sz w:val="24"/>
        </w:rPr>
        <w:t xml:space="preserve">“政府采购严重违法失信行为信息记录”中的禁止参加政府采购活动期间</w:t>
      </w:r>
      <w:r>
        <w:rPr>
          <w:rFonts w:hint="eastAsia" w:ascii="宋体" w:hAnsi="宋体" w:cs="宋体"/>
          <w:sz w:val="24"/>
        </w:rPr>
        <w:t xml:space="preserve">；</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（七）投标文件中所有关于投标资格的文件、证明、陈述均是真实的、准确的。</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若有违背，我公司（单位）愿意承担由此而产生的一切后果。</w:t>
      </w:r>
      <w:r/>
    </w:p>
    <w:p>
      <w:pPr>
        <w:pStyle w:val="1297"/>
        <w:ind w:left="0" w:firstLine="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r>
      <w:r/>
    </w:p>
    <w:p>
      <w:pPr>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投标供应商（盖章）：</w:t>
      </w:r>
      <w:r/>
    </w:p>
    <w:p>
      <w:pPr>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法定代表人或法定代表人授权代表签字或盖章：</w:t>
      </w:r>
      <w:r/>
    </w:p>
    <w:p>
      <w:pPr>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日期：</w:t>
      </w:r>
      <w:r/>
    </w:p>
    <w:p>
      <w:pPr>
        <w:ind w:firstLine="480"/>
        <w:rPr>
          <w:rFonts w:hint="eastAsia" w:ascii="宋体" w:hAnsi="宋体" w:cs="宋体"/>
          <w:bCs/>
          <w:sz w:val="24"/>
        </w:rPr>
        <w:outlineLvl w:val="0"/>
      </w:pPr>
      <w:r>
        <w:rPr>
          <w:rFonts w:hint="eastAsia" w:ascii="宋体" w:hAnsi="宋体" w:cs="宋体"/>
          <w:bCs/>
          <w:sz w:val="24"/>
        </w:rPr>
      </w:r>
      <w:r/>
    </w:p>
    <w:p>
      <w:pPr>
        <w:ind w:firstLine="480"/>
        <w:rPr>
          <w:rFonts w:hint="eastAsia" w:ascii="宋体" w:hAnsi="宋体" w:cs="宋体"/>
          <w:bCs/>
          <w:sz w:val="24"/>
        </w:rPr>
        <w:outlineLvl w:val="0"/>
      </w:pPr>
      <w:r>
        <w:rPr>
          <w:rFonts w:hint="eastAsia" w:ascii="宋体" w:hAnsi="宋体" w:cs="宋体"/>
          <w:bCs/>
          <w:sz w:val="24"/>
        </w:rPr>
      </w:r>
      <w:r/>
    </w:p>
    <w:p>
      <w:pPr>
        <w:ind w:firstLine="480"/>
        <w:rPr>
          <w:rFonts w:hint="eastAsia" w:ascii="宋体" w:hAnsi="宋体" w:cs="宋体"/>
          <w:bCs/>
          <w:sz w:val="24"/>
        </w:rPr>
        <w:outlineLvl w:val="0"/>
      </w:pPr>
      <w:r>
        <w:rPr>
          <w:rFonts w:hint="eastAsia" w:ascii="宋体" w:hAnsi="宋体" w:cs="宋体"/>
          <w:bCs/>
          <w:sz w:val="24"/>
        </w:rPr>
      </w:r>
      <w:r/>
    </w:p>
    <w:p>
      <w:pPr>
        <w:ind w:firstLine="480"/>
        <w:rPr>
          <w:rFonts w:hint="eastAsia" w:ascii="宋体" w:hAnsi="宋体" w:cs="宋体"/>
          <w:bCs/>
          <w:sz w:val="24"/>
        </w:rPr>
        <w:outlineLvl w:val="0"/>
      </w:pPr>
      <w:r>
        <w:rPr>
          <w:rFonts w:hint="eastAsia" w:ascii="宋体" w:hAnsi="宋体" w:cs="宋体"/>
          <w:bCs/>
          <w:sz w:val="24"/>
        </w:rPr>
      </w:r>
      <w:r/>
    </w:p>
    <w:p>
      <w:pPr>
        <w:ind w:firstLine="480"/>
        <w:rPr>
          <w:rFonts w:hint="eastAsia" w:ascii="宋体" w:hAnsi="宋体" w:cs="宋体"/>
          <w:bCs/>
          <w:sz w:val="24"/>
        </w:rPr>
        <w:outlineLvl w:val="0"/>
      </w:pPr>
      <w:r>
        <w:rPr>
          <w:rFonts w:hint="eastAsia" w:ascii="宋体" w:hAnsi="宋体" w:cs="宋体"/>
          <w:bCs/>
          <w:sz w:val="24"/>
        </w:rPr>
      </w:r>
      <w:r/>
    </w:p>
    <w:p>
      <w:pPr>
        <w:pStyle w:val="1064"/>
        <w:rPr>
          <w:rFonts w:hint="eastAsia" w:ascii="宋体" w:hAnsi="宋体" w:cs="宋体"/>
          <w:bCs/>
          <w:sz w:val="24"/>
        </w:rPr>
      </w:pPr>
      <w:r>
        <w:rPr>
          <w:rFonts w:hint="eastAsia" w:ascii="宋体" w:hAnsi="宋体" w:cs="宋体"/>
          <w:bCs/>
          <w:sz w:val="24"/>
        </w:rPr>
      </w:r>
      <w:r/>
    </w:p>
    <w:p>
      <w:pPr>
        <w:pStyle w:val="1064"/>
        <w:rPr>
          <w:rFonts w:hint="eastAsia" w:ascii="宋体" w:hAnsi="宋体" w:cs="宋体"/>
          <w:bCs/>
          <w:sz w:val="24"/>
        </w:rPr>
      </w:pPr>
      <w:r>
        <w:rPr>
          <w:rFonts w:hint="eastAsia" w:ascii="宋体" w:hAnsi="宋体" w:cs="宋体"/>
          <w:bCs/>
          <w:sz w:val="24"/>
        </w:rPr>
      </w:r>
      <w:r/>
    </w:p>
    <w:p>
      <w:pPr>
        <w:pStyle w:val="1064"/>
        <w:rPr>
          <w:rFonts w:hint="eastAsia" w:ascii="宋体" w:hAnsi="宋体" w:cs="宋体"/>
          <w:bCs/>
          <w:sz w:val="24"/>
        </w:rPr>
      </w:pPr>
      <w:r>
        <w:rPr>
          <w:rFonts w:hint="eastAsia" w:ascii="宋体" w:hAnsi="宋体" w:cs="宋体"/>
          <w:bCs/>
          <w:sz w:val="24"/>
        </w:rPr>
      </w:r>
      <w:r/>
    </w:p>
    <w:p>
      <w:pPr>
        <w:pStyle w:val="1064"/>
        <w:rPr>
          <w:rFonts w:hint="eastAsia" w:ascii="宋体" w:hAnsi="宋体" w:cs="宋体"/>
          <w:bCs/>
          <w:sz w:val="24"/>
        </w:rPr>
      </w:pPr>
      <w:r>
        <w:rPr>
          <w:rFonts w:hint="eastAsia" w:ascii="宋体" w:hAnsi="宋体" w:cs="宋体"/>
          <w:bCs/>
          <w:sz w:val="24"/>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keepLines w:val="0"/>
        <w:keepNext w:val="0"/>
        <w:pageBreakBefore w:val="0"/>
        <w:spacing w:line="400" w:lineRule="exact"/>
        <w:widowControl w:val="off"/>
        <w:rPr>
          <w:rFonts w:hint="eastAsia" w:ascii="宋体" w:hAnsi="宋体" w:cs="宋体"/>
          <w:bCs/>
          <w:sz w:val="32"/>
          <w:szCs w:val="32"/>
        </w:rPr>
      </w:pPr>
      <w:r>
        <w:rPr>
          <w:rFonts w:hint="eastAsia" w:ascii="宋体" w:hAnsi="宋体" w:cs="宋体"/>
          <w:bCs/>
          <w:sz w:val="24"/>
        </w:rPr>
        <w:t xml:space="preserve">（三）</w:t>
      </w:r>
      <w:r>
        <w:rPr>
          <w:rFonts w:hint="eastAsia" w:ascii="宋体" w:hAnsi="宋体" w:cs="宋体"/>
          <w:sz w:val="24"/>
        </w:rPr>
        <w:t xml:space="preserve">（投标供应商）法定代表人授权委托书（格式）：</w:t>
      </w:r>
      <w:r/>
    </w:p>
    <w:p>
      <w:pPr>
        <w:jc w:val="center"/>
        <w:keepLines w:val="0"/>
        <w:keepNext w:val="0"/>
        <w:pageBreakBefore w:val="0"/>
        <w:spacing w:line="400" w:lineRule="exact"/>
        <w:widowControl w:val="off"/>
        <w:rPr>
          <w:rFonts w:hint="eastAsia" w:ascii="宋体" w:hAnsi="宋体" w:cs="宋体"/>
          <w:b/>
          <w:bCs/>
          <w:sz w:val="30"/>
          <w:szCs w:val="30"/>
        </w:rPr>
      </w:pPr>
      <w:r>
        <w:rPr>
          <w:rFonts w:hint="eastAsia" w:ascii="宋体" w:hAnsi="宋体" w:cs="宋体"/>
          <w:b/>
          <w:bCs/>
          <w:sz w:val="30"/>
          <w:szCs w:val="30"/>
        </w:rPr>
        <w:t xml:space="preserve">法定代表人授权委托书</w:t>
      </w:r>
      <w:r/>
    </w:p>
    <w:p>
      <w:pPr>
        <w:keepLines w:val="0"/>
        <w:keepNext w:val="0"/>
        <w:pageBreakBefore w:val="0"/>
        <w:spacing w:line="400" w:lineRule="exact"/>
        <w:widowControl w:val="off"/>
        <w:rPr>
          <w:rFonts w:hint="eastAsia" w:ascii="宋体" w:hAnsi="宋体" w:cs="宋体"/>
          <w:bCs/>
          <w:sz w:val="24"/>
          <w:u w:val="single"/>
        </w:rPr>
      </w:pPr>
      <w:r>
        <w:rPr>
          <w:rFonts w:hint="eastAsia" w:ascii="宋体" w:hAnsi="宋体" w:cs="宋体"/>
          <w:bCs/>
          <w:sz w:val="24"/>
        </w:rPr>
        <w:t xml:space="preserve">致：</w:t>
      </w:r>
      <w:r>
        <w:rPr>
          <w:rFonts w:hint="eastAsia" w:ascii="宋体" w:hAnsi="宋体" w:cs="宋体"/>
          <w:bCs/>
          <w:sz w:val="24"/>
          <w:u w:val="single"/>
        </w:rPr>
        <w:t xml:space="preserve">无锡市惠山区钱桥街道办事处</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u w:val="single"/>
        </w:rPr>
        <w:t xml:space="preserve">（供应商名称）</w:t>
      </w:r>
      <w:r>
        <w:rPr>
          <w:rFonts w:hint="eastAsia" w:ascii="宋体" w:hAnsi="宋体" w:cs="宋体"/>
          <w:bCs/>
          <w:sz w:val="24"/>
        </w:rPr>
        <w:t xml:space="preserve">系中华人民共和国合法企业，特授权</w:t>
      </w:r>
      <w:r>
        <w:rPr>
          <w:rFonts w:hint="eastAsia" w:ascii="宋体" w:hAnsi="宋体" w:cs="宋体"/>
          <w:bCs/>
          <w:sz w:val="24"/>
          <w:u w:val="single"/>
        </w:rPr>
        <w:t xml:space="preserve">（授权代表姓名）</w:t>
      </w:r>
      <w:r>
        <w:rPr>
          <w:rFonts w:hint="eastAsia" w:ascii="宋体" w:hAnsi="宋体" w:cs="宋体"/>
          <w:bCs/>
          <w:sz w:val="24"/>
        </w:rPr>
        <w:t xml:space="preserve">代表我公司（单位）全权办理针对本项目的投标、参与开标、评标、签约等具体工作，并签署全部有关的文件、协议及合同。</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我公司（单位）对授权代表的签名负全部责任。</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在撤销授权的书面通知送达你处以前，本授权书一直有效，授权代表签署的所有文件（在授权书有效期内签署的）不因授权的撤销而失效。</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授权代表情况：</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姓名：                        性别：</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身份证件号码：                电话：</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授权代表（签字或盖章）：</w:t>
      </w:r>
      <w:r/>
    </w:p>
    <w:p>
      <w:pPr>
        <w:ind w:firstLine="40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单位名称（盖章）：</w:t>
      </w:r>
      <w:r/>
    </w:p>
    <w:p>
      <w:pPr>
        <w:ind w:firstLine="40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法定代表人（签字或盖章）：</w:t>
      </w:r>
      <w:r/>
    </w:p>
    <w:p>
      <w:pPr>
        <w:ind w:firstLine="40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日期：</w:t>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t xml:space="preserve">投标供应商法定代表人身份证扫描件：</w:t>
      </w:r>
      <w:r/>
    </w:p>
    <w:p>
      <w:pPr>
        <w:rPr>
          <w:rFonts w:hint="eastAsia" w:ascii="宋体" w:hAnsi="宋体" w:cs="宋体"/>
          <w:bCs/>
          <w:sz w:val="24"/>
        </w:rPr>
      </w:pPr>
      <w:r>
        <w:rPr>
          <w:rFonts w:hint="eastAsia" w:ascii="宋体" w:hAnsi="宋体" w:cs="宋体"/>
          <w:bCs/>
          <w:sz w:val="24"/>
        </w:rPr>
        <mc:AlternateContent>
          <mc:Choice Requires="wpg">
            <w:drawing>
              <wp:inline xmlns:wp="http://schemas.openxmlformats.org/drawingml/2006/wordprocessingDrawing" distT="0" distB="0" distL="0" distR="0">
                <wp:extent cx="2950845" cy="1584960"/>
                <wp:effectExtent l="4445" t="4445" r="8255" b="12065"/>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50845" cy="1584960"/>
                        </a:xfrm>
                        <a:prstGeom prst="rect">
                          <a:avLst/>
                        </a:prstGeom>
                        <a:solidFill>
                          <a:srgbClr val="FFFFFF"/>
                        </a:solidFill>
                        <a:ln w="9525">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232.3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sz w:val="24"/>
        </w:rPr>
        <mc:AlternateContent>
          <mc:Choice Requires="wpg">
            <w:drawing>
              <wp:inline xmlns:wp="http://schemas.openxmlformats.org/drawingml/2006/wordprocessingDrawing" distT="0" distB="0" distL="0" distR="0">
                <wp:extent cx="2848610" cy="1584960"/>
                <wp:effectExtent l="4445" t="4445" r="11430" b="12065"/>
                <wp:docPr id="7"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48610" cy="1584960"/>
                        </a:xfrm>
                        <a:prstGeom prst="rect">
                          <a:avLst/>
                        </a:prstGeom>
                        <a:solidFill>
                          <a:srgbClr val="FFFFFF"/>
                        </a:solidFill>
                        <a:ln w="9525">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rot="0" vert="horz" wrap="square" lIns="91440" tIns="45720" rIns="91440" bIns="45720" anchor="t" anchorCtr="0" upright="1">
                        <a:noAutofit/>
                      </wps:bodyPr>
                    </wps:wsp>
                  </a:graphicData>
                </a:graphic>
              </wp:inline>
            </w:drawing>
          </mc:Choice>
          <mc:Fallback>
            <w:pict>
              <v:shape id="shape 6" o:spid="_x0000_s6" o:spt="202" type="#_x0000_t202" style="width:224.3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t xml:space="preserve">法定代表人授权代表身份证扫描件：（</w:t>
      </w:r>
      <w:r>
        <w:rPr>
          <w:rFonts w:hint="eastAsia" w:ascii="宋体" w:hAnsi="宋体" w:cs="宋体"/>
          <w:b/>
          <w:bCs/>
          <w:sz w:val="24"/>
        </w:rPr>
        <w:t xml:space="preserve">法定代表人亲自参与投标的除外）</w:t>
      </w:r>
      <w:r/>
    </w:p>
    <w:p>
      <w:pPr>
        <w:rPr>
          <w:rFonts w:hint="eastAsia" w:ascii="宋体" w:hAnsi="宋体" w:cs="宋体"/>
          <w:sz w:val="32"/>
          <w:szCs w:val="32"/>
        </w:rPr>
      </w:pPr>
      <w:r>
        <w:rPr>
          <w:rFonts w:hint="eastAsia" w:ascii="宋体" w:hAnsi="宋体" w:cs="宋体"/>
          <w:bCs/>
          <w:sz w:val="24"/>
        </w:rPr>
        <mc:AlternateContent>
          <mc:Choice Requires="wpg">
            <w:drawing>
              <wp:inline xmlns:wp="http://schemas.openxmlformats.org/drawingml/2006/wordprocessingDrawing" distT="0" distB="0" distL="0" distR="0">
                <wp:extent cx="2955925" cy="1584960"/>
                <wp:effectExtent l="4445" t="4445" r="11430" b="12065"/>
                <wp:docPr id="8"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55925" cy="1584960"/>
                        </a:xfrm>
                        <a:prstGeom prst="rect">
                          <a:avLst/>
                        </a:prstGeom>
                        <a:solidFill>
                          <a:srgbClr val="FFFFFF"/>
                        </a:solidFill>
                        <a:ln w="9525">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rot="0" vert="horz" wrap="square" lIns="91440" tIns="45720" rIns="91440" bIns="45720" anchor="t" anchorCtr="0" upright="1">
                        <a:noAutofit/>
                      </wps:bodyPr>
                    </wps:wsp>
                  </a:graphicData>
                </a:graphic>
              </wp:inline>
            </w:drawing>
          </mc:Choice>
          <mc:Fallback>
            <w:pict>
              <v:shape id="shape 7" o:spid="_x0000_s7" o:spt="202" type="#_x0000_t202" style="width:232.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sz w:val="24"/>
        </w:rPr>
        <mc:AlternateContent>
          <mc:Choice Requires="wpg">
            <w:drawing>
              <wp:inline xmlns:wp="http://schemas.openxmlformats.org/drawingml/2006/wordprocessingDrawing" distT="0" distB="0" distL="0" distR="0">
                <wp:extent cx="2842895" cy="1584960"/>
                <wp:effectExtent l="4445" t="4445" r="8890" b="12065"/>
                <wp:docPr id="9"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42895" cy="1584960"/>
                        </a:xfrm>
                        <a:prstGeom prst="rect">
                          <a:avLst/>
                        </a:prstGeom>
                        <a:solidFill>
                          <a:srgbClr val="FFFFFF"/>
                        </a:solidFill>
                        <a:ln w="9525">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rot="0" vert="horz" wrap="square" lIns="91440" tIns="45720" rIns="91440" bIns="45720" anchor="t" anchorCtr="0" upright="1">
                        <a:noAutofit/>
                      </wps:bodyPr>
                    </wps:wsp>
                  </a:graphicData>
                </a:graphic>
              </wp:inline>
            </w:drawing>
          </mc:Choice>
          <mc:Fallback>
            <w:pict>
              <v:shape id="shape 8" o:spid="_x0000_s8" o:spt="202" type="#_x0000_t202" style="width:223.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pStyle w:val="861"/>
                      </w:pPr>
                      <w:r/>
                      <w:r/>
                    </w:p>
                    <w:p>
                      <w:pPr>
                        <w:jc w:val="center"/>
                        <w:rPr>
                          <w:rFonts w:ascii="黑体" w:eastAsia="黑体"/>
                          <w:color w:val="000000"/>
                          <w:sz w:val="32"/>
                          <w:szCs w:val="32"/>
                        </w:rPr>
                      </w:pPr>
                      <w:r>
                        <w:rPr>
                          <w:rFonts w:hint="eastAsia" w:ascii="黑体" w:eastAsia="黑体"/>
                          <w:color w:val="000000"/>
                          <w:sz w:val="32"/>
                          <w:szCs w:val="32"/>
                        </w:rPr>
                        <w:t xml:space="preserve">授权代表身份证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keepLines w:val="0"/>
        <w:keepNext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t xml:space="preserve">（四）承诺书（格式）：</w:t>
      </w:r>
      <w:r/>
    </w:p>
    <w:p>
      <w:pPr>
        <w:jc w:val="center"/>
        <w:keepLines w:val="0"/>
        <w:keepNext w:val="0"/>
        <w:pageBreakBefore w:val="0"/>
        <w:spacing w:line="400" w:lineRule="exact"/>
        <w:widowControl w:val="off"/>
        <w:rPr>
          <w:rFonts w:hint="eastAsia" w:ascii="宋体" w:hAnsi="宋体" w:cs="宋体"/>
          <w:b/>
          <w:bCs/>
          <w:sz w:val="30"/>
          <w:szCs w:val="30"/>
        </w:rPr>
      </w:pPr>
      <w:r>
        <w:rPr>
          <w:rFonts w:hint="eastAsia" w:ascii="宋体" w:hAnsi="宋体" w:cs="宋体"/>
          <w:b/>
          <w:bCs/>
          <w:sz w:val="30"/>
          <w:szCs w:val="30"/>
        </w:rPr>
        <w:t xml:space="preserve">承诺书（格式）</w:t>
      </w:r>
      <w:r/>
    </w:p>
    <w:p>
      <w:pPr>
        <w:keepLines w:val="0"/>
        <w:keepNext w:val="0"/>
        <w:pageBreakBefore w:val="0"/>
        <w:spacing w:line="400" w:lineRule="exact"/>
        <w:widowControl w:val="off"/>
        <w:rPr>
          <w:rFonts w:hint="eastAsia" w:ascii="宋体" w:hAnsi="宋体" w:cs="宋体"/>
          <w:sz w:val="24"/>
          <w:u w:val="single"/>
        </w:rPr>
      </w:pPr>
      <w:r>
        <w:rPr>
          <w:rFonts w:hint="eastAsia" w:ascii="宋体" w:hAnsi="宋体" w:cs="宋体"/>
          <w:sz w:val="24"/>
        </w:rPr>
        <w:t xml:space="preserve">致：</w:t>
      </w:r>
      <w:r>
        <w:rPr>
          <w:rFonts w:hint="eastAsia" w:ascii="宋体" w:hAnsi="宋体" w:cs="宋体"/>
          <w:bCs/>
          <w:sz w:val="24"/>
          <w:u w:val="single"/>
        </w:rPr>
        <w:t xml:space="preserve">无锡市惠山区钱桥街道办事处</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作出的任何处理。</w:t>
      </w:r>
      <w:r/>
    </w:p>
    <w:p>
      <w:pPr>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r>
      <w:r/>
    </w:p>
    <w:p>
      <w:pP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投标供应商（盖章）：</w:t>
      </w:r>
      <w:r/>
    </w:p>
    <w:p>
      <w:pP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法定代表人或法定代表人授权代表签字或盖章：</w:t>
      </w:r>
      <w:r/>
    </w:p>
    <w:p>
      <w:pPr>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日期：</w:t>
      </w:r>
      <w:r/>
    </w:p>
    <w:p>
      <w:pPr>
        <w:ind w:firstLine="480"/>
        <w:jc w:val="right"/>
        <w:spacing w:before="240" w:line="360" w:lineRule="auto"/>
        <w:rPr>
          <w:rFonts w:hint="eastAsia" w:ascii="宋体" w:hAnsi="宋体" w:cs="宋体"/>
          <w:sz w:val="24"/>
        </w:rPr>
      </w:pPr>
      <w:r>
        <w:rPr>
          <w:rFonts w:hint="eastAsia" w:ascii="宋体" w:hAnsi="宋体" w:cs="宋体"/>
          <w:sz w:val="24"/>
        </w:rPr>
      </w:r>
      <w:r/>
    </w:p>
    <w:p>
      <w:pPr>
        <w:pStyle w:val="1055"/>
        <w:spacing w:line="500" w:lineRule="exact"/>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64"/>
        <w:rPr>
          <w:rFonts w:hint="eastAsia" w:ascii="宋体" w:hAnsi="宋体" w:cs="宋体"/>
        </w:rPr>
      </w:pPr>
      <w:r>
        <w:rPr>
          <w:rFonts w:hint="eastAsia" w:ascii="宋体" w:hAnsi="宋体" w:cs="宋体"/>
        </w:rPr>
      </w:r>
      <w:r/>
    </w:p>
    <w:p>
      <w:pPr>
        <w:pStyle w:val="1064"/>
        <w:rPr>
          <w:rFonts w:hint="eastAsia" w:ascii="宋体" w:hAnsi="宋体" w:cs="宋体"/>
        </w:rPr>
      </w:pPr>
      <w:r>
        <w:rPr>
          <w:rFonts w:hint="eastAsia" w:ascii="宋体" w:hAnsi="宋体" w:cs="宋体"/>
        </w:rPr>
      </w:r>
      <w:r/>
    </w:p>
    <w:p>
      <w:pPr>
        <w:pStyle w:val="1064"/>
        <w:rPr>
          <w:rFonts w:hint="eastAsia" w:ascii="宋体" w:hAnsi="宋体" w:cs="宋体"/>
        </w:rPr>
      </w:pPr>
      <w:r>
        <w:rPr>
          <w:rFonts w:hint="eastAsia" w:ascii="宋体" w:hAnsi="宋体" w:cs="宋体"/>
        </w:rPr>
      </w:r>
      <w:r/>
    </w:p>
    <w:p>
      <w:pPr>
        <w:pStyle w:val="1064"/>
        <w:rPr>
          <w:rFonts w:hint="eastAsia" w:ascii="宋体" w:hAnsi="宋体" w:cs="宋体"/>
        </w:rPr>
      </w:pPr>
      <w:r>
        <w:rPr>
          <w:rFonts w:hint="eastAsia" w:ascii="宋体" w:hAnsi="宋体" w:cs="宋体"/>
        </w:rPr>
      </w:r>
      <w:r/>
    </w:p>
    <w:p>
      <w:pPr>
        <w:rPr>
          <w:rFonts w:hint="eastAsia" w:ascii="宋体" w:hAnsi="宋体" w:cs="宋体"/>
          <w:bCs/>
          <w:sz w:val="24"/>
        </w:rPr>
        <w:outlineLvl w:val="0"/>
      </w:pPr>
      <w:r>
        <w:rPr>
          <w:rFonts w:hint="eastAsia" w:ascii="宋体" w:hAnsi="宋体" w:cs="宋体"/>
          <w:bCs/>
          <w:sz w:val="24"/>
        </w:rPr>
      </w:r>
      <w:r/>
    </w:p>
    <w:p>
      <w:pPr>
        <w:pStyle w:val="844"/>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cs="宋体"/>
          <w:bCs/>
          <w:sz w:val="24"/>
        </w:rPr>
      </w:pPr>
      <w:r>
        <w:rPr>
          <w:rFonts w:hint="eastAsia" w:ascii="宋体" w:hAnsi="宋体" w:cs="宋体"/>
          <w:bCs/>
          <w:sz w:val="24"/>
        </w:rPr>
      </w:r>
      <w:r/>
    </w:p>
    <w:p>
      <w:pPr>
        <w:pStyle w:val="844"/>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pStyle w:val="861"/>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cs="宋体"/>
        </w:rPr>
      </w:pPr>
      <w:r>
        <w:rPr>
          <w:rFonts w:hint="eastAsia" w:ascii="宋体" w:hAnsi="宋体" w:cs="宋体"/>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keepLines w:val="0"/>
        <w:pageBreakBefore w:val="0"/>
        <w:spacing w:line="400" w:lineRule="exact"/>
        <w:widowControl w:val="off"/>
        <w:rPr>
          <w:rFonts w:hint="eastAsia" w:ascii="宋体" w:hAnsi="宋体" w:cs="宋体"/>
          <w:bCs/>
          <w:sz w:val="28"/>
          <w:szCs w:val="28"/>
        </w:rPr>
        <w:outlineLvl w:val="0"/>
      </w:pPr>
      <w:r>
        <w:rPr>
          <w:rFonts w:hint="eastAsia" w:ascii="宋体" w:hAnsi="宋体" w:cs="宋体"/>
          <w:bCs/>
          <w:sz w:val="24"/>
        </w:rPr>
        <w:t xml:space="preserve">（五）开标一览表（格式）：</w:t>
      </w:r>
      <w:r/>
    </w:p>
    <w:p>
      <w:pPr>
        <w:jc w:val="center"/>
        <w:keepLines w:val="0"/>
        <w:pageBreakBefore w:val="0"/>
        <w:spacing w:line="400" w:lineRule="exact"/>
        <w:widowControl w:val="off"/>
        <w:rPr>
          <w:rFonts w:hint="eastAsia" w:ascii="宋体" w:hAnsi="宋体" w:cs="宋体"/>
          <w:b/>
          <w:bCs/>
          <w:sz w:val="30"/>
          <w:szCs w:val="30"/>
        </w:rPr>
      </w:pPr>
      <w:r>
        <w:rPr>
          <w:rFonts w:hint="eastAsia" w:ascii="宋体" w:hAnsi="宋体" w:cs="宋体"/>
          <w:b/>
          <w:bCs/>
          <w:sz w:val="30"/>
          <w:szCs w:val="30"/>
        </w:rPr>
        <w:t xml:space="preserve">开标一览表</w:t>
      </w:r>
      <w:r/>
    </w:p>
    <w:p>
      <w:pPr>
        <w:keepLines w:val="0"/>
        <w:pageBreakBefore w:val="0"/>
        <w:spacing w:line="400" w:lineRule="exact"/>
        <w:widowControl w:val="off"/>
        <w:rPr>
          <w:rFonts w:hint="eastAsia" w:ascii="宋体" w:hAnsi="宋体" w:eastAsia="宋体" w:cs="宋体"/>
          <w:bCs/>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钱桥消防站各类消防器材采购项目</w:t>
      </w:r>
      <w:r/>
    </w:p>
    <w:tbl>
      <w:tblPr>
        <w:tblStyle w:val="853"/>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0"/>
        <w:gridCol w:w="6579"/>
      </w:tblGrid>
      <w:tr>
        <w:trPr>
          <w:cantSplit/>
          <w:jc w:val="center"/>
          <w:trHeight w:val="1251"/>
        </w:trPr>
        <w:tc>
          <w:tcPr>
            <w:shd w:val="clear" w:color="auto" w:fill="fefefe"/>
            <w:tcW w:w="3050" w:type="dxa"/>
            <w:vAlign w:val="center"/>
            <w:textDirection w:val="lrTb"/>
            <w:noWrap/>
          </w:tcPr>
          <w:p>
            <w:pPr>
              <w:pStyle w:val="858"/>
              <w:jc w:val="center"/>
              <w:keepLines w:val="0"/>
              <w:pageBreakBefore w:val="0"/>
              <w:spacing w:line="400" w:lineRule="exact"/>
              <w:widowControl w:val="off"/>
              <w:rPr>
                <w:rFonts w:hint="eastAsia"/>
                <w:lang w:eastAsia="zh-CN"/>
              </w:rPr>
            </w:pPr>
            <w:r>
              <w:rPr>
                <w:rFonts w:hint="eastAsia"/>
                <w:lang w:eastAsia="zh-CN"/>
              </w:rPr>
              <w:t xml:space="preserve">投标总报价</w:t>
            </w:r>
            <w:r/>
          </w:p>
          <w:p>
            <w:pPr>
              <w:pStyle w:val="858"/>
              <w:jc w:val="center"/>
              <w:keepLines w:val="0"/>
              <w:pageBreakBefore w:val="0"/>
              <w:spacing w:line="400" w:lineRule="exact"/>
              <w:widowControl w:val="off"/>
              <w:rPr>
                <w:rFonts w:hint="eastAsia"/>
                <w:lang w:eastAsia="zh-CN"/>
              </w:rPr>
            </w:pPr>
            <w:r>
              <w:rPr>
                <w:rFonts w:hint="eastAsia"/>
                <w:lang w:eastAsia="zh-CN"/>
              </w:rPr>
              <w:t xml:space="preserve">（人民币含税）</w:t>
            </w:r>
            <w:r/>
          </w:p>
          <w:p>
            <w:pPr>
              <w:pStyle w:val="858"/>
              <w:jc w:val="center"/>
              <w:keepLines w:val="0"/>
              <w:pageBreakBefore w:val="0"/>
              <w:spacing w:line="400" w:lineRule="exact"/>
              <w:widowControl w:val="off"/>
              <w:rPr>
                <w:rFonts w:hint="eastAsia"/>
                <w:lang w:eastAsia="zh-CN"/>
              </w:rPr>
            </w:pPr>
            <w:r>
              <w:rPr>
                <w:rFonts w:hint="eastAsia"/>
                <w:b/>
                <w:bCs/>
                <w:lang w:eastAsia="zh-CN"/>
              </w:rPr>
              <w:t xml:space="preserve">系统内按此总报价填入</w:t>
            </w:r>
            <w:r/>
          </w:p>
        </w:tc>
        <w:tc>
          <w:tcPr>
            <w:shd w:val="clear" w:color="auto" w:fill="fefefe"/>
            <w:tcW w:w="6579" w:type="dxa"/>
            <w:vAlign w:val="center"/>
            <w:textDirection w:val="lrTb"/>
            <w:noWrap/>
          </w:tcPr>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szCs w:val="28"/>
                <w:lang w:eastAsia="zh-CN"/>
              </w:rPr>
              <w:t xml:space="preserve">（大写）：</w:t>
            </w:r>
            <w:r>
              <w:rPr>
                <w:rFonts w:hint="eastAsia" w:ascii="宋体"/>
                <w:sz w:val="24"/>
                <w:u w:val="single"/>
                <w:lang w:eastAsia="zh-CN"/>
              </w:rPr>
              <w:t xml:space="preserve">                               </w:t>
            </w:r>
            <w:r/>
          </w:p>
          <w:p>
            <w:pPr>
              <w:pStyle w:val="881"/>
              <w:ind w:firstLine="0"/>
              <w:keepLines w:val="0"/>
              <w:pageBreakBefore w:val="0"/>
              <w:spacing w:line="400" w:lineRule="exact"/>
              <w:widowControl w:val="off"/>
              <w:rPr>
                <w:rFonts w:hint="eastAsia" w:ascii="宋体"/>
                <w:sz w:val="24"/>
                <w:szCs w:val="28"/>
                <w:u w:val="single"/>
                <w:lang w:eastAsia="zh-CN"/>
              </w:rPr>
            </w:pPr>
            <w:r>
              <w:rPr>
                <w:rFonts w:hint="eastAsia" w:ascii="宋体"/>
                <w:sz w:val="24"/>
                <w:szCs w:val="28"/>
                <w:lang w:eastAsia="zh-CN"/>
              </w:rPr>
              <w:t xml:space="preserve">（小写）：</w:t>
            </w:r>
            <w:r>
              <w:rPr>
                <w:rFonts w:hint="eastAsia" w:ascii="宋体"/>
                <w:sz w:val="24"/>
                <w:u w:val="single"/>
                <w:lang w:eastAsia="zh-CN"/>
              </w:rPr>
              <w:t xml:space="preserve">                               </w:t>
            </w:r>
            <w:r/>
          </w:p>
        </w:tc>
      </w:tr>
      <w:tr>
        <w:trPr>
          <w:cantSplit/>
          <w:jc w:val="center"/>
          <w:trHeight w:val="1088"/>
        </w:trPr>
        <w:tc>
          <w:tcPr>
            <w:shd w:val="clear" w:color="auto" w:fill="fefefe"/>
            <w:tcW w:w="3050" w:type="dxa"/>
            <w:vAlign w:val="center"/>
            <w:textDirection w:val="lrTb"/>
            <w:noWrap/>
          </w:tcPr>
          <w:p>
            <w:pPr>
              <w:pStyle w:val="858"/>
              <w:jc w:val="center"/>
              <w:keepLines w:val="0"/>
              <w:pageBreakBefore w:val="0"/>
              <w:spacing w:line="400" w:lineRule="exact"/>
              <w:widowControl w:val="off"/>
              <w:rPr>
                <w:rFonts w:hint="eastAsia"/>
                <w:b/>
                <w:bCs/>
                <w:lang w:eastAsia="zh-CN"/>
              </w:rPr>
            </w:pPr>
            <w:r>
              <w:rPr>
                <w:rFonts w:hint="eastAsia"/>
                <w:color w:val="000000"/>
                <w:lang w:eastAsia="zh-CN"/>
              </w:rPr>
              <w:t xml:space="preserve">核心产品报价</w:t>
            </w:r>
            <w:r/>
          </w:p>
        </w:tc>
        <w:tc>
          <w:tcPr>
            <w:shd w:val="clear" w:color="auto" w:fill="fefefe"/>
            <w:tcW w:w="6579" w:type="dxa"/>
            <w:vAlign w:val="center"/>
            <w:textDirection w:val="lrTb"/>
            <w:noWrap/>
          </w:tcPr>
          <w:p>
            <w:pPr>
              <w:keepLines w:val="0"/>
              <w:pageBreakBefore w:val="0"/>
              <w:spacing w:line="400" w:lineRule="exact"/>
              <w:widowControl w:val="off"/>
              <w:rPr>
                <w:rFonts w:hint="eastAsia" w:ascii="宋体" w:hAnsi="宋体" w:cs="宋体"/>
                <w:sz w:val="24"/>
                <w:szCs w:val="28"/>
              </w:rPr>
            </w:pPr>
            <w:r>
              <w:rPr>
                <w:rFonts w:hint="eastAsia" w:ascii="宋体" w:hAnsi="宋体" w:cs="宋体"/>
                <w:sz w:val="24"/>
                <w:szCs w:val="28"/>
              </w:rPr>
              <w:t xml:space="preserve">产品名称：</w:t>
            </w:r>
            <w:r/>
          </w:p>
          <w:p>
            <w:pPr>
              <w:keepLines w:val="0"/>
              <w:pageBreakBefore w:val="0"/>
              <w:spacing w:line="400" w:lineRule="exact"/>
              <w:widowControl w:val="off"/>
              <w:rPr>
                <w:rFonts w:hint="eastAsia" w:ascii="宋体" w:hAnsi="宋体" w:cs="宋体"/>
                <w:sz w:val="24"/>
                <w:szCs w:val="28"/>
              </w:rPr>
            </w:pPr>
            <w:r>
              <w:rPr>
                <w:rFonts w:hint="eastAsia" w:ascii="宋体" w:hAnsi="宋体" w:cs="宋体"/>
                <w:sz w:val="24"/>
                <w:szCs w:val="28"/>
              </w:rPr>
              <w:t xml:space="preserve">投标单价：</w:t>
            </w:r>
            <w:r/>
          </w:p>
          <w:p>
            <w:pPr>
              <w:keepLines w:val="0"/>
              <w:pageBreakBefore w:val="0"/>
              <w:spacing w:line="400" w:lineRule="exact"/>
              <w:widowControl w:val="off"/>
              <w:rPr>
                <w:rFonts w:hint="eastAsia" w:ascii="宋体" w:hAnsi="宋体" w:cs="宋体"/>
                <w:sz w:val="24"/>
                <w:szCs w:val="28"/>
              </w:rPr>
            </w:pPr>
            <w:r>
              <w:rPr>
                <w:rFonts w:hint="eastAsia" w:ascii="宋体" w:hAnsi="宋体" w:cs="宋体"/>
                <w:sz w:val="24"/>
                <w:szCs w:val="28"/>
              </w:rPr>
              <w:t xml:space="preserve">品牌或生产厂家：</w:t>
            </w:r>
            <w:r/>
          </w:p>
        </w:tc>
      </w:tr>
      <w:tr>
        <w:trPr>
          <w:cantSplit/>
          <w:jc w:val="center"/>
          <w:trHeight w:val="653"/>
        </w:trPr>
        <w:tc>
          <w:tcPr>
            <w:tcBorders>
              <w:top w:val="single" w:color="000000" w:sz="4" w:space="0"/>
            </w:tcBorders>
            <w:tcW w:w="3050" w:type="dxa"/>
            <w:vAlign w:val="center"/>
            <w:textDirection w:val="lrTb"/>
            <w:noWrap/>
          </w:tcPr>
          <w:p>
            <w:pPr>
              <w:pStyle w:val="858"/>
              <w:jc w:val="center"/>
              <w:keepLines w:val="0"/>
              <w:pageBreakBefore w:val="0"/>
              <w:spacing w:line="400" w:lineRule="exact"/>
              <w:widowControl w:val="off"/>
              <w:rPr>
                <w:rFonts w:hint="eastAsia"/>
                <w:lang w:eastAsia="zh-CN"/>
              </w:rPr>
            </w:pPr>
            <w:r>
              <w:rPr>
                <w:rFonts w:hint="eastAsia"/>
                <w:lang w:eastAsia="zh-CN"/>
              </w:rPr>
              <w:t xml:space="preserve">质量标准</w:t>
            </w:r>
            <w:r/>
          </w:p>
        </w:tc>
        <w:tc>
          <w:tcPr>
            <w:tcW w:w="6579" w:type="dxa"/>
            <w:vAlign w:val="center"/>
            <w:textDirection w:val="lrTb"/>
            <w:noWrap/>
          </w:tcPr>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szCs w:val="28"/>
                <w:lang w:eastAsia="zh-CN"/>
              </w:rPr>
              <w:t xml:space="preserve">响应采购文件要求。</w:t>
            </w:r>
            <w:r/>
          </w:p>
        </w:tc>
      </w:tr>
      <w:tr>
        <w:trPr>
          <w:cantSplit/>
          <w:jc w:val="center"/>
          <w:trHeight w:val="634"/>
        </w:trPr>
        <w:tc>
          <w:tcPr>
            <w:tcW w:w="3050" w:type="dxa"/>
            <w:vAlign w:val="center"/>
            <w:textDirection w:val="lrTb"/>
            <w:noWrap/>
          </w:tcPr>
          <w:p>
            <w:pPr>
              <w:pStyle w:val="858"/>
              <w:jc w:val="center"/>
              <w:keepLines w:val="0"/>
              <w:pageBreakBefore w:val="0"/>
              <w:spacing w:line="400" w:lineRule="exact"/>
              <w:widowControl w:val="off"/>
              <w:rPr>
                <w:rFonts w:hint="eastAsia"/>
                <w:lang w:eastAsia="zh-CN"/>
              </w:rPr>
            </w:pPr>
            <w:r>
              <w:rPr>
                <w:rFonts w:hint="eastAsia"/>
                <w:lang w:eastAsia="zh-CN"/>
              </w:rPr>
              <w:t xml:space="preserve">完工期限</w:t>
            </w:r>
            <w:r/>
          </w:p>
        </w:tc>
        <w:tc>
          <w:tcPr>
            <w:tcW w:w="6579" w:type="dxa"/>
            <w:vAlign w:val="center"/>
            <w:textDirection w:val="lrTb"/>
            <w:noWrap/>
          </w:tcPr>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szCs w:val="28"/>
                <w:lang w:eastAsia="zh-CN"/>
              </w:rPr>
              <w:t xml:space="preserve">响应采购文件要求。</w:t>
            </w:r>
            <w:r/>
          </w:p>
        </w:tc>
      </w:tr>
      <w:tr>
        <w:trPr>
          <w:cantSplit/>
          <w:jc w:val="center"/>
          <w:trHeight w:val="732"/>
        </w:trPr>
        <w:tc>
          <w:tcPr>
            <w:tcW w:w="3050" w:type="dxa"/>
            <w:vAlign w:val="center"/>
            <w:textDirection w:val="lrTb"/>
            <w:noWrap/>
          </w:tcPr>
          <w:p>
            <w:pPr>
              <w:pStyle w:val="858"/>
              <w:jc w:val="center"/>
              <w:keepLines w:val="0"/>
              <w:pageBreakBefore w:val="0"/>
              <w:spacing w:line="400" w:lineRule="exact"/>
              <w:widowControl w:val="off"/>
              <w:rPr>
                <w:rFonts w:hint="eastAsia"/>
                <w:lang w:eastAsia="zh-CN"/>
              </w:rPr>
            </w:pPr>
            <w:r>
              <w:rPr>
                <w:rFonts w:hint="eastAsia"/>
                <w:lang w:eastAsia="zh-CN"/>
              </w:rPr>
              <w:t xml:space="preserve">项目整体免费质保期</w:t>
            </w:r>
            <w:r/>
          </w:p>
        </w:tc>
        <w:tc>
          <w:tcPr>
            <w:tcW w:w="6579" w:type="dxa"/>
            <w:vAlign w:val="center"/>
            <w:textDirection w:val="lrTb"/>
            <w:noWrap/>
          </w:tcPr>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u w:val="single"/>
                <w:lang w:eastAsia="zh-CN"/>
              </w:rPr>
              <w:t xml:space="preserve">      </w:t>
            </w:r>
            <w:r>
              <w:rPr>
                <w:rFonts w:hint="eastAsia" w:ascii="宋体"/>
                <w:sz w:val="24"/>
                <w:lang w:eastAsia="zh-CN"/>
              </w:rPr>
              <w:t xml:space="preserve">（≥</w:t>
            </w:r>
            <w:r>
              <w:rPr>
                <w:rFonts w:hint="eastAsia" w:ascii="宋体"/>
                <w:sz w:val="24"/>
                <w:lang w:val="en-US" w:eastAsia="zh-CN"/>
              </w:rPr>
              <w:t xml:space="preserve">2</w:t>
            </w:r>
            <w:r>
              <w:rPr>
                <w:rFonts w:hint="eastAsia" w:ascii="宋体"/>
                <w:sz w:val="24"/>
                <w:lang w:eastAsia="zh-CN"/>
              </w:rPr>
              <w:t xml:space="preserve">）年，</w:t>
            </w:r>
            <w:r>
              <w:rPr>
                <w:rFonts w:hint="eastAsia" w:ascii="宋体"/>
                <w:color w:val="000000"/>
                <w:sz w:val="24"/>
                <w:lang w:eastAsia="zh-CN"/>
              </w:rPr>
              <w:t xml:space="preserve">自最终验收合格、交付使用之日起计算</w:t>
            </w:r>
            <w:r>
              <w:rPr>
                <w:rFonts w:hint="eastAsia" w:ascii="宋体"/>
                <w:sz w:val="24"/>
                <w:szCs w:val="28"/>
                <w:lang w:eastAsia="zh-CN"/>
              </w:rPr>
              <w:t xml:space="preserve">。</w:t>
            </w:r>
            <w:r/>
          </w:p>
        </w:tc>
      </w:tr>
      <w:tr>
        <w:trPr>
          <w:cantSplit/>
          <w:jc w:val="center"/>
          <w:trHeight w:val="690"/>
        </w:trPr>
        <w:tc>
          <w:tcPr>
            <w:tcW w:w="3050" w:type="dxa"/>
            <w:vAlign w:val="center"/>
            <w:textDirection w:val="lrTb"/>
            <w:noWrap/>
          </w:tcPr>
          <w:p>
            <w:pPr>
              <w:pStyle w:val="858"/>
              <w:jc w:val="center"/>
              <w:keepLines w:val="0"/>
              <w:pageBreakBefore w:val="0"/>
              <w:spacing w:line="400" w:lineRule="exact"/>
              <w:widowControl w:val="off"/>
              <w:rPr>
                <w:rFonts w:hint="eastAsia"/>
                <w:lang w:eastAsia="zh-CN"/>
              </w:rPr>
            </w:pPr>
            <w:r>
              <w:rPr>
                <w:rFonts w:hint="eastAsia"/>
                <w:lang w:eastAsia="zh-CN"/>
              </w:rPr>
              <w:t xml:space="preserve">项目负责人</w:t>
            </w:r>
            <w:r/>
          </w:p>
        </w:tc>
        <w:tc>
          <w:tcPr>
            <w:tcW w:w="6579" w:type="dxa"/>
            <w:vAlign w:val="center"/>
            <w:textDirection w:val="lrTb"/>
            <w:noWrap/>
          </w:tcPr>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szCs w:val="28"/>
                <w:lang w:eastAsia="zh-CN"/>
              </w:rPr>
              <w:t xml:space="preserve">姓名：</w:t>
            </w:r>
            <w:r/>
          </w:p>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szCs w:val="28"/>
                <w:lang w:eastAsia="zh-CN"/>
              </w:rPr>
              <w:t xml:space="preserve">联系电话：</w:t>
            </w:r>
            <w:r/>
          </w:p>
        </w:tc>
      </w:tr>
      <w:tr>
        <w:trPr>
          <w:cantSplit/>
          <w:jc w:val="center"/>
          <w:trHeight w:val="728"/>
        </w:trPr>
        <w:tc>
          <w:tcPr>
            <w:tcW w:w="3050" w:type="dxa"/>
            <w:vAlign w:val="center"/>
            <w:textDirection w:val="lrTb"/>
            <w:noWrap/>
          </w:tcPr>
          <w:p>
            <w:pPr>
              <w:pStyle w:val="858"/>
              <w:jc w:val="center"/>
              <w:keepLines w:val="0"/>
              <w:pageBreakBefore w:val="0"/>
              <w:spacing w:line="400" w:lineRule="exact"/>
              <w:widowControl w:val="off"/>
              <w:rPr>
                <w:rFonts w:hint="eastAsia"/>
                <w:lang w:eastAsia="zh-CN"/>
              </w:rPr>
            </w:pPr>
            <w:r>
              <w:rPr>
                <w:rFonts w:hint="eastAsia"/>
                <w:lang w:eastAsia="zh-CN"/>
              </w:rPr>
              <w:t xml:space="preserve">备注</w:t>
            </w:r>
            <w:r/>
          </w:p>
        </w:tc>
        <w:tc>
          <w:tcPr>
            <w:tcW w:w="6579" w:type="dxa"/>
            <w:vAlign w:val="center"/>
            <w:textDirection w:val="lrTb"/>
            <w:noWrap/>
          </w:tcPr>
          <w:p>
            <w:pPr>
              <w:pStyle w:val="881"/>
              <w:ind w:firstLine="0"/>
              <w:keepLines w:val="0"/>
              <w:pageBreakBefore w:val="0"/>
              <w:spacing w:line="400" w:lineRule="exact"/>
              <w:widowControl w:val="off"/>
              <w:rPr>
                <w:rFonts w:hint="eastAsia" w:ascii="宋体"/>
                <w:sz w:val="24"/>
                <w:szCs w:val="28"/>
                <w:lang w:eastAsia="zh-CN"/>
              </w:rPr>
            </w:pPr>
            <w:r>
              <w:rPr>
                <w:rFonts w:hint="eastAsia" w:ascii="宋体"/>
                <w:sz w:val="24"/>
                <w:szCs w:val="28"/>
                <w:lang w:eastAsia="zh-CN"/>
              </w:rPr>
            </w:r>
            <w:r/>
          </w:p>
        </w:tc>
      </w:tr>
    </w:tbl>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法定代表人或法定代表人授权代表签字或盖章：</w:t>
      </w:r>
      <w:r/>
    </w:p>
    <w:p>
      <w:pPr>
        <w:keepLines w:val="0"/>
        <w:pageBreakBefore w:val="0"/>
        <w:spacing w:line="400" w:lineRule="exact"/>
        <w:widowControl w:val="off"/>
        <w:rPr>
          <w:rFonts w:hint="eastAsia" w:ascii="宋体" w:hAnsi="宋体" w:eastAsia="宋体" w:cs="宋体"/>
          <w:b/>
          <w:bCs/>
          <w:sz w:val="24"/>
        </w:rPr>
      </w:pPr>
      <w:r>
        <w:rPr>
          <w:rFonts w:hint="eastAsia" w:ascii="宋体" w:hAnsi="宋体" w:eastAsia="宋体" w:cs="宋体"/>
          <w:b/>
          <w:bCs/>
          <w:sz w:val="24"/>
        </w:rPr>
        <w:t xml:space="preserve">日期：</w:t>
      </w:r>
      <w:r/>
    </w:p>
    <w:p>
      <w:pPr>
        <w:pStyle w:val="1055"/>
        <w:jc w:val="both"/>
        <w:keepLines w:val="0"/>
        <w:pageBreakBefore w:val="0"/>
        <w:spacing w:line="400" w:lineRule="exact"/>
        <w:widowControl w:val="off"/>
        <w:rPr>
          <w:rFonts w:hint="eastAsia" w:ascii="宋体" w:hAnsi="宋体" w:eastAsia="宋体" w:cs="宋体"/>
          <w:b w:val="0"/>
          <w:sz w:val="24"/>
        </w:rPr>
      </w:pPr>
      <w:r>
        <w:rPr>
          <w:rFonts w:hint="eastAsia" w:ascii="宋体" w:hAnsi="宋体" w:eastAsia="宋体" w:cs="宋体"/>
          <w:b w:val="0"/>
          <w:bCs w:val="0"/>
          <w:sz w:val="24"/>
        </w:rPr>
        <w:br w:type="page" w:clear="all"/>
      </w:r>
      <w:r>
        <w:rPr>
          <w:rFonts w:hint="eastAsia" w:ascii="宋体" w:hAnsi="宋体" w:eastAsia="宋体" w:cs="宋体"/>
          <w:b w:val="0"/>
          <w:sz w:val="24"/>
        </w:rPr>
        <w:t xml:space="preserve">（六）明细报价表（格式）：</w:t>
      </w:r>
      <w:r/>
    </w:p>
    <w:p>
      <w:pPr>
        <w:jc w:val="center"/>
        <w:keepLines w:val="0"/>
        <w:pageBreakBefore w:val="0"/>
        <w:spacing w:line="400" w:lineRule="exact"/>
        <w:widowControl w:val="off"/>
        <w:rPr>
          <w:rFonts w:hint="eastAsia" w:ascii="宋体" w:hAnsi="宋体" w:cs="宋体"/>
          <w:b/>
          <w:sz w:val="32"/>
          <w:szCs w:val="32"/>
        </w:rPr>
      </w:pPr>
      <w:r>
        <w:rPr>
          <w:rFonts w:hint="eastAsia" w:ascii="宋体" w:hAnsi="宋体" w:cs="宋体"/>
          <w:b/>
          <w:sz w:val="30"/>
          <w:szCs w:val="30"/>
        </w:rPr>
        <w:t xml:space="preserve">明细报价表</w:t>
      </w:r>
      <w:r/>
    </w:p>
    <w:p>
      <w:pPr>
        <w:keepLines w:val="0"/>
        <w:pageBreakBefore w:val="0"/>
        <w:spacing w:line="400" w:lineRule="exact"/>
        <w:widowControl w:val="off"/>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钱桥消防站各类消防器材采购项目</w:t>
      </w:r>
      <w:r/>
    </w:p>
    <w:tbl>
      <w:tblPr>
        <w:tblStyle w:val="853"/>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92"/>
        <w:gridCol w:w="825"/>
        <w:gridCol w:w="1626"/>
        <w:gridCol w:w="2367"/>
        <w:gridCol w:w="850"/>
        <w:gridCol w:w="857"/>
        <w:gridCol w:w="1381"/>
        <w:gridCol w:w="1227"/>
      </w:tblGrid>
      <w:tr>
        <w:trPr>
          <w:cantSplit/>
          <w:jc w:val="center"/>
          <w:trHeight w:val="495"/>
        </w:trPr>
        <w:tc>
          <w:tcPr>
            <w:tcMar>
              <w:left w:w="15" w:type="dxa"/>
              <w:top w:w="15" w:type="dxa"/>
              <w:right w:w="15" w:type="dxa"/>
              <w:bottom w:w="0" w:type="dxa"/>
            </w:tcMar>
            <w:tcW w:w="492" w:type="dxa"/>
            <w:vAlign w:val="center"/>
            <w:textDirection w:val="lrTb"/>
            <w:noWrap/>
          </w:tcPr>
          <w:p>
            <w:pPr>
              <w:jc w:val="center"/>
              <w:spacing w:before="5"/>
              <w:rPr>
                <w:rFonts w:hint="eastAsia" w:ascii="宋体" w:hAnsi="宋体" w:cs="宋体"/>
                <w:b/>
                <w:bCs/>
                <w:sz w:val="18"/>
              </w:rPr>
            </w:pPr>
            <w:r>
              <w:rPr>
                <w:rFonts w:hint="eastAsia" w:ascii="宋体" w:hAnsi="宋体" w:cs="宋体"/>
                <w:b/>
                <w:bCs/>
                <w:sz w:val="18"/>
              </w:rPr>
              <w:t xml:space="preserve">序号</w:t>
            </w:r>
            <w:r/>
          </w:p>
        </w:tc>
        <w:tc>
          <w:tcPr>
            <w:tcMar>
              <w:left w:w="15" w:type="dxa"/>
              <w:top w:w="15" w:type="dxa"/>
              <w:right w:w="15" w:type="dxa"/>
              <w:bottom w:w="0" w:type="dxa"/>
            </w:tcMar>
            <w:tcW w:w="825" w:type="dxa"/>
            <w:vAlign w:val="center"/>
            <w:textDirection w:val="lrTb"/>
            <w:noWrap/>
          </w:tcPr>
          <w:p>
            <w:pPr>
              <w:jc w:val="center"/>
              <w:spacing w:before="5"/>
              <w:rPr>
                <w:rFonts w:hint="eastAsia" w:ascii="宋体" w:hAnsi="宋体" w:cs="宋体"/>
                <w:b/>
                <w:bCs/>
                <w:sz w:val="18"/>
              </w:rPr>
            </w:pPr>
            <w:r>
              <w:rPr>
                <w:rFonts w:hint="eastAsia" w:ascii="宋体" w:hAnsi="宋体" w:cs="宋体"/>
                <w:b/>
                <w:bCs/>
                <w:sz w:val="18"/>
              </w:rPr>
              <w:t xml:space="preserve">产品名称</w:t>
            </w:r>
            <w:r/>
          </w:p>
        </w:tc>
        <w:tc>
          <w:tcPr>
            <w:tcMar>
              <w:left w:w="15" w:type="dxa"/>
              <w:top w:w="15" w:type="dxa"/>
              <w:right w:w="15" w:type="dxa"/>
              <w:bottom w:w="0" w:type="dxa"/>
            </w:tcMar>
            <w:tcW w:w="1626" w:type="dxa"/>
            <w:vAlign w:val="center"/>
            <w:textDirection w:val="lrTb"/>
            <w:noWrap/>
          </w:tcPr>
          <w:p>
            <w:pPr>
              <w:jc w:val="center"/>
              <w:spacing w:before="5"/>
              <w:rPr>
                <w:rFonts w:hint="eastAsia" w:ascii="宋体" w:hAnsi="宋体" w:cs="宋体"/>
                <w:b/>
                <w:bCs/>
                <w:sz w:val="18"/>
              </w:rPr>
            </w:pPr>
            <w:r>
              <w:rPr>
                <w:rFonts w:hint="eastAsia" w:ascii="宋体" w:hAnsi="宋体" w:cs="宋体"/>
                <w:b/>
                <w:bCs/>
                <w:sz w:val="18"/>
              </w:rPr>
              <w:t xml:space="preserve">品牌</w:t>
            </w:r>
            <w:r>
              <w:rPr>
                <w:rFonts w:hint="eastAsia" w:ascii="宋体" w:hAnsi="宋体" w:cs="宋体"/>
                <w:b/>
                <w:bCs/>
                <w:sz w:val="18"/>
                <w:lang w:eastAsia="zh-CN"/>
              </w:rPr>
              <w:t xml:space="preserve">（</w:t>
            </w:r>
            <w:r>
              <w:rPr>
                <w:rFonts w:hint="eastAsia" w:ascii="宋体" w:hAnsi="宋体" w:cs="宋体"/>
                <w:b/>
                <w:bCs/>
                <w:sz w:val="18"/>
                <w:lang w:val="en-US" w:eastAsia="zh-CN"/>
              </w:rPr>
              <w:t xml:space="preserve">或生产厂家</w:t>
            </w:r>
            <w:r>
              <w:rPr>
                <w:rFonts w:hint="eastAsia" w:ascii="宋体" w:hAnsi="宋体" w:cs="宋体"/>
                <w:b/>
                <w:bCs/>
                <w:sz w:val="18"/>
                <w:lang w:eastAsia="zh-CN"/>
              </w:rPr>
              <w:t xml:space="preserve">）、</w:t>
            </w:r>
            <w:r>
              <w:rPr>
                <w:rFonts w:hint="eastAsia" w:ascii="宋体" w:hAnsi="宋体" w:cs="宋体"/>
                <w:b/>
                <w:bCs/>
                <w:sz w:val="18"/>
              </w:rPr>
              <w:t xml:space="preserve">型号</w:t>
            </w:r>
            <w:r/>
          </w:p>
        </w:tc>
        <w:tc>
          <w:tcPr>
            <w:tcMar>
              <w:left w:w="15" w:type="dxa"/>
              <w:top w:w="15" w:type="dxa"/>
              <w:right w:w="15" w:type="dxa"/>
              <w:bottom w:w="0" w:type="dxa"/>
            </w:tcMar>
            <w:tcW w:w="2367" w:type="dxa"/>
            <w:vAlign w:val="center"/>
            <w:textDirection w:val="lrTb"/>
            <w:noWrap/>
          </w:tcPr>
          <w:p>
            <w:pPr>
              <w:jc w:val="center"/>
              <w:spacing w:before="5"/>
              <w:rPr>
                <w:rFonts w:hint="eastAsia" w:ascii="宋体" w:hAnsi="宋体" w:cs="宋体"/>
                <w:b/>
                <w:bCs/>
                <w:sz w:val="18"/>
              </w:rPr>
            </w:pPr>
            <w:r>
              <w:rPr>
                <w:rFonts w:hint="eastAsia" w:ascii="宋体" w:hAnsi="宋体" w:cs="宋体"/>
                <w:b/>
                <w:bCs/>
                <w:sz w:val="18"/>
              </w:rPr>
              <w:t xml:space="preserve">技术参数</w:t>
            </w:r>
            <w:r/>
          </w:p>
        </w:tc>
        <w:tc>
          <w:tcPr>
            <w:tcMar>
              <w:left w:w="15" w:type="dxa"/>
              <w:top w:w="15" w:type="dxa"/>
              <w:right w:w="15" w:type="dxa"/>
              <w:bottom w:w="0" w:type="dxa"/>
            </w:tcMar>
            <w:tcW w:w="850" w:type="dxa"/>
            <w:vAlign w:val="center"/>
            <w:textDirection w:val="lrTb"/>
            <w:noWrap w:val="false"/>
          </w:tcPr>
          <w:p>
            <w:pPr>
              <w:jc w:val="center"/>
              <w:spacing w:before="5"/>
              <w:rPr>
                <w:rFonts w:hint="eastAsia" w:ascii="宋体" w:hAnsi="宋体" w:eastAsia="宋体" w:cs="宋体"/>
                <w:b/>
                <w:bCs/>
                <w:sz w:val="18"/>
                <w:lang w:eastAsia="zh-CN"/>
              </w:rPr>
            </w:pPr>
            <w:r>
              <w:rPr>
                <w:rFonts w:hint="eastAsia" w:ascii="宋体" w:hAnsi="宋体" w:cs="宋体"/>
                <w:b/>
                <w:bCs/>
                <w:sz w:val="18"/>
                <w:lang w:val="en-US" w:eastAsia="zh-CN"/>
              </w:rPr>
              <w:t xml:space="preserve">单位</w:t>
            </w:r>
            <w:r/>
          </w:p>
        </w:tc>
        <w:tc>
          <w:tcPr>
            <w:tcW w:w="857" w:type="dxa"/>
            <w:vAlign w:val="center"/>
            <w:textDirection w:val="lrTb"/>
            <w:noWrap w:val="false"/>
          </w:tcPr>
          <w:p>
            <w:pPr>
              <w:jc w:val="center"/>
              <w:spacing w:before="5"/>
              <w:rPr>
                <w:rFonts w:hint="eastAsia" w:ascii="宋体" w:hAnsi="宋体" w:cs="宋体"/>
                <w:b/>
                <w:bCs/>
                <w:sz w:val="18"/>
              </w:rPr>
            </w:pPr>
            <w:r>
              <w:rPr>
                <w:rFonts w:hint="eastAsia" w:ascii="宋体" w:hAnsi="宋体" w:cs="宋体"/>
                <w:b/>
                <w:bCs/>
                <w:sz w:val="18"/>
              </w:rPr>
              <w:t xml:space="preserve">数量</w:t>
            </w:r>
            <w:r/>
          </w:p>
        </w:tc>
        <w:tc>
          <w:tcPr>
            <w:tcW w:w="1381" w:type="dxa"/>
            <w:vAlign w:val="center"/>
            <w:textDirection w:val="lrTb"/>
            <w:noWrap w:val="false"/>
          </w:tcPr>
          <w:p>
            <w:pPr>
              <w:jc w:val="center"/>
              <w:spacing w:before="5"/>
              <w:rPr>
                <w:rFonts w:hint="eastAsia" w:ascii="宋体" w:hAnsi="宋体" w:cs="宋体"/>
                <w:b/>
                <w:bCs/>
                <w:sz w:val="18"/>
              </w:rPr>
            </w:pPr>
            <w:r>
              <w:rPr>
                <w:rFonts w:hint="eastAsia" w:ascii="宋体" w:hAnsi="宋体" w:cs="宋体"/>
                <w:b/>
                <w:bCs/>
                <w:sz w:val="18"/>
              </w:rPr>
              <w:t xml:space="preserve">综合单价（元）</w:t>
            </w:r>
            <w:r/>
          </w:p>
        </w:tc>
        <w:tc>
          <w:tcPr>
            <w:tcW w:w="1227" w:type="dxa"/>
            <w:vAlign w:val="center"/>
            <w:textDirection w:val="lrTb"/>
            <w:noWrap w:val="false"/>
          </w:tcPr>
          <w:p>
            <w:pPr>
              <w:jc w:val="center"/>
              <w:spacing w:before="5"/>
              <w:rPr>
                <w:rFonts w:hint="eastAsia" w:ascii="宋体" w:hAnsi="宋体" w:cs="宋体"/>
                <w:b/>
                <w:bCs/>
                <w:sz w:val="18"/>
              </w:rPr>
            </w:pPr>
            <w:r>
              <w:rPr>
                <w:rFonts w:hint="eastAsia" w:ascii="宋体" w:hAnsi="宋体" w:cs="宋体"/>
                <w:b/>
                <w:bCs/>
                <w:sz w:val="18"/>
              </w:rPr>
              <w:t xml:space="preserve">合计（元）</w:t>
            </w:r>
            <w:r/>
          </w:p>
        </w:tc>
      </w:tr>
      <w:tr>
        <w:trPr>
          <w:cantSplit/>
          <w:jc w:val="center"/>
          <w:trHeight w:val="717"/>
        </w:trPr>
        <w:tc>
          <w:tcPr>
            <w:tcMar>
              <w:left w:w="15" w:type="dxa"/>
              <w:top w:w="15" w:type="dxa"/>
              <w:right w:w="15" w:type="dxa"/>
              <w:bottom w:w="0" w:type="dxa"/>
            </w:tcMar>
            <w:tcW w:w="492" w:type="dxa"/>
            <w:vAlign w:val="center"/>
            <w:textDirection w:val="lrTb"/>
            <w:noWrap/>
          </w:tcPr>
          <w:p>
            <w:pPr>
              <w:jc w:val="center"/>
              <w:spacing w:before="5"/>
              <w:rPr>
                <w:rFonts w:hint="eastAsia" w:ascii="宋体" w:hAnsi="宋体" w:cs="宋体"/>
                <w:color w:val="000000"/>
                <w:sz w:val="18"/>
                <w:szCs w:val="18"/>
              </w:rPr>
              <w:pBdr>
                <w:bottom w:val="none" w:color="000000" w:sz="0" w:space="0"/>
              </w:pBdr>
            </w:pPr>
            <w:r>
              <w:rPr>
                <w:rFonts w:hint="eastAsia" w:ascii="宋体" w:hAnsi="宋体" w:cs="宋体"/>
                <w:color w:val="000000"/>
                <w:sz w:val="18"/>
                <w:szCs w:val="18"/>
              </w:rPr>
              <w:t xml:space="preserve">1</w:t>
            </w:r>
            <w:r/>
          </w:p>
        </w:tc>
        <w:tc>
          <w:tcPr>
            <w:tcMar>
              <w:left w:w="15" w:type="dxa"/>
              <w:top w:w="15" w:type="dxa"/>
              <w:right w:w="15" w:type="dxa"/>
              <w:bottom w:w="0" w:type="dxa"/>
            </w:tcMar>
            <w:tcW w:w="825" w:type="dxa"/>
            <w:vAlign w:val="center"/>
            <w:textDirection w:val="lrTb"/>
            <w:noWrap/>
          </w:tcPr>
          <w:p>
            <w:pPr>
              <w:jc w:val="center"/>
              <w:rPr>
                <w:rFonts w:hint="eastAsia" w:ascii="宋体" w:hAnsi="宋体" w:cs="宋体"/>
                <w:bCs/>
                <w:color w:val="000000"/>
                <w:sz w:val="18"/>
                <w:szCs w:val="18"/>
              </w:rPr>
              <w:pBdr>
                <w:bottom w:val="none" w:color="000000" w:sz="0" w:space="0"/>
              </w:pBdr>
            </w:pPr>
            <w:r>
              <w:rPr>
                <w:rFonts w:hint="eastAsia" w:ascii="宋体" w:hAnsi="宋体" w:cs="宋体"/>
                <w:bCs/>
                <w:color w:val="000000"/>
                <w:sz w:val="18"/>
                <w:szCs w:val="18"/>
              </w:rPr>
            </w:r>
            <w:r/>
          </w:p>
        </w:tc>
        <w:tc>
          <w:tcPr>
            <w:tcMar>
              <w:left w:w="15" w:type="dxa"/>
              <w:top w:w="15" w:type="dxa"/>
              <w:right w:w="15" w:type="dxa"/>
              <w:bottom w:w="0" w:type="dxa"/>
            </w:tcMar>
            <w:tcW w:w="1626" w:type="dxa"/>
            <w:vAlign w:val="center"/>
            <w:textDirection w:val="lrTb"/>
            <w:noWrap w:val="false"/>
          </w:tcPr>
          <w:p>
            <w:pPr>
              <w:jc w:val="center"/>
              <w:rPr>
                <w:rFonts w:hint="eastAsia" w:ascii="宋体" w:hAnsi="宋体" w:cs="宋体"/>
                <w:bCs/>
                <w:color w:val="000000"/>
                <w:sz w:val="18"/>
                <w:szCs w:val="18"/>
              </w:rPr>
              <w:pBdr>
                <w:bottom w:val="none" w:color="000000" w:sz="0" w:space="0"/>
              </w:pBdr>
            </w:pPr>
            <w:r>
              <w:rPr>
                <w:rFonts w:hint="eastAsia" w:ascii="宋体" w:hAnsi="宋体" w:cs="宋体"/>
                <w:bCs/>
                <w:color w:val="000000"/>
                <w:sz w:val="18"/>
                <w:szCs w:val="18"/>
              </w:rPr>
            </w:r>
            <w:r/>
          </w:p>
        </w:tc>
        <w:tc>
          <w:tcPr>
            <w:tcMar>
              <w:left w:w="15" w:type="dxa"/>
              <w:top w:w="15" w:type="dxa"/>
              <w:right w:w="15" w:type="dxa"/>
              <w:bottom w:w="0" w:type="dxa"/>
            </w:tcMar>
            <w:tcW w:w="2367" w:type="dxa"/>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rPr>
              <w:t xml:space="preserve">　</w:t>
            </w:r>
            <w:r/>
          </w:p>
        </w:tc>
        <w:tc>
          <w:tcPr>
            <w:tcW w:w="85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rPr>
              <w:t xml:space="preserve">　</w:t>
            </w:r>
            <w:r/>
          </w:p>
        </w:tc>
        <w:tc>
          <w:tcPr>
            <w:tcW w:w="138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W w:w="122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r>
      <w:tr>
        <w:trPr>
          <w:cantSplit/>
          <w:jc w:val="center"/>
          <w:trHeight w:val="898"/>
        </w:trPr>
        <w:tc>
          <w:tcPr>
            <w:tcMar>
              <w:left w:w="15" w:type="dxa"/>
              <w:top w:w="15" w:type="dxa"/>
              <w:right w:w="15" w:type="dxa"/>
              <w:bottom w:w="0" w:type="dxa"/>
            </w:tcMar>
            <w:tcW w:w="492" w:type="dxa"/>
            <w:vAlign w:val="center"/>
            <w:textDirection w:val="lrTb"/>
            <w:noWrap/>
          </w:tcPr>
          <w:p>
            <w:pPr>
              <w:jc w:val="center"/>
              <w:rPr>
                <w:rFonts w:hint="eastAsia" w:ascii="宋体" w:hAnsi="宋体" w:cs="宋体"/>
                <w:color w:val="000000"/>
                <w:sz w:val="18"/>
              </w:rPr>
            </w:pPr>
            <w:r>
              <w:rPr>
                <w:rFonts w:hint="eastAsia" w:ascii="宋体" w:hAnsi="宋体" w:cs="宋体"/>
                <w:color w:val="000000"/>
                <w:sz w:val="18"/>
              </w:rPr>
              <w:t xml:space="preserve">2</w:t>
            </w:r>
            <w:r/>
          </w:p>
        </w:tc>
        <w:tc>
          <w:tcPr>
            <w:tcMar>
              <w:left w:w="15" w:type="dxa"/>
              <w:top w:w="15" w:type="dxa"/>
              <w:right w:w="15" w:type="dxa"/>
              <w:bottom w:w="0" w:type="dxa"/>
            </w:tcMar>
            <w:tcW w:w="825" w:type="dxa"/>
            <w:vAlign w:val="center"/>
            <w:textDirection w:val="lrTb"/>
            <w:noWrap/>
          </w:tcPr>
          <w:p>
            <w:pPr>
              <w:jc w:val="center"/>
              <w:rPr>
                <w:rFonts w:hint="eastAsia" w:ascii="宋体" w:hAnsi="宋体" w:cs="宋体"/>
                <w:color w:val="000000"/>
              </w:rPr>
            </w:pPr>
            <w:r>
              <w:rPr>
                <w:rFonts w:hint="eastAsia" w:ascii="宋体" w:hAnsi="宋体" w:cs="宋体"/>
                <w:color w:val="000000"/>
              </w:rPr>
            </w:r>
            <w:r/>
          </w:p>
        </w:tc>
        <w:tc>
          <w:tcPr>
            <w:tcMar>
              <w:left w:w="15" w:type="dxa"/>
              <w:top w:w="15" w:type="dxa"/>
              <w:right w:w="15" w:type="dxa"/>
              <w:bottom w:w="0" w:type="dxa"/>
            </w:tcMar>
            <w:tcW w:w="1626" w:type="dxa"/>
            <w:vAlign w:val="center"/>
            <w:textDirection w:val="lrTb"/>
            <w:noWrap w:val="false"/>
          </w:tcPr>
          <w:p>
            <w:pPr>
              <w:jc w:val="center"/>
              <w:rPr>
                <w:rFonts w:hint="eastAsia" w:ascii="宋体" w:hAnsi="宋体" w:cs="宋体"/>
                <w:bCs/>
                <w:color w:val="000000"/>
                <w:sz w:val="18"/>
                <w:szCs w:val="18"/>
              </w:rPr>
              <w:pBdr>
                <w:bottom w:val="none" w:color="000000" w:sz="0" w:space="0"/>
              </w:pBdr>
            </w:pPr>
            <w:r>
              <w:rPr>
                <w:rFonts w:hint="eastAsia" w:ascii="宋体" w:hAnsi="宋体" w:cs="宋体"/>
                <w:bCs/>
                <w:color w:val="000000"/>
                <w:sz w:val="18"/>
                <w:szCs w:val="18"/>
              </w:rPr>
            </w:r>
            <w:r/>
          </w:p>
        </w:tc>
        <w:tc>
          <w:tcPr>
            <w:tcMar>
              <w:left w:w="15" w:type="dxa"/>
              <w:top w:w="15" w:type="dxa"/>
              <w:right w:w="15" w:type="dxa"/>
              <w:bottom w:w="0" w:type="dxa"/>
            </w:tcMar>
            <w:tcW w:w="23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rPr>
              <w:t xml:space="preserve">　</w:t>
            </w:r>
            <w:r/>
          </w:p>
        </w:tc>
        <w:tc>
          <w:tcPr>
            <w:tcW w:w="85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rPr>
              <w:t xml:space="preserve">　</w:t>
            </w:r>
            <w:r/>
          </w:p>
        </w:tc>
        <w:tc>
          <w:tcPr>
            <w:tcW w:w="138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W w:w="122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r>
      <w:tr>
        <w:trPr>
          <w:cantSplit/>
          <w:jc w:val="center"/>
          <w:trHeight w:val="898"/>
        </w:trPr>
        <w:tc>
          <w:tcPr>
            <w:tcMar>
              <w:left w:w="15" w:type="dxa"/>
              <w:top w:w="15" w:type="dxa"/>
              <w:right w:w="15" w:type="dxa"/>
              <w:bottom w:w="0" w:type="dxa"/>
            </w:tcMar>
            <w:tcW w:w="492" w:type="dxa"/>
            <w:vAlign w:val="center"/>
            <w:textDirection w:val="lrTb"/>
            <w:noWrap/>
          </w:tcPr>
          <w:p>
            <w:pPr>
              <w:jc w:val="center"/>
              <w:rPr>
                <w:rFonts w:hint="eastAsia" w:ascii="宋体" w:hAnsi="宋体" w:eastAsia="宋体" w:cs="宋体"/>
                <w:color w:val="000000"/>
                <w:sz w:val="18"/>
                <w:lang w:val="en-US" w:eastAsia="zh-CN"/>
              </w:rPr>
            </w:pPr>
            <w:r>
              <w:rPr>
                <w:rFonts w:hint="eastAsia" w:ascii="宋体" w:hAnsi="宋体" w:cs="宋体"/>
                <w:color w:val="000000"/>
                <w:sz w:val="18"/>
                <w:lang w:val="en-US" w:eastAsia="zh-CN"/>
              </w:rPr>
              <w:t xml:space="preserve">3</w:t>
            </w:r>
            <w:r/>
          </w:p>
        </w:tc>
        <w:tc>
          <w:tcPr>
            <w:tcMar>
              <w:left w:w="15" w:type="dxa"/>
              <w:top w:w="15" w:type="dxa"/>
              <w:right w:w="15" w:type="dxa"/>
              <w:bottom w:w="0" w:type="dxa"/>
            </w:tcMar>
            <w:tcW w:w="825" w:type="dxa"/>
            <w:vAlign w:val="center"/>
            <w:textDirection w:val="lrTb"/>
            <w:noWrap/>
          </w:tcPr>
          <w:p>
            <w:pPr>
              <w:jc w:val="center"/>
              <w:rPr>
                <w:rFonts w:hint="eastAsia" w:ascii="宋体" w:hAnsi="宋体" w:cs="宋体"/>
                <w:color w:val="000000"/>
              </w:rPr>
            </w:pPr>
            <w:r>
              <w:rPr>
                <w:rFonts w:hint="eastAsia" w:ascii="宋体" w:hAnsi="宋体" w:cs="宋体"/>
                <w:color w:val="000000"/>
              </w:rPr>
              <w:t xml:space="preserve">……</w:t>
            </w:r>
            <w:r/>
          </w:p>
        </w:tc>
        <w:tc>
          <w:tcPr>
            <w:tcMar>
              <w:left w:w="15" w:type="dxa"/>
              <w:top w:w="15" w:type="dxa"/>
              <w:right w:w="15" w:type="dxa"/>
              <w:bottom w:w="0" w:type="dxa"/>
            </w:tcMar>
            <w:tcW w:w="1626" w:type="dxa"/>
            <w:vAlign w:val="center"/>
            <w:textDirection w:val="lrTb"/>
            <w:noWrap w:val="false"/>
          </w:tcPr>
          <w:p>
            <w:pPr>
              <w:jc w:val="center"/>
              <w:rPr>
                <w:rFonts w:hint="eastAsia" w:ascii="宋体" w:hAnsi="宋体" w:cs="宋体"/>
                <w:bCs/>
                <w:color w:val="000000"/>
                <w:sz w:val="18"/>
                <w:szCs w:val="18"/>
              </w:rPr>
              <w:pBdr>
                <w:bottom w:val="none" w:color="000000" w:sz="0" w:space="0"/>
              </w:pBdr>
            </w:pPr>
            <w:r>
              <w:rPr>
                <w:rFonts w:hint="eastAsia" w:ascii="宋体" w:hAnsi="宋体" w:cs="宋体"/>
                <w:bCs/>
                <w:color w:val="000000"/>
                <w:sz w:val="18"/>
                <w:szCs w:val="18"/>
              </w:rPr>
            </w:r>
            <w:r/>
          </w:p>
        </w:tc>
        <w:tc>
          <w:tcPr>
            <w:tcMar>
              <w:left w:w="15" w:type="dxa"/>
              <w:top w:w="15" w:type="dxa"/>
              <w:right w:w="15" w:type="dxa"/>
              <w:bottom w:w="0" w:type="dxa"/>
            </w:tcMar>
            <w:tcW w:w="2367" w:type="dxa"/>
            <w:vAlign w:val="center"/>
            <w:textDirection w:val="lrTb"/>
            <w:noWrap w:val="false"/>
          </w:tcPr>
          <w:p>
            <w:pPr>
              <w:jc w:val="center"/>
              <w:rPr>
                <w:rFonts w:hint="eastAsia" w:ascii="宋体" w:hAnsi="宋体" w:cs="宋体"/>
                <w:bCs/>
                <w:color w:val="000000"/>
                <w:sz w:val="18"/>
              </w:rPr>
            </w:pPr>
            <w:r>
              <w:rPr>
                <w:rFonts w:hint="eastAsia" w:ascii="宋体" w:hAnsi="宋体" w:cs="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r>
            <w:r/>
          </w:p>
        </w:tc>
        <w:tc>
          <w:tcPr>
            <w:tcW w:w="857" w:type="dxa"/>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r>
            <w:r/>
          </w:p>
        </w:tc>
        <w:tc>
          <w:tcPr>
            <w:tcW w:w="1381"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c>
          <w:tcPr>
            <w:tcW w:w="1227"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r>
            <w:r/>
          </w:p>
        </w:tc>
      </w:tr>
      <w:tr>
        <w:trPr>
          <w:cantSplit/>
          <w:jc w:val="center"/>
          <w:trHeight w:val="898"/>
        </w:trPr>
        <w:tc>
          <w:tcPr>
            <w:gridSpan w:val="8"/>
            <w:tcMar>
              <w:left w:w="15" w:type="dxa"/>
              <w:top w:w="15" w:type="dxa"/>
              <w:right w:w="15" w:type="dxa"/>
              <w:bottom w:w="0" w:type="dxa"/>
            </w:tcMar>
            <w:tcW w:w="9625" w:type="dxa"/>
            <w:vAlign w:val="center"/>
            <w:textDirection w:val="lrTb"/>
            <w:noWrap/>
          </w:tcPr>
          <w:p>
            <w:pPr>
              <w:jc w:val="left"/>
              <w:rPr>
                <w:rFonts w:hint="eastAsia" w:ascii="宋体" w:hAnsi="宋体" w:cs="宋体"/>
                <w:b/>
                <w:bCs/>
                <w:color w:val="000000"/>
                <w:sz w:val="24"/>
              </w:rPr>
            </w:pPr>
            <w:r>
              <w:rPr>
                <w:rFonts w:hint="eastAsia" w:ascii="宋体" w:hAnsi="宋体" w:cs="宋体"/>
                <w:b/>
                <w:bCs/>
                <w:color w:val="000000"/>
                <w:sz w:val="24"/>
              </w:rPr>
              <w:t xml:space="preserve">投标报价（总计）：</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元。</w:t>
            </w:r>
            <w:r/>
          </w:p>
        </w:tc>
      </w:tr>
      <w:tr>
        <w:trPr>
          <w:cantSplit/>
          <w:jc w:val="center"/>
          <w:trHeight w:val="898"/>
        </w:trPr>
        <w:tc>
          <w:tcPr>
            <w:gridSpan w:val="8"/>
            <w:tcMar>
              <w:left w:w="15" w:type="dxa"/>
              <w:top w:w="15" w:type="dxa"/>
              <w:right w:w="15" w:type="dxa"/>
              <w:bottom w:w="0" w:type="dxa"/>
            </w:tcMar>
            <w:tcW w:w="9625" w:type="dxa"/>
            <w:vAlign w:val="center"/>
            <w:textDirection w:val="lrTb"/>
            <w:noWrap/>
          </w:tcPr>
          <w:p>
            <w:pPr>
              <w:jc w:val="left"/>
              <w:rPr>
                <w:rFonts w:hint="eastAsia" w:ascii="宋体" w:hAnsi="宋体" w:cs="宋体"/>
                <w:b/>
                <w:bCs/>
                <w:color w:val="000000"/>
                <w:sz w:val="24"/>
              </w:rPr>
            </w:pPr>
            <w:r>
              <w:rPr>
                <w:rFonts w:hint="eastAsia" w:ascii="宋体" w:hAnsi="宋体" w:cs="宋体"/>
                <w:color w:val="ff0000"/>
                <w:sz w:val="24"/>
              </w:rPr>
              <w:t xml:space="preserve">我公司（单位）承诺：本采购项目（采购包）中提供的符合本国产品标准的产品成本之和占该采购项目（采购包）提供的全部产品成本之和的比例为</w:t>
            </w:r>
            <w:r>
              <w:rPr>
                <w:rFonts w:hint="eastAsia" w:ascii="宋体" w:hAnsi="宋体" w:cs="宋体"/>
                <w:color w:val="ff0000"/>
                <w:sz w:val="24"/>
                <w:u w:val="single"/>
              </w:rPr>
              <w:t xml:space="preserve">     </w:t>
            </w:r>
            <w:r>
              <w:rPr>
                <w:rFonts w:hint="eastAsia" w:ascii="宋体" w:hAnsi="宋体" w:cs="宋体"/>
                <w:color w:val="ff0000"/>
                <w:sz w:val="24"/>
              </w:rPr>
              <w:t xml:space="preserve">%。</w:t>
            </w:r>
            <w:r/>
          </w:p>
        </w:tc>
      </w:tr>
    </w:tbl>
    <w:p>
      <w:pPr>
        <w:keepLines w:val="0"/>
        <w:pageBreakBefore w:val="0"/>
        <w:spacing w:line="400" w:lineRule="exact"/>
        <w:widowControl w:val="off"/>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注：（1）投标供应商应按照采购需求中列明的采购清单，逐一、准确填写“产品名称”及其他相关信息，未按上述要求逐一进行填报的将被视为无效投标文件。</w:t>
      </w:r>
      <w:r/>
    </w:p>
    <w:p>
      <w:pPr>
        <w:ind w:firstLine="420"/>
        <w:keepLines w:val="0"/>
        <w:pageBreakBefore w:val="0"/>
        <w:spacing w:line="400" w:lineRule="exact"/>
        <w:widowControl w:val="off"/>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（2）表格不够可自行延长。</w:t>
      </w:r>
      <w:r/>
    </w:p>
    <w:p>
      <w:pPr>
        <w:ind w:firstLine="420"/>
        <w:keepLines w:val="0"/>
        <w:pageBreakBefore w:val="0"/>
        <w:spacing w:line="400" w:lineRule="exact"/>
        <w:widowControl w:val="off"/>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（3）当采购项</w:t>
      </w:r>
      <w:r>
        <w:rPr>
          <w:rFonts w:hint="eastAsia" w:ascii="宋体" w:hAnsi="宋体" w:cs="宋体"/>
          <w:bCs/>
          <w:color w:val="000000" w:themeColor="text1"/>
          <w:szCs w:val="21"/>
          <w14:textFill>
            <w14:solidFill>
              <w14:schemeClr w14:val="tx1"/>
            </w14:solidFill>
          </w14:textFill>
        </w:rPr>
        <w:t xml:space="preserve">目或者采购包的采购标的中含有多种产品，投标供应商除按本文件要求提供《关于符合本国产品标准的声明函》外，还应在本表中进行承诺，投标供应商为该采购项目或者采购包提供的符合本国产品标准的产品成本之和占该投标供应商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供应商可不用填报。（具体要求详见采购文件“一、投标供应商须知前附表”）</w:t>
      </w:r>
      <w:r/>
    </w:p>
    <w:p>
      <w:pPr>
        <w:ind w:firstLine="422"/>
        <w:keepLines w:val="0"/>
        <w:pageBreakBefore w:val="0"/>
        <w:spacing w:line="400" w:lineRule="exact"/>
        <w:widowControl w:val="off"/>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特别注意：</w:t>
      </w:r>
      <w:r>
        <w:rPr>
          <w:rFonts w:hint="eastAsia" w:ascii="宋体" w:hAnsi="宋体" w:cs="宋体"/>
          <w:bCs/>
          <w:color w:val="000000" w:themeColor="text1"/>
          <w:szCs w:val="21"/>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cs="宋体"/>
          <w:b/>
          <w:bCs w:val="0"/>
          <w:color w:val="000000" w:themeColor="text1"/>
          <w:szCs w:val="21"/>
          <w:lang w:eastAsia="zh-CN"/>
          <w14:textFill>
            <w14:solidFill>
              <w14:schemeClr w14:val="tx1"/>
            </w14:solidFill>
          </w14:textFill>
        </w:rPr>
        <w:t xml:space="preserve">（</w:t>
      </w:r>
      <w:r>
        <w:rPr>
          <w:rFonts w:hint="eastAsia" w:ascii="宋体" w:hAnsi="宋体" w:cs="宋体"/>
          <w:b/>
          <w:bCs w:val="0"/>
          <w:color w:val="000000" w:themeColor="text1"/>
          <w:szCs w:val="21"/>
          <w:lang w:val="en-US" w:eastAsia="zh-CN"/>
          <w14:textFill>
            <w14:solidFill>
              <w14:schemeClr w14:val="tx1"/>
            </w14:solidFill>
          </w14:textFill>
        </w:rPr>
        <w:t xml:space="preserve">本项目按货物类进行填报</w:t>
      </w:r>
      <w:r>
        <w:rPr>
          <w:rFonts w:hint="eastAsia" w:ascii="宋体" w:hAnsi="宋体" w:cs="宋体"/>
          <w:b/>
          <w:bCs w:val="0"/>
          <w:color w:val="000000" w:themeColor="text1"/>
          <w:szCs w:val="21"/>
          <w:lang w:eastAsia="zh-CN"/>
          <w14:textFill>
            <w14:solidFill>
              <w14:schemeClr w14:val="tx1"/>
            </w14:solidFill>
          </w14:textFill>
        </w:rPr>
        <w:t xml:space="preserve">）</w:t>
      </w:r>
      <w:r/>
    </w:p>
    <w:p>
      <w:pPr>
        <w:pStyle w:val="1055"/>
        <w:jc w:val="both"/>
        <w:keepLines w:val="0"/>
        <w:pageBreakBefore w:val="0"/>
        <w:spacing w:line="400" w:lineRule="exact"/>
        <w:widowControl w:val="off"/>
        <w:rPr>
          <w:rFonts w:hint="eastAsia" w:ascii="宋体" w:hAnsi="宋体" w:eastAsia="宋体" w:cs="宋体"/>
          <w:b w:val="0"/>
          <w:sz w:val="24"/>
        </w:rPr>
      </w:pPr>
      <w:r>
        <w:rPr>
          <w:rFonts w:hint="eastAsia" w:ascii="宋体" w:hAnsi="宋体" w:eastAsia="宋体" w:cs="宋体"/>
          <w:b w:val="0"/>
          <w:sz w:val="24"/>
        </w:rPr>
      </w:r>
      <w:r/>
    </w:p>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日期：</w:t>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宋体" w:hAnsi="宋体" w:cs="宋体"/>
        </w:rPr>
      </w:pPr>
      <w:r>
        <w:rPr>
          <w:rFonts w:hint="eastAsia" w:ascii="宋体" w:hAnsi="宋体" w:cs="宋体"/>
        </w:rPr>
      </w:r>
      <w:r/>
    </w:p>
    <w:p>
      <w:pPr>
        <w:pStyle w:val="1055"/>
        <w:jc w:val="both"/>
        <w:keepLines w:val="0"/>
        <w:pageBreakBefore w:val="0"/>
        <w:spacing w:line="400" w:lineRule="exact"/>
        <w:rPr>
          <w:rFonts w:hint="eastAsia" w:ascii="宋体" w:hAnsi="宋体" w:eastAsia="宋体" w:cs="宋体"/>
          <w:b w:val="0"/>
          <w:bCs w:val="0"/>
          <w:sz w:val="24"/>
        </w:rPr>
      </w:pPr>
      <w:r>
        <w:rPr>
          <w:rFonts w:hint="eastAsia" w:ascii="宋体" w:hAnsi="宋体" w:eastAsia="宋体" w:cs="宋体"/>
          <w:b w:val="0"/>
          <w:sz w:val="24"/>
        </w:rPr>
        <w:t xml:space="preserve">（七）投标供应商情况表（格式）：</w:t>
      </w:r>
      <w:r/>
    </w:p>
    <w:p>
      <w:pPr>
        <w:jc w:val="center"/>
        <w:keepLines w:val="0"/>
        <w:pageBreakBefore w:val="0"/>
        <w:spacing w:line="400" w:lineRule="exact"/>
        <w:rPr>
          <w:rFonts w:hint="eastAsia" w:ascii="宋体" w:hAnsi="宋体" w:cs="宋体"/>
          <w:b/>
          <w:sz w:val="30"/>
          <w:szCs w:val="30"/>
        </w:rPr>
      </w:pPr>
      <w:r>
        <w:rPr>
          <w:rFonts w:hint="eastAsia" w:ascii="宋体" w:hAnsi="宋体" w:cs="宋体"/>
          <w:b/>
          <w:sz w:val="30"/>
          <w:szCs w:val="30"/>
        </w:rPr>
        <w:t xml:space="preserve">投标供应商情况表</w:t>
      </w:r>
      <w:r/>
    </w:p>
    <w:tbl>
      <w:tblPr>
        <w:tblStyle w:val="853"/>
        <w:tblW w:w="487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93"/>
        <w:gridCol w:w="2389"/>
        <w:gridCol w:w="1673"/>
        <w:gridCol w:w="3849"/>
      </w:tblGrid>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法定代表人</w:t>
            </w:r>
            <w:r/>
          </w:p>
        </w:tc>
        <w:tc>
          <w:tcPr>
            <w:tcBorders>
              <w:top w:val="single" w:color="auto" w:sz="6" w:space="0"/>
              <w:left w:val="none" w:color="000000" w:sz="4" w:space="0"/>
              <w:bottom w:val="single" w:color="auto" w:sz="6" w:space="0"/>
              <w:right w:val="single" w:color="auto" w:sz="6" w:space="0"/>
            </w:tcBorders>
            <w:tcW w:w="1243"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871" w:type="pct"/>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成立日期</w:t>
            </w:r>
            <w:r/>
          </w:p>
        </w:tc>
        <w:tc>
          <w:tcPr>
            <w:tcBorders>
              <w:top w:val="single" w:color="auto" w:sz="6" w:space="0"/>
              <w:left w:val="none" w:color="000000" w:sz="4" w:space="0"/>
              <w:bottom w:val="single" w:color="auto" w:sz="6" w:space="0"/>
              <w:right w:val="single" w:color="auto" w:sz="6" w:space="0"/>
            </w:tcBorders>
            <w:tcW w:w="2003"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企业地址</w:t>
            </w:r>
            <w:r/>
          </w:p>
        </w:tc>
        <w:tc>
          <w:tcPr>
            <w:tcBorders>
              <w:top w:val="single" w:color="auto" w:sz="6" w:space="0"/>
              <w:left w:val="none" w:color="000000" w:sz="4" w:space="0"/>
              <w:bottom w:val="single" w:color="auto" w:sz="6" w:space="0"/>
              <w:right w:val="single" w:color="auto" w:sz="6" w:space="0"/>
            </w:tcBorders>
            <w:tcW w:w="1243"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871" w:type="pct"/>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注册资本</w:t>
            </w:r>
            <w:r/>
          </w:p>
        </w:tc>
        <w:tc>
          <w:tcPr>
            <w:tcBorders>
              <w:top w:val="single" w:color="auto" w:sz="6" w:space="0"/>
              <w:left w:val="none" w:color="000000" w:sz="4" w:space="0"/>
              <w:bottom w:val="single" w:color="auto" w:sz="6" w:space="0"/>
              <w:right w:val="single" w:color="auto" w:sz="6" w:space="0"/>
            </w:tcBorders>
            <w:tcW w:w="2003" w:type="pct"/>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经营范围</w:t>
            </w:r>
            <w:r/>
          </w:p>
        </w:tc>
        <w:tc>
          <w:tcPr>
            <w:gridSpan w:val="3"/>
            <w:tcBorders>
              <w:top w:val="single" w:color="auto" w:sz="6" w:space="0"/>
              <w:left w:val="none" w:color="000000" w:sz="4" w:space="0"/>
              <w:bottom w:val="single" w:color="auto" w:sz="6" w:space="0"/>
              <w:right w:val="single" w:color="auto" w:sz="6" w:space="0"/>
            </w:tcBorders>
            <w:tcW w:w="4118"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从业人员</w:t>
            </w:r>
            <w:r/>
          </w:p>
        </w:tc>
        <w:tc>
          <w:tcPr>
            <w:gridSpan w:val="3"/>
            <w:tcBorders>
              <w:top w:val="single" w:color="auto" w:sz="6" w:space="0"/>
              <w:left w:val="none" w:color="000000" w:sz="4" w:space="0"/>
              <w:bottom w:val="single" w:color="auto" w:sz="6" w:space="0"/>
              <w:right w:val="single" w:color="auto" w:sz="6" w:space="0"/>
            </w:tcBorders>
            <w:tcW w:w="4118" w:type="pct"/>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bCs/>
                <w:sz w:val="24"/>
              </w:rPr>
              <w:t xml:space="preserve">营业收入</w:t>
            </w:r>
            <w:r/>
          </w:p>
        </w:tc>
        <w:tc>
          <w:tcPr>
            <w:gridSpan w:val="3"/>
            <w:tcBorders>
              <w:top w:val="single" w:color="auto" w:sz="6" w:space="0"/>
              <w:left w:val="none" w:color="000000" w:sz="4" w:space="0"/>
              <w:bottom w:val="single" w:color="auto" w:sz="6" w:space="0"/>
              <w:right w:val="single" w:color="auto" w:sz="6" w:space="0"/>
            </w:tcBorders>
            <w:tcW w:w="4118" w:type="pct"/>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bCs/>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bCs/>
                <w:sz w:val="24"/>
              </w:rPr>
            </w:pPr>
            <w:r>
              <w:rPr>
                <w:rFonts w:hint="eastAsia" w:ascii="宋体" w:hAnsi="宋体" w:cs="宋体"/>
                <w:bCs/>
                <w:sz w:val="24"/>
              </w:rPr>
              <w:t xml:space="preserve">资产总额</w:t>
            </w:r>
            <w:r/>
          </w:p>
        </w:tc>
        <w:tc>
          <w:tcPr>
            <w:gridSpan w:val="3"/>
            <w:tcBorders>
              <w:top w:val="single" w:color="auto" w:sz="6" w:space="0"/>
              <w:left w:val="none" w:color="000000" w:sz="4" w:space="0"/>
              <w:bottom w:val="single" w:color="auto" w:sz="6" w:space="0"/>
              <w:right w:val="single" w:color="auto" w:sz="6" w:space="0"/>
            </w:tcBorders>
            <w:tcW w:w="4118" w:type="pct"/>
            <w:textDirection w:val="lrTb"/>
            <w:noWrap/>
          </w:tcPr>
          <w:p>
            <w:pPr>
              <w:jc w:val="center"/>
              <w:keepLines w:val="0"/>
              <w:pageBreakBefore w:val="0"/>
              <w:spacing w:line="400" w:lineRule="exact"/>
              <w:widowControl/>
              <w:rPr>
                <w:rFonts w:hint="eastAsia" w:ascii="宋体" w:hAnsi="宋体" w:cs="宋体"/>
                <w:bCs/>
                <w:sz w:val="24"/>
              </w:rPr>
            </w:pPr>
            <w:r>
              <w:rPr>
                <w:rFonts w:hint="eastAsia" w:ascii="宋体" w:hAnsi="宋体" w:cs="宋体"/>
                <w:bCs/>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bCs/>
                <w:sz w:val="24"/>
              </w:rPr>
            </w:pPr>
            <w:r>
              <w:rPr>
                <w:rFonts w:hint="eastAsia" w:ascii="宋体" w:hAnsi="宋体" w:cs="宋体"/>
                <w:bCs/>
                <w:sz w:val="24"/>
              </w:rPr>
              <w:t xml:space="preserve">企业规模</w:t>
            </w:r>
            <w:r/>
          </w:p>
        </w:tc>
        <w:tc>
          <w:tcPr>
            <w:gridSpan w:val="3"/>
            <w:tcBorders>
              <w:top w:val="single" w:color="auto" w:sz="6" w:space="0"/>
              <w:left w:val="none" w:color="000000" w:sz="4" w:space="0"/>
              <w:bottom w:val="single" w:color="auto" w:sz="6" w:space="0"/>
              <w:right w:val="single" w:color="auto" w:sz="6" w:space="0"/>
            </w:tcBorders>
            <w:tcW w:w="4118" w:type="pct"/>
            <w:textDirection w:val="lrTb"/>
            <w:noWrap/>
          </w:tcPr>
          <w:p>
            <w:pPr>
              <w:jc w:val="center"/>
              <w:keepLines w:val="0"/>
              <w:pageBreakBefore w:val="0"/>
              <w:spacing w:line="400" w:lineRule="exact"/>
              <w:widowControl/>
              <w:rPr>
                <w:rFonts w:hint="eastAsia" w:ascii="宋体" w:hAnsi="宋体" w:cs="宋体"/>
                <w:bCs/>
                <w:sz w:val="24"/>
              </w:rPr>
            </w:pPr>
            <w:r>
              <w:rPr>
                <w:rFonts w:hint="eastAsia" w:ascii="宋体" w:hAnsi="宋体" w:cs="宋体"/>
                <w:bCs/>
                <w:sz w:val="24"/>
              </w:rPr>
              <w:t xml:space="preserve">（中型企业、小型企业、微型企业）</w:t>
            </w:r>
            <w:r/>
          </w:p>
        </w:tc>
      </w:tr>
      <w:tr>
        <w:trPr>
          <w:jc w:val="center"/>
        </w:trPr>
        <w:tc>
          <w:tcPr>
            <w:tcBorders>
              <w:top w:val="single" w:color="auto" w:sz="6" w:space="0"/>
              <w:left w:val="single" w:color="auto" w:sz="6" w:space="0"/>
              <w:bottom w:val="single" w:color="auto" w:sz="6" w:space="0"/>
              <w:right w:val="single" w:color="auto" w:sz="6" w:space="0"/>
            </w:tcBorders>
            <w:tcW w:w="88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办公面积</w:t>
            </w:r>
            <w:r/>
          </w:p>
        </w:tc>
        <w:tc>
          <w:tcPr>
            <w:tcBorders>
              <w:top w:val="single" w:color="auto" w:sz="6" w:space="0"/>
              <w:left w:val="none" w:color="000000" w:sz="4" w:space="0"/>
              <w:bottom w:val="single" w:color="auto" w:sz="6" w:space="0"/>
              <w:right w:val="single" w:color="auto" w:sz="6" w:space="0"/>
            </w:tcBorders>
            <w:tcW w:w="1243" w:type="pct"/>
            <w:vAlign w:val="center"/>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  平方米</w:t>
            </w:r>
            <w:r/>
          </w:p>
        </w:tc>
        <w:tc>
          <w:tcPr>
            <w:tcBorders>
              <w:top w:val="single" w:color="auto" w:sz="6" w:space="0"/>
              <w:left w:val="none" w:color="000000" w:sz="4" w:space="0"/>
              <w:bottom w:val="single" w:color="auto" w:sz="6" w:space="0"/>
              <w:right w:val="single" w:color="auto" w:sz="6" w:space="0"/>
            </w:tcBorders>
            <w:tcW w:w="871" w:type="pct"/>
            <w:vAlign w:val="center"/>
            <w:textDirection w:val="lrTb"/>
            <w:noWrap/>
          </w:tcPr>
          <w:p>
            <w:pPr>
              <w:jc w:val="center"/>
              <w:keepLines w:val="0"/>
              <w:pageBreakBefore w:val="0"/>
              <w:spacing w:line="400" w:lineRule="exact"/>
              <w:widowControl/>
              <w:rPr>
                <w:rFonts w:hint="eastAsia" w:ascii="宋体" w:hAnsi="宋体" w:cs="宋体"/>
                <w:sz w:val="24"/>
              </w:rPr>
            </w:pPr>
            <w:r>
              <w:rPr>
                <w:rFonts w:hint="eastAsia" w:ascii="宋体" w:hAnsi="宋体" w:cs="宋体"/>
                <w:sz w:val="24"/>
              </w:rPr>
              <w:t xml:space="preserve">其中：</w:t>
            </w:r>
            <w:r/>
          </w:p>
        </w:tc>
        <w:tc>
          <w:tcPr>
            <w:tcBorders>
              <w:top w:val="single" w:color="auto" w:sz="6" w:space="0"/>
              <w:left w:val="none" w:color="000000" w:sz="4" w:space="0"/>
              <w:bottom w:val="single" w:color="auto" w:sz="6" w:space="0"/>
              <w:right w:val="single" w:color="auto" w:sz="6" w:space="0"/>
            </w:tcBorders>
            <w:tcW w:w="2003" w:type="pct"/>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自有面积            平方米</w:t>
            </w:r>
            <w:r/>
          </w:p>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承租面积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jc w:val="left"/>
              <w:keepLines w:val="0"/>
              <w:pageBreakBefore w:val="0"/>
              <w:spacing w:line="400" w:lineRule="exact"/>
              <w:widowControl/>
              <w:rPr>
                <w:rFonts w:hint="eastAsia" w:ascii="宋体" w:hAnsi="宋体" w:cs="宋体"/>
                <w:sz w:val="24"/>
              </w:rPr>
            </w:pPr>
            <w:r>
              <w:rPr>
                <w:rFonts w:hint="eastAsia" w:ascii="宋体" w:hAnsi="宋体" w:cs="宋体"/>
                <w:sz w:val="24"/>
              </w:rPr>
              <w:t xml:space="preserve">售后服务情况</w:t>
            </w:r>
            <w:r/>
          </w:p>
        </w:tc>
        <w:tc>
          <w:tcPr>
            <w:gridSpan w:val="2"/>
            <w:tcBorders>
              <w:top w:val="single" w:color="auto" w:sz="6" w:space="0"/>
              <w:left w:val="none" w:color="000000" w:sz="4" w:space="0"/>
              <w:bottom w:val="single" w:color="auto" w:sz="6" w:space="0"/>
              <w:right w:val="single" w:color="auto" w:sz="6" w:space="0"/>
            </w:tcBorders>
            <w:tcW w:w="2875"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售后服务网点地址：</w:t>
            </w:r>
            <w:r/>
          </w:p>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售后服务负责人：</w:t>
            </w:r>
            <w:r/>
          </w:p>
          <w:p>
            <w:pPr>
              <w:keepLines w:val="0"/>
              <w:pageBreakBefore w:val="0"/>
              <w:spacing w:line="400" w:lineRule="exact"/>
              <w:widowControl/>
              <w:rPr>
                <w:rFonts w:hint="eastAsia" w:ascii="宋体" w:hAnsi="宋体" w:cs="宋体"/>
              </w:rPr>
            </w:pPr>
            <w:r>
              <w:rPr>
                <w:rFonts w:hint="eastAsia" w:ascii="宋体" w:hAnsi="宋体" w:cs="宋体"/>
                <w:sz w:val="24"/>
              </w:rPr>
              <w:t xml:space="preserve">联系方式：</w:t>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bCs/>
                <w:sz w:val="24"/>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最近3年内有无因违纪或其他原因被投诉或起诉的情况及说明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参加政府采购活动前三年内，在经营活动中有无重大违法记录情况及说明</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rPr>
                <w:rFonts w:hint="eastAsia" w:ascii="宋体" w:hAnsi="宋体" w:cs="宋体"/>
                <w:sz w:val="24"/>
              </w:rPr>
            </w:pPr>
            <w:r>
              <w:rPr>
                <w:rFonts w:hint="eastAsia" w:ascii="宋体" w:hAnsi="宋体" w:cs="宋体"/>
                <w:sz w:val="24"/>
              </w:rPr>
            </w:r>
            <w:r/>
          </w:p>
        </w:tc>
      </w:tr>
      <w:tr>
        <w:trPr>
          <w:jc w:val="center"/>
          <w:trHeight w:val="513"/>
        </w:trPr>
        <w:tc>
          <w:tcPr>
            <w:gridSpan w:val="2"/>
            <w:tcBorders>
              <w:top w:val="single" w:color="auto" w:sz="6" w:space="0"/>
              <w:left w:val="single" w:color="auto" w:sz="6" w:space="0"/>
              <w:bottom w:val="single" w:color="auto" w:sz="6" w:space="0"/>
              <w:right w:val="single" w:color="auto" w:sz="6" w:space="0"/>
            </w:tcBorders>
            <w:tcW w:w="2124" w:type="pct"/>
            <w:vAlign w:val="center"/>
            <w:textDirection w:val="lrTb"/>
            <w:noWrap/>
          </w:tcPr>
          <w:p>
            <w:pPr>
              <w:keepLines w:val="0"/>
              <w:pageBreakBefore w:val="0"/>
              <w:spacing w:line="400" w:lineRule="exact"/>
              <w:widowControl/>
              <w:rPr>
                <w:rFonts w:hint="eastAsia" w:ascii="宋体" w:hAnsi="宋体" w:cs="宋体"/>
                <w:sz w:val="24"/>
              </w:rPr>
            </w:pPr>
            <w:r>
              <w:rPr>
                <w:rFonts w:hint="eastAsia" w:ascii="宋体" w:hAnsi="宋体" w:cs="宋体"/>
                <w:sz w:val="24"/>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2875" w:type="pct"/>
            <w:textDirection w:val="lrTb"/>
            <w:noWrap/>
          </w:tcPr>
          <w:p>
            <w:pPr>
              <w:ind w:firstLine="480"/>
              <w:jc w:val="center"/>
              <w:keepLines w:val="0"/>
              <w:pageBreakBefore w:val="0"/>
              <w:spacing w:line="400" w:lineRule="exact"/>
              <w:widowControl/>
              <w:rPr>
                <w:rFonts w:hint="eastAsia" w:ascii="宋体" w:hAnsi="宋体" w:cs="宋体"/>
                <w:sz w:val="24"/>
              </w:rPr>
            </w:pPr>
            <w:r>
              <w:rPr>
                <w:rFonts w:hint="eastAsia" w:ascii="宋体" w:hAnsi="宋体" w:cs="宋体"/>
                <w:sz w:val="24"/>
              </w:rPr>
            </w:r>
            <w:r/>
          </w:p>
        </w:tc>
      </w:tr>
    </w:tbl>
    <w:p>
      <w:pPr>
        <w:keepLines w:val="0"/>
        <w:pageBreakBefore w:val="0"/>
        <w:spacing w:line="400" w:lineRule="exact"/>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日期：</w:t>
      </w:r>
      <w:r/>
    </w:p>
    <w:p>
      <w:pPr>
        <w:ind w:firstLine="482"/>
        <w:rPr>
          <w:rFonts w:hint="eastAsia" w:ascii="宋体" w:hAnsi="宋体" w:cs="宋体"/>
          <w:b/>
          <w:bCs/>
          <w:sz w:val="24"/>
        </w:rPr>
        <w:outlineLvl w:val="0"/>
      </w:pPr>
      <w:r>
        <w:rPr>
          <w:rFonts w:hint="eastAsia" w:ascii="宋体" w:hAnsi="宋体" w:cs="宋体"/>
          <w:b/>
          <w:bCs/>
          <w:sz w:val="24"/>
        </w:rPr>
      </w:r>
      <w:r/>
    </w:p>
    <w:p>
      <w:pPr>
        <w:ind w:firstLine="480"/>
        <w:rPr>
          <w:rFonts w:hint="eastAsia" w:ascii="宋体" w:hAnsi="宋体" w:cs="宋体"/>
          <w:bCs/>
          <w:sz w:val="24"/>
        </w:rPr>
        <w:outlineLvl w:val="0"/>
      </w:pPr>
      <w:r>
        <w:rPr>
          <w:rFonts w:hint="eastAsia" w:ascii="宋体" w:hAnsi="宋体" w:cs="宋体"/>
          <w:bCs/>
          <w:sz w:val="24"/>
        </w:rPr>
      </w:r>
      <w:r/>
    </w:p>
    <w:p>
      <w:pPr>
        <w:ind w:firstLine="480"/>
        <w:rPr>
          <w:rFonts w:hint="eastAsia" w:ascii="宋体" w:hAnsi="宋体" w:cs="宋体"/>
          <w:bCs/>
          <w:sz w:val="24"/>
        </w:rPr>
        <w:outlineLvl w:val="0"/>
      </w:pPr>
      <w:r>
        <w:rPr>
          <w:rFonts w:hint="eastAsia" w:ascii="宋体" w:hAnsi="宋体" w:cs="宋体"/>
          <w:bCs/>
          <w:sz w:val="24"/>
        </w:rPr>
      </w:r>
      <w:r/>
    </w:p>
    <w:p>
      <w:pPr>
        <w:ind w:firstLine="480"/>
        <w:rPr>
          <w:rFonts w:hint="eastAsia" w:ascii="宋体" w:hAnsi="宋体" w:cs="宋体"/>
          <w:sz w:val="24"/>
        </w:rPr>
        <w:outlineLvl w:val="0"/>
      </w:pPr>
      <w:r>
        <w:rPr>
          <w:rFonts w:hint="eastAsia" w:ascii="宋体" w:hAnsi="宋体" w:cs="宋体"/>
          <w:sz w:val="24"/>
        </w:rPr>
      </w:r>
      <w:r/>
    </w:p>
    <w:p>
      <w:pPr>
        <w:ind w:firstLine="480"/>
        <w:rPr>
          <w:rFonts w:hint="eastAsia" w:ascii="宋体" w:hAnsi="宋体" w:cs="宋体"/>
          <w:sz w:val="24"/>
        </w:rPr>
        <w:outlineLvl w:val="0"/>
      </w:pPr>
      <w:r>
        <w:rPr>
          <w:rFonts w:hint="eastAsia" w:ascii="宋体" w:hAnsi="宋体" w:cs="宋体"/>
          <w:sz w:val="24"/>
        </w:rPr>
      </w:r>
      <w:r/>
    </w:p>
    <w:p>
      <w:pPr>
        <w:pStyle w:val="1055"/>
        <w:jc w:val="both"/>
        <w:keepLines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b w:val="0"/>
          <w:bCs w:val="0"/>
          <w:sz w:val="24"/>
        </w:rPr>
        <w:t xml:space="preserve">（八）</w:t>
      </w:r>
      <w:bookmarkStart w:id="11" w:name="_Hlk32950122"/>
      <w:r>
        <w:rPr>
          <w:rFonts w:hint="eastAsia" w:ascii="宋体" w:hAnsi="宋体" w:eastAsia="宋体" w:cs="宋体"/>
          <w:b w:val="0"/>
          <w:bCs w:val="0"/>
          <w:sz w:val="24"/>
        </w:rPr>
        <w:t xml:space="preserve">项目组人员配备情况表（格式见附件）：</w:t>
      </w:r>
      <w:r/>
    </w:p>
    <w:p>
      <w:pPr>
        <w:jc w:val="center"/>
        <w:keepLines w:val="0"/>
        <w:pageBreakBefore w:val="0"/>
        <w:spacing w:line="400" w:lineRule="exact"/>
        <w:widowControl w:val="off"/>
        <w:rPr>
          <w:rFonts w:hint="eastAsia" w:ascii="宋体" w:hAnsi="宋体" w:cs="宋体"/>
          <w:b/>
          <w:sz w:val="30"/>
          <w:szCs w:val="30"/>
        </w:rPr>
      </w:pPr>
      <w:r>
        <w:rPr>
          <w:rFonts w:hint="eastAsia" w:ascii="宋体" w:hAnsi="宋体" w:cs="宋体"/>
          <w:b/>
          <w:sz w:val="30"/>
          <w:szCs w:val="30"/>
        </w:rPr>
        <w:t xml:space="preserve">项目组人员配备情况表</w:t>
      </w:r>
      <w:r/>
    </w:p>
    <w:p>
      <w:pPr>
        <w:jc w:val="left"/>
        <w:keepLines w:val="0"/>
        <w:pageBreakBefore w:val="0"/>
        <w:spacing w:line="400" w:lineRule="exact"/>
        <w:widowControl w:val="off"/>
        <w:rPr>
          <w:rFonts w:hint="eastAsia" w:ascii="宋体" w:hAnsi="宋体" w:eastAsia="宋体" w:cs="宋体"/>
          <w:bCs/>
          <w:sz w:val="24"/>
          <w:lang w:eastAsia="zh-CN"/>
        </w:rPr>
      </w:pPr>
      <w:r>
        <w:rPr>
          <w:rFonts w:hint="eastAsia" w:ascii="宋体" w:hAnsi="宋体" w:cs="宋体"/>
          <w:bCs/>
          <w:sz w:val="24"/>
        </w:rPr>
        <w:t xml:space="preserve">项目编号：</w:t>
      </w:r>
      <w:bookmarkEnd w:id="11"/>
      <w:r>
        <w:rPr>
          <w:rFonts w:hint="eastAsia" w:ascii="宋体" w:hAnsi="宋体" w:cs="宋体"/>
          <w:bCs/>
          <w:sz w:val="24"/>
          <w:lang w:eastAsia="zh-CN"/>
        </w:rPr>
        <w:t xml:space="preserve">JSZC-320206-THGC-G2026-0019</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7"/>
        <w:gridCol w:w="1380"/>
        <w:gridCol w:w="1487"/>
        <w:gridCol w:w="1453"/>
        <w:gridCol w:w="1919"/>
        <w:gridCol w:w="1538"/>
      </w:tblGrid>
      <w:tr>
        <w:trPr>
          <w:jc w:val="center"/>
          <w:trHeight w:val="338"/>
        </w:trPr>
        <w:tc>
          <w:tcPr>
            <w:tcW w:w="1867" w:type="dxa"/>
            <w:vAlign w:val="center"/>
            <w:textDirection w:val="lrTb"/>
            <w:noWrap/>
          </w:tcPr>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拟在本项目担任职务</w:t>
            </w:r>
            <w:r/>
          </w:p>
        </w:tc>
        <w:tc>
          <w:tcPr>
            <w:tcW w:w="1380" w:type="dxa"/>
            <w:vAlign w:val="center"/>
            <w:textDirection w:val="lrTb"/>
            <w:noWrap/>
          </w:tcPr>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姓名</w:t>
            </w:r>
            <w:r/>
          </w:p>
        </w:tc>
        <w:tc>
          <w:tcPr>
            <w:tcW w:w="1487" w:type="dxa"/>
            <w:vAlign w:val="center"/>
            <w:textDirection w:val="lrTb"/>
            <w:noWrap/>
          </w:tcPr>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性别</w:t>
            </w:r>
            <w:r/>
          </w:p>
        </w:tc>
        <w:tc>
          <w:tcPr>
            <w:tcW w:w="1453" w:type="dxa"/>
            <w:vAlign w:val="center"/>
            <w:textDirection w:val="lrTb"/>
            <w:noWrap/>
          </w:tcPr>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年龄</w:t>
            </w:r>
            <w:r/>
          </w:p>
        </w:tc>
        <w:tc>
          <w:tcPr>
            <w:tcW w:w="1919" w:type="dxa"/>
            <w:vAlign w:val="center"/>
            <w:textDirection w:val="lrTb"/>
            <w:noWrap/>
          </w:tcPr>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职称或证书</w:t>
            </w:r>
            <w:r/>
          </w:p>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（证号）</w:t>
            </w:r>
            <w:r/>
          </w:p>
        </w:tc>
        <w:tc>
          <w:tcPr>
            <w:tcW w:w="1538" w:type="dxa"/>
            <w:vAlign w:val="center"/>
            <w:textDirection w:val="lrTb"/>
            <w:noWrap/>
          </w:tcPr>
          <w:p>
            <w:pPr>
              <w:jc w:val="center"/>
              <w:keepLines w:val="0"/>
              <w:pageBreakBefore w:val="0"/>
              <w:spacing w:line="400" w:lineRule="exact"/>
              <w:widowControl w:val="off"/>
              <w:rPr>
                <w:rFonts w:hint="eastAsia" w:ascii="宋体" w:hAnsi="宋体" w:cs="宋体"/>
                <w:b/>
                <w:sz w:val="24"/>
              </w:rPr>
            </w:pPr>
            <w:r>
              <w:rPr>
                <w:rFonts w:hint="eastAsia" w:ascii="宋体" w:hAnsi="宋体" w:cs="宋体"/>
                <w:b/>
                <w:sz w:val="24"/>
              </w:rPr>
              <w:t xml:space="preserve">从业年限</w:t>
            </w:r>
            <w:r/>
          </w:p>
        </w:tc>
      </w:tr>
      <w:tr>
        <w:trPr>
          <w:jc w:val="center"/>
          <w:trHeight w:val="732"/>
        </w:trPr>
        <w:tc>
          <w:tcPr>
            <w:tcW w:w="1867"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bCs/>
                <w:sz w:val="24"/>
              </w:rPr>
              <w:t xml:space="preserve">项目负责人</w:t>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r>
        <w:trPr>
          <w:jc w:val="center"/>
          <w:trHeight w:val="732"/>
        </w:trPr>
        <w:tc>
          <w:tcPr>
            <w:tcW w:w="1867" w:type="dxa"/>
            <w:vAlign w:val="center"/>
            <w:textDirection w:val="lrTb"/>
            <w:noWrap/>
          </w:tcPr>
          <w:p>
            <w:pPr>
              <w:jc w:val="cente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t xml:space="preserve">安装调试人员</w:t>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r>
        <w:trPr>
          <w:jc w:val="center"/>
          <w:trHeight w:val="732"/>
        </w:trPr>
        <w:tc>
          <w:tcPr>
            <w:tcW w:w="1867" w:type="dxa"/>
            <w:vAlign w:val="center"/>
            <w:textDirection w:val="lrTb"/>
            <w:noWrap/>
          </w:tcPr>
          <w:p>
            <w:pPr>
              <w:jc w:val="cente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t xml:space="preserve">技术培训人员</w:t>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r>
        <w:trPr>
          <w:jc w:val="center"/>
          <w:trHeight w:val="732"/>
        </w:trPr>
        <w:tc>
          <w:tcPr>
            <w:tcW w:w="1867" w:type="dxa"/>
            <w:vAlign w:val="center"/>
            <w:textDirection w:val="lrTb"/>
            <w:noWrap/>
          </w:tcPr>
          <w:p>
            <w:pPr>
              <w:jc w:val="cente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t xml:space="preserve">售后服务人员</w:t>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r>
        <w:trPr>
          <w:jc w:val="center"/>
          <w:trHeight w:val="732"/>
        </w:trPr>
        <w:tc>
          <w:tcPr>
            <w:tcW w:w="1867" w:type="dxa"/>
            <w:vAlign w:val="center"/>
            <w:textDirection w:val="lrTb"/>
            <w:noWrap/>
          </w:tcPr>
          <w:p>
            <w:pPr>
              <w:jc w:val="cente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r>
        <w:trPr>
          <w:jc w:val="center"/>
          <w:trHeight w:val="732"/>
        </w:trPr>
        <w:tc>
          <w:tcPr>
            <w:tcW w:w="1867" w:type="dxa"/>
            <w:vAlign w:val="center"/>
            <w:textDirection w:val="lrTb"/>
            <w:noWrap/>
          </w:tcPr>
          <w:p>
            <w:pPr>
              <w:jc w:val="center"/>
              <w:keepLines w:val="0"/>
              <w:pageBreakBefore w:val="0"/>
              <w:spacing w:line="400" w:lineRule="exact"/>
              <w:widowControl w:val="off"/>
              <w:rPr>
                <w:rFonts w:hint="eastAsia" w:ascii="宋体" w:hAnsi="宋体" w:cs="宋体"/>
                <w:bCs/>
                <w:sz w:val="24"/>
              </w:rPr>
              <w:outlineLvl w:val="0"/>
            </w:pPr>
            <w:r/>
            <w:bookmarkStart w:id="12" w:name="_Toc76417679"/>
            <w:r>
              <w:rPr>
                <w:rFonts w:hint="eastAsia" w:ascii="宋体" w:hAnsi="宋体" w:cs="宋体"/>
                <w:bCs/>
                <w:sz w:val="24"/>
              </w:rPr>
              <w:t xml:space="preserve">……</w:t>
            </w:r>
            <w:bookmarkEnd w:id="12"/>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r>
        <w:trPr>
          <w:jc w:val="center"/>
          <w:trHeight w:val="762"/>
        </w:trPr>
        <w:tc>
          <w:tcPr>
            <w:tcW w:w="1867" w:type="dxa"/>
            <w:vAlign w:val="center"/>
            <w:textDirection w:val="lrTb"/>
            <w:noWrap/>
          </w:tcPr>
          <w:p>
            <w:pPr>
              <w:jc w:val="cente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380"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87"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453"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919"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c>
          <w:tcPr>
            <w:tcW w:w="1538" w:type="dxa"/>
            <w:textDirection w:val="lrTb"/>
            <w:noWrap/>
          </w:tcPr>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tc>
      </w:tr>
    </w:tbl>
    <w:p>
      <w:pPr>
        <w:keepLines w:val="0"/>
        <w:pageBreakBefore w:val="0"/>
        <w:spacing w:line="400" w:lineRule="exact"/>
        <w:widowControl w:val="off"/>
        <w:rPr>
          <w:rFonts w:hint="eastAsia" w:ascii="宋体" w:hAnsi="宋体" w:cs="宋体"/>
          <w:sz w:val="24"/>
        </w:rPr>
      </w:pPr>
      <w:r>
        <w:rPr>
          <w:rFonts w:hint="eastAsia" w:ascii="宋体" w:hAnsi="宋体" w:cs="宋体"/>
          <w:sz w:val="24"/>
        </w:rPr>
        <w:t xml:space="preserve">注：上表如需要自行延长。</w:t>
      </w:r>
      <w:r/>
    </w:p>
    <w:p>
      <w:pP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r>
      <w:r/>
    </w:p>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日期：</w:t>
      </w:r>
      <w:r/>
    </w:p>
    <w:p>
      <w:pPr>
        <w:keepLines w:val="0"/>
        <w:pageBreakBefore w:val="0"/>
        <w:spacing w:line="400" w:lineRule="exact"/>
        <w:widowControl w:val="off"/>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pStyle w:val="1055"/>
        <w:jc w:val="both"/>
        <w:rPr>
          <w:rFonts w:hint="eastAsia" w:ascii="宋体" w:hAnsi="宋体" w:eastAsia="宋体" w:cs="宋体"/>
          <w:b w:val="0"/>
          <w:bCs w:val="0"/>
          <w:sz w:val="24"/>
        </w:rPr>
      </w:pPr>
      <w:r>
        <w:rPr>
          <w:rFonts w:hint="eastAsia" w:ascii="宋体" w:hAnsi="宋体" w:eastAsia="宋体" w:cs="宋体"/>
          <w:b w:val="0"/>
          <w:bCs w:val="0"/>
          <w:sz w:val="24"/>
        </w:rPr>
      </w:r>
      <w:r/>
    </w:p>
    <w:p>
      <w:pPr>
        <w:pStyle w:val="1055"/>
        <w:jc w:val="both"/>
        <w:rPr>
          <w:rFonts w:hint="eastAsia" w:ascii="宋体" w:hAnsi="宋体" w:eastAsia="宋体" w:cs="宋体"/>
          <w:b w:val="0"/>
          <w:bCs w:val="0"/>
          <w:sz w:val="24"/>
        </w:rPr>
      </w:pPr>
      <w:r>
        <w:rPr>
          <w:rFonts w:hint="eastAsia" w:ascii="宋体" w:hAnsi="宋体" w:eastAsia="宋体" w:cs="宋体"/>
          <w:b w:val="0"/>
          <w:bCs w:val="0"/>
          <w:sz w:val="24"/>
        </w:rPr>
      </w:r>
      <w:r/>
    </w:p>
    <w:p>
      <w:pPr>
        <w:pStyle w:val="861"/>
        <w:ind w:left="0" w:firstLine="0"/>
        <w:rPr>
          <w:rFonts w:hint="eastAsia" w:ascii="宋体" w:hAnsi="宋体" w:eastAsia="宋体" w:cs="宋体"/>
        </w:rPr>
      </w:pPr>
      <w:r>
        <w:rPr>
          <w:rFonts w:hint="eastAsia" w:ascii="宋体" w:hAnsi="宋体" w:eastAsia="宋体" w:cs="宋体"/>
        </w:rPr>
      </w:r>
      <w:r/>
    </w:p>
    <w:p>
      <w:pPr>
        <w:pStyle w:val="1055"/>
        <w:jc w:val="both"/>
        <w:keepLines w:val="0"/>
        <w:pageBreakBefore w:val="0"/>
        <w:spacing w:line="400" w:lineRule="exact"/>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（九）商务条款偏离表、技术要求条款偏离表（格式）：</w:t>
      </w:r>
      <w:r/>
    </w:p>
    <w:p>
      <w:pPr>
        <w:jc w:val="center"/>
        <w:keepLines w:val="0"/>
        <w:pageBreakBefore w:val="0"/>
        <w:spacing w:line="400" w:lineRule="exact"/>
        <w:widowControl w:val="off"/>
        <w:rPr>
          <w:rFonts w:hint="eastAsia" w:ascii="宋体" w:hAnsi="宋体" w:cs="宋体"/>
          <w:b/>
          <w:sz w:val="30"/>
          <w:szCs w:val="30"/>
        </w:rPr>
        <w:outlineLvl w:val="0"/>
      </w:pPr>
      <w:r>
        <w:rPr>
          <w:rFonts w:hint="eastAsia" w:ascii="宋体" w:hAnsi="宋体" w:cs="宋体"/>
          <w:b/>
          <w:sz w:val="30"/>
          <w:szCs w:val="30"/>
        </w:rPr>
        <w:t xml:space="preserve">（1）商务条款偏离表</w:t>
      </w:r>
      <w:r/>
    </w:p>
    <w:p>
      <w:pPr>
        <w:jc w:val="left"/>
        <w:keepLines w:val="0"/>
        <w:pageBreakBefore w:val="0"/>
        <w:spacing w:line="400" w:lineRule="exact"/>
        <w:widowControl w:val="off"/>
        <w:rPr>
          <w:rFonts w:hint="eastAsia" w:ascii="宋体" w:hAnsi="宋体" w:eastAsia="宋体" w:cs="宋体"/>
          <w:bCs/>
          <w:sz w:val="24"/>
          <w:lang w:eastAsia="zh-CN"/>
        </w:rPr>
      </w:pPr>
      <w:r>
        <w:rPr>
          <w:rFonts w:hint="eastAsia" w:ascii="宋体" w:hAnsi="宋体" w:cs="宋体"/>
          <w:bCs/>
          <w:sz w:val="24"/>
        </w:rPr>
        <w:t xml:space="preserve">项目编号：</w:t>
      </w:r>
      <w:r>
        <w:rPr>
          <w:rFonts w:hint="eastAsia" w:ascii="宋体" w:hAnsi="宋体" w:cs="宋体"/>
          <w:bCs/>
          <w:sz w:val="24"/>
          <w:lang w:eastAsia="zh-CN"/>
        </w:rPr>
        <w:t xml:space="preserve">JSZC-320206-THGC-G2026-0019</w:t>
      </w:r>
      <w:r/>
    </w:p>
    <w:tbl>
      <w:tblPr>
        <w:tblStyle w:val="853"/>
        <w:tblW w:w="9608"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960"/>
        <w:gridCol w:w="2494"/>
        <w:gridCol w:w="2433"/>
        <w:gridCol w:w="1235"/>
        <w:gridCol w:w="733"/>
      </w:tblGrid>
      <w:tr>
        <w:trPr>
          <w:trHeight w:val="550"/>
        </w:trPr>
        <w:tc>
          <w:tcPr>
            <w:tcW w:w="753"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序号</w:t>
            </w:r>
            <w:r/>
          </w:p>
        </w:tc>
        <w:tc>
          <w:tcPr>
            <w:tcW w:w="1960"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采购文件条款号</w:t>
            </w:r>
            <w:r/>
          </w:p>
        </w:tc>
        <w:tc>
          <w:tcPr>
            <w:tcW w:w="2494"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采购文件的商务条款</w:t>
            </w:r>
            <w:r/>
          </w:p>
        </w:tc>
        <w:tc>
          <w:tcPr>
            <w:tcW w:w="2433"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投标文件的商务条款</w:t>
            </w:r>
            <w:r/>
          </w:p>
        </w:tc>
        <w:tc>
          <w:tcPr>
            <w:tcW w:w="1235"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偏离情况</w:t>
            </w:r>
            <w:r/>
          </w:p>
        </w:tc>
        <w:tc>
          <w:tcPr>
            <w:tcW w:w="733"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说明</w:t>
            </w:r>
            <w:r/>
          </w:p>
        </w:tc>
      </w:tr>
      <w:tr>
        <w:trPr>
          <w:trHeight w:val="441"/>
        </w:trPr>
        <w:tc>
          <w:tcPr>
            <w:tcW w:w="75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1960"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2494"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243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1235"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73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r>
      <w:tr>
        <w:trPr>
          <w:trHeight w:val="483"/>
        </w:trPr>
        <w:tc>
          <w:tcPr>
            <w:tcW w:w="75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1960"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2494"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243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1235"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73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r>
      <w:tr>
        <w:trPr>
          <w:trHeight w:val="547"/>
        </w:trPr>
        <w:tc>
          <w:tcPr>
            <w:tcW w:w="75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1960"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2494"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243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1235"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c>
          <w:tcPr>
            <w:tcW w:w="733" w:type="dxa"/>
            <w:vAlign w:val="center"/>
            <w:textDirection w:val="lrTb"/>
            <w:noWrap/>
          </w:tcPr>
          <w:p>
            <w:pPr>
              <w:jc w:val="center"/>
              <w:keepLines w:val="0"/>
              <w:pageBreakBefore w:val="0"/>
              <w:spacing w:line="400" w:lineRule="exact"/>
              <w:widowControl w:val="off"/>
              <w:rPr>
                <w:rFonts w:hint="eastAsia" w:ascii="宋体" w:hAnsi="宋体" w:cs="宋体"/>
                <w:sz w:val="24"/>
              </w:rPr>
            </w:pPr>
            <w:r>
              <w:rPr>
                <w:rFonts w:hint="eastAsia" w:ascii="宋体" w:hAnsi="宋体" w:cs="宋体"/>
                <w:sz w:val="24"/>
              </w:rPr>
            </w:r>
            <w:r/>
          </w:p>
        </w:tc>
      </w:tr>
    </w:tbl>
    <w:p>
      <w:pPr>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注：（1）本表不得删除；</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2）如有偏离项，请于本表中列明偏离内容，如需要可自行延长，其余无偏离内容无需赘述【无需根据采购需求中商务条款进行逐一填列（商务条款包括付款方式、质量标准、完工期限等），仅需填列有偏离项商务条款，未填列的商务条款项视为该项“无偏离”】；</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rPr>
        <w:t xml:space="preserve">）“偏离说明”项下应按下列规定填写：优于的，填写“正偏离”；符合的，填写“无偏离”；低于的，填写“负偏离”；若项目商务条款整体无偏离，在“偏离说明”项下填写“项目商务条款整体无偏离”。若有任何一条负偏离或不满足第三章项目要求和有关说明中的采购需求，按无效标处理；</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）表格不够可自行延长，但不得改变文本格式。</w:t>
      </w:r>
      <w:r/>
    </w:p>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297"/>
        <w:ind w:firstLine="0"/>
        <w:keepLines w:val="0"/>
        <w:pageBreakBefore w:val="0"/>
        <w:spacing w:line="400" w:lineRule="exact"/>
        <w:widowControl w:val="off"/>
        <w:rPr>
          <w:rFonts w:hint="eastAsia" w:ascii="宋体" w:hAnsi="宋体" w:cs="宋体"/>
          <w:b/>
          <w:bCs/>
          <w:sz w:val="24"/>
          <w:szCs w:val="24"/>
          <w:lang w:val="en-US"/>
        </w:rPr>
      </w:pPr>
      <w:r>
        <w:rPr>
          <w:rFonts w:hint="eastAsia" w:ascii="宋体" w:hAnsi="宋体" w:cs="宋体"/>
          <w:b/>
          <w:bCs/>
          <w:sz w:val="24"/>
          <w:szCs w:val="24"/>
          <w:lang w:val="en-US"/>
        </w:rPr>
        <w:t xml:space="preserve">日期：</w:t>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ind w:left="482"/>
        <w:jc w:val="center"/>
        <w:keepLines w:val="0"/>
        <w:pageBreakBefore w:val="0"/>
        <w:spacing w:line="400" w:lineRule="exact"/>
        <w:widowControl w:val="off"/>
        <w:rPr>
          <w:rFonts w:hint="eastAsia" w:ascii="宋体" w:hAnsi="宋体" w:cs="宋体"/>
          <w:b/>
          <w:sz w:val="30"/>
          <w:szCs w:val="30"/>
        </w:rPr>
        <w:outlineLvl w:val="0"/>
      </w:pPr>
      <w:r>
        <w:rPr>
          <w:rFonts w:hint="eastAsia" w:ascii="宋体" w:hAnsi="宋体" w:cs="宋体"/>
          <w:b/>
          <w:sz w:val="30"/>
          <w:szCs w:val="30"/>
        </w:rPr>
        <w:t xml:space="preserve">（2）技术要求条款偏离表</w:t>
      </w:r>
      <w:r/>
    </w:p>
    <w:p>
      <w:pPr>
        <w:jc w:val="left"/>
        <w:keepLines w:val="0"/>
        <w:pageBreakBefore w:val="0"/>
        <w:spacing w:line="400" w:lineRule="exact"/>
        <w:widowControl w:val="off"/>
        <w:rPr>
          <w:rFonts w:hint="eastAsia" w:ascii="宋体" w:hAnsi="宋体" w:eastAsia="宋体" w:cs="宋体"/>
          <w:bCs/>
          <w:sz w:val="24"/>
          <w:lang w:eastAsia="zh-CN"/>
        </w:rPr>
      </w:pPr>
      <w:r>
        <w:rPr>
          <w:rFonts w:hint="eastAsia" w:ascii="宋体" w:hAnsi="宋体" w:cs="宋体"/>
          <w:bCs/>
          <w:sz w:val="24"/>
        </w:rPr>
        <w:t xml:space="preserve">项目编号：</w:t>
      </w:r>
      <w:r>
        <w:rPr>
          <w:rFonts w:hint="eastAsia" w:ascii="宋体" w:hAnsi="宋体" w:cs="宋体"/>
          <w:bCs/>
          <w:sz w:val="24"/>
          <w:lang w:eastAsia="zh-CN"/>
        </w:rPr>
        <w:t xml:space="preserve">JSZC-320206-THGC-G2026-0019</w:t>
      </w:r>
      <w:r/>
    </w:p>
    <w:tbl>
      <w:tblPr>
        <w:tblStyle w:val="853"/>
        <w:tblW w:w="9639" w:type="dxa"/>
        <w:tblInd w:w="38" w:type="dxa"/>
        <w:tblLayout w:type="fixed"/>
        <w:tblCellMar>
          <w:left w:w="15" w:type="dxa"/>
          <w:top w:w="15" w:type="dxa"/>
          <w:right w:w="15" w:type="dxa"/>
          <w:bottom w:w="0" w:type="dxa"/>
        </w:tblCellMar>
        <w:tblLook w:val="04A0" w:firstRow="1" w:lastRow="0" w:firstColumn="1" w:lastColumn="0" w:noHBand="0" w:noVBand="1"/>
      </w:tblPr>
      <w:tblGrid>
        <w:gridCol w:w="839"/>
        <w:gridCol w:w="1506"/>
        <w:gridCol w:w="2463"/>
        <w:gridCol w:w="2325"/>
        <w:gridCol w:w="250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9"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项目名称</w:t>
            </w:r>
            <w:r/>
          </w:p>
        </w:tc>
        <w:tc>
          <w:tcPr>
            <w:tcBorders>
              <w:top w:val="single" w:color="000000" w:sz="4" w:space="0"/>
              <w:left w:val="single" w:color="auto" w:sz="4" w:space="0"/>
              <w:bottom w:val="single" w:color="000000" w:sz="4" w:space="0"/>
              <w:right w:val="single" w:color="000000" w:sz="4" w:space="0"/>
            </w:tcBorders>
            <w:tcW w:w="2463"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采购要求</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实报内容</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keepLines w:val="0"/>
              <w:pageBreakBefore w:val="0"/>
              <w:spacing w:line="400" w:lineRule="exact"/>
              <w:widowControl w:val="off"/>
              <w:rPr>
                <w:rFonts w:hint="eastAsia" w:ascii="宋体" w:hAnsi="宋体" w:cs="宋体"/>
                <w:b/>
                <w:bCs/>
                <w:sz w:val="24"/>
              </w:rPr>
            </w:pPr>
            <w:r>
              <w:rPr>
                <w:rFonts w:hint="eastAsia" w:ascii="宋体" w:hAnsi="宋体" w:cs="宋体"/>
                <w:b/>
                <w:bCs/>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9"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auto" w:sz="4" w:space="0"/>
              <w:bottom w:val="single" w:color="000000" w:sz="4" w:space="0"/>
              <w:right w:val="single" w:color="000000" w:sz="4" w:space="0"/>
            </w:tcBorders>
            <w:tcW w:w="2463" w:type="dxa"/>
            <w:vAlign w:val="center"/>
            <w:textDirection w:val="lrTb"/>
            <w:noWrap/>
          </w:tcPr>
          <w:p>
            <w:pP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9"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auto" w:sz="4" w:space="0"/>
              <w:bottom w:val="single" w:color="000000" w:sz="4" w:space="0"/>
              <w:right w:val="single" w:color="000000" w:sz="4" w:space="0"/>
            </w:tcBorders>
            <w:tcW w:w="2463" w:type="dxa"/>
            <w:vAlign w:val="center"/>
            <w:textDirection w:val="lrTb"/>
            <w:noWrap/>
          </w:tcPr>
          <w:p>
            <w:pP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9"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auto" w:sz="4" w:space="0"/>
            </w:tcBorders>
            <w:tcW w:w="1506" w:type="dxa"/>
            <w:vAlign w:val="center"/>
            <w:textDirection w:val="lrTb"/>
            <w:noWrap/>
          </w:tcPr>
          <w:p>
            <w:pP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auto" w:sz="4" w:space="0"/>
              <w:bottom w:val="single" w:color="000000" w:sz="4" w:space="0"/>
              <w:right w:val="single" w:color="000000" w:sz="4" w:space="0"/>
            </w:tcBorders>
            <w:tcW w:w="2463" w:type="dxa"/>
            <w:vAlign w:val="center"/>
            <w:textDirection w:val="lrTb"/>
            <w:noWrap/>
          </w:tcPr>
          <w:p>
            <w:pP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keepLines w:val="0"/>
              <w:pageBreakBefore w:val="0"/>
              <w:spacing w:line="400" w:lineRule="exact"/>
              <w:widowControl w:val="off"/>
              <w:rPr>
                <w:rFonts w:hint="eastAsia" w:ascii="宋体" w:hAnsi="宋体" w:cs="宋体"/>
                <w:bCs/>
              </w:rPr>
            </w:pPr>
            <w:r>
              <w:rPr>
                <w:rFonts w:hint="eastAsia" w:ascii="宋体" w:hAnsi="宋体" w:cs="宋体"/>
                <w:bCs/>
              </w:rPr>
            </w:r>
            <w:r/>
          </w:p>
        </w:tc>
      </w:tr>
    </w:tbl>
    <w:p>
      <w:pPr>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注：（1）本表不得删除；</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2）如有偏离项，请于本表中列明偏离内容，如需要可自行延长，其余无偏离内容无需赘述【无需根据采购需求中技术要求条款进行逐一填列（技术要求条款包括采购清单中每项货物的技术参数），仅需填列有偏离项技术要求条款，未填列的技术要求条款项视为该项“无偏离”】；</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w:t>
      </w:r>
      <w:r>
        <w:rPr>
          <w:rFonts w:hint="eastAsia" w:ascii="宋体" w:hAnsi="宋体" w:cs="宋体"/>
          <w:bCs/>
          <w:sz w:val="21"/>
          <w:szCs w:val="21"/>
          <w:lang w:val="en-US" w:eastAsia="zh-CN"/>
        </w:rPr>
        <w:t xml:space="preserve">3</w:t>
      </w:r>
      <w:r>
        <w:rPr>
          <w:rFonts w:hint="eastAsia" w:ascii="宋体" w:hAnsi="宋体" w:cs="宋体"/>
          <w:bCs/>
          <w:sz w:val="21"/>
          <w:szCs w:val="21"/>
        </w:rPr>
        <w:t xml:space="preserve">）“偏离说明”项下应按下列规定填写：优于的，填写“正偏离”；符合的，填写“无偏离”；低于的，填写“负偏离”；若项目技术要求条款整体无偏离，在“偏离说明”项下填写“项目技术要求条款整体无偏离”。若有任何一条负偏离或不满足第三章项目要求和有关说明中的采购需求，按无效标处理；</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t xml:space="preserve">（</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）表格不够可自行延长，但不得改变文本格式。</w:t>
      </w:r>
      <w:r/>
    </w:p>
    <w:p>
      <w:pPr>
        <w:ind w:firstLine="420"/>
        <w:keepLines w:val="0"/>
        <w:pageBreakBefore w:val="0"/>
        <w:spacing w:line="400" w:lineRule="exact"/>
        <w:widowControl w:val="off"/>
        <w:rPr>
          <w:rFonts w:hint="eastAsia" w:ascii="宋体" w:hAnsi="宋体" w:cs="宋体"/>
          <w:bCs/>
          <w:sz w:val="21"/>
          <w:szCs w:val="21"/>
        </w:rPr>
        <w:outlineLvl w:val="0"/>
      </w:pPr>
      <w:r>
        <w:rPr>
          <w:rFonts w:hint="eastAsia" w:ascii="宋体" w:hAnsi="宋体" w:cs="宋体"/>
          <w:bCs/>
          <w:sz w:val="21"/>
          <w:szCs w:val="21"/>
        </w:rPr>
      </w:r>
      <w:r/>
    </w:p>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日期：</w:t>
      </w:r>
      <w:r/>
    </w:p>
    <w:p>
      <w:pPr>
        <w:pStyle w:val="1297"/>
        <w:rPr>
          <w:rFonts w:hint="eastAsia" w:ascii="宋体" w:hAnsi="宋体" w:cs="宋体"/>
          <w:bCs/>
          <w:sz w:val="24"/>
        </w:rPr>
      </w:pPr>
      <w:r>
        <w:rPr>
          <w:rFonts w:hint="eastAsia" w:ascii="宋体" w:hAnsi="宋体" w:cs="宋体"/>
          <w:bCs/>
          <w:sz w:val="24"/>
        </w:rPr>
      </w:r>
      <w:r/>
    </w:p>
    <w:p>
      <w:pPr>
        <w:pStyle w:val="1297"/>
        <w:ind w:firstLine="0"/>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055"/>
        <w:jc w:val="both"/>
        <w:keepLines w:val="0"/>
        <w:pageBreakBefore w:val="0"/>
        <w:spacing w:line="400" w:lineRule="exact"/>
        <w:widowControl w:val="off"/>
        <w:rPr>
          <w:rFonts w:hint="eastAsia" w:ascii="宋体" w:hAnsi="宋体" w:eastAsia="宋体" w:cs="宋体"/>
          <w:szCs w:val="28"/>
        </w:rPr>
      </w:pPr>
      <w:r>
        <w:rPr>
          <w:rFonts w:hint="eastAsia" w:ascii="宋体" w:hAnsi="宋体" w:eastAsia="宋体" w:cs="宋体"/>
          <w:b w:val="0"/>
          <w:bCs w:val="0"/>
          <w:sz w:val="24"/>
        </w:rPr>
        <w:t xml:space="preserve">（十）供应商类似业绩一览表（格式）：</w:t>
      </w:r>
      <w:r/>
    </w:p>
    <w:p>
      <w:pPr>
        <w:pStyle w:val="1096"/>
        <w:ind w:firstLine="3654"/>
        <w:jc w:val="left"/>
        <w:keepLines w:val="0"/>
        <w:pageBreakBefore w:val="0"/>
        <w:spacing w:before="11" w:line="400" w:lineRule="exact"/>
        <w:widowControl w:val="off"/>
        <w:rPr>
          <w:rFonts w:hint="eastAsia" w:ascii="宋体" w:hAnsi="宋体" w:eastAsia="宋体" w:cs="宋体"/>
          <w:b/>
          <w:bCs/>
          <w:sz w:val="30"/>
          <w:szCs w:val="30"/>
        </w:rPr>
      </w:pPr>
      <w:r>
        <w:rPr>
          <w:rFonts w:hint="eastAsia" w:ascii="宋体" w:hAnsi="宋体" w:eastAsia="宋体" w:cs="宋体"/>
          <w:b/>
          <w:bCs/>
          <w:sz w:val="30"/>
          <w:szCs w:val="30"/>
        </w:rPr>
        <w:t xml:space="preserve">供应商类似业绩一览表</w:t>
      </w:r>
      <w:r/>
    </w:p>
    <w:tbl>
      <w:tblPr>
        <w:tblStyle w:val="853"/>
        <w:tblW w:w="9611"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413"/>
        <w:gridCol w:w="1697"/>
        <w:gridCol w:w="1413"/>
        <w:gridCol w:w="1413"/>
        <w:gridCol w:w="1414"/>
        <w:gridCol w:w="1414"/>
      </w:tblGrid>
      <w:tr>
        <w:trPr>
          <w:trHeight w:val="0"/>
          <w:tblHeader/>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序号</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项目名称</w:t>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项目负责人</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业主单位</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签订时间</w:t>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合同金额</w:t>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
                <w:bCs/>
                <w:sz w:val="24"/>
              </w:rPr>
            </w:pPr>
            <w:r>
              <w:rPr>
                <w:rFonts w:hint="eastAsia" w:ascii="宋体" w:hAnsi="宋体" w:cs="宋体"/>
                <w:b/>
                <w:bCs/>
                <w:sz w:val="24"/>
              </w:rPr>
              <w:t xml:space="preserve">完成情况</w:t>
            </w:r>
            <w:r/>
          </w:p>
        </w:tc>
      </w:tr>
      <w:tr>
        <w:trPr>
          <w:trHeight w:val="0"/>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t xml:space="preserve">1</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right"/>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0"/>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t xml:space="preserve">2</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right"/>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0"/>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t xml:space="preserve">3</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right"/>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0"/>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t xml:space="preserve">4</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right"/>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0"/>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t xml:space="preserve">5</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right"/>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0"/>
        </w:trPr>
        <w:tc>
          <w:tcPr>
            <w:tcW w:w="84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t xml:space="preserve">…</w:t>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697"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3"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right"/>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1414" w:type="dxa"/>
            <w:vAlign w:val="center"/>
            <w:textDirection w:val="lrTb"/>
            <w:noWrap/>
          </w:tcPr>
          <w:p>
            <w:pPr>
              <w:ind w:left="0" w:right="0" w:firstLine="0"/>
              <w:jc w:val="center"/>
              <w:keepLines w:val="0"/>
              <w:pageBreakBefore w:val="0"/>
              <w:spacing w:line="240" w:lineRule="auto"/>
              <w:widowControl w:val="off"/>
              <w:rPr>
                <w:rFonts w:hint="eastAsia" w:ascii="宋体" w:hAnsi="宋体" w:cs="宋体"/>
                <w:bCs/>
                <w:sz w:val="24"/>
              </w:rPr>
            </w:pPr>
            <w:r>
              <w:rPr>
                <w:rFonts w:hint="eastAsia" w:ascii="宋体" w:hAnsi="宋体" w:cs="宋体"/>
                <w:bCs/>
                <w:sz w:val="24"/>
              </w:rPr>
            </w:r>
            <w:r/>
          </w:p>
        </w:tc>
      </w:tr>
    </w:tbl>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日期：</w:t>
      </w:r>
      <w:r/>
    </w:p>
    <w:p>
      <w:pPr>
        <w:pStyle w:val="1096"/>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1096"/>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1096"/>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1096"/>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1096"/>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1096"/>
        <w:ind w:left="3990"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pStyle w:val="1096"/>
        <w:ind w:right="1079"/>
        <w:spacing w:before="81" w:line="364" w:lineRule="auto"/>
        <w:rPr>
          <w:rFonts w:hint="eastAsia" w:ascii="宋体" w:hAnsi="宋体" w:eastAsia="宋体" w:cs="宋体"/>
          <w:spacing w:val="-10"/>
          <w:sz w:val="24"/>
        </w:rPr>
      </w:pPr>
      <w:r>
        <w:rPr>
          <w:rFonts w:hint="eastAsia" w:ascii="宋体" w:hAnsi="宋体" w:eastAsia="宋体" w:cs="宋体"/>
          <w:spacing w:val="-10"/>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rPr>
          <w:rFonts w:hint="eastAsia" w:ascii="宋体" w:hAnsi="宋体" w:cs="宋体"/>
          <w:sz w:val="24"/>
        </w:rPr>
        <w:outlineLvl w:val="0"/>
      </w:pPr>
      <w:r>
        <w:rPr>
          <w:rFonts w:hint="eastAsia" w:ascii="宋体" w:hAnsi="宋体" w:cs="宋体"/>
          <w:sz w:val="24"/>
        </w:rPr>
      </w:r>
      <w:r/>
    </w:p>
    <w:p>
      <w:pPr>
        <w:pStyle w:val="861"/>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bCs/>
          <w:sz w:val="24"/>
        </w:rPr>
        <w:outlineLvl w:val="0"/>
      </w:pPr>
      <w:r>
        <w:rPr>
          <w:rFonts w:hint="eastAsia" w:ascii="宋体" w:hAnsi="宋体" w:cs="宋体"/>
          <w:bCs/>
          <w:sz w:val="24"/>
        </w:rPr>
      </w:r>
      <w:r/>
    </w:p>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t xml:space="preserve">（十一）节能环保产品清单及证明材料（格式）：</w:t>
      </w:r>
      <w:r/>
    </w:p>
    <w:p>
      <w:pPr>
        <w:pStyle w:val="855"/>
        <w:jc w:val="center"/>
        <w:keepLines w:val="0"/>
        <w:pageBreakBefore w:val="0"/>
        <w:spacing w:line="400" w:lineRule="exact"/>
        <w:widowControl w:val="off"/>
        <w:rPr>
          <w:rFonts w:hint="eastAsia" w:ascii="宋体" w:hAnsi="宋体" w:cs="宋体"/>
          <w:b/>
          <w:bCs/>
          <w:sz w:val="30"/>
          <w:szCs w:val="30"/>
        </w:rPr>
      </w:pPr>
      <w:r>
        <w:rPr>
          <w:rFonts w:hint="eastAsia" w:ascii="宋体" w:hAnsi="宋体" w:cs="宋体"/>
          <w:b/>
          <w:bCs/>
          <w:sz w:val="30"/>
          <w:szCs w:val="30"/>
        </w:rPr>
        <w:t xml:space="preserve">节能环保产品清单及证明材料（如有）</w:t>
      </w:r>
      <w:r/>
    </w:p>
    <w:p>
      <w:pPr>
        <w:ind w:firstLine="420"/>
        <w:jc w:val="center"/>
        <w:keepLines w:val="0"/>
        <w:pageBreakBefore w:val="0"/>
        <w:spacing w:line="400" w:lineRule="exact"/>
        <w:widowControl w:val="off"/>
        <w:rPr>
          <w:rFonts w:hint="eastAsia" w:ascii="宋体" w:hAnsi="宋体" w:cs="宋体"/>
        </w:rPr>
      </w:pPr>
      <w:r/>
      <w:bookmarkStart w:id="13" w:name="_Hlk176262331"/>
      <w:r>
        <w:rPr>
          <w:rFonts w:hint="eastAsia" w:ascii="宋体" w:hAnsi="宋体" w:cs="宋体"/>
          <w:sz w:val="24"/>
        </w:rPr>
        <w:t xml:space="preserve">（没有则无需填写此表）</w:t>
      </w:r>
      <w:bookmarkEnd w:id="13"/>
      <w:r>
        <w:rPr>
          <w:rFonts w:hint="eastAsia" w:ascii="宋体" w:hAnsi="宋体" w:cs="宋体"/>
          <w:sz w:val="24"/>
        </w:rPr>
        <w:t xml:space="preserve">                   </w:t>
      </w:r>
      <w:r/>
    </w:p>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（1）节能产品：</w:t>
      </w:r>
      <w:r/>
    </w:p>
    <w:tbl>
      <w:tblPr>
        <w:tblStyle w:val="883"/>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269"/>
        <w:gridCol w:w="1531"/>
        <w:gridCol w:w="789"/>
        <w:gridCol w:w="1082"/>
        <w:gridCol w:w="1083"/>
        <w:gridCol w:w="1083"/>
        <w:gridCol w:w="1083"/>
        <w:gridCol w:w="1083"/>
      </w:tblGrid>
      <w:tr>
        <w:trPr>
          <w:jc w:val="center"/>
        </w:trPr>
        <w:tc>
          <w:tcPr>
            <w:tcW w:w="707"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tcW w:w="1269"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标的名称</w:t>
            </w:r>
            <w:r/>
          </w:p>
        </w:tc>
        <w:tc>
          <w:tcPr>
            <w:tcW w:w="1531"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制造商名称</w:t>
            </w:r>
            <w:r/>
          </w:p>
        </w:tc>
        <w:tc>
          <w:tcPr>
            <w:tcW w:w="789"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品牌</w:t>
            </w:r>
            <w:r/>
          </w:p>
        </w:tc>
        <w:tc>
          <w:tcPr>
            <w:tcW w:w="1082"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型号</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数量</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单价（元）</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总价（元）</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707"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6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3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8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r>
        <w:trPr>
          <w:jc w:val="center"/>
        </w:trPr>
        <w:tc>
          <w:tcPr>
            <w:tcW w:w="707"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6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3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8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r>
        <w:trPr>
          <w:jc w:val="center"/>
        </w:trPr>
        <w:tc>
          <w:tcPr>
            <w:tcW w:w="707"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6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3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8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r>
        <w:trPr>
          <w:jc w:val="center"/>
        </w:trPr>
        <w:tc>
          <w:tcPr>
            <w:tcW w:w="707"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6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3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89"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bl>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注：相关证明资料附后。</w:t>
      </w:r>
      <w:r/>
    </w:p>
    <w:p>
      <w:pPr>
        <w:pStyle w:val="1405"/>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（2）环保产品：</w:t>
      </w:r>
      <w:r/>
    </w:p>
    <w:tbl>
      <w:tblPr>
        <w:tblStyle w:val="8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95"/>
        <w:gridCol w:w="1456"/>
        <w:gridCol w:w="708"/>
        <w:gridCol w:w="1082"/>
        <w:gridCol w:w="1083"/>
        <w:gridCol w:w="1083"/>
        <w:gridCol w:w="1083"/>
        <w:gridCol w:w="1083"/>
      </w:tblGrid>
      <w:tr>
        <w:trPr>
          <w:jc w:val="center"/>
        </w:trPr>
        <w:tc>
          <w:tcPr>
            <w:tcW w:w="701"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tcW w:w="1395"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标的名称</w:t>
            </w:r>
            <w:r/>
          </w:p>
        </w:tc>
        <w:tc>
          <w:tcPr>
            <w:tcW w:w="1456"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制造商名称</w:t>
            </w:r>
            <w:r/>
          </w:p>
        </w:tc>
        <w:tc>
          <w:tcPr>
            <w:tcW w:w="708"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品牌</w:t>
            </w:r>
            <w:r/>
          </w:p>
        </w:tc>
        <w:tc>
          <w:tcPr>
            <w:tcW w:w="1082"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型号</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数量</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单价（元）</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总价（元）</w:t>
            </w:r>
            <w:r/>
          </w:p>
        </w:tc>
        <w:tc>
          <w:tcPr>
            <w:tcW w:w="1083" w:type="dxa"/>
            <w:vAlign w:val="center"/>
            <w:textDirection w:val="lrTb"/>
            <w:noWrap w:val="false"/>
          </w:tcPr>
          <w:p>
            <w:pPr>
              <w:pStyle w:val="1405"/>
              <w:ind w:firstLine="0"/>
              <w:jc w:val="center"/>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70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395"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456"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08"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r>
        <w:trPr>
          <w:jc w:val="center"/>
        </w:trPr>
        <w:tc>
          <w:tcPr>
            <w:tcW w:w="70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395"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456"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08"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r>
        <w:trPr>
          <w:jc w:val="center"/>
        </w:trPr>
        <w:tc>
          <w:tcPr>
            <w:tcW w:w="70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395"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456"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08"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r>
        <w:trPr>
          <w:jc w:val="center"/>
        </w:trPr>
        <w:tc>
          <w:tcPr>
            <w:tcW w:w="701"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395"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456"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708"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2"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r>
            <w:r/>
          </w:p>
        </w:tc>
      </w:tr>
    </w:tbl>
    <w:p>
      <w:pPr>
        <w:pStyle w:val="1405"/>
        <w:ind w:firstLine="0"/>
        <w:keepLines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注：相关证明资料附后。</w:t>
      </w:r>
      <w:r/>
    </w:p>
    <w:p>
      <w:pPr>
        <w:keepLines w:val="0"/>
        <w:pageBreakBefore w:val="0"/>
        <w:spacing w:line="400" w:lineRule="exact"/>
        <w:widowControl w:val="off"/>
        <w:rPr>
          <w:rFonts w:hint="eastAsia" w:ascii="宋体" w:hAnsi="宋体" w:cs="宋体"/>
          <w:bCs/>
          <w:sz w:val="24"/>
        </w:rPr>
        <w:outlineLvl w:val="0"/>
      </w:pPr>
      <w:r>
        <w:rPr>
          <w:rFonts w:hint="eastAsia" w:ascii="宋体" w:hAnsi="宋体" w:cs="宋体"/>
          <w:bCs/>
          <w:sz w:val="24"/>
        </w:rPr>
      </w:r>
      <w:r/>
    </w:p>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日期：</w:t>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rPr>
          <w:rFonts w:hint="eastAsia" w:ascii="宋体" w:hAnsi="宋体" w:cs="宋体"/>
          <w:bCs/>
          <w:sz w:val="24"/>
        </w:rPr>
        <w:outlineLvl w:val="0"/>
      </w:pPr>
      <w:r>
        <w:rPr>
          <w:rFonts w:hint="eastAsia" w:ascii="宋体" w:hAnsi="宋体" w:cs="宋体"/>
          <w:bCs/>
          <w:sz w:val="24"/>
        </w:rPr>
      </w:r>
      <w:r/>
    </w:p>
    <w:p>
      <w:pPr>
        <w:keepLines w:val="0"/>
        <w:pageBreakBefore w:val="0"/>
        <w:spacing w:line="400" w:lineRule="exact"/>
        <w:widowControl w:val="off"/>
        <w:rPr>
          <w:rFonts w:hint="eastAsia" w:ascii="宋体" w:hAnsi="宋体" w:cs="宋体"/>
          <w:sz w:val="24"/>
        </w:rPr>
        <w:outlineLvl w:val="0"/>
      </w:pPr>
      <w:r>
        <w:rPr>
          <w:rFonts w:hint="eastAsia" w:ascii="宋体" w:hAnsi="宋体" w:cs="宋体"/>
          <w:bCs/>
          <w:sz w:val="24"/>
        </w:rPr>
        <w:t xml:space="preserve">（十二）服务承诺（格式）：</w:t>
      </w:r>
      <w:r/>
    </w:p>
    <w:p>
      <w:pPr>
        <w:pStyle w:val="1096"/>
        <w:jc w:val="center"/>
        <w:keepLines w:val="0"/>
        <w:pageBreakBefore w:val="0"/>
        <w:spacing w:before="11" w:line="400" w:lineRule="exact"/>
        <w:widowControl w:val="off"/>
        <w:rPr>
          <w:rFonts w:hint="eastAsia" w:ascii="宋体" w:hAnsi="宋体" w:eastAsia="宋体" w:cs="宋体"/>
          <w:bCs/>
          <w:sz w:val="30"/>
          <w:szCs w:val="30"/>
        </w:rPr>
      </w:pPr>
      <w:r>
        <w:rPr>
          <w:rFonts w:hint="eastAsia" w:ascii="宋体" w:hAnsi="宋体" w:eastAsia="宋体" w:cs="宋体"/>
          <w:b/>
          <w:bCs/>
          <w:sz w:val="30"/>
          <w:szCs w:val="30"/>
        </w:rPr>
        <w:t xml:space="preserve">服务承诺</w:t>
      </w:r>
      <w:r/>
    </w:p>
    <w:p>
      <w:pPr>
        <w:keepLines w:val="0"/>
        <w:pageBreakBefore w:val="0"/>
        <w:spacing w:line="400" w:lineRule="exact"/>
        <w:widowControl w:val="off"/>
        <w:rPr>
          <w:rFonts w:hint="eastAsia" w:ascii="宋体" w:hAnsi="宋体" w:cs="宋体"/>
          <w:b/>
          <w:bCs/>
          <w:sz w:val="24"/>
        </w:rPr>
      </w:pPr>
      <w:r>
        <w:rPr>
          <w:rFonts w:hint="eastAsia" w:ascii="宋体" w:hAnsi="宋体" w:cs="宋体"/>
          <w:bCs/>
          <w:sz w:val="24"/>
        </w:rPr>
        <w:t xml:space="preserve">项目编号：</w:t>
      </w:r>
      <w:r/>
    </w:p>
    <w:p>
      <w:pPr>
        <w:keepLines w:val="0"/>
        <w:pageBreakBefore w:val="0"/>
        <w:spacing w:line="400" w:lineRule="exact"/>
        <w:widowControl w:val="off"/>
        <w:rPr>
          <w:rFonts w:hint="eastAsia" w:ascii="宋体" w:hAnsi="宋体" w:cs="宋体"/>
          <w:bCs/>
          <w:sz w:val="24"/>
        </w:rPr>
      </w:pPr>
      <w:r>
        <w:rPr>
          <w:rFonts w:hint="eastAsia" w:ascii="宋体" w:hAnsi="宋体" w:cs="宋体"/>
          <w:sz w:val="24"/>
          <w:u w:val="single"/>
        </w:rPr>
        <w:t xml:space="preserve">                   </w:t>
      </w:r>
      <w:r>
        <w:rPr>
          <w:rFonts w:hint="eastAsia" w:ascii="宋体" w:hAnsi="宋体" w:cs="宋体"/>
          <w:sz w:val="24"/>
        </w:rPr>
        <w:t xml:space="preserve">（投标供应商名称）针对本项目在此承诺：</w:t>
      </w:r>
      <w:r/>
    </w:p>
    <w:p>
      <w:pPr>
        <w:ind w:firstLine="480"/>
        <w:keepLines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1.</w:t>
      </w:r>
      <w:r>
        <w:rPr>
          <w:rFonts w:hint="eastAsia" w:ascii="宋体" w:hAnsi="宋体" w:cs="宋体"/>
          <w:sz w:val="24"/>
        </w:rPr>
        <w:t xml:space="preserve">本公司（单位）针</w:t>
      </w:r>
      <w:r>
        <w:rPr>
          <w:rFonts w:hint="eastAsia" w:ascii="宋体" w:hAnsi="宋体" w:cs="宋体"/>
          <w:bCs/>
          <w:sz w:val="24"/>
        </w:rPr>
        <w:t xml:space="preserve">对本项目提供的货物均为</w:t>
      </w:r>
      <w:r>
        <w:rPr>
          <w:rFonts w:hint="eastAsia" w:ascii="宋体" w:hAnsi="宋体" w:cs="宋体"/>
          <w:sz w:val="24"/>
        </w:rPr>
        <w:t xml:space="preserve">原厂原包装正品</w:t>
      </w:r>
      <w:r>
        <w:rPr>
          <w:rFonts w:hint="eastAsia" w:ascii="宋体" w:hAnsi="宋体" w:cs="宋体"/>
          <w:bCs/>
          <w:sz w:val="24"/>
        </w:rPr>
        <w:t xml:space="preserve">，</w:t>
      </w:r>
      <w:r>
        <w:rPr>
          <w:rFonts w:hint="eastAsia" w:ascii="宋体" w:hAnsi="宋体" w:cs="宋体"/>
          <w:sz w:val="24"/>
        </w:rPr>
        <w:t xml:space="preserve">达到国家及行业标准，满足采购需求。</w:t>
      </w:r>
      <w:r/>
    </w:p>
    <w:p>
      <w:pPr>
        <w:ind w:firstLine="480"/>
        <w:keepLines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2.</w:t>
      </w:r>
      <w:r>
        <w:rPr>
          <w:rFonts w:hint="eastAsia" w:ascii="宋体" w:hAnsi="宋体" w:cs="宋体"/>
          <w:sz w:val="24"/>
        </w:rPr>
        <w:t xml:space="preserve">本公司（单位）针对本项目</w:t>
      </w:r>
      <w:r>
        <w:rPr>
          <w:rFonts w:hint="eastAsia" w:ascii="宋体" w:hAnsi="宋体" w:cs="宋体"/>
          <w:bCs/>
          <w:sz w:val="24"/>
        </w:rPr>
        <w:t xml:space="preserve">提供的货物及配套服务完全符合本项目采购要求</w:t>
      </w:r>
      <w:r>
        <w:rPr>
          <w:rFonts w:hint="eastAsia" w:ascii="宋体" w:hAnsi="宋体" w:cs="宋体"/>
          <w:sz w:val="24"/>
        </w:rPr>
        <w:t xml:space="preserve">。</w:t>
      </w:r>
      <w:r/>
    </w:p>
    <w:p>
      <w:pPr>
        <w:ind w:firstLine="480"/>
        <w:keepLines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……（投标供应商如有其他承诺的可在此处添加）</w:t>
      </w:r>
      <w:r/>
    </w:p>
    <w:p>
      <w:pPr>
        <w:ind w:firstLine="480"/>
        <w:keepLines w:val="0"/>
        <w:pageBreakBefore w:val="0"/>
        <w:spacing w:line="400" w:lineRule="exact"/>
        <w:widowControl w:val="off"/>
        <w:rPr>
          <w:rFonts w:hint="eastAsia" w:ascii="宋体" w:hAnsi="宋体" w:cs="宋体"/>
          <w:b/>
          <w:bCs/>
          <w:sz w:val="24"/>
        </w:rPr>
      </w:pPr>
      <w:r>
        <w:rPr>
          <w:rFonts w:hint="eastAsia" w:ascii="宋体" w:hAnsi="宋体" w:cs="宋体"/>
          <w:bCs/>
          <w:sz w:val="24"/>
        </w:rPr>
        <w:t xml:space="preserve">如违背上述承诺，本公司</w:t>
      </w:r>
      <w:r>
        <w:rPr>
          <w:rFonts w:hint="eastAsia" w:ascii="宋体" w:hAnsi="宋体" w:cs="宋体"/>
          <w:sz w:val="24"/>
        </w:rPr>
        <w:t xml:space="preserve">（单位）</w:t>
      </w:r>
      <w:r>
        <w:rPr>
          <w:rFonts w:hint="eastAsia" w:ascii="宋体" w:hAnsi="宋体" w:cs="宋体"/>
          <w:bCs/>
          <w:sz w:val="24"/>
        </w:rPr>
        <w:t xml:space="preserve">将承担一切法律责任。</w:t>
      </w:r>
      <w:r/>
    </w:p>
    <w:p>
      <w:pPr>
        <w:keepLines w:val="0"/>
        <w:pageBreakBefore w:val="0"/>
        <w:spacing w:before="5" w:line="400" w:lineRule="exact"/>
        <w:widowControl w:val="off"/>
        <w:rPr>
          <w:rFonts w:hint="eastAsia" w:ascii="宋体" w:hAnsi="宋体" w:cs="宋体"/>
          <w:b/>
          <w:bCs/>
          <w:sz w:val="24"/>
        </w:rPr>
      </w:pPr>
      <w:r>
        <w:rPr>
          <w:rFonts w:hint="eastAsia" w:ascii="宋体" w:hAnsi="宋体" w:cs="宋体"/>
          <w:b/>
          <w:bCs/>
          <w:sz w:val="24"/>
        </w:rPr>
      </w:r>
      <w:r/>
    </w:p>
    <w:p>
      <w:pPr>
        <w:keepLines w:val="0"/>
        <w:pageBreakBefore w:val="0"/>
        <w:spacing w:line="400" w:lineRule="exact"/>
        <w:widowControl w:val="off"/>
        <w:rPr>
          <w:rFonts w:hint="eastAsia" w:ascii="宋体" w:hAnsi="宋体" w:cs="宋体"/>
          <w:bCs/>
          <w:sz w:val="24"/>
        </w:rPr>
      </w:pPr>
      <w:r>
        <w:rPr>
          <w:rFonts w:hint="eastAsia" w:ascii="宋体" w:hAnsi="宋体" w:cs="宋体"/>
          <w:b/>
          <w:bCs/>
          <w:sz w:val="24"/>
        </w:rPr>
        <w:t xml:space="preserve">投标供应商（盖章）：</w:t>
      </w:r>
      <w:r/>
    </w:p>
    <w:p>
      <w:pPr>
        <w:keepLines w:val="0"/>
        <w:pageBreakBefore w:val="0"/>
        <w:spacing w:line="400" w:lineRule="exact"/>
        <w:widowControl w:val="off"/>
        <w:rPr>
          <w:rFonts w:hint="eastAsia" w:ascii="宋体" w:hAnsi="宋体" w:cs="宋体"/>
        </w:rPr>
      </w:pPr>
      <w:r>
        <w:rPr>
          <w:rFonts w:hint="eastAsia" w:ascii="宋体" w:hAnsi="宋体" w:cs="宋体"/>
          <w:b/>
          <w:bCs/>
          <w:sz w:val="24"/>
        </w:rPr>
        <w:t xml:space="preserve">法定代表人或法定代表人授权代表签字或盖章：</w:t>
      </w:r>
      <w:r/>
    </w:p>
    <w:p>
      <w:pPr>
        <w:pStyle w:val="1055"/>
        <w:jc w:val="both"/>
        <w:keepLines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日期：</w:t>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pStyle w:val="1297"/>
        <w:rPr>
          <w:rFonts w:hint="eastAsia" w:ascii="宋体" w:hAnsi="宋体" w:cs="宋体"/>
          <w:bCs/>
          <w:sz w:val="24"/>
        </w:rPr>
      </w:pPr>
      <w:r>
        <w:rPr>
          <w:rFonts w:hint="eastAsia" w:ascii="宋体" w:hAnsi="宋体" w:cs="宋体"/>
          <w:bCs/>
          <w:sz w:val="24"/>
        </w:rPr>
      </w:r>
      <w:r/>
    </w:p>
    <w:p>
      <w:pPr>
        <w:jc w:val="left"/>
        <w:tabs>
          <w:tab w:val="center" w:pos="4906" w:leader="none"/>
        </w:tabs>
        <w:rPr>
          <w:rFonts w:hint="eastAsia" w:ascii="宋体" w:hAnsi="宋体" w:cs="宋体"/>
        </w:rPr>
      </w:pPr>
      <w:r>
        <w:rPr>
          <w:rFonts w:hint="eastAsia" w:ascii="宋体" w:hAnsi="宋体" w:cs="宋体"/>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61"/>
        <w:ind w:left="0"/>
        <w:keepLines w:val="0"/>
        <w:keepNext w:val="0"/>
        <w:pageBreakBefore w:val="0"/>
        <w:spacing w:line="400" w:lineRule="exact"/>
        <w:rPr>
          <w:rFonts w:hint="eastAsia" w:ascii="宋体" w:hAnsi="宋体" w:eastAsia="宋体" w:cs="宋体"/>
          <w:b/>
          <w:bCs/>
          <w:szCs w:val="28"/>
        </w:rPr>
      </w:pPr>
      <w:r>
        <w:rPr>
          <w:rFonts w:hint="eastAsia" w:ascii="宋体" w:hAnsi="宋体" w:eastAsia="宋体" w:cs="宋体"/>
          <w:bCs/>
          <w:sz w:val="24"/>
          <w:szCs w:val="24"/>
        </w:rPr>
        <w:t xml:space="preserve">（十三）（投标供应商）中小企业声明函（格式）：</w:t>
      </w:r>
      <w:r/>
    </w:p>
    <w:p>
      <w:pPr>
        <w:pStyle w:val="1096"/>
        <w:jc w:val="center"/>
        <w:keepLines w:val="0"/>
        <w:keepNext w:val="0"/>
        <w:pageBreakBefore w:val="0"/>
        <w:spacing w:before="11" w:line="400" w:lineRule="exact"/>
        <w:rPr>
          <w:rFonts w:hint="eastAsia" w:ascii="宋体" w:hAnsi="宋体" w:eastAsia="宋体" w:cs="宋体"/>
          <w:b/>
          <w:bCs/>
          <w:sz w:val="30"/>
          <w:szCs w:val="30"/>
        </w:rPr>
      </w:pPr>
      <w:r>
        <w:rPr>
          <w:rFonts w:hint="eastAsia" w:ascii="宋体" w:hAnsi="宋体" w:eastAsia="宋体" w:cs="宋体"/>
          <w:b/>
          <w:bCs/>
          <w:sz w:val="30"/>
          <w:szCs w:val="30"/>
        </w:rPr>
        <w:t xml:space="preserve">关于符合本国产品标准的声明函</w:t>
      </w:r>
      <w:r/>
    </w:p>
    <w:p>
      <w:pPr>
        <w:ind w:firstLine="420"/>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w:t>
      </w:r>
      <w:r>
        <w:rPr>
          <w:rFonts w:hint="eastAsia" w:ascii="宋体" w:hAnsi="宋体" w:cs="宋体"/>
          <w:color w:val="333333"/>
          <w:sz w:val="24"/>
          <w:u w:val="single"/>
          <w:shd w:val="clear" w:color="auto" w:fill="ffffff"/>
        </w:rPr>
        <w:t xml:space="preserve">（产品名称1）</w:t>
      </w:r>
      <w:r>
        <w:rPr>
          <w:rFonts w:hint="eastAsia" w:ascii="宋体" w:hAnsi="宋体" w:cs="宋体"/>
          <w:color w:val="333333"/>
          <w:sz w:val="24"/>
          <w:u w:val="single"/>
          <w:shd w:val="clear" w:color="auto" w:fill="ffffff"/>
          <w:vertAlign w:val="superscript"/>
        </w:rPr>
        <w:t xml:space="preserve">1</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shd w:val="clear" w:color="auto" w:fill="ffffff"/>
        </w:rPr>
        <w:t xml:space="preserve">（厂名）</w:t>
      </w:r>
      <w:r>
        <w:rPr>
          <w:rFonts w:hint="eastAsia" w:ascii="宋体" w:hAnsi="宋体" w:cs="宋体"/>
          <w:color w:val="333333"/>
          <w:sz w:val="24"/>
          <w:u w:val="single"/>
          <w:shd w:val="clear" w:color="auto" w:fill="ffffff"/>
          <w:vertAlign w:val="superscript"/>
        </w:rPr>
        <w:t xml:space="preserve">2</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shd w:val="clear" w:color="auto" w:fill="ffffff"/>
        </w:rPr>
        <w:t xml:space="preserve">（生产厂址）</w:t>
      </w:r>
      <w:r>
        <w:rPr>
          <w:rFonts w:hint="eastAsia" w:ascii="宋体" w:hAnsi="宋体" w:cs="宋体"/>
          <w:color w:val="333333"/>
          <w:sz w:val="24"/>
          <w:shd w:val="clear" w:color="auto" w:fill="ffffff"/>
        </w:rPr>
        <w:t xml:space="preserve">。</w:t>
      </w:r>
      <w:r>
        <w:rPr>
          <w:rFonts w:hint="eastAsia" w:ascii="宋体" w:hAnsi="宋体" w:cs="宋体"/>
          <w:strike/>
          <w:color w:val="333333"/>
          <w:sz w:val="24"/>
          <w:u w:val="single"/>
          <w:shd w:val="clear" w:color="auto" w:fill="ffffff"/>
        </w:rPr>
        <w:t xml:space="preserve">（产品名称1）</w:t>
      </w:r>
      <w:r>
        <w:rPr>
          <w:rFonts w:hint="eastAsia" w:ascii="宋体" w:hAnsi="宋体" w:cs="宋体"/>
          <w:color w:val="333333"/>
          <w:sz w:val="24"/>
          <w:shd w:val="clear" w:color="auto" w:fill="ffffff"/>
        </w:rPr>
        <w:t xml:space="preserve">的中国境内生产的组件成本占比≥</w:t>
      </w:r>
      <w:r>
        <w:rPr>
          <w:rFonts w:hint="eastAsia" w:ascii="宋体" w:hAnsi="宋体" w:cs="宋体"/>
          <w:strike/>
          <w:color w:val="333333"/>
          <w:sz w:val="24"/>
          <w:u w:val="single"/>
          <w:shd w:val="clear" w:color="auto" w:fill="ffffff"/>
        </w:rPr>
        <w:t xml:space="preserve">（规定比例）</w:t>
      </w:r>
      <w:r>
        <w:rPr>
          <w:rFonts w:hint="eastAsia" w:ascii="宋体" w:hAnsi="宋体" w:cs="宋体"/>
          <w:color w:val="333333"/>
          <w:sz w:val="24"/>
          <w:u w:val="single"/>
          <w:shd w:val="clear" w:color="auto" w:fill="ffffff"/>
          <w:vertAlign w:val="superscript"/>
        </w:rPr>
        <w:t xml:space="preserve">3</w:t>
      </w:r>
      <w:r>
        <w:rPr>
          <w:rFonts w:hint="eastAsia" w:ascii="宋体" w:hAnsi="宋体" w:cs="宋体"/>
          <w:color w:val="333333"/>
          <w:sz w:val="24"/>
          <w:shd w:val="clear" w:color="auto" w:fill="ffffff"/>
        </w:rPr>
        <w:t xml:space="preserve">。</w:t>
      </w:r>
      <w:r>
        <w:rPr>
          <w:rFonts w:hint="eastAsia" w:ascii="宋体" w:hAnsi="宋体" w:cs="宋体"/>
          <w:strike/>
          <w:color w:val="333333"/>
          <w:sz w:val="24"/>
          <w:u w:val="single"/>
          <w:shd w:val="clear" w:color="auto" w:fill="ffffff"/>
        </w:rPr>
        <w:t xml:space="preserve">（产品名称1）</w:t>
      </w:r>
      <w:r>
        <w:rPr>
          <w:rFonts w:hint="eastAsia" w:ascii="宋体" w:hAnsi="宋体" w:cs="宋体"/>
          <w:color w:val="333333"/>
          <w:sz w:val="24"/>
          <w:shd w:val="clear" w:color="auto" w:fill="ffffff"/>
        </w:rPr>
        <w:t xml:space="preserve">的</w:t>
      </w:r>
      <w:r>
        <w:rPr>
          <w:rFonts w:hint="eastAsia" w:ascii="宋体" w:hAnsi="宋体" w:cs="宋体"/>
          <w:strike/>
          <w:color w:val="333333"/>
          <w:sz w:val="24"/>
          <w:u w:val="single"/>
          <w:shd w:val="clear" w:color="auto" w:fill="ffffff"/>
        </w:rPr>
        <w:t xml:space="preserve">（关键组件）</w:t>
      </w:r>
      <w:r>
        <w:rPr>
          <w:rFonts w:hint="eastAsia" w:ascii="宋体" w:hAnsi="宋体" w:cs="宋体"/>
          <w:color w:val="333333"/>
          <w:sz w:val="24"/>
          <w:u w:val="single"/>
          <w:shd w:val="clear" w:color="auto" w:fill="ffffff"/>
          <w:vertAlign w:val="superscript"/>
        </w:rPr>
        <w:t xml:space="preserve">4</w:t>
      </w:r>
      <w:r>
        <w:rPr>
          <w:rFonts w:hint="eastAsia" w:ascii="宋体" w:hAnsi="宋体" w:cs="宋体"/>
          <w:color w:val="333333"/>
          <w:sz w:val="24"/>
          <w:shd w:val="clear" w:color="auto" w:fill="ffffff"/>
        </w:rPr>
        <w:t xml:space="preserve">在中国境内生产。</w:t>
      </w:r>
      <w:r>
        <w:rPr>
          <w:rFonts w:hint="eastAsia" w:ascii="宋体" w:hAnsi="宋体" w:cs="宋体"/>
          <w:strike/>
          <w:color w:val="333333"/>
          <w:sz w:val="24"/>
          <w:u w:val="single"/>
          <w:shd w:val="clear" w:color="auto" w:fill="ffffff"/>
        </w:rPr>
        <w:t xml:space="preserve">（产品名称1）</w:t>
      </w:r>
      <w:r>
        <w:rPr>
          <w:rFonts w:hint="eastAsia" w:ascii="宋体" w:hAnsi="宋体" w:cs="宋体"/>
          <w:color w:val="333333"/>
          <w:sz w:val="24"/>
          <w:shd w:val="clear" w:color="auto" w:fill="ffffff"/>
        </w:rPr>
        <w:t xml:space="preserve">的</w:t>
      </w:r>
      <w:r>
        <w:rPr>
          <w:rFonts w:hint="eastAsia" w:ascii="宋体" w:hAnsi="宋体" w:cs="宋体"/>
          <w:strike/>
          <w:color w:val="333333"/>
          <w:sz w:val="24"/>
          <w:u w:val="single"/>
          <w:shd w:val="clear" w:color="auto" w:fill="ffffff"/>
        </w:rPr>
        <w:t xml:space="preserve">（关键工序）</w:t>
      </w:r>
      <w:r>
        <w:rPr>
          <w:rFonts w:hint="eastAsia" w:ascii="宋体" w:hAnsi="宋体" w:cs="宋体"/>
          <w:color w:val="333333"/>
          <w:sz w:val="24"/>
          <w:u w:val="single"/>
          <w:shd w:val="clear" w:color="auto" w:fill="ffffff"/>
          <w:vertAlign w:val="superscript"/>
        </w:rPr>
        <w:t xml:space="preserve">5</w:t>
      </w:r>
      <w:r>
        <w:rPr>
          <w:rFonts w:hint="eastAsia" w:ascii="宋体" w:hAnsi="宋体" w:cs="宋体"/>
          <w:color w:val="333333"/>
          <w:sz w:val="24"/>
          <w:shd w:val="clear" w:color="auto" w:fill="ffffff"/>
        </w:rPr>
        <w:t xml:space="preserve">在中国境内完成。</w:t>
      </w:r>
      <w:r/>
    </w:p>
    <w:p>
      <w:pPr>
        <w:ind w:firstLine="420"/>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w:t>
      </w:r>
      <w:r>
        <w:rPr>
          <w:rFonts w:hint="eastAsia" w:ascii="宋体" w:hAnsi="宋体" w:cs="宋体"/>
          <w:color w:val="333333"/>
          <w:sz w:val="24"/>
          <w:u w:val="single"/>
          <w:shd w:val="clear" w:color="auto" w:fill="ffffff"/>
        </w:rPr>
        <w:t xml:space="preserve">（产品名称2）</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shd w:val="clear" w:color="auto" w:fill="ffffff"/>
        </w:rPr>
        <w:t xml:space="preserve">（厂名）</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shd w:val="clear" w:color="auto" w:fill="ffffff"/>
        </w:rPr>
        <w:t xml:space="preserve">（生产厂址）</w:t>
      </w:r>
      <w:r>
        <w:rPr>
          <w:rFonts w:hint="eastAsia" w:ascii="宋体" w:hAnsi="宋体" w:cs="宋体"/>
          <w:color w:val="333333"/>
          <w:sz w:val="24"/>
          <w:shd w:val="clear" w:color="auto" w:fill="ffffff"/>
        </w:rPr>
        <w:t xml:space="preserve">。</w:t>
      </w:r>
      <w:r>
        <w:rPr>
          <w:rFonts w:hint="eastAsia" w:ascii="宋体" w:hAnsi="宋体" w:cs="宋体"/>
          <w:strike/>
          <w:color w:val="333333"/>
          <w:sz w:val="24"/>
          <w:u w:val="single"/>
          <w:shd w:val="clear" w:color="auto" w:fill="ffffff"/>
        </w:rPr>
        <w:t xml:space="preserve">（产品名称2）</w:t>
      </w:r>
      <w:r>
        <w:rPr>
          <w:rFonts w:hint="eastAsia" w:ascii="宋体" w:hAnsi="宋体" w:cs="宋体"/>
          <w:color w:val="333333"/>
          <w:sz w:val="24"/>
          <w:shd w:val="clear" w:color="auto" w:fill="ffffff"/>
        </w:rPr>
        <w:t xml:space="preserve">的中国境内生产的组件成本占比≥</w:t>
      </w:r>
      <w:r>
        <w:rPr>
          <w:rFonts w:hint="eastAsia" w:ascii="宋体" w:hAnsi="宋体" w:cs="宋体"/>
          <w:strike/>
          <w:color w:val="333333"/>
          <w:sz w:val="24"/>
          <w:u w:val="single"/>
          <w:shd w:val="clear" w:color="auto" w:fill="ffffff"/>
        </w:rPr>
        <w:t xml:space="preserve">（规定比例）</w:t>
      </w:r>
      <w:r>
        <w:rPr>
          <w:rFonts w:hint="eastAsia" w:ascii="宋体" w:hAnsi="宋体" w:cs="宋体"/>
          <w:color w:val="333333"/>
          <w:sz w:val="24"/>
          <w:shd w:val="clear" w:color="auto" w:fill="ffffff"/>
        </w:rPr>
        <w:t xml:space="preserve">。</w:t>
      </w:r>
      <w:r>
        <w:rPr>
          <w:rFonts w:hint="eastAsia" w:ascii="宋体" w:hAnsi="宋体" w:cs="宋体"/>
          <w:strike/>
          <w:color w:val="333333"/>
          <w:sz w:val="24"/>
          <w:u w:val="single"/>
          <w:shd w:val="clear" w:color="auto" w:fill="ffffff"/>
        </w:rPr>
        <w:t xml:space="preserve">（产品名称2）</w:t>
      </w:r>
      <w:r>
        <w:rPr>
          <w:rFonts w:hint="eastAsia" w:ascii="宋体" w:hAnsi="宋体" w:cs="宋体"/>
          <w:color w:val="333333"/>
          <w:sz w:val="24"/>
          <w:shd w:val="clear" w:color="auto" w:fill="ffffff"/>
        </w:rPr>
        <w:t xml:space="preserve">的</w:t>
      </w:r>
      <w:r>
        <w:rPr>
          <w:rFonts w:hint="eastAsia" w:ascii="宋体" w:hAnsi="宋体" w:cs="宋体"/>
          <w:strike/>
          <w:color w:val="333333"/>
          <w:sz w:val="24"/>
          <w:u w:val="single"/>
          <w:shd w:val="clear" w:color="auto" w:fill="ffffff"/>
        </w:rPr>
        <w:t xml:space="preserve">（关键组件）</w:t>
      </w:r>
      <w:r>
        <w:rPr>
          <w:rFonts w:hint="eastAsia" w:ascii="宋体" w:hAnsi="宋体" w:cs="宋体"/>
          <w:color w:val="333333"/>
          <w:sz w:val="24"/>
          <w:shd w:val="clear" w:color="auto" w:fill="ffffff"/>
        </w:rPr>
        <w:t xml:space="preserve">在中国境内生产。</w:t>
      </w:r>
      <w:r>
        <w:rPr>
          <w:rFonts w:hint="eastAsia" w:ascii="宋体" w:hAnsi="宋体" w:cs="宋体"/>
          <w:strike/>
          <w:color w:val="333333"/>
          <w:sz w:val="24"/>
          <w:u w:val="single"/>
          <w:shd w:val="clear" w:color="auto" w:fill="ffffff"/>
        </w:rPr>
        <w:t xml:space="preserve">（产品名称2）</w:t>
      </w:r>
      <w:r>
        <w:rPr>
          <w:rFonts w:hint="eastAsia" w:ascii="宋体" w:hAnsi="宋体" w:cs="宋体"/>
          <w:color w:val="333333"/>
          <w:sz w:val="24"/>
          <w:shd w:val="clear" w:color="auto" w:fill="ffffff"/>
        </w:rPr>
        <w:t xml:space="preserve">的</w:t>
      </w:r>
      <w:r>
        <w:rPr>
          <w:rFonts w:hint="eastAsia" w:ascii="宋体" w:hAnsi="宋体" w:cs="宋体"/>
          <w:strike/>
          <w:color w:val="333333"/>
          <w:sz w:val="24"/>
          <w:u w:val="single"/>
          <w:shd w:val="clear" w:color="auto" w:fill="ffffff"/>
        </w:rPr>
        <w:t xml:space="preserve">（关键工序）</w:t>
      </w:r>
      <w:r>
        <w:rPr>
          <w:rFonts w:hint="eastAsia" w:ascii="宋体" w:hAnsi="宋体" w:cs="宋体"/>
          <w:color w:val="333333"/>
          <w:sz w:val="24"/>
          <w:shd w:val="clear" w:color="auto" w:fill="ffffff"/>
        </w:rPr>
        <w:t xml:space="preserve">在中国境内完成。</w:t>
      </w:r>
      <w:r/>
    </w:p>
    <w:p>
      <w:pPr>
        <w:ind w:firstLine="420"/>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w:t>
      </w:r>
      <w:r/>
    </w:p>
    <w:p>
      <w:pPr>
        <w:ind w:firstLine="420"/>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本公司（单位）对上述声明内容的真实性负责。如有虚假，愿承担相应法律责任。</w:t>
      </w:r>
      <w:r/>
    </w:p>
    <w:p>
      <w:pPr>
        <w:ind w:firstLine="420"/>
        <w:jc w:val="right"/>
        <w:keepLines w:val="0"/>
        <w:keepNext w:val="0"/>
        <w:pageBreakBefore w:val="0"/>
        <w:spacing w:before="30" w:after="30" w:line="400" w:lineRule="exac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r>
      <w:r/>
    </w:p>
    <w:p>
      <w:pPr>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bCs/>
          <w:sz w:val="24"/>
        </w:rPr>
        <w:t xml:space="preserve">企业名称（盖章）</w:t>
      </w:r>
      <w:r>
        <w:rPr>
          <w:rFonts w:hint="eastAsia" w:ascii="宋体" w:hAnsi="宋体" w:cs="宋体"/>
          <w:color w:val="333333"/>
          <w:sz w:val="24"/>
          <w:shd w:val="clear" w:color="auto" w:fill="ffffff"/>
        </w:rPr>
        <w:t xml:space="preserve">：      </w:t>
      </w:r>
      <w:r/>
    </w:p>
    <w:p>
      <w:pPr>
        <w:jc w:val="left"/>
        <w:keepLines w:val="0"/>
        <w:keepNext w:val="0"/>
        <w:pageBreakBefore w:val="0"/>
        <w:spacing w:before="30" w:after="30" w:line="400" w:lineRule="exact"/>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日期：　年　月　日    </w:t>
      </w:r>
      <w:r/>
    </w:p>
    <w:p>
      <w:pPr>
        <w:ind w:firstLine="420"/>
        <w:jc w:val="left"/>
        <w:spacing w:before="30" w:after="30"/>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ind w:firstLine="420"/>
        <w:jc w:val="left"/>
        <w:spacing w:before="30" w:after="30"/>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ind w:firstLine="420"/>
        <w:jc w:val="left"/>
        <w:spacing w:before="30" w:after="30"/>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ind w:firstLine="420"/>
        <w:jc w:val="left"/>
        <w:spacing w:before="30" w:after="30"/>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ind w:firstLine="420"/>
        <w:jc w:val="left"/>
        <w:spacing w:before="30" w:after="30"/>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注：投标供应商应按照采购需求中列明的采购清单，逐一、准确填写“产品名称”“厂名”“生产厂址”三项信息（</w:t>
      </w:r>
      <w:r>
        <w:rPr>
          <w:rFonts w:hint="eastAsia" w:ascii="宋体" w:hAnsi="宋体" w:cs="宋体"/>
          <w:b/>
          <w:bCs/>
          <w:color w:val="333333"/>
          <w:sz w:val="18"/>
          <w:szCs w:val="18"/>
          <w:shd w:val="clear" w:color="auto" w:fill="ffffff"/>
        </w:rPr>
        <w:t xml:space="preserve">未填写的产品不享受本国产品价格扣除政策，供应商务必认真填写，确保无遗漏</w:t>
      </w:r>
      <w:r>
        <w:rPr>
          <w:rFonts w:hint="eastAsia" w:ascii="宋体" w:hAnsi="宋体" w:cs="宋体"/>
          <w:color w:val="333333"/>
          <w:sz w:val="18"/>
          <w:szCs w:val="18"/>
          <w:shd w:val="clear" w:color="auto" w:fill="ffffff"/>
        </w:rPr>
        <w:t xml:space="preserve">）。中标供应商提供的《关于符合本国产品标准的声明函》或有关证明文件将随中标结果公告进行公布。投标文件中未提供《关于符合本国产品标准的声明函》或财政部门会同有关部门规定的有关证明文件的，将被视同提供了非本国产品，将不得享受本国产品价格扣除政策。</w:t>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宋体" w:hAnsi="宋体" w:cs="宋体"/>
          <w:color w:val="333333"/>
          <w:sz w:val="18"/>
          <w:szCs w:val="18"/>
          <w:shd w:val="clear" w:color="auto" w:fill="ffffff"/>
        </w:rPr>
      </w:pPr>
      <w:r>
        <w:rPr>
          <w:rFonts w:hint="eastAsia" w:ascii="宋体" w:hAnsi="宋体" w:cs="宋体"/>
          <w:color w:val="333333"/>
          <w:sz w:val="18"/>
          <w:szCs w:val="18"/>
          <w:shd w:val="clear" w:color="auto" w:fill="ffffff"/>
        </w:rPr>
        <w:t xml:space="preserve">6.划删除线的地方可不用填写。</w:t>
      </w:r>
      <w:r/>
    </w:p>
    <w:p>
      <w:pPr>
        <w:rPr>
          <w:rFonts w:hint="eastAsia" w:ascii="宋体" w:hAnsi="宋体" w:cs="宋体"/>
        </w:rPr>
      </w:pPr>
      <w:r>
        <w:rPr>
          <w:rFonts w:hint="eastAsia" w:ascii="宋体" w:hAnsi="宋体" w:cs="宋体"/>
        </w:rPr>
      </w:r>
      <w:r/>
    </w:p>
    <w:p>
      <w:pPr>
        <w:pStyle w:val="861"/>
        <w:rPr>
          <w:rFonts w:hint="eastAsia" w:ascii="宋体" w:hAnsi="宋体" w:eastAsia="宋体" w:cs="宋体"/>
        </w:rPr>
        <w:sectPr>
          <w:headerReference w:type="default" r:id="rId12"/>
          <w:footerReference w:type="default" r:id="rId16"/>
          <w:footnotePr/>
          <w:endnotePr/>
          <w:type w:val="nextPage"/>
          <w:pgSz w:w="11910" w:h="16840" w:orient="portrait"/>
          <w:pgMar w:top="1134" w:right="1134" w:bottom="1134" w:left="1134" w:header="746" w:footer="988" w:gutter="0"/>
          <w:cols w:num="1" w:sep="0" w:space="1701" w:equalWidth="1"/>
          <w:docGrid w:linePitch="360"/>
        </w:sectPr>
      </w:pPr>
      <w:r>
        <w:rPr>
          <w:rFonts w:hint="eastAsia" w:ascii="宋体" w:hAnsi="宋体" w:eastAsia="宋体" w:cs="宋体"/>
        </w:rPr>
      </w:r>
      <w:r/>
    </w:p>
    <w:p>
      <w:pPr>
        <w:keepLines w:val="0"/>
        <w:keepNext w:val="0"/>
        <w:pageBreakBefore w:val="0"/>
        <w:spacing w:line="400" w:lineRule="exact"/>
        <w:widowControl w:val="off"/>
        <w:rPr>
          <w:rFonts w:hint="eastAsia" w:ascii="宋体" w:hAnsi="宋体" w:cs="宋体"/>
          <w:b/>
          <w:sz w:val="24"/>
        </w:rPr>
        <w:outlineLvl w:val="0"/>
      </w:pPr>
      <w:r>
        <w:rPr>
          <w:rFonts w:hint="eastAsia" w:ascii="宋体" w:hAnsi="宋体" w:cs="宋体"/>
          <w:bCs/>
          <w:sz w:val="24"/>
        </w:rPr>
        <w:t xml:space="preserve">（十四）（投标供应商）中小企业声明函（格式）：</w:t>
      </w:r>
      <w:bookmarkStart w:id="14" w:name="_Hlk62691799"/>
      <w:r/>
      <w:bookmarkStart w:id="15" w:name="_Hlk62691692"/>
      <w:r/>
      <w:r/>
    </w:p>
    <w:p>
      <w:pPr>
        <w:pStyle w:val="1096"/>
        <w:jc w:val="center"/>
        <w:keepLines w:val="0"/>
        <w:keepNext w:val="0"/>
        <w:pageBreakBefore w:val="0"/>
        <w:spacing w:before="11" w:line="400" w:lineRule="exact"/>
        <w:widowControl w:val="off"/>
        <w:rPr>
          <w:rFonts w:hint="eastAsia" w:ascii="宋体" w:hAnsi="宋体" w:eastAsia="宋体" w:cs="宋体"/>
          <w:sz w:val="30"/>
          <w:szCs w:val="30"/>
        </w:rPr>
      </w:pPr>
      <w:r>
        <w:rPr>
          <w:rFonts w:hint="eastAsia" w:ascii="宋体" w:hAnsi="宋体" w:eastAsia="宋体" w:cs="宋体"/>
          <w:b/>
          <w:bCs/>
          <w:sz w:val="30"/>
          <w:szCs w:val="30"/>
        </w:rPr>
        <w:t xml:space="preserve">中小企业声明函</w:t>
      </w:r>
      <w:bookmarkEnd w:id="14"/>
      <w:r/>
      <w:bookmarkEnd w:id="15"/>
      <w:r>
        <w:rPr>
          <w:rFonts w:hint="eastAsia" w:ascii="宋体" w:hAnsi="宋体" w:eastAsia="宋体" w:cs="宋体"/>
          <w:b/>
          <w:bCs/>
          <w:sz w:val="30"/>
          <w:szCs w:val="30"/>
        </w:rPr>
        <w:t xml:space="preserve">（货物）</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采购活动，提供的货物全部由符合政策要求的中小企业制造。相关企业（含联合体中的中小企业、签订分包意向协议的中小企业）的具体情况如下：</w:t>
      </w:r>
      <w:r/>
    </w:p>
    <w:p>
      <w:pPr>
        <w:numPr>
          <w:ilvl w:val="0"/>
          <w:numId w:val="18"/>
        </w:num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 </w:t>
      </w:r>
      <w:r/>
    </w:p>
    <w:p>
      <w:pPr>
        <w:numPr>
          <w:ilvl w:val="0"/>
          <w:numId w:val="18"/>
        </w:num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20"/>
        <w:keepLines w:val="0"/>
        <w:keepNext w:val="0"/>
        <w:pageBreakBefore w:val="0"/>
        <w:spacing w:line="400" w:lineRule="exact"/>
        <w:widowControl w:val="off"/>
        <w:rPr>
          <w:rFonts w:hint="eastAsia" w:ascii="宋体" w:hAnsi="宋体" w:cs="宋体"/>
        </w:rPr>
      </w:pPr>
      <w:r>
        <w:rPr>
          <w:rFonts w:hint="eastAsia" w:ascii="宋体" w:hAnsi="宋体" w:cs="宋体"/>
        </w:rPr>
      </w:r>
      <w:r/>
    </w:p>
    <w:p>
      <w:pPr>
        <w:ind w:firstLine="210"/>
        <w:keepLines w:val="0"/>
        <w:keepNext w:val="0"/>
        <w:pageBreakBefore w:val="0"/>
        <w:spacing w:line="400" w:lineRule="exact"/>
        <w:widowControl w:val="off"/>
        <w:rPr>
          <w:rFonts w:hint="eastAsia" w:ascii="宋体" w:hAnsi="宋体" w:cs="宋体"/>
        </w:rPr>
      </w:pPr>
      <w:r>
        <w:rPr>
          <w:rFonts w:hint="eastAsia" w:ascii="宋体" w:hAnsi="宋体" w:cs="宋体"/>
          <w:bCs/>
        </w:rPr>
        <w:t xml:space="preserve">……</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本企业对上述声明内容的真实性负责。如有虚假，将依法承担相应责任。 </w:t>
      </w:r>
      <w:r/>
    </w:p>
    <w:p>
      <w:pPr>
        <w:jc w:val="left"/>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企业名称（盖章）：</w:t>
      </w:r>
      <w:r/>
    </w:p>
    <w:p>
      <w:pPr>
        <w:jc w:val="left"/>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日期：</w:t>
      </w:r>
      <w:r/>
    </w:p>
    <w:p>
      <w:pPr>
        <w:jc w:val="left"/>
        <w:spacing w:line="360" w:lineRule="exact"/>
        <w:rPr>
          <w:rFonts w:hint="eastAsia" w:ascii="宋体" w:hAnsi="宋体" w:cs="宋体"/>
          <w:bCs/>
          <w:sz w:val="18"/>
          <w:szCs w:val="18"/>
        </w:rPr>
        <w:outlineLvl w:val="0"/>
      </w:pPr>
      <w:r>
        <w:rPr>
          <w:rFonts w:hint="eastAsia" w:ascii="宋体" w:hAnsi="宋体" w:cs="宋体"/>
          <w:bCs/>
          <w:sz w:val="18"/>
          <w:szCs w:val="18"/>
        </w:rPr>
        <w:t xml:space="preserve">说明：</w:t>
      </w:r>
      <w:r/>
    </w:p>
    <w:p>
      <w:pPr>
        <w:jc w:val="left"/>
        <w:spacing w:line="360" w:lineRule="exact"/>
        <w:rPr>
          <w:rFonts w:hint="eastAsia" w:ascii="宋体" w:hAnsi="宋体" w:cs="宋体"/>
          <w:bCs/>
          <w:sz w:val="18"/>
          <w:szCs w:val="18"/>
        </w:rPr>
        <w:outlineLvl w:val="0"/>
      </w:pPr>
      <w:r>
        <w:rPr>
          <w:rFonts w:hint="eastAsia" w:ascii="宋体" w:hAnsi="宋体" w:cs="宋体"/>
          <w:bCs/>
          <w:sz w:val="18"/>
          <w:szCs w:val="18"/>
        </w:rPr>
        <w:t xml:space="preserve">（1）根据本《中小企业声明函》类型，项目属性为货物类的，项目技术要求中如对本项目货物标的及其所属行业进行逐一列明的，投标供应商须根据项目技术要求中所列明的标的及其所属行业逐一进行填报，“企业名称”应填报为该项货物的制造商，货物的制造商即货物由制造商生产且使用该制造商的商号或者注册商标。专门面向中小企业的项目投标供应商未按上述要求逐一进行填报的将被视为无效投标文件；非专门面向中小企业的项目投标供应商未按上述要求逐一进行填报的将不进行中、小、微型企业认定。</w:t>
      </w:r>
      <w:r/>
    </w:p>
    <w:p>
      <w:pPr>
        <w:jc w:val="left"/>
        <w:spacing w:line="360" w:lineRule="exact"/>
        <w:rPr>
          <w:rFonts w:hint="eastAsia" w:ascii="宋体" w:hAnsi="宋体" w:cs="宋体"/>
          <w:bCs/>
          <w:sz w:val="18"/>
          <w:szCs w:val="18"/>
        </w:rPr>
        <w:outlineLvl w:val="0"/>
      </w:pPr>
      <w:r>
        <w:rPr>
          <w:rFonts w:hint="eastAsia" w:ascii="宋体" w:hAnsi="宋体" w:cs="宋体"/>
          <w:bCs/>
          <w:sz w:val="18"/>
          <w:szCs w:val="18"/>
        </w:rPr>
        <w:t xml:space="preserve">（2）从业人员、营业收入、资产总额填报上一年度数据，无上一年度数据的新成立企业可不填报。</w:t>
      </w:r>
      <w:r/>
    </w:p>
    <w:p>
      <w:pPr>
        <w:jc w:val="left"/>
        <w:spacing w:line="360" w:lineRule="exact"/>
        <w:rPr>
          <w:rFonts w:hint="eastAsia" w:ascii="宋体" w:hAnsi="宋体" w:cs="宋体"/>
          <w:bCs/>
          <w:sz w:val="18"/>
          <w:szCs w:val="18"/>
        </w:rPr>
        <w:outlineLvl w:val="0"/>
      </w:pPr>
      <w:r>
        <w:rPr>
          <w:rFonts w:hint="eastAsia" w:ascii="宋体" w:hAnsi="宋体" w:cs="宋体"/>
          <w:bCs/>
          <w:sz w:val="18"/>
          <w:szCs w:val="18"/>
        </w:rPr>
        <w:t xml:space="preserve">（3）在货物采购项目中，供应商提供的货物既有中小企业制造货物，也有大型企业制造货物的，不享受本办法规定的中小企业扶持政策。</w:t>
      </w:r>
      <w:r/>
    </w:p>
    <w:p>
      <w:pPr>
        <w:jc w:val="left"/>
        <w:spacing w:line="360" w:lineRule="exact"/>
        <w:rPr>
          <w:rFonts w:hint="eastAsia" w:ascii="宋体" w:hAnsi="宋体" w:cs="宋体"/>
          <w:bCs/>
          <w:sz w:val="18"/>
          <w:szCs w:val="18"/>
        </w:rPr>
        <w:outlineLvl w:val="0"/>
      </w:pPr>
      <w:r>
        <w:rPr>
          <w:rFonts w:hint="eastAsia" w:ascii="宋体" w:hAnsi="宋体" w:cs="宋体"/>
          <w:bCs/>
          <w:sz w:val="18"/>
          <w:szCs w:val="18"/>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61"/>
        <w:rPr>
          <w:rFonts w:hint="eastAsia" w:ascii="宋体" w:hAnsi="宋体" w:eastAsia="宋体" w:cs="宋体"/>
        </w:rPr>
      </w:pPr>
      <w:r>
        <w:rPr>
          <w:rFonts w:hint="eastAsia" w:ascii="宋体" w:hAnsi="宋体" w:eastAsia="宋体" w:cs="宋体"/>
        </w:rPr>
      </w:r>
      <w:r/>
    </w:p>
    <w:p>
      <w:pPr>
        <w:pStyle w:val="881"/>
        <w:ind w:firstLine="240"/>
        <w:rPr>
          <w:rFonts w:hint="eastAsia" w:ascii="宋体"/>
          <w:bCs/>
          <w:lang w:eastAsia="zh-CN"/>
        </w:rPr>
      </w:pPr>
      <w:r>
        <w:rPr>
          <w:rFonts w:hint="eastAsia" w:ascii="宋体"/>
          <w:bCs/>
          <w:lang w:eastAsia="zh-CN"/>
        </w:rPr>
      </w:r>
      <w:r/>
    </w:p>
    <w:p>
      <w:pPr>
        <w:pStyle w:val="881"/>
        <w:ind w:firstLine="240"/>
        <w:rPr>
          <w:rFonts w:hint="eastAsia" w:ascii="宋体"/>
          <w:bCs/>
          <w:lang w:eastAsia="zh-CN"/>
        </w:rPr>
      </w:pPr>
      <w:r>
        <w:rPr>
          <w:rFonts w:hint="eastAsia" w:ascii="宋体"/>
          <w:bCs/>
          <w:lang w:eastAsia="zh-CN"/>
        </w:rPr>
      </w:r>
      <w:r/>
    </w:p>
    <w:p>
      <w:pPr>
        <w:pStyle w:val="881"/>
        <w:ind w:firstLine="240"/>
        <w:rPr>
          <w:rFonts w:hint="eastAsia" w:ascii="宋体"/>
          <w:bCs/>
          <w:lang w:eastAsia="zh-CN"/>
        </w:rPr>
      </w:pPr>
      <w:r>
        <w:rPr>
          <w:rFonts w:hint="eastAsia" w:ascii="宋体"/>
          <w:bCs/>
          <w:lang w:eastAsia="zh-CN"/>
        </w:rPr>
      </w:r>
      <w:r/>
    </w:p>
    <w:p>
      <w:pPr>
        <w:pStyle w:val="881"/>
        <w:ind w:firstLine="240"/>
        <w:rPr>
          <w:rFonts w:hint="eastAsia" w:ascii="宋体"/>
          <w:bCs/>
          <w:lang w:eastAsia="zh-CN"/>
        </w:rPr>
      </w:pPr>
      <w:r>
        <w:rPr>
          <w:rFonts w:hint="eastAsia" w:ascii="宋体"/>
          <w:bCs/>
          <w:lang w:eastAsia="zh-CN"/>
        </w:rPr>
      </w:r>
      <w:r/>
    </w:p>
    <w:p>
      <w:pPr>
        <w:pStyle w:val="881"/>
        <w:ind w:firstLine="240"/>
        <w:rPr>
          <w:rFonts w:hint="eastAsia" w:ascii="宋体"/>
          <w:bCs/>
          <w:lang w:eastAsia="zh-CN"/>
        </w:rPr>
      </w:pPr>
      <w:r>
        <w:rPr>
          <w:rFonts w:hint="eastAsia" w:ascii="宋体"/>
          <w:bCs/>
          <w:lang w:eastAsia="zh-CN"/>
        </w:rPr>
      </w:r>
      <w:r/>
    </w:p>
    <w:p>
      <w:pPr>
        <w:pStyle w:val="881"/>
        <w:ind w:firstLine="240"/>
        <w:rPr>
          <w:rFonts w:hint="eastAsia" w:ascii="宋体"/>
          <w:bCs/>
          <w:lang w:eastAsia="zh-CN"/>
        </w:rPr>
      </w:pPr>
      <w:r>
        <w:rPr>
          <w:rFonts w:hint="eastAsia" w:ascii="宋体"/>
          <w:bCs/>
          <w:lang w:eastAsia="zh-CN"/>
        </w:rPr>
      </w:r>
      <w:r/>
    </w:p>
    <w:p>
      <w:pPr>
        <w:keepLines w:val="0"/>
        <w:keepNext w:val="0"/>
        <w:pageBreakBefore w:val="0"/>
        <w:spacing w:line="400" w:lineRule="exact"/>
        <w:widowControl w:val="off"/>
        <w:rPr>
          <w:rFonts w:hint="eastAsia" w:ascii="宋体" w:hAnsi="宋体" w:cs="宋体"/>
          <w:b/>
          <w:spacing w:val="6"/>
          <w:sz w:val="30"/>
          <w:szCs w:val="30"/>
        </w:rPr>
        <w:outlineLvl w:val="0"/>
      </w:pPr>
      <w:r>
        <w:rPr>
          <w:rFonts w:hint="eastAsia" w:ascii="宋体" w:hAnsi="宋体" w:cs="宋体"/>
          <w:bCs/>
          <w:sz w:val="24"/>
        </w:rPr>
        <w:t xml:space="preserve">（十五）（投标供应商）残疾人福利性单位声明函（格式）：</w:t>
      </w:r>
      <w:bookmarkStart w:id="16" w:name="OLE_LINK14"/>
      <w:r/>
      <w:bookmarkEnd w:id="16"/>
      <w:r/>
      <w:bookmarkStart w:id="17" w:name="OLE_LINK13"/>
      <w:r/>
      <w:bookmarkEnd w:id="17"/>
      <w:r/>
      <w:r/>
    </w:p>
    <w:p>
      <w:pPr>
        <w:pStyle w:val="1096"/>
        <w:jc w:val="center"/>
        <w:keepLines w:val="0"/>
        <w:keepNext w:val="0"/>
        <w:pageBreakBefore w:val="0"/>
        <w:spacing w:before="11" w:line="400" w:lineRule="exact"/>
        <w:widowControl w:val="off"/>
        <w:rPr>
          <w:rFonts w:hint="eastAsia" w:ascii="宋体" w:hAnsi="宋体" w:eastAsia="宋体" w:cs="宋体"/>
          <w:bCs/>
          <w:sz w:val="30"/>
          <w:szCs w:val="30"/>
        </w:rPr>
      </w:pPr>
      <w:r>
        <w:rPr>
          <w:rFonts w:hint="eastAsia" w:ascii="宋体" w:hAnsi="宋体" w:eastAsia="宋体" w:cs="宋体"/>
          <w:b/>
          <w:bCs/>
          <w:sz w:val="30"/>
          <w:szCs w:val="30"/>
        </w:rPr>
        <w:t xml:space="preserve">残疾人福利性单位声明函</w:t>
      </w:r>
      <w:r/>
    </w:p>
    <w:p>
      <w:pPr>
        <w:ind w:firstLine="480"/>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u w:val="single"/>
        </w:rPr>
        <w:t xml:space="preserve">          </w:t>
      </w:r>
      <w:r>
        <w:rPr>
          <w:rFonts w:hint="eastAsia" w:ascii="宋体" w:hAnsi="宋体" w:cs="宋体"/>
          <w:bCs/>
          <w:sz w:val="24"/>
        </w:rPr>
        <w:t xml:space="preserve">单位的</w:t>
      </w:r>
      <w:r>
        <w:rPr>
          <w:rFonts w:hint="eastAsia" w:ascii="宋体" w:hAnsi="宋体" w:cs="宋体"/>
          <w:bCs/>
          <w:sz w:val="24"/>
          <w:u w:val="single"/>
        </w:rPr>
        <w:t xml:space="preserve">          </w:t>
      </w:r>
      <w:r>
        <w:rPr>
          <w:rFonts w:hint="eastAsia" w:ascii="宋体" w:hAnsi="宋体" w:cs="宋体"/>
          <w:bCs/>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宋体" w:hAnsi="宋体" w:cs="宋体"/>
          <w:spacing w:val="6"/>
          <w:sz w:val="24"/>
        </w:rPr>
      </w:pPr>
      <w:r>
        <w:rPr>
          <w:rFonts w:hint="eastAsia" w:ascii="宋体" w:hAnsi="宋体" w:cs="宋体"/>
          <w:bCs/>
          <w:sz w:val="24"/>
        </w:rPr>
        <w:t xml:space="preserve">本单位对上述声明的真实性负责。如有虚假，将依法承担相应责任</w:t>
      </w:r>
      <w:r>
        <w:rPr>
          <w:rFonts w:hint="eastAsia" w:ascii="宋体" w:hAnsi="宋体" w:cs="宋体"/>
          <w:spacing w:val="6"/>
          <w:sz w:val="24"/>
        </w:rPr>
        <w:t xml:space="preserve">。</w:t>
      </w:r>
      <w:r/>
    </w:p>
    <w:p>
      <w:pPr>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r>
      <w:r/>
    </w:p>
    <w:p>
      <w:pPr>
        <w:keepLines w:val="0"/>
        <w:keepNext w:val="0"/>
        <w:pageBreakBefore w:val="0"/>
        <w:spacing w:line="400" w:lineRule="exact"/>
        <w:widowControl w:val="off"/>
        <w:rPr>
          <w:rFonts w:hint="eastAsia" w:ascii="宋体" w:hAnsi="宋体" w:cs="宋体"/>
          <w:bCs/>
          <w:sz w:val="24"/>
        </w:rPr>
      </w:pPr>
      <w:r>
        <w:rPr>
          <w:rFonts w:hint="eastAsia" w:ascii="宋体" w:hAnsi="宋体" w:cs="宋体"/>
          <w:bCs/>
          <w:sz w:val="24"/>
        </w:rPr>
        <w:t xml:space="preserve">供应商名称（盖章）：</w:t>
      </w:r>
      <w:r/>
    </w:p>
    <w:p>
      <w:pPr>
        <w:keepLines w:val="0"/>
        <w:keepNext w:val="0"/>
        <w:pageBreakBefore w:val="0"/>
        <w:spacing w:line="400" w:lineRule="exact"/>
        <w:widowControl w:val="off"/>
        <w:rPr>
          <w:rFonts w:hint="eastAsia" w:ascii="宋体" w:hAnsi="宋体" w:cs="宋体"/>
          <w:bCs/>
          <w:sz w:val="24"/>
          <w:lang w:val="zh-CN"/>
        </w:rPr>
      </w:pPr>
      <w:r>
        <w:rPr>
          <w:rFonts w:hint="eastAsia" w:ascii="宋体" w:hAnsi="宋体" w:cs="宋体"/>
          <w:bCs/>
          <w:sz w:val="24"/>
        </w:rPr>
        <w:t xml:space="preserve">日期：</w:t>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spacing w:before="5"/>
        <w:rPr>
          <w:rFonts w:hint="eastAsia" w:ascii="宋体" w:hAnsi="宋体" w:cs="宋体"/>
          <w:bCs/>
          <w:sz w:val="24"/>
        </w:rPr>
      </w:pPr>
      <w:r>
        <w:rPr>
          <w:rFonts w:hint="eastAsia" w:ascii="宋体" w:hAnsi="宋体" w:cs="宋体"/>
          <w:bCs/>
          <w:sz w:val="24"/>
        </w:rPr>
      </w:r>
      <w:r/>
    </w:p>
    <w:p>
      <w:pPr>
        <w:tabs>
          <w:tab w:val="center" w:pos="4870" w:leader="none"/>
        </w:tabs>
        <w:rPr>
          <w:rFonts w:hint="eastAsia" w:ascii="宋体" w:hAnsi="宋体" w:cs="宋体"/>
          <w:sz w:val="24"/>
        </w:rPr>
        <w:outlineLvl w:val="0"/>
      </w:pPr>
      <w:r>
        <w:rPr>
          <w:rFonts w:hint="eastAsia" w:ascii="宋体" w:hAnsi="宋体" w:cs="宋体"/>
          <w:sz w:val="24"/>
        </w:rPr>
      </w:r>
      <w:r/>
    </w:p>
    <w:p>
      <w:pPr>
        <w:tabs>
          <w:tab w:val="center" w:pos="4870" w:leader="none"/>
        </w:tabs>
        <w:rPr>
          <w:rFonts w:hint="eastAsia" w:ascii="宋体" w:hAnsi="宋体" w:cs="宋体"/>
          <w:sz w:val="24"/>
        </w:rPr>
        <w:outlineLvl w:val="0"/>
      </w:pPr>
      <w:r>
        <w:rPr>
          <w:rFonts w:hint="eastAsia" w:ascii="宋体" w:hAnsi="宋体" w:cs="宋体"/>
          <w:sz w:val="24"/>
        </w:rPr>
      </w:r>
      <w:r/>
    </w:p>
    <w:p>
      <w:pPr>
        <w:tabs>
          <w:tab w:val="center" w:pos="4870" w:leader="none"/>
        </w:tabs>
        <w:rPr>
          <w:rFonts w:hint="eastAsia" w:ascii="宋体" w:hAnsi="宋体" w:cs="宋体"/>
          <w:sz w:val="24"/>
        </w:rPr>
        <w:outlineLvl w:val="0"/>
      </w:pPr>
      <w:r>
        <w:rPr>
          <w:rFonts w:hint="eastAsia" w:ascii="宋体" w:hAnsi="宋体" w:cs="宋体"/>
          <w:sz w:val="24"/>
        </w:rPr>
      </w:r>
      <w:r/>
    </w:p>
    <w:p>
      <w:pPr>
        <w:tabs>
          <w:tab w:val="center" w:pos="4870" w:leader="none"/>
        </w:tabs>
        <w:rPr>
          <w:rFonts w:hint="eastAsia" w:ascii="宋体" w:hAnsi="宋体" w:cs="宋体"/>
          <w:sz w:val="24"/>
        </w:rPr>
        <w:outlineLvl w:val="0"/>
      </w:pPr>
      <w:r>
        <w:rPr>
          <w:rFonts w:hint="eastAsia" w:ascii="宋体" w:hAnsi="宋体" w:cs="宋体"/>
          <w:sz w:val="24"/>
        </w:rPr>
      </w:r>
      <w:r/>
    </w:p>
    <w:p>
      <w:pPr>
        <w:tabs>
          <w:tab w:val="center" w:pos="4870" w:leader="none"/>
        </w:tabs>
        <w:rPr>
          <w:rFonts w:hint="eastAsia" w:ascii="宋体" w:hAnsi="宋体" w:cs="宋体"/>
          <w:sz w:val="24"/>
        </w:rPr>
        <w:outlineLvl w:val="0"/>
      </w:pPr>
      <w:r>
        <w:rPr>
          <w:rFonts w:hint="eastAsia" w:ascii="宋体" w:hAnsi="宋体" w:cs="宋体"/>
          <w:sz w:val="24"/>
        </w:rPr>
      </w:r>
      <w:r/>
    </w:p>
    <w:p>
      <w:pPr>
        <w:pStyle w:val="861"/>
        <w:rPr>
          <w:rFonts w:hint="eastAsia" w:ascii="宋体" w:hAnsi="宋体" w:eastAsia="宋体" w:cs="宋体"/>
          <w:sz w:val="24"/>
        </w:rPr>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61"/>
        <w:rPr>
          <w:rFonts w:hint="eastAsia" w:ascii="宋体" w:hAnsi="宋体" w:eastAsia="宋体" w:cs="宋体"/>
        </w:rPr>
      </w:pPr>
      <w:r>
        <w:rPr>
          <w:rFonts w:hint="eastAsia" w:ascii="宋体" w:hAnsi="宋体" w:eastAsia="宋体" w:cs="宋体"/>
        </w:rPr>
      </w:r>
      <w:r/>
    </w:p>
    <w:p>
      <w:r/>
      <w:r/>
    </w:p>
    <w:p>
      <w:pPr>
        <w:pStyle w:val="861"/>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tabs>
          <w:tab w:val="center" w:pos="4870" w:leader="none"/>
        </w:tabs>
        <w:rPr>
          <w:rFonts w:hint="eastAsia" w:ascii="宋体" w:hAnsi="宋体" w:cs="宋体"/>
        </w:rPr>
        <w:outlineLvl w:val="0"/>
      </w:pPr>
      <w:r>
        <w:rPr>
          <w:rFonts w:hint="eastAsia" w:ascii="宋体" w:hAnsi="宋体" w:cs="宋体"/>
          <w:bCs/>
          <w:sz w:val="24"/>
        </w:rPr>
        <w:t xml:space="preserve">（十六）技术文件（暗标）：</w:t>
      </w:r>
      <w:r>
        <w:rPr>
          <w:rFonts w:hint="eastAsia" w:ascii="宋体" w:hAnsi="宋体" w:cs="宋体"/>
        </w:rPr>
        <w:tab/>
      </w:r>
      <w:r/>
    </w:p>
    <w:p>
      <w:pPr>
        <w:jc w:val="both"/>
        <w:rPr>
          <w:rFonts w:hint="eastAsia" w:ascii="宋体" w:hAnsi="宋体" w:cs="宋体"/>
          <w:b/>
          <w:bCs/>
          <w:sz w:val="24"/>
        </w:rPr>
        <w:outlineLvl w:val="0"/>
      </w:pPr>
      <w:r>
        <w:rPr>
          <w:rFonts w:hint="eastAsia" w:ascii="宋体" w:hAnsi="宋体" w:cs="宋体"/>
          <w:b/>
          <w:bCs/>
          <w:sz w:val="24"/>
        </w:rPr>
      </w:r>
      <w:r/>
    </w:p>
    <w:p>
      <w:pPr>
        <w:jc w:val="both"/>
        <w:rPr>
          <w:rFonts w:hint="eastAsia" w:ascii="宋体" w:hAnsi="宋体" w:eastAsia="宋体" w:cs="宋体"/>
          <w:b/>
          <w:bCs/>
          <w:szCs w:val="21"/>
          <w:lang w:eastAsia="zh-CN"/>
        </w:rPr>
        <w:outlineLvl w:val="0"/>
      </w:pPr>
      <w:r>
        <w:rPr>
          <w:rFonts w:hint="eastAsia" w:ascii="宋体" w:hAnsi="宋体" w:cs="宋体"/>
          <w:b/>
          <w:bCs/>
          <w:sz w:val="24"/>
        </w:rPr>
        <w:t xml:space="preserve">根据采购文件及评标标准要求，自行拟定</w:t>
      </w:r>
      <w:r>
        <w:rPr>
          <w:rFonts w:hint="eastAsia" w:ascii="宋体" w:hAnsi="宋体" w:cs="宋体"/>
          <w:b/>
          <w:bCs/>
          <w:sz w:val="24"/>
          <w:lang w:eastAsia="zh-CN"/>
        </w:rPr>
        <w:t xml:space="preserve">。</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sectPr>
      <w:footerReference w:type="default" r:id="rId17"/>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华文楷体">
    <w:panose1 w:val="02010600040101010101"/>
  </w:font>
  <w:font w:name="Wingdings">
    <w:panose1 w:val="05000000000000000000"/>
  </w:font>
  <w:font w:name="楷体">
    <w:panose1 w:val="02010609060101010101"/>
  </w:font>
  <w:font w:name="华文细黑">
    <w:panose1 w:val="02010600040101010101"/>
  </w:font>
  <w:font w:name="文鼎CS中宋">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Consolas">
    <w:panose1 w:val="020B0609020204030204"/>
  </w:font>
  <w:font w:name="ˎ̥">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50165</wp:posOffset>
              </wp:positionV>
              <wp:extent cx="165100" cy="23431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65100" cy="234315"/>
                      </a:xfrm>
                      <a:prstGeom prst="rect">
                        <a:avLst/>
                      </a:prstGeom>
                      <a:noFill/>
                      <a:ln w="15875">
                        <a:noFill/>
                        <a:round/>
                      </a:ln>
                      <a:effectLst/>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3.9pt;mso-position-vertical:absolute;width:13.0pt;height:18.4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15875">
                        <a:noFill/>
                      </a:ln>
                      <a:effectLst/>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7960" cy="28448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7960" cy="284480"/>
                      </a:xfrm>
                      <a:prstGeom prst="rect">
                        <a:avLst/>
                      </a:prstGeom>
                      <a:noFill/>
                      <a:ln w="15875">
                        <a:noFill/>
                      </a:ln>
                      <a:effectLst/>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8pt;height:22.4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3037205</wp:posOffset>
              </wp:positionH>
              <wp:positionV relativeFrom="paragraph">
                <wp:posOffset>-95250</wp:posOffset>
              </wp:positionV>
              <wp:extent cx="225425" cy="1987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flipH="1">
                        <a:off x="0" y="0"/>
                        <a:ext cx="225425" cy="198755"/>
                      </a:xfrm>
                      <a:prstGeom prst="rect">
                        <a:avLst/>
                      </a:prstGeom>
                      <a:noFill/>
                      <a:ln w="15875">
                        <a:noFill/>
                      </a:ln>
                      <a:effectLst/>
                    </wps:spPr>
                    <wps:txbx>
                      <w:txbxContent>
                        <w:p>
                          <w:pPr>
                            <w:pStyle w:val="1064"/>
                            <w:jc w:val="center"/>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3360;o:allowoverlap:true;o:allowincell:true;mso-position-horizontal-relative:margin;margin-left:239.1pt;mso-position-horizontal:absolute;mso-position-vertical-relative:text;margin-top:-7.5pt;mso-position-vertical:absolute;width:17.8pt;height:15.6pt;mso-wrap-distance-left:9.0pt;mso-wrap-distance-top:0.0pt;mso-wrap-distance-right:9.0pt;mso-wrap-distance-bottom:0.0pt;flip:x;visibility:visible;" filled="f" stroked="f" strokeweight="1.25pt">
              <v:textbox inset="0,0,0,0">
                <w:txbxContent>
                  <w:p>
                    <w:pPr>
                      <w:pStyle w:val="1064"/>
                      <w:jc w:val="center"/>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钱桥消防站各类消防器材采购项目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eastAsia="zh-CN"/>
      </w:rPr>
      <w:t xml:space="preserve">JSZC-320206-THGC-G2026-0019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钱桥消防站各类消防器材采购项目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eastAsia="zh-CN"/>
      </w:rPr>
      <w:t xml:space="preserve">JSZC-320206-THGC-G2026-0019</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left"/>
      <w:rPr>
        <w:rFonts w:hint="eastAsia" w:ascii="楷体" w:hAnsi="楷体" w:eastAsia="楷体" w:cs="楷体"/>
        <w:szCs w:val="21"/>
        <w:lang w:eastAsia="zh-CN"/>
      </w:rPr>
      <w:pBdr>
        <w:bottom w:val="single" w:color="000000" w:sz="18" w:space="1"/>
      </w:pBdr>
    </w:pPr>
    <w:r>
      <w:rPr>
        <w:rFonts w:hint="eastAsia" w:ascii="楷体" w:hAnsi="楷体" w:eastAsia="楷体" w:cs="楷体"/>
        <w:bCs/>
        <w:sz w:val="21"/>
        <w:szCs w:val="21"/>
        <w:lang w:eastAsia="zh-CN"/>
      </w:rPr>
      <w:t xml:space="preserve">钱桥消防站各类消防器材采购项目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eastAsia="zh-CN"/>
      </w:rPr>
      <w:t xml:space="preserve">JSZC-320206-THGC-G2026-0019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Roman"/>
      <w:pStyle w:val="1417"/>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14"/>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88"/>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6">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bullet"/>
      <w:pStyle w:val="1102"/>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95"/>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pStyle w:val="1395"/>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2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52"/>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2">
    <w:multiLevelType w:val="hybridMultilevel"/>
    <w:lvl w:ilvl="0">
      <w:start w:val="1"/>
      <w:numFmt w:val="decimal"/>
      <w:pStyle w:val="1444"/>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1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81"/>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pStyle w:val="1457"/>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bullet"/>
      <w:pStyle w:val="13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5"/>
  </w:num>
  <w:num w:numId="4">
    <w:abstractNumId w:val="5"/>
  </w:num>
  <w:num w:numId="5">
    <w:abstractNumId w:val="4"/>
  </w:num>
  <w:num w:numId="6">
    <w:abstractNumId w:val="10"/>
  </w:num>
  <w:num w:numId="7">
    <w:abstractNumId w:val="11"/>
  </w:num>
  <w:num w:numId="8">
    <w:abstractNumId w:val="17"/>
  </w:num>
  <w:num w:numId="9">
    <w:abstractNumId w:val="9"/>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4"/>
  </w:num>
  <w:num w:numId="14">
    <w:abstractNumId w:val="2"/>
  </w:num>
  <w:num w:numId="15">
    <w:abstractNumId w:val="13"/>
  </w:num>
  <w:num w:numId="16">
    <w:abstractNumId w:val="0"/>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09"/>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10"/>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11"/>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12"/>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913"/>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15"/>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16"/>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spacing w:after="57"/>
    </w:pPr>
  </w:style>
  <w:style w:type="paragraph" w:styleId="855">
    <w:name w:val="Normal Indent"/>
    <w:basedOn w:val="842"/>
    <w:uiPriority w:val="0"/>
    <w:qFormat/>
    <w:pPr>
      <w:ind w:firstLine="420"/>
    </w:pPr>
    <w:rPr>
      <w:szCs w:val="22"/>
    </w:rPr>
  </w:style>
  <w:style w:type="paragraph" w:styleId="856">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annotation text"/>
    <w:basedOn w:val="842"/>
    <w:link w:val="1451"/>
    <w:uiPriority w:val="0"/>
    <w:qFormat/>
    <w:pPr>
      <w:jc w:val="left"/>
      <w:spacing w:line="360" w:lineRule="auto"/>
    </w:pPr>
    <w:rPr>
      <w:rFonts w:ascii="Calibri" w:hAnsi="Calibri" w:eastAsia="微软雅黑"/>
      <w:lang w:val="zh-CN"/>
    </w:rPr>
  </w:style>
  <w:style w:type="paragraph" w:styleId="858">
    <w:name w:val="Body Text"/>
    <w:basedOn w:val="842"/>
    <w:uiPriority w:val="0"/>
    <w:semiHidden/>
    <w:qFormat/>
    <w:rPr>
      <w:rFonts w:ascii="宋体" w:hAnsi="宋体" w:cs="宋体"/>
      <w:sz w:val="24"/>
      <w:lang w:eastAsia="en-US"/>
    </w:rPr>
  </w:style>
  <w:style w:type="paragraph" w:styleId="859">
    <w:name w:val="Body Text Indent"/>
    <w:basedOn w:val="842"/>
    <w:next w:val="860"/>
    <w:uiPriority w:val="0"/>
    <w:qFormat/>
    <w:pPr>
      <w:ind w:left="420"/>
      <w:spacing w:after="120"/>
    </w:pPr>
  </w:style>
  <w:style w:type="paragraph" w:styleId="860">
    <w:name w:val="envelope return"/>
    <w:basedOn w:val="842"/>
    <w:uiPriority w:val="99"/>
    <w:qFormat/>
    <w:rPr>
      <w:rFonts w:ascii="Arial" w:hAnsi="Arial"/>
    </w:rPr>
  </w:style>
  <w:style w:type="paragraph" w:styleId="861">
    <w:name w:val="index 4"/>
    <w:basedOn w:val="842"/>
    <w:next w:val="842"/>
    <w:uiPriority w:val="0"/>
    <w:qFormat/>
    <w:pPr>
      <w:ind w:left="1260"/>
    </w:pPr>
    <w:rPr>
      <w:rFonts w:eastAsia="楷体_GB2312"/>
      <w:sz w:val="26"/>
      <w:szCs w:val="26"/>
    </w:rPr>
  </w:style>
  <w:style w:type="paragraph" w:styleId="862">
    <w:name w:val="toc 5"/>
    <w:basedOn w:val="842"/>
    <w:next w:val="842"/>
    <w:uiPriority w:val="39"/>
    <w:unhideWhenUsed/>
    <w:qFormat/>
    <w:pPr>
      <w:ind w:left="1134"/>
      <w:spacing w:after="57"/>
    </w:pPr>
  </w:style>
  <w:style w:type="paragraph" w:styleId="863">
    <w:name w:val="toc 3"/>
    <w:basedOn w:val="842"/>
    <w:next w:val="842"/>
    <w:uiPriority w:val="39"/>
    <w:unhideWhenUsed/>
    <w:qFormat/>
    <w:pPr>
      <w:ind w:left="567"/>
      <w:spacing w:after="57"/>
    </w:pPr>
  </w:style>
  <w:style w:type="paragraph" w:styleId="864">
    <w:name w:val="Plain Text"/>
    <w:basedOn w:val="842"/>
    <w:uiPriority w:val="0"/>
    <w:qFormat/>
    <w:rPr>
      <w:rFonts w:ascii="宋体" w:hAnsi="Courier New"/>
    </w:rPr>
  </w:style>
  <w:style w:type="paragraph" w:styleId="865">
    <w:name w:val="toc 8"/>
    <w:basedOn w:val="842"/>
    <w:next w:val="842"/>
    <w:uiPriority w:val="39"/>
    <w:unhideWhenUsed/>
    <w:qFormat/>
    <w:pPr>
      <w:ind w:left="1984"/>
      <w:spacing w:after="57"/>
    </w:pPr>
  </w:style>
  <w:style w:type="paragraph" w:styleId="866">
    <w:name w:val="endnote text"/>
    <w:basedOn w:val="842"/>
    <w:link w:val="1052"/>
    <w:uiPriority w:val="99"/>
    <w:semiHidden/>
    <w:unhideWhenUsed/>
    <w:qFormat/>
    <w:rPr>
      <w:sz w:val="20"/>
    </w:rPr>
  </w:style>
  <w:style w:type="paragraph" w:styleId="867">
    <w:name w:val="Balloon Text"/>
    <w:basedOn w:val="842"/>
    <w:link w:val="1453"/>
    <w:uiPriority w:val="99"/>
    <w:semiHidden/>
    <w:unhideWhenUsed/>
    <w:qFormat/>
    <w:rPr>
      <w:sz w:val="18"/>
      <w:szCs w:val="18"/>
    </w:rPr>
  </w:style>
  <w:style w:type="paragraph" w:styleId="868">
    <w:name w:val="Footer"/>
    <w:basedOn w:val="842"/>
    <w:link w:val="925"/>
    <w:uiPriority w:val="99"/>
    <w:unhideWhenUsed/>
    <w:qFormat/>
    <w:pPr>
      <w:tabs>
        <w:tab w:val="center" w:pos="7143" w:leader="none"/>
        <w:tab w:val="right" w:pos="14287" w:leader="none"/>
      </w:tabs>
    </w:pPr>
  </w:style>
  <w:style w:type="paragraph" w:styleId="869">
    <w:name w:val="Header"/>
    <w:basedOn w:val="842"/>
    <w:link w:val="923"/>
    <w:uiPriority w:val="99"/>
    <w:unhideWhenUsed/>
    <w:qFormat/>
    <w:pPr>
      <w:tabs>
        <w:tab w:val="center" w:pos="7143" w:leader="none"/>
        <w:tab w:val="right" w:pos="14287" w:leader="none"/>
      </w:tabs>
    </w:pPr>
  </w:style>
  <w:style w:type="paragraph" w:styleId="870">
    <w:name w:val="toc 1"/>
    <w:basedOn w:val="842"/>
    <w:next w:val="842"/>
    <w:uiPriority w:val="39"/>
    <w:unhideWhenUsed/>
    <w:qFormat/>
    <w:pPr>
      <w:spacing w:after="57"/>
    </w:pPr>
  </w:style>
  <w:style w:type="paragraph" w:styleId="871">
    <w:name w:val="toc 4"/>
    <w:basedOn w:val="842"/>
    <w:next w:val="842"/>
    <w:uiPriority w:val="39"/>
    <w:unhideWhenUsed/>
    <w:qFormat/>
    <w:pPr>
      <w:ind w:left="850"/>
      <w:spacing w:after="57"/>
    </w:pPr>
  </w:style>
  <w:style w:type="paragraph" w:styleId="872">
    <w:name w:val="Subtitle"/>
    <w:basedOn w:val="842"/>
    <w:next w:val="842"/>
    <w:link w:val="919"/>
    <w:uiPriority w:val="11"/>
    <w:qFormat/>
    <w:pPr>
      <w:spacing w:before="200" w:after="200"/>
    </w:pPr>
    <w:rPr>
      <w:sz w:val="24"/>
    </w:rPr>
  </w:style>
  <w:style w:type="paragraph" w:styleId="873">
    <w:name w:val="footnote text"/>
    <w:basedOn w:val="842"/>
    <w:link w:val="1051"/>
    <w:uiPriority w:val="99"/>
    <w:semiHidden/>
    <w:unhideWhenUsed/>
    <w:qFormat/>
    <w:pPr>
      <w:spacing w:after="40"/>
    </w:pPr>
    <w:rPr>
      <w:sz w:val="18"/>
    </w:rPr>
  </w:style>
  <w:style w:type="paragraph" w:styleId="874">
    <w:name w:val="toc 6"/>
    <w:basedOn w:val="842"/>
    <w:next w:val="842"/>
    <w:uiPriority w:val="39"/>
    <w:unhideWhenUsed/>
    <w:qFormat/>
    <w:pPr>
      <w:ind w:left="1417"/>
      <w:spacing w:after="57"/>
    </w:pPr>
  </w:style>
  <w:style w:type="paragraph" w:styleId="875">
    <w:name w:val="table of figures"/>
    <w:basedOn w:val="842"/>
    <w:next w:val="842"/>
    <w:uiPriority w:val="99"/>
    <w:unhideWhenUsed/>
    <w:qFormat/>
  </w:style>
  <w:style w:type="paragraph" w:styleId="876">
    <w:name w:val="toc 2"/>
    <w:basedOn w:val="842"/>
    <w:next w:val="842"/>
    <w:uiPriority w:val="39"/>
    <w:unhideWhenUsed/>
    <w:qFormat/>
    <w:pPr>
      <w:ind w:left="283"/>
      <w:spacing w:after="57"/>
    </w:pPr>
  </w:style>
  <w:style w:type="paragraph" w:styleId="877">
    <w:name w:val="toc 9"/>
    <w:basedOn w:val="842"/>
    <w:next w:val="842"/>
    <w:uiPriority w:val="39"/>
    <w:unhideWhenUsed/>
    <w:qFormat/>
    <w:pPr>
      <w:ind w:left="2268"/>
      <w:spacing w:after="57"/>
    </w:pPr>
  </w:style>
  <w:style w:type="paragraph" w:styleId="878">
    <w:name w:val="Normal (Web)"/>
    <w:basedOn w:val="842"/>
    <w:uiPriority w:val="99"/>
    <w:semiHidden/>
    <w:unhideWhenUsed/>
    <w:qFormat/>
    <w:pPr>
      <w:jc w:val="left"/>
      <w:spacing w:beforeAutospacing="1" w:afterAutospacing="1"/>
    </w:pPr>
    <w:rPr>
      <w:sz w:val="24"/>
    </w:rPr>
  </w:style>
  <w:style w:type="paragraph" w:styleId="879">
    <w:name w:val="Title"/>
    <w:basedOn w:val="842"/>
    <w:next w:val="842"/>
    <w:link w:val="918"/>
    <w:uiPriority w:val="10"/>
    <w:qFormat/>
    <w:pPr>
      <w:contextualSpacing/>
      <w:spacing w:before="300" w:after="200"/>
    </w:pPr>
    <w:rPr>
      <w:sz w:val="48"/>
      <w:szCs w:val="48"/>
    </w:rPr>
  </w:style>
  <w:style w:type="paragraph" w:styleId="880">
    <w:name w:val="annotation subject"/>
    <w:basedOn w:val="857"/>
    <w:next w:val="857"/>
    <w:link w:val="1452"/>
    <w:uiPriority w:val="99"/>
    <w:semiHidden/>
    <w:unhideWhenUsed/>
    <w:qFormat/>
    <w:pPr>
      <w:spacing w:line="240" w:lineRule="auto"/>
    </w:pPr>
    <w:rPr>
      <w:rFonts w:ascii="Times New Roman" w:hAnsi="Times New Roman" w:eastAsia="宋体"/>
      <w:b/>
      <w:bCs/>
      <w:lang w:val="en-US"/>
    </w:rPr>
  </w:style>
  <w:style w:type="paragraph" w:styleId="881">
    <w:name w:val="Body Text First Indent"/>
    <w:basedOn w:val="858"/>
    <w:uiPriority w:val="0"/>
    <w:qFormat/>
    <w:pPr>
      <w:ind w:firstLine="420"/>
      <w:spacing w:after="120"/>
    </w:pPr>
    <w:rPr>
      <w:rFonts w:ascii="Times New Roman"/>
      <w:sz w:val="21"/>
    </w:rPr>
  </w:style>
  <w:style w:type="paragraph" w:styleId="882">
    <w:name w:val="Body Text First Indent 2"/>
    <w:basedOn w:val="859"/>
    <w:next w:val="842"/>
    <w:uiPriority w:val="0"/>
    <w:qFormat/>
    <w:pPr>
      <w:ind w:firstLine="420"/>
    </w:p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Strong"/>
    <w:basedOn w:val="852"/>
    <w:uiPriority w:val="22"/>
    <w:qFormat/>
    <w:rPr>
      <w:b/>
    </w:rPr>
  </w:style>
  <w:style w:type="character" w:styleId="885">
    <w:name w:val="endnote reference"/>
    <w:uiPriority w:val="99"/>
    <w:semiHidden/>
    <w:unhideWhenUsed/>
    <w:qFormat/>
    <w:rPr>
      <w:vertAlign w:val="superscript"/>
    </w:rPr>
  </w:style>
  <w:style w:type="character" w:styleId="886">
    <w:name w:val="page number"/>
    <w:basedOn w:val="852"/>
    <w:uiPriority w:val="0"/>
    <w:qFormat/>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annotation reference"/>
    <w:basedOn w:val="852"/>
    <w:uiPriority w:val="99"/>
    <w:semiHidden/>
    <w:unhideWhenUsed/>
    <w:qFormat/>
    <w:rPr>
      <w:sz w:val="21"/>
      <w:szCs w:val="21"/>
    </w:rPr>
  </w:style>
  <w:style w:type="character" w:styleId="889">
    <w:name w:val="footnote reference"/>
    <w:uiPriority w:val="99"/>
    <w:unhideWhenUsed/>
    <w:qFormat/>
    <w:rPr>
      <w:vertAlign w:val="superscript"/>
    </w:rPr>
  </w:style>
  <w:style w:type="paragraph" w:styleId="890">
    <w:name w:val="Intense Quote"/>
    <w:basedOn w:val="842"/>
    <w:next w:val="842"/>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Heading 2 Char"/>
    <w:basedOn w:val="852"/>
    <w:uiPriority w:val="9"/>
    <w:qFormat/>
    <w:rPr>
      <w:rFonts w:ascii="Arial" w:hAnsi="Arial" w:eastAsia="Arial" w:cs="Arial"/>
      <w:sz w:val="34"/>
    </w:rPr>
  </w:style>
  <w:style w:type="character" w:styleId="892" w:customStyle="1">
    <w:name w:val="Heading 3 Char"/>
    <w:basedOn w:val="852"/>
    <w:uiPriority w:val="9"/>
    <w:qFormat/>
    <w:rPr>
      <w:rFonts w:ascii="Arial" w:hAnsi="Arial" w:eastAsia="Arial" w:cs="Arial"/>
      <w:sz w:val="30"/>
      <w:szCs w:val="30"/>
    </w:rPr>
  </w:style>
  <w:style w:type="character" w:styleId="893" w:customStyle="1">
    <w:name w:val="Heading 4 Char"/>
    <w:basedOn w:val="852"/>
    <w:uiPriority w:val="9"/>
    <w:qFormat/>
    <w:rPr>
      <w:rFonts w:ascii="Arial" w:hAnsi="Arial" w:eastAsia="Arial" w:cs="Arial"/>
      <w:b/>
      <w:bCs/>
      <w:sz w:val="26"/>
      <w:szCs w:val="26"/>
    </w:rPr>
  </w:style>
  <w:style w:type="character" w:styleId="894" w:customStyle="1">
    <w:name w:val="Heading 5 Char"/>
    <w:basedOn w:val="852"/>
    <w:uiPriority w:val="9"/>
    <w:qFormat/>
    <w:rPr>
      <w:rFonts w:ascii="Arial" w:hAnsi="Arial" w:eastAsia="Arial" w:cs="Arial"/>
      <w:b/>
      <w:bCs/>
      <w:sz w:val="24"/>
      <w:szCs w:val="24"/>
    </w:rPr>
  </w:style>
  <w:style w:type="character" w:styleId="895" w:customStyle="1">
    <w:name w:val="Heading 6 Char"/>
    <w:basedOn w:val="852"/>
    <w:uiPriority w:val="9"/>
    <w:qFormat/>
    <w:rPr>
      <w:rFonts w:ascii="Arial" w:hAnsi="Arial" w:eastAsia="Arial" w:cs="Arial"/>
      <w:b/>
      <w:bCs/>
      <w:sz w:val="22"/>
      <w:szCs w:val="22"/>
    </w:rPr>
  </w:style>
  <w:style w:type="character" w:styleId="896" w:customStyle="1">
    <w:name w:val="Heading 7 Char"/>
    <w:basedOn w:val="852"/>
    <w:uiPriority w:val="9"/>
    <w:qFormat/>
    <w:rPr>
      <w:rFonts w:ascii="Arial" w:hAnsi="Arial" w:eastAsia="Arial" w:cs="Arial"/>
      <w:b/>
      <w:bCs/>
      <w:i/>
      <w:iCs/>
      <w:sz w:val="22"/>
      <w:szCs w:val="22"/>
    </w:rPr>
  </w:style>
  <w:style w:type="character" w:styleId="897" w:customStyle="1">
    <w:name w:val="Heading 8 Char"/>
    <w:basedOn w:val="852"/>
    <w:uiPriority w:val="9"/>
    <w:qFormat/>
    <w:rPr>
      <w:rFonts w:ascii="Arial" w:hAnsi="Arial" w:eastAsia="Arial" w:cs="Arial"/>
      <w:i/>
      <w:iCs/>
      <w:sz w:val="22"/>
      <w:szCs w:val="22"/>
    </w:rPr>
  </w:style>
  <w:style w:type="character" w:styleId="898" w:customStyle="1">
    <w:name w:val="Heading 9 Char"/>
    <w:basedOn w:val="852"/>
    <w:uiPriority w:val="9"/>
    <w:qFormat/>
    <w:rPr>
      <w:rFonts w:ascii="Arial" w:hAnsi="Arial" w:eastAsia="Arial" w:cs="Arial"/>
      <w:i/>
      <w:iCs/>
      <w:sz w:val="21"/>
      <w:szCs w:val="21"/>
    </w:rPr>
  </w:style>
  <w:style w:type="character" w:styleId="899" w:customStyle="1">
    <w:name w:val="Title Char"/>
    <w:basedOn w:val="852"/>
    <w:uiPriority w:val="10"/>
    <w:qFormat/>
    <w:rPr>
      <w:sz w:val="48"/>
      <w:szCs w:val="48"/>
    </w:rPr>
  </w:style>
  <w:style w:type="character" w:styleId="900" w:customStyle="1">
    <w:name w:val="Subtitle Char"/>
    <w:basedOn w:val="852"/>
    <w:uiPriority w:val="11"/>
    <w:qFormat/>
    <w:rPr>
      <w:sz w:val="24"/>
      <w:szCs w:val="24"/>
    </w:rPr>
  </w:style>
  <w:style w:type="character" w:styleId="901" w:customStyle="1">
    <w:name w:val="Quote Char"/>
    <w:uiPriority w:val="29"/>
    <w:qFormat/>
    <w:rPr>
      <w:i/>
    </w:rPr>
  </w:style>
  <w:style w:type="character" w:styleId="902" w:customStyle="1">
    <w:name w:val="Intense Quote Char"/>
    <w:uiPriority w:val="30"/>
    <w:qFormat/>
    <w:rPr>
      <w:i/>
    </w:rPr>
  </w:style>
  <w:style w:type="character" w:styleId="903" w:customStyle="1">
    <w:name w:val="Header Char"/>
    <w:basedOn w:val="852"/>
    <w:uiPriority w:val="99"/>
    <w:qFormat/>
  </w:style>
  <w:style w:type="character" w:styleId="904" w:customStyle="1">
    <w:name w:val="Caption Char"/>
    <w:uiPriority w:val="99"/>
    <w:qFormat/>
  </w:style>
  <w:style w:type="character" w:styleId="905" w:customStyle="1">
    <w:name w:val="Footnote Text Char"/>
    <w:uiPriority w:val="99"/>
    <w:qFormat/>
    <w:rPr>
      <w:sz w:val="18"/>
    </w:rPr>
  </w:style>
  <w:style w:type="character" w:styleId="906" w:customStyle="1">
    <w:name w:val="Endnote Text Char"/>
    <w:uiPriority w:val="99"/>
    <w:qFormat/>
    <w:rPr>
      <w:sz w:val="20"/>
    </w:rPr>
  </w:style>
  <w:style w:type="paragraph" w:styleId="907" w:customStyle="1">
    <w:name w:val="TOC 标题1"/>
    <w:uiPriority w:val="39"/>
    <w:unhideWhenUsed/>
    <w:qFormat/>
    <w:rPr>
      <w:rFonts w:ascii="Times New Roman" w:hAnsi="Times New Roman" w:eastAsia="宋体" w:cs="Times New Roman"/>
      <w:lang w:val="en-US" w:eastAsia="zh-CN" w:bidi="ar-SA"/>
    </w:rPr>
  </w:style>
  <w:style w:type="paragraph" w:styleId="908" w:customStyle="1">
    <w:name w:val="段"/>
    <w:next w:val="842"/>
    <w:uiPriority w:val="99"/>
    <w:qFormat/>
    <w:pPr>
      <w:ind w:firstLine="200"/>
      <w:jc w:val="both"/>
    </w:pPr>
    <w:rPr>
      <w:rFonts w:ascii="宋体" w:hAnsi="Times New Roman" w:eastAsia="Times New Roman" w:cs="Times New Roman"/>
      <w:sz w:val="21"/>
      <w:lang w:val="en-US" w:eastAsia="zh-CN" w:bidi="ar-SA"/>
    </w:rPr>
  </w:style>
  <w:style w:type="character" w:styleId="909" w:customStyle="1">
    <w:name w:val="标题 2 字符"/>
    <w:link w:val="844"/>
    <w:uiPriority w:val="9"/>
    <w:qFormat/>
    <w:rPr>
      <w:rFonts w:ascii="Arial" w:hAnsi="Arial" w:eastAsia="Arial" w:cs="Arial"/>
      <w:sz w:val="34"/>
    </w:rPr>
  </w:style>
  <w:style w:type="character" w:styleId="910" w:customStyle="1">
    <w:name w:val="标题 3 字符"/>
    <w:link w:val="845"/>
    <w:uiPriority w:val="9"/>
    <w:qFormat/>
    <w:rPr>
      <w:rFonts w:ascii="Arial" w:hAnsi="Arial" w:eastAsia="Arial" w:cs="Arial"/>
      <w:sz w:val="30"/>
      <w:szCs w:val="30"/>
    </w:rPr>
  </w:style>
  <w:style w:type="character" w:styleId="911" w:customStyle="1">
    <w:name w:val="标题 4 字符"/>
    <w:link w:val="846"/>
    <w:uiPriority w:val="9"/>
    <w:qFormat/>
    <w:rPr>
      <w:rFonts w:ascii="Arial" w:hAnsi="Arial" w:eastAsia="Arial" w:cs="Arial"/>
      <w:b/>
      <w:bCs/>
      <w:sz w:val="26"/>
      <w:szCs w:val="26"/>
    </w:rPr>
  </w:style>
  <w:style w:type="character" w:styleId="912" w:customStyle="1">
    <w:name w:val="标题 5 字符"/>
    <w:link w:val="847"/>
    <w:uiPriority w:val="9"/>
    <w:qFormat/>
    <w:rPr>
      <w:rFonts w:ascii="Arial" w:hAnsi="Arial" w:eastAsia="Arial" w:cs="Arial"/>
      <w:b/>
      <w:bCs/>
      <w:sz w:val="24"/>
      <w:szCs w:val="24"/>
    </w:rPr>
  </w:style>
  <w:style w:type="character" w:styleId="913" w:customStyle="1">
    <w:name w:val="标题 6 字符"/>
    <w:link w:val="848"/>
    <w:uiPriority w:val="9"/>
    <w:qFormat/>
    <w:rPr>
      <w:rFonts w:ascii="Arial" w:hAnsi="Arial" w:eastAsia="Arial" w:cs="Arial"/>
      <w:b/>
      <w:bCs/>
      <w:sz w:val="22"/>
      <w:szCs w:val="22"/>
    </w:rPr>
  </w:style>
  <w:style w:type="character" w:styleId="914" w:customStyle="1">
    <w:name w:val="标题 7 字符"/>
    <w:link w:val="849"/>
    <w:uiPriority w:val="9"/>
    <w:qFormat/>
    <w:rPr>
      <w:rFonts w:ascii="Arial" w:hAnsi="Arial" w:eastAsia="Arial" w:cs="Arial"/>
      <w:b/>
      <w:bCs/>
      <w:i/>
      <w:iCs/>
      <w:sz w:val="22"/>
      <w:szCs w:val="22"/>
    </w:rPr>
  </w:style>
  <w:style w:type="character" w:styleId="915" w:customStyle="1">
    <w:name w:val="标题 8 字符"/>
    <w:link w:val="850"/>
    <w:uiPriority w:val="9"/>
    <w:qFormat/>
    <w:rPr>
      <w:rFonts w:ascii="Arial" w:hAnsi="Arial" w:eastAsia="Arial" w:cs="Arial"/>
      <w:i/>
      <w:iCs/>
      <w:sz w:val="22"/>
      <w:szCs w:val="22"/>
    </w:rPr>
  </w:style>
  <w:style w:type="character" w:styleId="916" w:customStyle="1">
    <w:name w:val="标题 9 字符"/>
    <w:link w:val="851"/>
    <w:uiPriority w:val="9"/>
    <w:qFormat/>
    <w:rPr>
      <w:rFonts w:ascii="Arial" w:hAnsi="Arial" w:eastAsia="Arial" w:cs="Arial"/>
      <w:i/>
      <w:iCs/>
      <w:sz w:val="21"/>
      <w:szCs w:val="21"/>
    </w:rPr>
  </w:style>
  <w:style w:type="paragraph" w:styleId="917">
    <w:name w:val="No Spacing"/>
    <w:uiPriority w:val="1"/>
    <w:qFormat/>
    <w:rPr>
      <w:rFonts w:ascii="Times New Roman" w:hAnsi="Times New Roman" w:eastAsia="宋体" w:cs="Times New Roman"/>
      <w:lang w:val="en-US" w:eastAsia="zh-CN" w:bidi="ar-SA"/>
    </w:rPr>
  </w:style>
  <w:style w:type="character" w:styleId="918" w:customStyle="1">
    <w:name w:val="标题 字符"/>
    <w:link w:val="879"/>
    <w:uiPriority w:val="10"/>
    <w:qFormat/>
    <w:rPr>
      <w:sz w:val="48"/>
      <w:szCs w:val="48"/>
    </w:rPr>
  </w:style>
  <w:style w:type="character" w:styleId="919" w:customStyle="1">
    <w:name w:val="副标题 字符"/>
    <w:link w:val="872"/>
    <w:uiPriority w:val="11"/>
    <w:qFormat/>
    <w:rPr>
      <w:sz w:val="24"/>
      <w:szCs w:val="24"/>
    </w:rPr>
  </w:style>
  <w:style w:type="paragraph" w:styleId="920">
    <w:name w:val="Quote"/>
    <w:basedOn w:val="842"/>
    <w:next w:val="842"/>
    <w:link w:val="921"/>
    <w:uiPriority w:val="29"/>
    <w:qFormat/>
    <w:pPr>
      <w:ind w:left="720" w:right="720"/>
    </w:pPr>
    <w:rPr>
      <w:i/>
    </w:rPr>
  </w:style>
  <w:style w:type="character" w:styleId="921" w:customStyle="1">
    <w:name w:val="引用 字符"/>
    <w:link w:val="920"/>
    <w:uiPriority w:val="29"/>
    <w:qFormat/>
    <w:rPr>
      <w:i/>
    </w:rPr>
  </w:style>
  <w:style w:type="character" w:styleId="922" w:customStyle="1">
    <w:name w:val="明显引用 字符"/>
    <w:link w:val="890"/>
    <w:uiPriority w:val="30"/>
    <w:qFormat/>
    <w:rPr>
      <w:i/>
    </w:rPr>
  </w:style>
  <w:style w:type="character" w:styleId="923" w:customStyle="1">
    <w:name w:val="页眉 字符"/>
    <w:link w:val="869"/>
    <w:uiPriority w:val="99"/>
    <w:qFormat/>
  </w:style>
  <w:style w:type="character" w:styleId="924" w:customStyle="1">
    <w:name w:val="Footer Char"/>
    <w:uiPriority w:val="99"/>
    <w:qFormat/>
  </w:style>
  <w:style w:type="character" w:styleId="925" w:customStyle="1">
    <w:name w:val="页脚 字符"/>
    <w:link w:val="868"/>
    <w:uiPriority w:val="99"/>
    <w:qFormat/>
  </w:style>
  <w:style w:type="table" w:styleId="9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脚注文本 字符"/>
    <w:link w:val="873"/>
    <w:uiPriority w:val="99"/>
    <w:qFormat/>
    <w:rPr>
      <w:sz w:val="18"/>
    </w:rPr>
  </w:style>
  <w:style w:type="character" w:styleId="1052" w:customStyle="1">
    <w:name w:val="尾注文本 字符"/>
    <w:link w:val="866"/>
    <w:uiPriority w:val="99"/>
    <w:qFormat/>
    <w:rPr>
      <w:sz w:val="20"/>
    </w:rPr>
  </w:style>
  <w:style w:type="paragraph" w:styleId="1053" w:customStyle="1">
    <w:name w:val="标题 11"/>
    <w:basedOn w:val="842"/>
    <w:link w:val="1068"/>
    <w:uiPriority w:val="0"/>
    <w:qFormat/>
    <w:pPr>
      <w:ind w:left="233"/>
      <w:jc w:val="left"/>
      <w:outlineLvl w:val="0"/>
    </w:pPr>
    <w:rPr>
      <w:rFonts w:ascii="黑体" w:hAnsi="黑体" w:eastAsia="黑体"/>
      <w:b/>
      <w:bCs/>
      <w:sz w:val="72"/>
      <w:szCs w:val="72"/>
      <w:lang w:eastAsia="en-US"/>
    </w:rPr>
  </w:style>
  <w:style w:type="paragraph" w:styleId="1054" w:customStyle="1">
    <w:name w:val="标题 21"/>
    <w:basedOn w:val="842"/>
    <w:next w:val="842"/>
    <w:link w:val="1069"/>
    <w:uiPriority w:val="0"/>
    <w:qFormat/>
    <w:pPr>
      <w:keepLines/>
      <w:keepNext/>
      <w:spacing w:before="260" w:after="260" w:line="416" w:lineRule="auto"/>
      <w:outlineLvl w:val="1"/>
    </w:pPr>
    <w:rPr>
      <w:rFonts w:ascii="Cambria" w:hAnsi="Cambria"/>
      <w:b/>
      <w:bCs/>
      <w:sz w:val="32"/>
      <w:szCs w:val="32"/>
    </w:rPr>
  </w:style>
  <w:style w:type="paragraph" w:styleId="1055" w:customStyle="1">
    <w:name w:val="标题 31"/>
    <w:basedOn w:val="842"/>
    <w:next w:val="842"/>
    <w:link w:val="1070"/>
    <w:uiPriority w:val="0"/>
    <w:qFormat/>
    <w:pPr>
      <w:jc w:val="center"/>
      <w:keepNext/>
      <w:outlineLvl w:val="2"/>
    </w:pPr>
    <w:rPr>
      <w:rFonts w:eastAsia="楷体_GB2312"/>
      <w:b/>
      <w:bCs/>
      <w:sz w:val="15"/>
    </w:rPr>
  </w:style>
  <w:style w:type="paragraph" w:styleId="1056" w:customStyle="1">
    <w:name w:val="标题 41"/>
    <w:basedOn w:val="842"/>
    <w:next w:val="842"/>
    <w:link w:val="1071"/>
    <w:uiPriority w:val="0"/>
    <w:qFormat/>
    <w:pPr>
      <w:jc w:val="center"/>
      <w:keepNext/>
      <w:outlineLvl w:val="3"/>
    </w:pPr>
    <w:rPr>
      <w:rFonts w:eastAsia="楷体_GB2312"/>
      <w:b/>
      <w:bCs/>
      <w:sz w:val="13"/>
    </w:rPr>
  </w:style>
  <w:style w:type="paragraph" w:styleId="1057" w:customStyle="1">
    <w:name w:val="标题 51"/>
    <w:basedOn w:val="842"/>
    <w:next w:val="842"/>
    <w:link w:val="1072"/>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58" w:customStyle="1">
    <w:name w:val="标题 61"/>
    <w:basedOn w:val="842"/>
    <w:next w:val="842"/>
    <w:link w:val="1073"/>
    <w:uiPriority w:val="0"/>
    <w:qFormat/>
    <w:pPr>
      <w:ind w:left="102"/>
      <w:jc w:val="left"/>
      <w:outlineLvl w:val="5"/>
    </w:pPr>
    <w:rPr>
      <w:rFonts w:ascii="黑体" w:hAnsi="黑体" w:eastAsia="黑体"/>
      <w:sz w:val="28"/>
      <w:szCs w:val="28"/>
      <w:lang w:eastAsia="en-US"/>
    </w:rPr>
  </w:style>
  <w:style w:type="paragraph" w:styleId="1059" w:customStyle="1">
    <w:name w:val="标题 71"/>
    <w:basedOn w:val="842"/>
    <w:next w:val="842"/>
    <w:link w:val="1074"/>
    <w:uiPriority w:val="0"/>
    <w:qFormat/>
    <w:pPr>
      <w:ind w:left="102"/>
      <w:jc w:val="left"/>
      <w:outlineLvl w:val="6"/>
    </w:pPr>
    <w:rPr>
      <w:rFonts w:ascii="黑体" w:hAnsi="黑体" w:eastAsia="黑体"/>
      <w:sz w:val="24"/>
      <w:lang w:eastAsia="en-US"/>
    </w:rPr>
  </w:style>
  <w:style w:type="paragraph" w:styleId="1060" w:customStyle="1">
    <w:name w:val="标题 81"/>
    <w:basedOn w:val="842"/>
    <w:link w:val="1075"/>
    <w:uiPriority w:val="0"/>
    <w:qFormat/>
    <w:pPr>
      <w:ind w:left="102"/>
      <w:jc w:val="left"/>
      <w:outlineLvl w:val="7"/>
    </w:pPr>
    <w:rPr>
      <w:rFonts w:ascii="宋体" w:hAnsi="宋体"/>
      <w:b/>
      <w:bCs/>
      <w:szCs w:val="21"/>
      <w:lang w:eastAsia="en-US"/>
    </w:rPr>
  </w:style>
  <w:style w:type="paragraph" w:styleId="1061" w:customStyle="1">
    <w:name w:val="标题 91"/>
    <w:basedOn w:val="842"/>
    <w:next w:val="842"/>
    <w:link w:val="1076"/>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62" w:customStyle="1">
    <w:name w:val="默认段落字体1"/>
    <w:uiPriority w:val="0"/>
    <w:qFormat/>
    <w:rPr>
      <w:sz w:val="21"/>
      <w:szCs w:val="24"/>
    </w:rPr>
  </w:style>
  <w:style w:type="table" w:styleId="1063" w:customStyle="1">
    <w:name w:val="普通表格1"/>
    <w:uiPriority w:val="0"/>
    <w:semiHidden/>
    <w:qFormat/>
    <w:tblPr>
      <w:tblCellMar>
        <w:left w:w="0" w:type="dxa"/>
        <w:top w:w="0" w:type="dxa"/>
        <w:right w:w="0" w:type="dxa"/>
        <w:bottom w:w="0" w:type="dxa"/>
      </w:tblCellMar>
    </w:tblPr>
  </w:style>
  <w:style w:type="paragraph" w:styleId="1064" w:customStyle="1">
    <w:name w:val="页脚1"/>
    <w:basedOn w:val="842"/>
    <w:next w:val="1065"/>
    <w:link w:val="1066"/>
    <w:uiPriority w:val="0"/>
    <w:qFormat/>
    <w:pPr>
      <w:jc w:val="left"/>
      <w:tabs>
        <w:tab w:val="center" w:pos="4153" w:leader="none"/>
        <w:tab w:val="right" w:pos="8306" w:leader="none"/>
      </w:tabs>
    </w:pPr>
    <w:rPr>
      <w:sz w:val="18"/>
      <w:szCs w:val="18"/>
    </w:rPr>
  </w:style>
  <w:style w:type="paragraph" w:styleId="1065" w:customStyle="1">
    <w:name w:val="明显引用1"/>
    <w:basedOn w:val="842"/>
    <w:next w:val="842"/>
    <w:uiPriority w:val="0"/>
    <w:qFormat/>
    <w:pPr>
      <w:ind w:left="936" w:right="936"/>
      <w:spacing w:before="200" w:after="280"/>
      <w:pBdr>
        <w:bottom w:val="single" w:color="4F81BD" w:sz="4" w:space="4"/>
      </w:pBdr>
    </w:pPr>
    <w:rPr>
      <w:b/>
      <w:bCs/>
      <w:i/>
      <w:iCs/>
      <w:color w:val="4f81bd"/>
    </w:rPr>
  </w:style>
  <w:style w:type="character" w:styleId="1066" w:customStyle="1">
    <w:name w:val="页脚 Char"/>
    <w:link w:val="1064"/>
    <w:uiPriority w:val="0"/>
    <w:qFormat/>
    <w:rPr>
      <w:sz w:val="18"/>
      <w:szCs w:val="18"/>
    </w:rPr>
  </w:style>
  <w:style w:type="paragraph" w:styleId="1067" w:customStyle="1">
    <w:name w:val="TOC Heading1"/>
    <w:next w:val="842"/>
    <w:uiPriority w:val="0"/>
    <w:qFormat/>
    <w:rPr>
      <w:rFonts w:ascii="Calibri" w:hAnsi="Calibri" w:eastAsia="宋体" w:cs="Times New Roman"/>
      <w:sz w:val="32"/>
      <w:lang w:val="en-US" w:eastAsia="zh-CN" w:bidi="ar-SA"/>
    </w:rPr>
  </w:style>
  <w:style w:type="character" w:styleId="1068" w:customStyle="1">
    <w:name w:val="标题 1 Char"/>
    <w:link w:val="1053"/>
    <w:uiPriority w:val="0"/>
    <w:qFormat/>
    <w:rPr>
      <w:rFonts w:ascii="黑体" w:hAnsi="黑体" w:eastAsia="黑体"/>
      <w:b/>
      <w:bCs/>
      <w:sz w:val="72"/>
      <w:szCs w:val="72"/>
      <w:lang w:eastAsia="en-US"/>
    </w:rPr>
  </w:style>
  <w:style w:type="character" w:styleId="1069" w:customStyle="1">
    <w:name w:val="标题 2 Char"/>
    <w:link w:val="1054"/>
    <w:uiPriority w:val="0"/>
    <w:qFormat/>
    <w:rPr>
      <w:rFonts w:ascii="Cambria" w:hAnsi="Cambria"/>
      <w:b/>
      <w:bCs/>
      <w:sz w:val="32"/>
      <w:szCs w:val="32"/>
    </w:rPr>
  </w:style>
  <w:style w:type="character" w:styleId="1070" w:customStyle="1">
    <w:name w:val="标题 3 Char"/>
    <w:link w:val="1055"/>
    <w:uiPriority w:val="0"/>
    <w:qFormat/>
    <w:rPr>
      <w:rFonts w:eastAsia="楷体_GB2312"/>
      <w:b/>
      <w:bCs/>
      <w:sz w:val="15"/>
      <w:szCs w:val="24"/>
    </w:rPr>
  </w:style>
  <w:style w:type="character" w:styleId="1071" w:customStyle="1">
    <w:name w:val="标题 4 Char"/>
    <w:link w:val="1056"/>
    <w:uiPriority w:val="0"/>
    <w:qFormat/>
    <w:rPr>
      <w:rFonts w:eastAsia="楷体_GB2312"/>
      <w:b/>
      <w:bCs/>
      <w:sz w:val="13"/>
      <w:szCs w:val="24"/>
    </w:rPr>
  </w:style>
  <w:style w:type="character" w:styleId="1072" w:customStyle="1">
    <w:name w:val="标题 5 Char"/>
    <w:link w:val="1057"/>
    <w:uiPriority w:val="0"/>
    <w:qFormat/>
    <w:rPr>
      <w:rFonts w:ascii="宋体" w:hAnsi="宋体"/>
      <w:b/>
      <w:sz w:val="24"/>
    </w:rPr>
  </w:style>
  <w:style w:type="character" w:styleId="1073" w:customStyle="1">
    <w:name w:val="标题 6 Char"/>
    <w:link w:val="1058"/>
    <w:uiPriority w:val="0"/>
    <w:qFormat/>
    <w:rPr>
      <w:rFonts w:ascii="黑体" w:hAnsi="黑体" w:eastAsia="黑体"/>
      <w:sz w:val="28"/>
      <w:szCs w:val="28"/>
      <w:lang w:eastAsia="en-US"/>
    </w:rPr>
  </w:style>
  <w:style w:type="character" w:styleId="1074" w:customStyle="1">
    <w:name w:val="标题 7 Char"/>
    <w:link w:val="1059"/>
    <w:uiPriority w:val="0"/>
    <w:qFormat/>
    <w:rPr>
      <w:rFonts w:ascii="黑体" w:hAnsi="黑体" w:eastAsia="黑体"/>
      <w:sz w:val="24"/>
      <w:szCs w:val="24"/>
      <w:lang w:eastAsia="en-US"/>
    </w:rPr>
  </w:style>
  <w:style w:type="character" w:styleId="1075" w:customStyle="1">
    <w:name w:val="标题 8 Char"/>
    <w:link w:val="1060"/>
    <w:uiPriority w:val="0"/>
    <w:qFormat/>
    <w:rPr>
      <w:rFonts w:ascii="宋体" w:hAnsi="宋体"/>
      <w:b/>
      <w:bCs/>
      <w:sz w:val="21"/>
      <w:szCs w:val="21"/>
      <w:lang w:eastAsia="en-US"/>
    </w:rPr>
  </w:style>
  <w:style w:type="character" w:styleId="1076" w:customStyle="1">
    <w:name w:val="标题 9 Char"/>
    <w:link w:val="1061"/>
    <w:uiPriority w:val="0"/>
    <w:qFormat/>
    <w:rPr>
      <w:rFonts w:ascii="Tahoma" w:hAnsi="Tahoma" w:eastAsia="幼圆"/>
      <w:sz w:val="21"/>
      <w:szCs w:val="21"/>
      <w:lang w:eastAsia="en-US"/>
    </w:rPr>
  </w:style>
  <w:style w:type="paragraph" w:styleId="1077" w:customStyle="1">
    <w:name w:val="列表 31"/>
    <w:basedOn w:val="842"/>
    <w:uiPriority w:val="0"/>
    <w:qFormat/>
    <w:pPr>
      <w:ind w:left="100" w:hanging="200"/>
      <w:jc w:val="left"/>
      <w:widowControl/>
    </w:pPr>
    <w:rPr>
      <w:sz w:val="20"/>
      <w:szCs w:val="20"/>
    </w:rPr>
  </w:style>
  <w:style w:type="paragraph" w:styleId="1078" w:customStyle="1">
    <w:name w:val="目录 71"/>
    <w:basedOn w:val="842"/>
    <w:next w:val="842"/>
    <w:uiPriority w:val="0"/>
    <w:unhideWhenUsed/>
    <w:qFormat/>
    <w:pPr>
      <w:ind w:left="2520"/>
    </w:pPr>
    <w:rPr>
      <w:rFonts w:ascii="仿宋_GB2312" w:hAnsi="仿宋_GB2312" w:eastAsia="华文细黑" w:cs="Cambria"/>
      <w:szCs w:val="22"/>
    </w:rPr>
  </w:style>
  <w:style w:type="paragraph" w:styleId="1079" w:customStyle="1">
    <w:name w:val="索引 81"/>
    <w:basedOn w:val="842"/>
    <w:next w:val="842"/>
    <w:uiPriority w:val="0"/>
    <w:qFormat/>
    <w:pPr>
      <w:ind w:left="1400"/>
    </w:pPr>
    <w:rPr>
      <w:szCs w:val="20"/>
    </w:rPr>
  </w:style>
  <w:style w:type="paragraph" w:styleId="1080" w:customStyle="1">
    <w:name w:val="正文缩进1"/>
    <w:basedOn w:val="842"/>
    <w:link w:val="1081"/>
    <w:uiPriority w:val="0"/>
    <w:unhideWhenUsed/>
    <w:qFormat/>
    <w:pPr>
      <w:ind w:firstLine="420"/>
    </w:pPr>
  </w:style>
  <w:style w:type="character" w:styleId="1081" w:customStyle="1">
    <w:name w:val="正文缩进 Char"/>
    <w:link w:val="1080"/>
    <w:uiPriority w:val="0"/>
    <w:qFormat/>
    <w:rPr>
      <w:sz w:val="21"/>
      <w:szCs w:val="24"/>
    </w:rPr>
  </w:style>
  <w:style w:type="paragraph" w:styleId="1082" w:customStyle="1">
    <w:name w:val="题注1"/>
    <w:basedOn w:val="842"/>
    <w:next w:val="842"/>
    <w:uiPriority w:val="0"/>
    <w:qFormat/>
    <w:rPr>
      <w:rFonts w:ascii="幼圆" w:hAnsi="幼圆" w:eastAsia="幼圆" w:cs="Cambria"/>
      <w:sz w:val="20"/>
      <w:szCs w:val="20"/>
    </w:rPr>
  </w:style>
  <w:style w:type="paragraph" w:styleId="1083" w:customStyle="1">
    <w:name w:val="索引 51"/>
    <w:basedOn w:val="842"/>
    <w:next w:val="842"/>
    <w:uiPriority w:val="0"/>
    <w:qFormat/>
    <w:pPr>
      <w:ind w:left="800"/>
    </w:pPr>
    <w:rPr>
      <w:szCs w:val="20"/>
    </w:rPr>
  </w:style>
  <w:style w:type="paragraph" w:styleId="1084" w:customStyle="1">
    <w:name w:val="文档结构图1"/>
    <w:basedOn w:val="842"/>
    <w:link w:val="1085"/>
    <w:uiPriority w:val="0"/>
    <w:qFormat/>
    <w:pPr>
      <w:shd w:val="clear" w:color="auto" w:fill="000080"/>
    </w:pPr>
  </w:style>
  <w:style w:type="character" w:styleId="1085" w:customStyle="1">
    <w:name w:val="文档结构图 Char"/>
    <w:link w:val="1084"/>
    <w:uiPriority w:val="0"/>
    <w:qFormat/>
    <w:rPr>
      <w:sz w:val="21"/>
      <w:szCs w:val="24"/>
      <w:shd w:val="clear" w:color="auto" w:fill="000080"/>
    </w:rPr>
  </w:style>
  <w:style w:type="paragraph" w:styleId="1086" w:customStyle="1">
    <w:name w:val="批注文字1"/>
    <w:basedOn w:val="842"/>
    <w:link w:val="1087"/>
    <w:uiPriority w:val="99"/>
    <w:qFormat/>
    <w:pPr>
      <w:jc w:val="left"/>
    </w:pPr>
  </w:style>
  <w:style w:type="character" w:styleId="1087" w:customStyle="1">
    <w:name w:val="批注文字 Char"/>
    <w:link w:val="1086"/>
    <w:uiPriority w:val="99"/>
    <w:qFormat/>
    <w:rPr>
      <w:sz w:val="21"/>
      <w:szCs w:val="24"/>
    </w:rPr>
  </w:style>
  <w:style w:type="paragraph" w:styleId="1088" w:customStyle="1">
    <w:name w:val="索引 61"/>
    <w:basedOn w:val="842"/>
    <w:next w:val="842"/>
    <w:uiPriority w:val="0"/>
    <w:qFormat/>
    <w:pPr>
      <w:ind w:left="1000"/>
    </w:pPr>
    <w:rPr>
      <w:szCs w:val="20"/>
    </w:rPr>
  </w:style>
  <w:style w:type="paragraph" w:styleId="1089" w:customStyle="1">
    <w:name w:val="称呼1"/>
    <w:basedOn w:val="842"/>
    <w:next w:val="842"/>
    <w:link w:val="1090"/>
    <w:uiPriority w:val="0"/>
    <w:qFormat/>
    <w:pPr>
      <w:ind w:firstLine="420"/>
      <w:spacing w:after="20" w:line="288" w:lineRule="auto"/>
    </w:pPr>
    <w:rPr>
      <w:sz w:val="28"/>
    </w:rPr>
  </w:style>
  <w:style w:type="character" w:styleId="1090" w:customStyle="1">
    <w:name w:val="称呼 Char"/>
    <w:link w:val="1089"/>
    <w:uiPriority w:val="0"/>
    <w:qFormat/>
    <w:rPr>
      <w:sz w:val="28"/>
      <w:szCs w:val="24"/>
    </w:rPr>
  </w:style>
  <w:style w:type="paragraph" w:styleId="1091" w:customStyle="1">
    <w:name w:val="正文文本 31"/>
    <w:basedOn w:val="842"/>
    <w:link w:val="1092"/>
    <w:uiPriority w:val="0"/>
    <w:qFormat/>
    <w:pPr>
      <w:spacing w:after="120"/>
    </w:pPr>
    <w:rPr>
      <w:sz w:val="16"/>
      <w:szCs w:val="16"/>
    </w:rPr>
  </w:style>
  <w:style w:type="character" w:styleId="1092" w:customStyle="1">
    <w:name w:val="正文文本 3 Char"/>
    <w:link w:val="1091"/>
    <w:uiPriority w:val="0"/>
    <w:qFormat/>
    <w:rPr>
      <w:sz w:val="16"/>
      <w:szCs w:val="16"/>
    </w:rPr>
  </w:style>
  <w:style w:type="paragraph" w:styleId="1093" w:customStyle="1">
    <w:name w:val="结束语1"/>
    <w:basedOn w:val="842"/>
    <w:link w:val="1094"/>
    <w:uiPriority w:val="0"/>
    <w:qFormat/>
    <w:pPr>
      <w:ind w:left="100" w:firstLine="420"/>
      <w:spacing w:after="20" w:line="288" w:lineRule="auto"/>
    </w:pPr>
    <w:rPr>
      <w:sz w:val="28"/>
    </w:rPr>
  </w:style>
  <w:style w:type="character" w:styleId="1094" w:customStyle="1">
    <w:name w:val="结束语 Char"/>
    <w:link w:val="1093"/>
    <w:uiPriority w:val="0"/>
    <w:qFormat/>
    <w:rPr>
      <w:sz w:val="28"/>
      <w:szCs w:val="24"/>
    </w:rPr>
  </w:style>
  <w:style w:type="paragraph" w:styleId="1095" w:customStyle="1">
    <w:name w:val="列表项目符号 31"/>
    <w:basedOn w:val="842"/>
    <w:uiPriority w:val="0"/>
    <w:qFormat/>
    <w:pPr>
      <w:numPr>
        <w:ilvl w:val="0"/>
        <w:numId w:val="1"/>
      </w:numPr>
    </w:pPr>
  </w:style>
  <w:style w:type="paragraph" w:styleId="1096" w:customStyle="1">
    <w:name w:val="正文文本1"/>
    <w:basedOn w:val="842"/>
    <w:next w:val="842"/>
    <w:link w:val="1097"/>
    <w:uiPriority w:val="0"/>
    <w:qFormat/>
    <w:rPr>
      <w:rFonts w:ascii="仿宋_GB2312" w:eastAsia="仿宋_GB2312"/>
      <w:sz w:val="28"/>
    </w:rPr>
  </w:style>
  <w:style w:type="character" w:styleId="1097" w:customStyle="1">
    <w:name w:val="正文文本 Char"/>
    <w:link w:val="1096"/>
    <w:uiPriority w:val="0"/>
    <w:qFormat/>
    <w:rPr>
      <w:rFonts w:ascii="仿宋_GB2312" w:eastAsia="仿宋_GB2312"/>
      <w:sz w:val="28"/>
      <w:szCs w:val="24"/>
    </w:rPr>
  </w:style>
  <w:style w:type="paragraph" w:styleId="1098" w:customStyle="1">
    <w:name w:val="正文文本缩进1"/>
    <w:basedOn w:val="842"/>
    <w:link w:val="1099"/>
    <w:uiPriority w:val="0"/>
    <w:unhideWhenUsed/>
    <w:qFormat/>
    <w:pPr>
      <w:ind w:firstLine="576"/>
    </w:pPr>
    <w:rPr>
      <w:b/>
      <w:sz w:val="30"/>
    </w:rPr>
  </w:style>
  <w:style w:type="character" w:styleId="1099" w:customStyle="1">
    <w:name w:val="正文文本缩进 Char"/>
    <w:link w:val="1098"/>
    <w:uiPriority w:val="0"/>
    <w:qFormat/>
    <w:rPr>
      <w:b/>
      <w:sz w:val="30"/>
      <w:szCs w:val="24"/>
    </w:rPr>
  </w:style>
  <w:style w:type="paragraph" w:styleId="1100" w:customStyle="1">
    <w:name w:val="列表 21"/>
    <w:basedOn w:val="842"/>
    <w:uiPriority w:val="0"/>
    <w:qFormat/>
    <w:pPr>
      <w:ind w:left="100" w:hanging="200"/>
      <w:jc w:val="left"/>
      <w:widowControl/>
    </w:pPr>
    <w:rPr>
      <w:sz w:val="20"/>
      <w:szCs w:val="20"/>
    </w:rPr>
  </w:style>
  <w:style w:type="paragraph" w:styleId="1101" w:customStyle="1">
    <w:name w:val="文本块1"/>
    <w:basedOn w:val="842"/>
    <w:uiPriority w:val="0"/>
    <w:unhideWhenUsed/>
    <w:qFormat/>
    <w:pPr>
      <w:ind w:left="420" w:right="33"/>
      <w:jc w:val="left"/>
    </w:pPr>
    <w:rPr>
      <w:sz w:val="24"/>
    </w:rPr>
  </w:style>
  <w:style w:type="paragraph" w:styleId="1102" w:customStyle="1">
    <w:name w:val="列表项目符号 21"/>
    <w:basedOn w:val="842"/>
    <w:uiPriority w:val="0"/>
    <w:qFormat/>
    <w:pPr>
      <w:numPr>
        <w:ilvl w:val="0"/>
        <w:numId w:val="2"/>
      </w:numPr>
      <w:ind w:left="780"/>
      <w:tabs>
        <w:tab w:val="left" w:pos="780" w:leader="none"/>
      </w:tabs>
    </w:pPr>
  </w:style>
  <w:style w:type="paragraph" w:styleId="1103" w:customStyle="1">
    <w:name w:val="索引 41"/>
    <w:basedOn w:val="842"/>
    <w:next w:val="842"/>
    <w:uiPriority w:val="0"/>
    <w:qFormat/>
    <w:pPr>
      <w:ind w:left="600"/>
    </w:pPr>
    <w:rPr>
      <w:rFonts w:ascii="Cambria" w:hAnsi="Cambria" w:eastAsia="华文细黑" w:cs="Cambria"/>
    </w:rPr>
  </w:style>
  <w:style w:type="paragraph" w:styleId="1104" w:customStyle="1">
    <w:name w:val="目录 51"/>
    <w:basedOn w:val="842"/>
    <w:next w:val="842"/>
    <w:uiPriority w:val="0"/>
    <w:unhideWhenUsed/>
    <w:qFormat/>
    <w:pPr>
      <w:ind w:left="1680"/>
    </w:pPr>
    <w:rPr>
      <w:rFonts w:ascii="仿宋_GB2312" w:hAnsi="仿宋_GB2312" w:eastAsia="华文细黑" w:cs="Cambria"/>
      <w:szCs w:val="22"/>
    </w:rPr>
  </w:style>
  <w:style w:type="paragraph" w:styleId="1105" w:customStyle="1">
    <w:name w:val="目录 31"/>
    <w:basedOn w:val="842"/>
    <w:uiPriority w:val="0"/>
    <w:qFormat/>
    <w:pPr>
      <w:ind w:left="941"/>
      <w:jc w:val="left"/>
      <w:spacing w:before="13"/>
    </w:pPr>
    <w:rPr>
      <w:rFonts w:ascii="Calibri" w:hAnsi="Calibri"/>
      <w:szCs w:val="21"/>
      <w:lang w:eastAsia="en-US"/>
    </w:rPr>
  </w:style>
  <w:style w:type="paragraph" w:styleId="1106" w:customStyle="1">
    <w:name w:val="纯文本1"/>
    <w:basedOn w:val="842"/>
    <w:next w:val="1107"/>
    <w:link w:val="1108"/>
    <w:uiPriority w:val="0"/>
    <w:qFormat/>
    <w:rPr>
      <w:rFonts w:ascii="宋体" w:hAnsi="Courier New"/>
      <w:szCs w:val="20"/>
    </w:rPr>
  </w:style>
  <w:style w:type="paragraph" w:styleId="1107" w:customStyle="1">
    <w:name w:val="目录 21"/>
    <w:basedOn w:val="842"/>
    <w:next w:val="842"/>
    <w:uiPriority w:val="0"/>
    <w:qFormat/>
    <w:pPr>
      <w:ind w:left="521"/>
      <w:jc w:val="left"/>
      <w:spacing w:before="13"/>
    </w:pPr>
    <w:rPr>
      <w:rFonts w:ascii="宋体" w:hAnsi="宋体"/>
      <w:szCs w:val="21"/>
      <w:lang w:eastAsia="en-US"/>
    </w:rPr>
  </w:style>
  <w:style w:type="character" w:styleId="1108" w:customStyle="1">
    <w:name w:val="纯文本 Char"/>
    <w:link w:val="1106"/>
    <w:uiPriority w:val="0"/>
    <w:qFormat/>
    <w:rPr>
      <w:rFonts w:ascii="宋体" w:hAnsi="Courier New"/>
      <w:sz w:val="21"/>
    </w:rPr>
  </w:style>
  <w:style w:type="paragraph" w:styleId="1109" w:customStyle="1">
    <w:name w:val="列表项目符号 51"/>
    <w:basedOn w:val="842"/>
    <w:uiPriority w:val="0"/>
    <w:qFormat/>
    <w:pPr>
      <w:ind w:left="2040" w:hanging="360"/>
      <w:spacing w:line="360" w:lineRule="exact"/>
      <w:widowControl/>
      <w:tabs>
        <w:tab w:val="left" w:pos="2040" w:leader="none"/>
      </w:tabs>
    </w:pPr>
    <w:rPr>
      <w:rFonts w:eastAsia="楷体_GB2312"/>
      <w:sz w:val="24"/>
      <w:szCs w:val="20"/>
    </w:rPr>
  </w:style>
  <w:style w:type="paragraph" w:styleId="1110" w:customStyle="1">
    <w:name w:val="目录 81"/>
    <w:basedOn w:val="842"/>
    <w:next w:val="842"/>
    <w:uiPriority w:val="0"/>
    <w:unhideWhenUsed/>
    <w:qFormat/>
    <w:pPr>
      <w:ind w:left="2940"/>
    </w:pPr>
    <w:rPr>
      <w:rFonts w:ascii="仿宋_GB2312" w:hAnsi="仿宋_GB2312" w:eastAsia="华文细黑" w:cs="Cambria"/>
      <w:szCs w:val="22"/>
    </w:rPr>
  </w:style>
  <w:style w:type="paragraph" w:styleId="1111" w:customStyle="1">
    <w:name w:val="索引 31"/>
    <w:basedOn w:val="842"/>
    <w:next w:val="842"/>
    <w:uiPriority w:val="0"/>
    <w:qFormat/>
    <w:pPr>
      <w:ind w:left="400"/>
    </w:pPr>
    <w:rPr>
      <w:szCs w:val="20"/>
    </w:rPr>
  </w:style>
  <w:style w:type="paragraph" w:styleId="1112" w:customStyle="1">
    <w:name w:val="日期1"/>
    <w:basedOn w:val="842"/>
    <w:next w:val="842"/>
    <w:link w:val="1113"/>
    <w:uiPriority w:val="0"/>
    <w:qFormat/>
    <w:rPr>
      <w:sz w:val="24"/>
      <w:szCs w:val="20"/>
    </w:rPr>
  </w:style>
  <w:style w:type="character" w:styleId="1113" w:customStyle="1">
    <w:name w:val="日期 Char"/>
    <w:link w:val="1112"/>
    <w:uiPriority w:val="0"/>
    <w:qFormat/>
    <w:rPr>
      <w:sz w:val="24"/>
    </w:rPr>
  </w:style>
  <w:style w:type="paragraph" w:styleId="1114" w:customStyle="1">
    <w:name w:val="正文文本缩进 21"/>
    <w:basedOn w:val="842"/>
    <w:link w:val="1115"/>
    <w:uiPriority w:val="0"/>
    <w:qFormat/>
    <w:pPr>
      <w:ind w:left="420"/>
      <w:spacing w:after="120" w:line="480" w:lineRule="auto"/>
    </w:pPr>
  </w:style>
  <w:style w:type="character" w:styleId="1115" w:customStyle="1">
    <w:name w:val="正文文本缩进 2 Char"/>
    <w:link w:val="1114"/>
    <w:uiPriority w:val="0"/>
    <w:qFormat/>
    <w:rPr>
      <w:sz w:val="21"/>
      <w:szCs w:val="24"/>
    </w:rPr>
  </w:style>
  <w:style w:type="paragraph" w:styleId="1116" w:customStyle="1">
    <w:name w:val="尾注文本1"/>
    <w:basedOn w:val="842"/>
    <w:link w:val="1117"/>
    <w:uiPriority w:val="0"/>
    <w:qFormat/>
    <w:pPr>
      <w:jc w:val="left"/>
      <w:widowControl/>
    </w:pPr>
    <w:rPr>
      <w:sz w:val="20"/>
      <w:szCs w:val="20"/>
    </w:rPr>
  </w:style>
  <w:style w:type="character" w:styleId="1117" w:customStyle="1">
    <w:name w:val="尾注文本 Char"/>
    <w:link w:val="1116"/>
    <w:uiPriority w:val="0"/>
    <w:qFormat/>
  </w:style>
  <w:style w:type="paragraph" w:styleId="1118" w:customStyle="1">
    <w:name w:val="批注框文本1"/>
    <w:basedOn w:val="842"/>
    <w:link w:val="1119"/>
    <w:uiPriority w:val="0"/>
    <w:qFormat/>
    <w:rPr>
      <w:sz w:val="18"/>
      <w:szCs w:val="18"/>
    </w:rPr>
  </w:style>
  <w:style w:type="character" w:styleId="1119" w:customStyle="1">
    <w:name w:val="批注框文本 Char"/>
    <w:link w:val="1118"/>
    <w:uiPriority w:val="0"/>
    <w:qFormat/>
    <w:rPr>
      <w:sz w:val="18"/>
      <w:szCs w:val="18"/>
    </w:rPr>
  </w:style>
  <w:style w:type="paragraph" w:styleId="1120" w:customStyle="1">
    <w:name w:val="页眉11"/>
    <w:basedOn w:val="842"/>
    <w:link w:val="1121"/>
    <w:uiPriority w:val="0"/>
    <w:qFormat/>
    <w:pPr>
      <w:jc w:val="center"/>
      <w:tabs>
        <w:tab w:val="center" w:pos="4153" w:leader="none"/>
        <w:tab w:val="right" w:pos="8306" w:leader="non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目录 11"/>
    <w:basedOn w:val="842"/>
    <w:uiPriority w:val="0"/>
    <w:qFormat/>
    <w:pPr>
      <w:ind w:left="102"/>
      <w:jc w:val="left"/>
      <w:spacing w:before="133"/>
    </w:pPr>
    <w:rPr>
      <w:rFonts w:ascii="宋体" w:hAnsi="宋体"/>
      <w:szCs w:val="21"/>
      <w:lang w:eastAsia="en-US"/>
    </w:rPr>
  </w:style>
  <w:style w:type="paragraph" w:styleId="1123" w:customStyle="1">
    <w:name w:val="目录 41"/>
    <w:basedOn w:val="842"/>
    <w:next w:val="842"/>
    <w:uiPriority w:val="0"/>
    <w:unhideWhenUsed/>
    <w:qFormat/>
    <w:pPr>
      <w:ind w:left="1260"/>
    </w:pPr>
    <w:rPr>
      <w:rFonts w:ascii="仿宋_GB2312" w:hAnsi="仿宋_GB2312" w:eastAsia="华文细黑" w:cs="Cambria"/>
      <w:szCs w:val="22"/>
    </w:rPr>
  </w:style>
  <w:style w:type="paragraph" w:styleId="1124" w:customStyle="1">
    <w:name w:val="副标题1"/>
    <w:basedOn w:val="842"/>
    <w:next w:val="842"/>
    <w:link w:val="1125"/>
    <w:uiPriority w:val="0"/>
    <w:qFormat/>
    <w:pPr>
      <w:jc w:val="center"/>
      <w:spacing w:before="240" w:after="60" w:line="312" w:lineRule="auto"/>
      <w:outlineLvl w:val="1"/>
    </w:pPr>
    <w:rPr>
      <w:rFonts w:ascii="幼圆" w:hAnsi="幼圆"/>
      <w:b/>
      <w:bCs/>
      <w:sz w:val="32"/>
      <w:szCs w:val="32"/>
    </w:rPr>
  </w:style>
  <w:style w:type="character" w:styleId="1125" w:customStyle="1">
    <w:name w:val="副标题 Char"/>
    <w:link w:val="1124"/>
    <w:uiPriority w:val="0"/>
    <w:qFormat/>
    <w:rPr>
      <w:rFonts w:ascii="幼圆" w:hAnsi="幼圆"/>
      <w:b/>
      <w:bCs/>
      <w:sz w:val="32"/>
      <w:szCs w:val="32"/>
    </w:rPr>
  </w:style>
  <w:style w:type="paragraph" w:styleId="1126" w:customStyle="1">
    <w:name w:val="列表1"/>
    <w:basedOn w:val="842"/>
    <w:uiPriority w:val="0"/>
    <w:qFormat/>
    <w:pPr>
      <w:ind w:left="420" w:hanging="420"/>
      <w:spacing w:after="20" w:line="288" w:lineRule="auto"/>
      <w:tabs>
        <w:tab w:val="left" w:pos="420" w:leader="none"/>
      </w:tabs>
    </w:pPr>
    <w:rPr>
      <w:szCs w:val="20"/>
      <w:lang w:val="en-GB"/>
    </w:rPr>
  </w:style>
  <w:style w:type="paragraph" w:styleId="1127" w:customStyle="1">
    <w:name w:val="脚注文本1"/>
    <w:basedOn w:val="842"/>
    <w:link w:val="1128"/>
    <w:uiPriority w:val="0"/>
    <w:qFormat/>
    <w:pPr>
      <w:ind w:firstLine="425"/>
      <w:jc w:val="left"/>
      <w:spacing w:after="60" w:line="360" w:lineRule="exact"/>
    </w:pPr>
    <w:rPr>
      <w:sz w:val="18"/>
      <w:szCs w:val="18"/>
    </w:rPr>
  </w:style>
  <w:style w:type="character" w:styleId="1128" w:customStyle="1">
    <w:name w:val="脚注文本 Char"/>
    <w:link w:val="1127"/>
    <w:uiPriority w:val="0"/>
    <w:qFormat/>
    <w:rPr>
      <w:sz w:val="18"/>
      <w:szCs w:val="18"/>
    </w:rPr>
  </w:style>
  <w:style w:type="paragraph" w:styleId="1129" w:customStyle="1">
    <w:name w:val="目录 61"/>
    <w:basedOn w:val="842"/>
    <w:next w:val="842"/>
    <w:uiPriority w:val="0"/>
    <w:unhideWhenUsed/>
    <w:qFormat/>
    <w:pPr>
      <w:ind w:left="2100"/>
    </w:pPr>
    <w:rPr>
      <w:rFonts w:ascii="仿宋_GB2312" w:hAnsi="仿宋_GB2312" w:eastAsia="华文细黑" w:cs="Cambria"/>
      <w:szCs w:val="22"/>
    </w:rPr>
  </w:style>
  <w:style w:type="paragraph" w:styleId="1130" w:customStyle="1">
    <w:name w:val="正文文本缩进 31"/>
    <w:basedOn w:val="842"/>
    <w:link w:val="1131"/>
    <w:uiPriority w:val="0"/>
    <w:qFormat/>
    <w:pPr>
      <w:ind w:left="420"/>
      <w:spacing w:after="120"/>
    </w:pPr>
    <w:rPr>
      <w:rFonts w:ascii="Cambria" w:hAnsi="Cambria" w:eastAsia="华文细黑"/>
      <w:sz w:val="16"/>
      <w:szCs w:val="16"/>
    </w:rPr>
  </w:style>
  <w:style w:type="character" w:styleId="1131" w:customStyle="1">
    <w:name w:val="正文文本缩进 3 Char"/>
    <w:link w:val="1130"/>
    <w:uiPriority w:val="0"/>
    <w:qFormat/>
    <w:rPr>
      <w:rFonts w:ascii="Cambria" w:hAnsi="Cambria" w:eastAsia="华文细黑" w:cs="Cambria"/>
      <w:sz w:val="16"/>
      <w:szCs w:val="16"/>
    </w:rPr>
  </w:style>
  <w:style w:type="paragraph" w:styleId="1132" w:customStyle="1">
    <w:name w:val="索引 71"/>
    <w:basedOn w:val="842"/>
    <w:next w:val="842"/>
    <w:uiPriority w:val="0"/>
    <w:qFormat/>
    <w:pPr>
      <w:ind w:left="1200"/>
    </w:pPr>
    <w:rPr>
      <w:szCs w:val="20"/>
    </w:rPr>
  </w:style>
  <w:style w:type="paragraph" w:styleId="1133" w:customStyle="1">
    <w:name w:val="索引 91"/>
    <w:basedOn w:val="842"/>
    <w:next w:val="842"/>
    <w:uiPriority w:val="0"/>
    <w:qFormat/>
    <w:pPr>
      <w:ind w:left="1600"/>
    </w:pPr>
    <w:rPr>
      <w:szCs w:val="20"/>
    </w:rPr>
  </w:style>
  <w:style w:type="paragraph" w:styleId="1134" w:customStyle="1">
    <w:name w:val="目录 91"/>
    <w:basedOn w:val="842"/>
    <w:next w:val="842"/>
    <w:uiPriority w:val="0"/>
    <w:unhideWhenUsed/>
    <w:qFormat/>
    <w:pPr>
      <w:ind w:left="3360"/>
    </w:pPr>
    <w:rPr>
      <w:rFonts w:ascii="仿宋_GB2312" w:hAnsi="仿宋_GB2312" w:eastAsia="华文细黑" w:cs="Cambria"/>
      <w:szCs w:val="22"/>
    </w:rPr>
  </w:style>
  <w:style w:type="paragraph" w:styleId="1135" w:customStyle="1">
    <w:name w:val="正文文本 21"/>
    <w:basedOn w:val="842"/>
    <w:link w:val="1136"/>
    <w:uiPriority w:val="0"/>
    <w:qFormat/>
    <w:pPr>
      <w:spacing w:line="360" w:lineRule="auto"/>
      <w:tabs>
        <w:tab w:val="left" w:pos="540" w:leader="none"/>
      </w:tabs>
    </w:pPr>
    <w:rPr>
      <w:rFonts w:ascii="华文细黑" w:hAnsi="Calibri" w:eastAsia="华文细黑"/>
      <w:color w:val="000000"/>
      <w:sz w:val="28"/>
    </w:rPr>
  </w:style>
  <w:style w:type="character" w:styleId="1136" w:customStyle="1">
    <w:name w:val="正文文本 2 Char"/>
    <w:link w:val="1135"/>
    <w:uiPriority w:val="0"/>
    <w:qFormat/>
    <w:rPr>
      <w:rFonts w:ascii="华文细黑" w:hAnsi="Calibri" w:eastAsia="华文细黑" w:cs="Cambria"/>
      <w:color w:val="000000"/>
      <w:sz w:val="28"/>
      <w:szCs w:val="24"/>
    </w:rPr>
  </w:style>
  <w:style w:type="paragraph" w:styleId="1137" w:customStyle="1">
    <w:name w:val="列表 41"/>
    <w:basedOn w:val="842"/>
    <w:uiPriority w:val="0"/>
    <w:qFormat/>
    <w:pPr>
      <w:ind w:left="100" w:hanging="200"/>
      <w:jc w:val="left"/>
      <w:widowControl/>
    </w:pPr>
    <w:rPr>
      <w:sz w:val="20"/>
      <w:szCs w:val="20"/>
    </w:rPr>
  </w:style>
  <w:style w:type="paragraph" w:styleId="1138" w:customStyle="1">
    <w:name w:val="HTML 预设格式1"/>
    <w:basedOn w:val="842"/>
    <w:link w:val="113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39" w:customStyle="1">
    <w:name w:val="HTML 预设格式 Char"/>
    <w:link w:val="1138"/>
    <w:uiPriority w:val="0"/>
    <w:qFormat/>
    <w:rPr>
      <w:rFonts w:ascii="黑体" w:hAnsi="Courier New" w:eastAsia="黑体"/>
    </w:rPr>
  </w:style>
  <w:style w:type="paragraph" w:styleId="1140" w:customStyle="1">
    <w:name w:val="普通(网站)1"/>
    <w:basedOn w:val="842"/>
    <w:link w:val="1141"/>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41" w:customStyle="1">
    <w:name w:val="普通(网站) Char"/>
    <w:link w:val="1140"/>
    <w:uiPriority w:val="0"/>
    <w:qFormat/>
    <w:rPr>
      <w:rFonts w:ascii="华文细黑" w:hAnsi="华文细黑" w:eastAsia="华文细黑" w:cs="Cambria"/>
      <w:color w:val="000000"/>
      <w:sz w:val="19"/>
      <w:szCs w:val="19"/>
    </w:rPr>
  </w:style>
  <w:style w:type="paragraph" w:styleId="1142" w:customStyle="1">
    <w:name w:val="索引 11"/>
    <w:basedOn w:val="842"/>
    <w:next w:val="842"/>
    <w:uiPriority w:val="0"/>
    <w:qFormat/>
    <w:rPr>
      <w:szCs w:val="20"/>
    </w:rPr>
  </w:style>
  <w:style w:type="paragraph" w:styleId="1143" w:customStyle="1">
    <w:name w:val="索引 21"/>
    <w:basedOn w:val="842"/>
    <w:next w:val="842"/>
    <w:uiPriority w:val="0"/>
    <w:qFormat/>
    <w:pPr>
      <w:ind w:left="200"/>
    </w:pPr>
    <w:rPr>
      <w:szCs w:val="20"/>
    </w:rPr>
  </w:style>
  <w:style w:type="paragraph" w:styleId="1144" w:customStyle="1">
    <w:name w:val="标题1"/>
    <w:basedOn w:val="842"/>
    <w:next w:val="842"/>
    <w:link w:val="1145"/>
    <w:uiPriority w:val="0"/>
    <w:qFormat/>
    <w:pPr>
      <w:jc w:val="center"/>
      <w:spacing w:before="120" w:after="120" w:line="360" w:lineRule="auto"/>
      <w:outlineLvl w:val="0"/>
    </w:pPr>
    <w:rPr>
      <w:rFonts w:ascii="幼圆" w:hAnsi="Tahoma" w:eastAsia="幼圆"/>
      <w:b/>
      <w:bCs/>
      <w:sz w:val="32"/>
      <w:szCs w:val="32"/>
    </w:rPr>
  </w:style>
  <w:style w:type="character" w:styleId="1145" w:customStyle="1">
    <w:name w:val="标题 Char"/>
    <w:link w:val="1144"/>
    <w:uiPriority w:val="0"/>
    <w:qFormat/>
    <w:rPr>
      <w:rFonts w:ascii="幼圆" w:hAnsi="Tahoma" w:eastAsia="幼圆" w:cs="Tahoma"/>
      <w:b/>
      <w:bCs/>
      <w:sz w:val="32"/>
      <w:szCs w:val="32"/>
    </w:rPr>
  </w:style>
  <w:style w:type="paragraph" w:styleId="1146" w:customStyle="1">
    <w:name w:val="批注主题1"/>
    <w:basedOn w:val="1086"/>
    <w:next w:val="1086"/>
    <w:link w:val="1147"/>
    <w:uiPriority w:val="0"/>
    <w:qFormat/>
    <w:rPr>
      <w:b/>
      <w:bCs/>
    </w:rPr>
  </w:style>
  <w:style w:type="character" w:styleId="1147" w:customStyle="1">
    <w:name w:val="批注主题 Char"/>
    <w:link w:val="1146"/>
    <w:uiPriority w:val="0"/>
    <w:qFormat/>
    <w:rPr>
      <w:b/>
      <w:bCs/>
      <w:sz w:val="21"/>
      <w:szCs w:val="24"/>
    </w:rPr>
  </w:style>
  <w:style w:type="paragraph" w:styleId="1148" w:customStyle="1">
    <w:name w:val="正文首行缩进1"/>
    <w:basedOn w:val="1096"/>
    <w:link w:val="1149"/>
    <w:uiPriority w:val="0"/>
    <w:qFormat/>
    <w:pPr>
      <w:ind w:firstLine="420"/>
      <w:jc w:val="left"/>
      <w:spacing w:after="120"/>
      <w:widowControl/>
    </w:pPr>
    <w:rPr>
      <w:sz w:val="30"/>
    </w:rPr>
  </w:style>
  <w:style w:type="character" w:styleId="1149" w:customStyle="1">
    <w:name w:val="正文首行缩进 Char"/>
    <w:link w:val="1148"/>
    <w:uiPriority w:val="0"/>
    <w:qFormat/>
    <w:rPr>
      <w:rFonts w:ascii="仿宋_GB2312" w:eastAsia="仿宋_GB2312"/>
      <w:sz w:val="30"/>
      <w:szCs w:val="24"/>
    </w:rPr>
  </w:style>
  <w:style w:type="paragraph" w:styleId="1150" w:customStyle="1">
    <w:name w:val="正文首行缩进 21"/>
    <w:basedOn w:val="1098"/>
    <w:link w:val="1151"/>
    <w:uiPriority w:val="0"/>
    <w:qFormat/>
    <w:pPr>
      <w:ind w:left="420" w:firstLine="420"/>
      <w:spacing w:after="120"/>
    </w:pPr>
    <w:rPr>
      <w:rFonts w:ascii="Cambria" w:hAnsi="Cambria" w:eastAsia="华文细黑"/>
      <w:b w:val="0"/>
      <w:sz w:val="21"/>
    </w:rPr>
  </w:style>
  <w:style w:type="character" w:styleId="1151" w:customStyle="1">
    <w:name w:val="正文首行缩进 2 Char"/>
    <w:link w:val="1150"/>
    <w:uiPriority w:val="0"/>
    <w:qFormat/>
    <w:rPr>
      <w:rFonts w:ascii="Cambria" w:hAnsi="Cambria" w:eastAsia="华文细黑" w:cs="Cambria"/>
      <w:sz w:val="21"/>
      <w:szCs w:val="24"/>
    </w:rPr>
  </w:style>
  <w:style w:type="table" w:styleId="1152" w:customStyle="1">
    <w:name w:val="网格型11"/>
    <w:basedOn w:val="1063"/>
    <w:uiPriority w:val="0"/>
    <w:qFormat/>
    <w:pPr>
      <w:jc w:val="both"/>
      <w:widowControl w:val="off"/>
    </w:pPr>
    <w:rPr>
      <w:rFonts w:ascii="Cambria" w:hAnsi="Cambria" w:eastAsia="华文细黑" w:cs="Cambria"/>
    </w:rPr>
    <w:tblPr/>
  </w:style>
  <w:style w:type="table" w:styleId="1153" w:customStyle="1">
    <w:name w:val="网格型 211"/>
    <w:basedOn w:val="1063"/>
    <w:uiPriority w:val="0"/>
    <w:qFormat/>
    <w:pPr>
      <w:jc w:val="both"/>
      <w:widowControl w:val="off"/>
    </w:pPr>
    <w:tblPr/>
  </w:style>
  <w:style w:type="character" w:styleId="1154" w:customStyle="1">
    <w:name w:val="要点1"/>
    <w:uiPriority w:val="0"/>
    <w:qFormat/>
    <w:rPr>
      <w:b/>
      <w:sz w:val="21"/>
      <w:szCs w:val="24"/>
    </w:rPr>
  </w:style>
  <w:style w:type="character" w:styleId="1155" w:customStyle="1">
    <w:name w:val="尾注引用1"/>
    <w:uiPriority w:val="0"/>
    <w:qFormat/>
    <w:rPr>
      <w:vertAlign w:val="superscript"/>
    </w:rPr>
  </w:style>
  <w:style w:type="character" w:styleId="1156" w:customStyle="1">
    <w:name w:val="页码1"/>
    <w:uiPriority w:val="0"/>
    <w:qFormat/>
  </w:style>
  <w:style w:type="character" w:styleId="1157" w:customStyle="1">
    <w:name w:val="已访问的超链接1"/>
    <w:uiPriority w:val="99"/>
    <w:qFormat/>
    <w:rPr>
      <w:color w:val="000000"/>
      <w:sz w:val="21"/>
      <w:szCs w:val="24"/>
      <w:u w:val="none"/>
    </w:rPr>
  </w:style>
  <w:style w:type="character" w:styleId="1158" w:customStyle="1">
    <w:name w:val="强调1"/>
    <w:uiPriority w:val="0"/>
    <w:qFormat/>
    <w:rPr>
      <w:i/>
    </w:rPr>
  </w:style>
  <w:style w:type="character" w:styleId="1159" w:customStyle="1">
    <w:name w:val="HTML 定义1"/>
    <w:uiPriority w:val="99"/>
    <w:unhideWhenUsed/>
    <w:qFormat/>
    <w:rPr>
      <w:i/>
    </w:rPr>
  </w:style>
  <w:style w:type="character" w:styleId="1160" w:customStyle="1">
    <w:name w:val="HTML 打字机1"/>
    <w:uiPriority w:val="0"/>
    <w:unhideWhenUsed/>
    <w:qFormat/>
    <w:rPr>
      <w:rFonts w:ascii="宋体" w:hAnsi="宋体" w:eastAsia="宋体" w:cs="宋体"/>
      <w:sz w:val="24"/>
      <w:szCs w:val="24"/>
    </w:rPr>
  </w:style>
  <w:style w:type="character" w:styleId="1161" w:customStyle="1">
    <w:name w:val="超链接1"/>
    <w:uiPriority w:val="99"/>
    <w:qFormat/>
    <w:rPr>
      <w:color w:val="0000ff"/>
      <w:sz w:val="21"/>
      <w:szCs w:val="24"/>
      <w:u w:val="single"/>
    </w:rPr>
  </w:style>
  <w:style w:type="character" w:styleId="1162" w:customStyle="1">
    <w:name w:val="HTML 代码1"/>
    <w:uiPriority w:val="99"/>
    <w:unhideWhenUsed/>
    <w:qFormat/>
    <w:rPr>
      <w:rFonts w:ascii="Courier New" w:hAnsi="Courier New"/>
      <w:sz w:val="20"/>
    </w:rPr>
  </w:style>
  <w:style w:type="character" w:styleId="1163" w:customStyle="1">
    <w:name w:val="批注引用1"/>
    <w:uiPriority w:val="0"/>
    <w:qFormat/>
    <w:rPr>
      <w:sz w:val="21"/>
      <w:szCs w:val="21"/>
    </w:rPr>
  </w:style>
  <w:style w:type="character" w:styleId="1164" w:customStyle="1">
    <w:name w:val="脚注引用1"/>
    <w:uiPriority w:val="0"/>
    <w:qFormat/>
    <w:rPr>
      <w:rFonts w:ascii="宋体" w:hAnsi="宋体" w:eastAsia="宋体"/>
      <w:vertAlign w:val="superscript"/>
    </w:rPr>
  </w:style>
  <w:style w:type="character" w:styleId="1165" w:customStyle="1">
    <w:name w:val="HTML 键盘1"/>
    <w:uiPriority w:val="99"/>
    <w:unhideWhenUsed/>
    <w:qFormat/>
    <w:rPr>
      <w:rFonts w:ascii="Consolas" w:hAnsi="Consolas" w:eastAsia="Consolas" w:cs="Consolas"/>
      <w:color w:val="ffffff"/>
      <w:sz w:val="21"/>
      <w:szCs w:val="21"/>
      <w:shd w:val="clear" w:color="auto" w:fill="333333"/>
    </w:rPr>
  </w:style>
  <w:style w:type="character" w:styleId="1166" w:customStyle="1">
    <w:name w:val="HTML 样本1"/>
    <w:uiPriority w:val="99"/>
    <w:unhideWhenUsed/>
    <w:qFormat/>
    <w:rPr>
      <w:rFonts w:ascii="Consolas" w:hAnsi="Consolas" w:eastAsia="Consolas" w:cs="Consolas"/>
      <w:sz w:val="21"/>
      <w:szCs w:val="21"/>
    </w:rPr>
  </w:style>
  <w:style w:type="paragraph" w:styleId="1167" w:customStyle="1">
    <w:name w:val="列出段落1"/>
    <w:basedOn w:val="842"/>
    <w:uiPriority w:val="0"/>
    <w:qFormat/>
    <w:pPr>
      <w:ind w:firstLine="420"/>
    </w:pPr>
    <w:rPr>
      <w:rFonts w:ascii="Cambria" w:hAnsi="Cambria" w:eastAsia="华文细黑" w:cs="Cambria"/>
    </w:rPr>
  </w:style>
  <w:style w:type="character" w:styleId="1168" w:customStyle="1">
    <w:name w:val="10"/>
    <w:uiPriority w:val="0"/>
    <w:qFormat/>
    <w:rPr>
      <w:rFonts w:ascii="Calibri" w:hAnsi="Calibri"/>
      <w:sz w:val="21"/>
      <w:szCs w:val="24"/>
    </w:rPr>
  </w:style>
  <w:style w:type="character" w:styleId="1169" w:customStyle="1">
    <w:name w:val="Definition"/>
    <w:uiPriority w:val="0"/>
    <w:qFormat/>
    <w:rPr>
      <w:i/>
    </w:rPr>
  </w:style>
  <w:style w:type="character" w:styleId="1170" w:customStyle="1">
    <w:name w:val="Char Char16"/>
    <w:uiPriority w:val="0"/>
    <w:qFormat/>
    <w:rPr>
      <w:rFonts w:ascii="Tahoma" w:hAnsi="Tahoma" w:eastAsia="幼圆"/>
      <w:sz w:val="24"/>
      <w:szCs w:val="24"/>
    </w:rPr>
  </w:style>
  <w:style w:type="character" w:styleId="1171" w:customStyle="1">
    <w:name w:val="Char Char4"/>
    <w:uiPriority w:val="0"/>
    <w:qFormat/>
    <w:rPr>
      <w:rFonts w:ascii="华文细黑" w:hAnsi="华文细黑" w:eastAsia="幼圆" w:cs="Tahoma"/>
      <w:b/>
      <w:sz w:val="28"/>
      <w:szCs w:val="32"/>
      <w:lang w:val="en-US" w:eastAsia="zh-CN" w:bidi="ar-SA"/>
    </w:rPr>
  </w:style>
  <w:style w:type="character" w:styleId="1172" w:customStyle="1">
    <w:name w:val="Char Char23"/>
    <w:uiPriority w:val="0"/>
    <w:qFormat/>
    <w:rPr>
      <w:rFonts w:ascii="幼圆" w:hAnsi="华文细黑" w:eastAsia="幼圆" w:cs="Tahoma"/>
      <w:b/>
      <w:bCs/>
      <w:sz w:val="30"/>
      <w:szCs w:val="24"/>
    </w:rPr>
  </w:style>
  <w:style w:type="character" w:styleId="1173" w:customStyle="1">
    <w:name w:val="正文首行缩进 Char1"/>
    <w:uiPriority w:val="99"/>
    <w:semiHidden/>
    <w:qFormat/>
    <w:rPr>
      <w:rFonts w:ascii="仿宋_GB2312" w:eastAsia="仿宋_GB2312"/>
      <w:sz w:val="21"/>
      <w:szCs w:val="24"/>
    </w:rPr>
  </w:style>
  <w:style w:type="character" w:styleId="1174" w:customStyle="1">
    <w:name w:val="CODE"/>
    <w:uiPriority w:val="0"/>
    <w:qFormat/>
    <w:rPr>
      <w:rFonts w:ascii="华文细黑" w:hAnsi="华文细黑"/>
      <w:sz w:val="20"/>
    </w:rPr>
  </w:style>
  <w:style w:type="character" w:styleId="1175" w:customStyle="1">
    <w:name w:val="Char Char19"/>
    <w:uiPriority w:val="0"/>
    <w:qFormat/>
    <w:rPr>
      <w:rFonts w:ascii="仿宋_GB2312" w:hAnsi="仿宋_GB2312"/>
      <w:b/>
      <w:bCs/>
      <w:sz w:val="28"/>
      <w:szCs w:val="28"/>
    </w:rPr>
  </w:style>
  <w:style w:type="character" w:styleId="1176" w:customStyle="1">
    <w:name w:val="不明显参考1"/>
    <w:uiPriority w:val="0"/>
    <w:qFormat/>
    <w:rPr>
      <w:smallCaps/>
      <w:color w:val="c0504d"/>
      <w:u w:val="single"/>
    </w:rPr>
  </w:style>
  <w:style w:type="character" w:styleId="1177" w:customStyle="1">
    <w:name w:val="chword"/>
    <w:uiPriority w:val="0"/>
    <w:qFormat/>
  </w:style>
  <w:style w:type="character" w:styleId="1178" w:customStyle="1">
    <w:name w:val="l15 Char"/>
    <w:link w:val="1179"/>
    <w:uiPriority w:val="0"/>
    <w:qFormat/>
    <w:rPr>
      <w:color w:val="000000"/>
      <w:sz w:val="23"/>
      <w:szCs w:val="23"/>
    </w:rPr>
  </w:style>
  <w:style w:type="paragraph" w:styleId="1179" w:customStyle="1">
    <w:name w:val="l15"/>
    <w:basedOn w:val="842"/>
    <w:link w:val="1178"/>
    <w:uiPriority w:val="0"/>
    <w:qFormat/>
    <w:pPr>
      <w:jc w:val="left"/>
      <w:spacing w:before="100" w:beforeAutospacing="1" w:after="100" w:afterAutospacing="1" w:line="300" w:lineRule="atLeast"/>
      <w:widowControl/>
    </w:pPr>
    <w:rPr>
      <w:color w:val="000000"/>
      <w:sz w:val="23"/>
      <w:szCs w:val="23"/>
    </w:rPr>
  </w:style>
  <w:style w:type="character" w:styleId="1180" w:customStyle="1">
    <w:name w:val="infodetail1"/>
    <w:uiPriority w:val="0"/>
    <w:qFormat/>
    <w:rPr>
      <w:rFonts w:ascii="ˎ̥" w:hAnsi="ˎ̥"/>
      <w:sz w:val="24"/>
      <w:szCs w:val="24"/>
    </w:rPr>
  </w:style>
  <w:style w:type="character" w:styleId="1181" w:customStyle="1">
    <w:name w:val="标题 311"/>
    <w:uiPriority w:val="0"/>
    <w:qFormat/>
    <w:rPr>
      <w:rFonts w:hint="eastAsia" w:ascii="黑体" w:hAnsi="ˎ̥" w:eastAsia="黑体"/>
      <w:sz w:val="28"/>
    </w:rPr>
  </w:style>
  <w:style w:type="character" w:styleId="1182" w:customStyle="1">
    <w:name w:val="表格正文 Char Char"/>
    <w:uiPriority w:val="0"/>
    <w:qFormat/>
    <w:rPr>
      <w:sz w:val="21"/>
      <w:szCs w:val="24"/>
    </w:rPr>
  </w:style>
  <w:style w:type="character" w:styleId="1183" w:customStyle="1">
    <w:name w:val="textcontents"/>
    <w:uiPriority w:val="0"/>
    <w:qFormat/>
    <w:rPr>
      <w:rFonts w:cs="Cambria"/>
    </w:rPr>
  </w:style>
  <w:style w:type="character" w:styleId="1184" w:customStyle="1">
    <w:name w:val="脚注文本 Char1"/>
    <w:uiPriority w:val="0"/>
    <w:qFormat/>
    <w:rPr>
      <w:sz w:val="18"/>
      <w:szCs w:val="18"/>
    </w:rPr>
  </w:style>
  <w:style w:type="character" w:styleId="1185" w:customStyle="1">
    <w:name w:val="font31"/>
    <w:uiPriority w:val="0"/>
    <w:qFormat/>
    <w:rPr>
      <w:rFonts w:hint="eastAsia" w:ascii="宋体" w:hAnsi="宋体" w:eastAsia="宋体" w:cs="宋体"/>
      <w:color w:val="000000"/>
      <w:sz w:val="24"/>
      <w:szCs w:val="24"/>
      <w:u w:val="none"/>
    </w:rPr>
  </w:style>
  <w:style w:type="character" w:styleId="1186" w:customStyle="1">
    <w:name w:val="副标题 Char1"/>
    <w:uiPriority w:val="0"/>
    <w:qFormat/>
    <w:rPr>
      <w:rFonts w:ascii="Cambria" w:hAnsi="Cambria" w:cs="Times New Roman"/>
      <w:b/>
      <w:bCs/>
      <w:sz w:val="32"/>
      <w:szCs w:val="32"/>
    </w:rPr>
  </w:style>
  <w:style w:type="character" w:styleId="1187" w:customStyle="1">
    <w:name w:val="HTML Markup"/>
    <w:uiPriority w:val="0"/>
    <w:qFormat/>
    <w:rPr>
      <w:vanish/>
      <w:color w:val="ff0000"/>
    </w:rPr>
  </w:style>
  <w:style w:type="character" w:styleId="1188" w:customStyle="1">
    <w:name w:val="明显强调1"/>
    <w:uiPriority w:val="0"/>
    <w:qFormat/>
    <w:rPr>
      <w:b/>
      <w:bCs/>
      <w:i/>
      <w:iCs/>
      <w:color w:val="4f81bd"/>
    </w:rPr>
  </w:style>
  <w:style w:type="character" w:styleId="1189" w:customStyle="1">
    <w:name w:val="Variable"/>
    <w:uiPriority w:val="0"/>
    <w:qFormat/>
    <w:rPr>
      <w:i/>
    </w:rPr>
  </w:style>
  <w:style w:type="character" w:styleId="1190" w:customStyle="1">
    <w:name w:val="sugg-loading"/>
    <w:uiPriority w:val="0"/>
    <w:qFormat/>
  </w:style>
  <w:style w:type="character" w:styleId="1191" w:customStyle="1">
    <w:name w:val="Char Char17"/>
    <w:uiPriority w:val="0"/>
    <w:qFormat/>
    <w:rPr>
      <w:b/>
      <w:bCs/>
      <w:sz w:val="24"/>
      <w:szCs w:val="24"/>
    </w:rPr>
  </w:style>
  <w:style w:type="character" w:styleId="1192" w:customStyle="1">
    <w:name w:val="Char Char"/>
    <w:uiPriority w:val="0"/>
    <w:qFormat/>
    <w:rPr>
      <w:rFonts w:eastAsia="华文细黑"/>
      <w:b/>
      <w:bCs/>
      <w:sz w:val="21"/>
      <w:szCs w:val="24"/>
      <w:lang w:val="en-US" w:eastAsia="zh-CN" w:bidi="ar-SA"/>
    </w:rPr>
  </w:style>
  <w:style w:type="character" w:styleId="1193" w:customStyle="1">
    <w:name w:val="文档结构图 Char1"/>
    <w:uiPriority w:val="0"/>
    <w:qFormat/>
    <w:rPr>
      <w:rFonts w:ascii="华文细黑"/>
      <w:sz w:val="18"/>
      <w:szCs w:val="18"/>
    </w:rPr>
  </w:style>
  <w:style w:type="character" w:styleId="1194" w:customStyle="1">
    <w:name w:val="手改 Char Char"/>
    <w:uiPriority w:val="0"/>
    <w:qFormat/>
    <w:rPr>
      <w:sz w:val="21"/>
      <w:szCs w:val="24"/>
    </w:rPr>
  </w:style>
  <w:style w:type="character" w:styleId="1195" w:customStyle="1">
    <w:name w:val="标题5 Char Char"/>
    <w:link w:val="1196"/>
    <w:uiPriority w:val="0"/>
    <w:qFormat/>
    <w:rPr>
      <w:rFonts w:ascii="Tahoma" w:hAnsi="Tahoma"/>
      <w:b/>
      <w:bCs/>
      <w:sz w:val="24"/>
      <w:szCs w:val="32"/>
    </w:rPr>
  </w:style>
  <w:style w:type="paragraph" w:styleId="1196" w:customStyle="1">
    <w:name w:val="标题5"/>
    <w:basedOn w:val="1055"/>
    <w:link w:val="1195"/>
    <w:uiPriority w:val="0"/>
    <w:qFormat/>
    <w:pPr>
      <w:jc w:val="both"/>
      <w:keepLines/>
      <w:spacing w:before="260" w:after="260" w:line="413" w:lineRule="auto"/>
    </w:pPr>
    <w:rPr>
      <w:rFonts w:ascii="Tahoma" w:hAnsi="Tahoma" w:eastAsia="宋体"/>
      <w:sz w:val="24"/>
      <w:szCs w:val="32"/>
    </w:rPr>
  </w:style>
  <w:style w:type="character" w:styleId="1197" w:customStyle="1">
    <w:name w:val="普通文字 Char Char1"/>
    <w:uiPriority w:val="0"/>
    <w:qFormat/>
    <w:rPr>
      <w:rFonts w:ascii="华文细黑" w:hAnsi="华文细黑" w:eastAsia="华文细黑" w:cs="华文细黑"/>
      <w:sz w:val="21"/>
      <w:szCs w:val="21"/>
      <w:lang w:val="en-US" w:eastAsia="zh-CN" w:bidi="ar-SA"/>
    </w:rPr>
  </w:style>
  <w:style w:type="character" w:styleId="1198" w:customStyle="1">
    <w:name w:val="Char Char11"/>
    <w:uiPriority w:val="0"/>
    <w:qFormat/>
    <w:rPr>
      <w:rFonts w:eastAsia="华文细黑"/>
      <w:b/>
      <w:bCs/>
      <w:sz w:val="21"/>
      <w:szCs w:val="24"/>
      <w:lang w:val="en-US" w:eastAsia="zh-CN" w:bidi="ar-SA"/>
    </w:rPr>
  </w:style>
  <w:style w:type="character" w:styleId="1199" w:customStyle="1">
    <w:name w:val="15"/>
    <w:uiPriority w:val="0"/>
    <w:qFormat/>
    <w:rPr>
      <w:rFonts w:ascii="Calibri" w:hAnsi="Calibri"/>
      <w:sz w:val="21"/>
      <w:szCs w:val="24"/>
    </w:rPr>
  </w:style>
  <w:style w:type="character" w:styleId="1200" w:customStyle="1">
    <w:name w:val="Char Char3"/>
    <w:uiPriority w:val="0"/>
    <w:qFormat/>
    <w:rPr>
      <w:rFonts w:ascii="幼圆" w:hAnsi="华文细黑" w:eastAsia="幼圆" w:cs="Tahoma"/>
      <w:b/>
      <w:bCs/>
      <w:sz w:val="24"/>
      <w:szCs w:val="24"/>
      <w:lang w:val="en-US" w:eastAsia="zh-CN" w:bidi="ar-SA"/>
    </w:rPr>
  </w:style>
  <w:style w:type="character" w:styleId="1201" w:customStyle="1">
    <w:name w:val="Char Char21"/>
    <w:uiPriority w:val="0"/>
    <w:qFormat/>
    <w:rPr>
      <w:rFonts w:ascii="华文细黑" w:hAnsi="华文细黑" w:eastAsia="幼圆" w:cs="Tahoma"/>
      <w:b/>
      <w:sz w:val="30"/>
      <w:szCs w:val="30"/>
    </w:rPr>
  </w:style>
  <w:style w:type="character" w:styleId="1202" w:customStyle="1">
    <w:name w:val="HTML 预设格式 Char1"/>
    <w:uiPriority w:val="0"/>
    <w:qFormat/>
    <w:rPr>
      <w:rFonts w:ascii="Courier New" w:hAnsi="Courier New" w:cs="Courier New"/>
      <w:sz w:val="21"/>
      <w:szCs w:val="24"/>
    </w:rPr>
  </w:style>
  <w:style w:type="character" w:styleId="1203" w:customStyle="1">
    <w:name w:val="批注文字 Char Char"/>
    <w:uiPriority w:val="0"/>
    <w:qFormat/>
    <w:rPr>
      <w:rFonts w:ascii="华文细黑" w:hAnsi="Cambria" w:eastAsia="华文细黑" w:cs="Cambria"/>
      <w:sz w:val="28"/>
      <w:szCs w:val="20"/>
    </w:rPr>
  </w:style>
  <w:style w:type="character" w:styleId="1204" w:customStyle="1">
    <w:name w:val="Para head"/>
    <w:uiPriority w:val="0"/>
    <w:qFormat/>
    <w:rPr>
      <w:rFonts w:ascii="Arial" w:hAnsi="Arial" w:eastAsia="Times New Roman"/>
      <w:sz w:val="20"/>
    </w:rPr>
  </w:style>
  <w:style w:type="character" w:styleId="1205" w:customStyle="1">
    <w:name w:val="tit"/>
    <w:uiPriority w:val="0"/>
    <w:qFormat/>
    <w:rPr>
      <w:color w:val="db2200"/>
    </w:rPr>
  </w:style>
  <w:style w:type="character" w:styleId="1206" w:customStyle="1">
    <w:name w:val="表格正文 Char"/>
    <w:link w:val="1207"/>
    <w:uiPriority w:val="0"/>
    <w:qFormat/>
    <w:rPr>
      <w:szCs w:val="24"/>
    </w:rPr>
  </w:style>
  <w:style w:type="paragraph" w:styleId="1207" w:customStyle="1">
    <w:name w:val="表格正文"/>
    <w:basedOn w:val="842"/>
    <w:link w:val="1206"/>
    <w:uiPriority w:val="0"/>
    <w:qFormat/>
    <w:rPr>
      <w:sz w:val="20"/>
    </w:rPr>
  </w:style>
  <w:style w:type="character" w:styleId="120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209" w:customStyle="1">
    <w:name w:val="Typewriter"/>
    <w:uiPriority w:val="0"/>
    <w:qFormat/>
    <w:rPr>
      <w:rFonts w:ascii="华文细黑" w:hAnsi="华文细黑"/>
      <w:sz w:val="20"/>
    </w:rPr>
  </w:style>
  <w:style w:type="character" w:styleId="1210" w:customStyle="1">
    <w:name w:val="Char Char1"/>
    <w:uiPriority w:val="0"/>
    <w:qFormat/>
    <w:rPr>
      <w:rFonts w:ascii="幼圆" w:hAnsi="Tahoma" w:eastAsia="幼圆" w:cs="Tahoma"/>
      <w:b/>
      <w:bCs/>
      <w:sz w:val="32"/>
      <w:szCs w:val="32"/>
      <w:lang w:val="en-US" w:eastAsia="zh-CN" w:bidi="ar-SA"/>
    </w:rPr>
  </w:style>
  <w:style w:type="character" w:styleId="1211" w:customStyle="1">
    <w:name w:val="Char Char12"/>
    <w:uiPriority w:val="0"/>
    <w:qFormat/>
    <w:rPr>
      <w:rFonts w:ascii="幼圆" w:hAnsi="Tahoma" w:eastAsia="幼圆" w:cs="Tahoma"/>
      <w:b/>
      <w:bCs/>
      <w:sz w:val="32"/>
      <w:szCs w:val="32"/>
      <w:lang w:val="en-US" w:eastAsia="zh-CN" w:bidi="ar-SA"/>
    </w:rPr>
  </w:style>
  <w:style w:type="character" w:styleId="1212" w:customStyle="1">
    <w:name w:val="Char Char22"/>
    <w:uiPriority w:val="0"/>
    <w:qFormat/>
    <w:rPr>
      <w:rFonts w:ascii="幼圆" w:hAnsi="华文细黑" w:eastAsia="幼圆" w:cs="Tahoma"/>
      <w:b/>
      <w:bCs/>
      <w:color w:val="ff0000"/>
      <w:sz w:val="30"/>
      <w:szCs w:val="30"/>
    </w:rPr>
  </w:style>
  <w:style w:type="character" w:styleId="1213" w:customStyle="1">
    <w:name w:val="不明显强调1"/>
    <w:uiPriority w:val="0"/>
    <w:qFormat/>
    <w:rPr>
      <w:i/>
      <w:iCs/>
      <w:color w:val="808080"/>
    </w:rPr>
  </w:style>
  <w:style w:type="character" w:styleId="1214" w:customStyle="1">
    <w:name w:val="Comment"/>
    <w:uiPriority w:val="0"/>
    <w:qFormat/>
    <w:rPr>
      <w:vanish/>
    </w:rPr>
  </w:style>
  <w:style w:type="character" w:styleId="1215" w:customStyle="1">
    <w:name w:val="Char Char Char"/>
    <w:uiPriority w:val="0"/>
    <w:qFormat/>
    <w:rPr>
      <w:rFonts w:ascii="宋体" w:hAnsi="宋体" w:eastAsia="宋体"/>
      <w:b/>
      <w:sz w:val="24"/>
      <w:lang w:val="en-US" w:eastAsia="zh-CN" w:bidi="ar-SA"/>
    </w:rPr>
  </w:style>
  <w:style w:type="character" w:styleId="1216" w:customStyle="1">
    <w:name w:val="more6"/>
    <w:uiPriority w:val="0"/>
    <w:qFormat/>
  </w:style>
  <w:style w:type="character" w:styleId="1217" w:customStyle="1">
    <w:name w:val="正文文本缩进 Char1"/>
    <w:uiPriority w:val="0"/>
    <w:qFormat/>
    <w:rPr>
      <w:rFonts w:ascii="仿宋_GB2312" w:eastAsia="仿宋_GB2312"/>
      <w:sz w:val="28"/>
    </w:rPr>
  </w:style>
  <w:style w:type="character" w:styleId="1218" w:customStyle="1">
    <w:name w:val="引用 Char"/>
    <w:link w:val="1219"/>
    <w:uiPriority w:val="0"/>
    <w:qFormat/>
    <w:rPr>
      <w:i/>
      <w:iCs/>
      <w:color w:val="000000"/>
      <w:sz w:val="21"/>
      <w:szCs w:val="22"/>
    </w:rPr>
  </w:style>
  <w:style w:type="paragraph" w:styleId="1219" w:customStyle="1">
    <w:name w:val="引用1"/>
    <w:basedOn w:val="842"/>
    <w:next w:val="842"/>
    <w:link w:val="1218"/>
    <w:uiPriority w:val="0"/>
    <w:qFormat/>
    <w:rPr>
      <w:i/>
      <w:iCs/>
      <w:color w:val="000000"/>
      <w:szCs w:val="22"/>
    </w:rPr>
  </w:style>
  <w:style w:type="character" w:styleId="1220" w:customStyle="1">
    <w:name w:val="称呼 Char1"/>
    <w:uiPriority w:val="0"/>
    <w:qFormat/>
  </w:style>
  <w:style w:type="character" w:styleId="1221" w:customStyle="1">
    <w:name w:val="页脚 Char1"/>
    <w:uiPriority w:val="0"/>
    <w:semiHidden/>
    <w:qFormat/>
    <w:rPr>
      <w:rFonts w:ascii="Times New Roman" w:hAnsi="Times New Roman" w:eastAsia="宋体" w:cs="Times New Roman"/>
      <w:sz w:val="18"/>
      <w:szCs w:val="18"/>
    </w:rPr>
  </w:style>
  <w:style w:type="character" w:styleId="1222" w:customStyle="1">
    <w:name w:val="正文文本 3 Char1"/>
    <w:uiPriority w:val="0"/>
    <w:semiHidden/>
    <w:qFormat/>
    <w:rPr>
      <w:rFonts w:ascii="Times New Roman" w:hAnsi="Times New Roman" w:eastAsia="宋体" w:cs="Times New Roman"/>
      <w:sz w:val="16"/>
      <w:szCs w:val="16"/>
    </w:rPr>
  </w:style>
  <w:style w:type="character" w:styleId="1223" w:customStyle="1">
    <w:name w:val="正文文本 2 Char1"/>
    <w:uiPriority w:val="0"/>
    <w:semiHidden/>
    <w:qFormat/>
    <w:rPr>
      <w:rFonts w:ascii="Times New Roman" w:hAnsi="Times New Roman" w:eastAsia="宋体" w:cs="Times New Roman"/>
      <w:szCs w:val="24"/>
    </w:rPr>
  </w:style>
  <w:style w:type="character" w:styleId="1224" w:customStyle="1">
    <w:name w:val="Sample"/>
    <w:uiPriority w:val="0"/>
    <w:qFormat/>
    <w:rPr>
      <w:rFonts w:ascii="华文细黑" w:hAnsi="华文细黑"/>
    </w:rPr>
  </w:style>
  <w:style w:type="character" w:styleId="1225" w:customStyle="1">
    <w:name w:val="Keyboard"/>
    <w:uiPriority w:val="0"/>
    <w:qFormat/>
    <w:rPr>
      <w:rFonts w:ascii="华文细黑" w:hAnsi="华文细黑"/>
      <w:b/>
      <w:sz w:val="20"/>
    </w:rPr>
  </w:style>
  <w:style w:type="character" w:styleId="1226" w:customStyle="1">
    <w:name w:val="Char Char41"/>
    <w:uiPriority w:val="0"/>
    <w:qFormat/>
    <w:rPr>
      <w:rFonts w:ascii="华文细黑" w:hAnsi="华文细黑" w:eastAsia="幼圆" w:cs="Tahoma"/>
      <w:b/>
      <w:sz w:val="28"/>
      <w:szCs w:val="32"/>
      <w:lang w:val="en-US" w:eastAsia="zh-CN" w:bidi="ar-SA"/>
    </w:rPr>
  </w:style>
  <w:style w:type="character" w:styleId="1227" w:customStyle="1">
    <w:name w:val="Char Char2"/>
    <w:uiPriority w:val="0"/>
    <w:qFormat/>
    <w:rPr>
      <w:rFonts w:eastAsia="华文细黑"/>
      <w:sz w:val="21"/>
      <w:szCs w:val="24"/>
      <w:lang w:val="en-US" w:eastAsia="zh-CN" w:bidi="ar-SA"/>
    </w:rPr>
  </w:style>
  <w:style w:type="character" w:styleId="1228" w:customStyle="1">
    <w:name w:val="批注框文本 Char1"/>
    <w:uiPriority w:val="0"/>
    <w:qFormat/>
    <w:rPr>
      <w:sz w:val="18"/>
      <w:szCs w:val="18"/>
    </w:rPr>
  </w:style>
  <w:style w:type="character" w:styleId="1229" w:customStyle="1">
    <w:name w:val="引用 Char1"/>
    <w:uiPriority w:val="0"/>
    <w:qFormat/>
    <w:rPr>
      <w:i/>
      <w:iCs/>
      <w:color w:val="000000"/>
      <w:sz w:val="21"/>
      <w:szCs w:val="24"/>
    </w:rPr>
  </w:style>
  <w:style w:type="character" w:styleId="1230" w:customStyle="1">
    <w:name w:val="标题 Char1"/>
    <w:uiPriority w:val="10"/>
    <w:qFormat/>
    <w:rPr>
      <w:rFonts w:ascii="Cambria" w:hAnsi="Cambria" w:cs="Times New Roman"/>
      <w:b/>
      <w:bCs/>
      <w:sz w:val="32"/>
      <w:szCs w:val="32"/>
    </w:rPr>
  </w:style>
  <w:style w:type="character" w:styleId="1231" w:customStyle="1">
    <w:name w:val="Heading 1 Char"/>
    <w:uiPriority w:val="0"/>
    <w:qFormat/>
    <w:rPr>
      <w:rFonts w:ascii="黑体" w:hAnsi="黑体" w:eastAsia="黑体"/>
      <w:b/>
      <w:bCs/>
      <w:sz w:val="72"/>
      <w:szCs w:val="72"/>
      <w:lang w:val="en-US" w:eastAsia="en-US" w:bidi="ar-SA"/>
    </w:rPr>
  </w:style>
  <w:style w:type="character" w:styleId="1232" w:customStyle="1">
    <w:name w:val="tit12"/>
    <w:uiPriority w:val="0"/>
    <w:qFormat/>
    <w:rPr>
      <w:color w:val="db2200"/>
    </w:rPr>
  </w:style>
  <w:style w:type="character" w:styleId="1233" w:customStyle="1">
    <w:name w:val="CITE"/>
    <w:uiPriority w:val="0"/>
    <w:qFormat/>
    <w:rPr>
      <w:i/>
    </w:rPr>
  </w:style>
  <w:style w:type="character" w:styleId="1234" w:customStyle="1">
    <w:name w:val="结束语 Char1"/>
    <w:uiPriority w:val="0"/>
    <w:qFormat/>
  </w:style>
  <w:style w:type="character" w:styleId="1235" w:customStyle="1">
    <w:name w:val="more"/>
    <w:uiPriority w:val="0"/>
    <w:qFormat/>
  </w:style>
  <w:style w:type="character" w:styleId="1236" w:customStyle="1">
    <w:name w:val="明显引用 Char1"/>
    <w:uiPriority w:val="0"/>
    <w:qFormat/>
    <w:rPr>
      <w:b/>
      <w:bCs/>
      <w:i/>
      <w:iCs/>
      <w:color w:val="4f81bd"/>
      <w:sz w:val="21"/>
      <w:szCs w:val="24"/>
    </w:rPr>
  </w:style>
  <w:style w:type="character" w:styleId="1237" w:customStyle="1">
    <w:name w:val="hover4"/>
    <w:uiPriority w:val="0"/>
    <w:qFormat/>
    <w:rPr>
      <w:color w:val="999999"/>
    </w:rPr>
  </w:style>
  <w:style w:type="character" w:styleId="1238" w:customStyle="1">
    <w:name w:val="日期 Char1"/>
    <w:uiPriority w:val="0"/>
    <w:qFormat/>
    <w:rPr>
      <w:sz w:val="21"/>
      <w:szCs w:val="22"/>
    </w:rPr>
  </w:style>
  <w:style w:type="character" w:styleId="1239" w:customStyle="1">
    <w:name w:val="明显引用 Char"/>
    <w:link w:val="1240"/>
    <w:uiPriority w:val="0"/>
    <w:qFormat/>
    <w:rPr>
      <w:b/>
      <w:bCs/>
      <w:i/>
      <w:iCs/>
      <w:color w:val="4f81bd"/>
      <w:sz w:val="21"/>
      <w:szCs w:val="22"/>
    </w:rPr>
  </w:style>
  <w:style w:type="paragraph" w:styleId="1240" w:customStyle="1">
    <w:name w:val="明显引用2"/>
    <w:basedOn w:val="842"/>
    <w:next w:val="842"/>
    <w:link w:val="1239"/>
    <w:uiPriority w:val="0"/>
    <w:qFormat/>
    <w:pPr>
      <w:ind w:left="936" w:right="936"/>
      <w:spacing w:before="200" w:after="280"/>
      <w:pBdr>
        <w:bottom w:val="single" w:color="4F81BD" w:sz="4" w:space="4"/>
      </w:pBdr>
    </w:pPr>
    <w:rPr>
      <w:b/>
      <w:bCs/>
      <w:i/>
      <w:iCs/>
      <w:color w:val="4f81bd"/>
      <w:szCs w:val="22"/>
    </w:rPr>
  </w:style>
  <w:style w:type="character" w:styleId="1241" w:customStyle="1">
    <w:name w:val="Char Char9"/>
    <w:uiPriority w:val="0"/>
    <w:qFormat/>
    <w:rPr>
      <w:sz w:val="18"/>
      <w:szCs w:val="18"/>
    </w:rPr>
  </w:style>
  <w:style w:type="character" w:styleId="1242" w:customStyle="1">
    <w:name w:val="Char Char20"/>
    <w:uiPriority w:val="0"/>
    <w:qFormat/>
    <w:rPr>
      <w:rFonts w:ascii="Tahoma" w:hAnsi="Tahoma" w:eastAsia="幼圆"/>
      <w:b/>
      <w:bCs/>
      <w:sz w:val="28"/>
      <w:szCs w:val="28"/>
    </w:rPr>
  </w:style>
  <w:style w:type="character" w:styleId="1243" w:customStyle="1">
    <w:name w:val="Char Char18"/>
    <w:uiPriority w:val="0"/>
    <w:qFormat/>
    <w:rPr>
      <w:rFonts w:ascii="Tahoma" w:hAnsi="Tahoma" w:eastAsia="幼圆"/>
      <w:b/>
      <w:bCs/>
      <w:sz w:val="24"/>
      <w:szCs w:val="24"/>
    </w:rPr>
  </w:style>
  <w:style w:type="character" w:styleId="1244" w:customStyle="1">
    <w:name w:val="普通(网站) Char Char"/>
    <w:uiPriority w:val="0"/>
    <w:qFormat/>
    <w:rPr>
      <w:rFonts w:ascii="宋体" w:hAnsi="宋体"/>
      <w:sz w:val="24"/>
      <w:szCs w:val="24"/>
    </w:rPr>
  </w:style>
  <w:style w:type="character" w:styleId="1245" w:customStyle="1">
    <w:name w:val="apple-converted-space"/>
    <w:uiPriority w:val="0"/>
    <w:qFormat/>
  </w:style>
  <w:style w:type="character" w:styleId="1246" w:customStyle="1">
    <w:name w:val="more4"/>
    <w:uiPriority w:val="0"/>
    <w:qFormat/>
  </w:style>
  <w:style w:type="character" w:styleId="1247" w:customStyle="1">
    <w:name w:val="书籍标题1"/>
    <w:uiPriority w:val="0"/>
    <w:qFormat/>
    <w:rPr>
      <w:b/>
      <w:bCs/>
      <w:smallCaps/>
      <w:spacing w:val="5"/>
    </w:rPr>
  </w:style>
  <w:style w:type="character" w:styleId="1248" w:customStyle="1">
    <w:name w:val="Char Char24"/>
    <w:uiPriority w:val="0"/>
    <w:semiHidden/>
    <w:qFormat/>
    <w:rPr>
      <w:rFonts w:eastAsia="华文细黑"/>
      <w:sz w:val="21"/>
      <w:szCs w:val="24"/>
      <w:lang w:val="en-US" w:eastAsia="zh-CN" w:bidi="ar-SA"/>
    </w:rPr>
  </w:style>
  <w:style w:type="character" w:styleId="1249" w:customStyle="1">
    <w:name w:val="text_list1"/>
    <w:uiPriority w:val="0"/>
    <w:qFormat/>
    <w:rPr>
      <w:rFonts w:ascii="Arial" w:hAnsi="Arial" w:cs="Arial"/>
      <w:color w:val="000000"/>
      <w:spacing w:val="272"/>
      <w:sz w:val="16"/>
      <w:szCs w:val="16"/>
    </w:rPr>
  </w:style>
  <w:style w:type="character" w:styleId="1250" w:customStyle="1">
    <w:name w:val="明显参考1"/>
    <w:uiPriority w:val="0"/>
    <w:qFormat/>
    <w:rPr>
      <w:b/>
      <w:bCs/>
      <w:smallCaps/>
      <w:color w:val="c0504d"/>
      <w:spacing w:val="5"/>
      <w:u w:val="single"/>
    </w:rPr>
  </w:style>
  <w:style w:type="character" w:styleId="1251" w:customStyle="1">
    <w:name w:val="批注主题 Char1"/>
    <w:uiPriority w:val="0"/>
    <w:qFormat/>
    <w:rPr>
      <w:b/>
      <w:bCs/>
      <w:sz w:val="21"/>
      <w:szCs w:val="22"/>
    </w:rPr>
  </w:style>
  <w:style w:type="character" w:styleId="1252" w:customStyle="1">
    <w:name w:val="批注文字 Char1"/>
    <w:uiPriority w:val="0"/>
    <w:semiHidden/>
    <w:qFormat/>
    <w:rPr>
      <w:rFonts w:ascii="Times New Roman" w:hAnsi="Times New Roman" w:eastAsia="宋体" w:cs="Times New Roman"/>
      <w:szCs w:val="24"/>
    </w:rPr>
  </w:style>
  <w:style w:type="character" w:styleId="1253" w:customStyle="1">
    <w:name w:val="itm1"/>
    <w:uiPriority w:val="0"/>
    <w:qFormat/>
    <w:rPr>
      <w:rFonts w:hint="eastAsia" w:ascii="宋体" w:hAnsi="宋体" w:eastAsia="宋体"/>
      <w:sz w:val="21"/>
      <w:szCs w:val="21"/>
    </w:rPr>
  </w:style>
  <w:style w:type="character" w:styleId="1254" w:customStyle="1">
    <w:name w:val="Char Char31"/>
    <w:uiPriority w:val="0"/>
    <w:qFormat/>
    <w:rPr>
      <w:rFonts w:ascii="幼圆" w:hAnsi="华文细黑" w:eastAsia="幼圆" w:cs="Tahoma"/>
      <w:b/>
      <w:bCs/>
      <w:sz w:val="24"/>
      <w:szCs w:val="24"/>
      <w:lang w:val="en-US" w:eastAsia="zh-CN" w:bidi="ar-SA"/>
    </w:rPr>
  </w:style>
  <w:style w:type="character" w:styleId="1255" w:customStyle="1">
    <w:name w:val="署名 Char"/>
    <w:uiPriority w:val="0"/>
    <w:qFormat/>
    <w:rPr>
      <w:rFonts w:ascii="Cambria" w:hAnsi="Cambria" w:eastAsia="华文细黑"/>
      <w:sz w:val="21"/>
      <w:szCs w:val="24"/>
      <w:lang w:bidi="ar-SA"/>
    </w:rPr>
  </w:style>
  <w:style w:type="character" w:styleId="1256" w:customStyle="1">
    <w:name w:val="font01"/>
    <w:uiPriority w:val="0"/>
    <w:qFormat/>
    <w:rPr>
      <w:rFonts w:hint="eastAsia" w:ascii="宋体" w:hAnsi="宋体" w:eastAsia="宋体" w:cs="宋体"/>
      <w:color w:val="000000"/>
      <w:sz w:val="22"/>
      <w:szCs w:val="22"/>
      <w:u w:val="none"/>
    </w:rPr>
  </w:style>
  <w:style w:type="character" w:styleId="1257" w:customStyle="1">
    <w:name w:val="正文文本 Char1"/>
    <w:uiPriority w:val="0"/>
    <w:qFormat/>
    <w:rPr>
      <w:sz w:val="21"/>
      <w:szCs w:val="22"/>
    </w:rPr>
  </w:style>
  <w:style w:type="paragraph" w:styleId="1258" w:customStyle="1">
    <w:name w:val="重点"/>
    <w:basedOn w:val="842"/>
    <w:uiPriority w:val="0"/>
    <w:qFormat/>
    <w:pPr>
      <w:ind w:firstLine="420"/>
      <w:spacing w:after="20" w:line="288" w:lineRule="auto"/>
      <w:shd w:val="pct10" w:color="auto" w:fill="auto"/>
    </w:pPr>
    <w:rPr>
      <w:rFonts w:eastAsia="黑体"/>
      <w:b/>
    </w:rPr>
  </w:style>
  <w:style w:type="paragraph" w:styleId="1259" w:customStyle="1">
    <w:name w:val="H5"/>
    <w:basedOn w:val="842"/>
    <w:next w:val="842"/>
    <w:uiPriority w:val="0"/>
    <w:qFormat/>
    <w:pPr>
      <w:jc w:val="left"/>
      <w:keepNext/>
      <w:spacing w:before="100" w:after="100"/>
      <w:outlineLvl w:val="5"/>
    </w:pPr>
    <w:rPr>
      <w:rFonts w:ascii="Cambria" w:hAnsi="Cambria" w:eastAsia="华文细黑" w:cs="Cambria"/>
      <w:b/>
      <w:sz w:val="20"/>
      <w:szCs w:val="20"/>
    </w:rPr>
  </w:style>
  <w:style w:type="paragraph" w:styleId="1260" w:customStyle="1">
    <w:name w:val="函数注释2"/>
    <w:basedOn w:val="842"/>
    <w:uiPriority w:val="0"/>
    <w:qFormat/>
    <w:pPr>
      <w:ind w:left="1680" w:firstLine="420"/>
      <w:spacing w:after="20" w:line="288" w:lineRule="auto"/>
    </w:pPr>
  </w:style>
  <w:style w:type="paragraph" w:styleId="1261" w:customStyle="1">
    <w:name w:val="xl74"/>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62" w:customStyle="1">
    <w:name w:val="Char Char Char Char Char Char Char"/>
    <w:basedOn w:val="842"/>
    <w:uiPriority w:val="0"/>
    <w:qFormat/>
    <w:pPr>
      <w:jc w:val="left"/>
      <w:spacing w:after="160" w:line="240" w:lineRule="exact"/>
      <w:widowControl/>
    </w:pPr>
    <w:rPr>
      <w:rFonts w:ascii="Arial" w:hAnsi="Arial" w:eastAsia="Times New Roman" w:cs="Verdana"/>
      <w:b/>
      <w:sz w:val="24"/>
      <w:lang w:eastAsia="en-US"/>
    </w:rPr>
  </w:style>
  <w:style w:type="paragraph" w:styleId="1263" w:customStyle="1">
    <w:name w:val="标准文字"/>
    <w:basedOn w:val="842"/>
    <w:uiPriority w:val="0"/>
    <w:qFormat/>
    <w:pPr>
      <w:ind w:firstLine="420"/>
      <w:spacing w:after="20" w:line="360" w:lineRule="auto"/>
    </w:pPr>
  </w:style>
  <w:style w:type="paragraph" w:styleId="1264" w:customStyle="1">
    <w:name w:val="xl63"/>
    <w:basedOn w:val="84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65" w:customStyle="1">
    <w:name w:val="Char"/>
    <w:basedOn w:val="842"/>
    <w:uiPriority w:val="0"/>
    <w:qFormat/>
    <w:pPr>
      <w:jc w:val="left"/>
      <w:spacing w:after="160" w:line="240" w:lineRule="exact"/>
      <w:widowControl/>
    </w:pPr>
  </w:style>
  <w:style w:type="paragraph" w:styleId="1266" w:customStyle="1">
    <w:name w:val="font6"/>
    <w:basedOn w:val="842"/>
    <w:uiPriority w:val="0"/>
    <w:qFormat/>
    <w:pPr>
      <w:ind w:firstLine="420"/>
      <w:jc w:val="left"/>
      <w:spacing w:before="100" w:beforeAutospacing="1" w:after="100" w:afterAutospacing="1" w:line="288" w:lineRule="auto"/>
      <w:widowControl/>
    </w:pPr>
    <w:rPr>
      <w:sz w:val="24"/>
    </w:rPr>
  </w:style>
  <w:style w:type="paragraph" w:styleId="1267" w:customStyle="1">
    <w:name w:val="xl25"/>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68" w:customStyle="1">
    <w:name w:val="ZDY正文"/>
    <w:basedOn w:val="842"/>
    <w:uiPriority w:val="0"/>
    <w:qFormat/>
    <w:pPr>
      <w:ind w:firstLine="200"/>
      <w:jc w:val="left"/>
      <w:spacing w:line="360" w:lineRule="auto"/>
    </w:pPr>
    <w:rPr>
      <w:rFonts w:ascii="宋体" w:hAnsi="宋体"/>
      <w:sz w:val="24"/>
    </w:rPr>
  </w:style>
  <w:style w:type="paragraph" w:styleId="1269" w:customStyle="1">
    <w:name w:val="简介正文"/>
    <w:basedOn w:val="842"/>
    <w:uiPriority w:val="0"/>
    <w:qFormat/>
    <w:pPr>
      <w:ind w:left="1701" w:hanging="1701"/>
      <w:spacing w:after="20" w:line="520" w:lineRule="exact"/>
    </w:pPr>
    <w:rPr>
      <w:sz w:val="24"/>
      <w:szCs w:val="20"/>
    </w:rPr>
  </w:style>
  <w:style w:type="paragraph" w:styleId="1270" w:customStyle="1">
    <w:name w:val="_Style 4"/>
    <w:basedOn w:val="842"/>
    <w:uiPriority w:val="0"/>
    <w:qFormat/>
    <w:pPr>
      <w:ind w:firstLine="200"/>
      <w:spacing w:line="360" w:lineRule="auto"/>
    </w:pPr>
  </w:style>
  <w:style w:type="paragraph" w:styleId="1271" w:customStyle="1">
    <w:name w:val="xl47"/>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72" w:customStyle="1">
    <w:name w:val="样式 标题 2 + Times New Roman 四号 非加粗 段前: 5 磅 段后: 0 磅 行距: 固定值 20..."/>
    <w:basedOn w:val="1054"/>
    <w:uiPriority w:val="0"/>
    <w:qFormat/>
    <w:pPr>
      <w:spacing w:before="100" w:after="0" w:line="400" w:lineRule="exact"/>
    </w:pPr>
    <w:rPr>
      <w:rFonts w:eastAsia="幼圆" w:cs="华文细黑"/>
      <w:b w:val="0"/>
      <w:bCs w:val="0"/>
      <w:color w:val="ff0000"/>
      <w:sz w:val="30"/>
      <w:szCs w:val="20"/>
      <w:lang w:eastAsia="en-US"/>
    </w:rPr>
  </w:style>
  <w:style w:type="paragraph" w:styleId="1273" w:customStyle="1">
    <w:name w:val="产品型号"/>
    <w:basedOn w:val="84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74" w:customStyle="1">
    <w:name w:val="目录文字"/>
    <w:basedOn w:val="842"/>
    <w:uiPriority w:val="0"/>
    <w:qFormat/>
    <w:pPr>
      <w:jc w:val="left"/>
      <w:spacing w:line="480" w:lineRule="auto"/>
      <w:widowControl/>
    </w:pPr>
    <w:rPr>
      <w:rFonts w:ascii="宋体" w:hAnsi="宋体"/>
      <w:sz w:val="24"/>
      <w:szCs w:val="20"/>
    </w:rPr>
  </w:style>
  <w:style w:type="paragraph" w:styleId="1275" w:customStyle="1">
    <w:name w:val="Char Char Char Char Char Char"/>
    <w:basedOn w:val="842"/>
    <w:uiPriority w:val="0"/>
    <w:qFormat/>
    <w:pPr>
      <w:jc w:val="left"/>
      <w:spacing w:after="160" w:line="240" w:lineRule="exact"/>
      <w:widowControl/>
    </w:pPr>
    <w:rPr>
      <w:rFonts w:ascii="黑体" w:hAnsi="Verdana" w:eastAsia="黑体"/>
      <w:sz w:val="32"/>
      <w:szCs w:val="32"/>
    </w:rPr>
  </w:style>
  <w:style w:type="paragraph" w:styleId="1276" w:customStyle="1">
    <w:name w:val="È±Ê¡ÎÄ±¾"/>
    <w:basedOn w:val="842"/>
    <w:uiPriority w:val="0"/>
    <w:qFormat/>
    <w:pPr>
      <w:jc w:val="left"/>
      <w:widowControl/>
    </w:pPr>
    <w:rPr>
      <w:sz w:val="24"/>
      <w:szCs w:val="20"/>
    </w:rPr>
  </w:style>
  <w:style w:type="paragraph" w:styleId="1277" w:customStyle="1">
    <w:name w:val="_Style 13"/>
    <w:basedOn w:val="842"/>
    <w:next w:val="1096"/>
    <w:uiPriority w:val="0"/>
    <w:qFormat/>
    <w:pPr>
      <w:spacing w:line="0" w:lineRule="atLeast"/>
    </w:pPr>
    <w:rPr>
      <w:sz w:val="30"/>
      <w:szCs w:val="20"/>
    </w:rPr>
  </w:style>
  <w:style w:type="paragraph" w:styleId="1278" w:customStyle="1">
    <w:name w:val="列表_名词"/>
    <w:basedOn w:val="1279"/>
    <w:uiPriority w:val="0"/>
    <w:qFormat/>
    <w:pPr>
      <w:ind w:left="2745" w:hanging="420"/>
      <w:tabs>
        <w:tab w:val="left" w:pos="2745" w:leader="none"/>
      </w:tabs>
    </w:pPr>
  </w:style>
  <w:style w:type="paragraph" w:styleId="1279" w:customStyle="1">
    <w:name w:val="名词解释11"/>
    <w:basedOn w:val="1280"/>
    <w:uiPriority w:val="0"/>
    <w:qFormat/>
    <w:pPr>
      <w:ind w:firstLine="0"/>
      <w:spacing w:after="0"/>
    </w:pPr>
  </w:style>
  <w:style w:type="paragraph" w:styleId="1280" w:customStyle="1">
    <w:name w:val="名词解释"/>
    <w:basedOn w:val="842"/>
    <w:uiPriority w:val="0"/>
    <w:qFormat/>
    <w:pPr>
      <w:ind w:left="2325" w:hanging="2325"/>
      <w:spacing w:after="20" w:line="288" w:lineRule="auto"/>
    </w:pPr>
    <w:rPr>
      <w:szCs w:val="20"/>
    </w:rPr>
  </w:style>
  <w:style w:type="paragraph" w:styleId="1281" w:customStyle="1">
    <w:name w:val="题注4"/>
    <w:basedOn w:val="842"/>
    <w:next w:val="1082"/>
    <w:uiPriority w:val="0"/>
    <w:qFormat/>
    <w:pPr>
      <w:numPr>
        <w:ilvl w:val="0"/>
        <w:numId w:val="3"/>
      </w:numPr>
      <w:ind w:left="0" w:firstLine="0"/>
      <w:jc w:val="center"/>
      <w:framePr w:hSpace="180" w:wrap="around" w:vAnchor="text" w:hAnchor="margin" w:y="514"/>
    </w:pPr>
    <w:rPr>
      <w:b/>
      <w:color w:val="000000"/>
      <w:szCs w:val="21"/>
      <w:lang w:val="en-GB"/>
    </w:rPr>
  </w:style>
  <w:style w:type="paragraph" w:styleId="1282" w:customStyle="1">
    <w:name w:val="默认段落字体 Para Char Char Char"/>
    <w:basedOn w:val="842"/>
    <w:uiPriority w:val="0"/>
    <w:qFormat/>
  </w:style>
  <w:style w:type="paragraph" w:styleId="1283" w:customStyle="1">
    <w:name w:val="Char Char Char Char Char Char Char Char Char Char Char Char Char Char Char Char"/>
    <w:basedOn w:val="842"/>
    <w:uiPriority w:val="0"/>
    <w:qFormat/>
    <w:pPr>
      <w:tabs>
        <w:tab w:val="left" w:pos="360" w:leader="none"/>
      </w:tabs>
    </w:pPr>
    <w:rPr>
      <w:sz w:val="24"/>
    </w:rPr>
  </w:style>
  <w:style w:type="paragraph" w:styleId="1284" w:customStyle="1">
    <w:name w:val="图形"/>
    <w:basedOn w:val="842"/>
    <w:uiPriority w:val="0"/>
    <w:qFormat/>
    <w:pPr>
      <w:ind w:firstLine="420"/>
      <w:jc w:val="center"/>
      <w:spacing w:after="20" w:line="288" w:lineRule="auto"/>
    </w:pPr>
  </w:style>
  <w:style w:type="paragraph" w:styleId="1285" w:customStyle="1">
    <w:name w:val="Char Char Char1 Char Char Char"/>
    <w:basedOn w:val="842"/>
    <w:uiPriority w:val="0"/>
    <w:qFormat/>
    <w:pPr>
      <w:ind w:firstLine="200"/>
    </w:pPr>
    <w:rPr>
      <w:rFonts w:ascii="Tahoma" w:hAnsi="Tahoma"/>
      <w:sz w:val="24"/>
      <w:szCs w:val="20"/>
    </w:rPr>
  </w:style>
  <w:style w:type="paragraph" w:styleId="1286" w:customStyle="1">
    <w:name w:val="样式1"/>
    <w:basedOn w:val="842"/>
    <w:uiPriority w:val="0"/>
    <w:qFormat/>
    <w:pPr>
      <w:jc w:val="center"/>
    </w:pPr>
    <w:rPr>
      <w:rFonts w:ascii="楷体" w:hAnsi="Cambria" w:eastAsia="楷体" w:cs="Cambria"/>
      <w:b/>
      <w:sz w:val="32"/>
      <w:szCs w:val="28"/>
    </w:rPr>
  </w:style>
  <w:style w:type="paragraph" w:styleId="1287" w:customStyle="1">
    <w:name w:val="xl43"/>
    <w:basedOn w:val="84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88" w:customStyle="1">
    <w:name w:val="样式2"/>
    <w:basedOn w:val="1053"/>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289" w:customStyle="1">
    <w:name w:val="Javis"/>
    <w:basedOn w:val="842"/>
    <w:uiPriority w:val="0"/>
    <w:qFormat/>
    <w:pPr>
      <w:ind w:right="210"/>
    </w:pPr>
    <w:rPr>
      <w:rFonts w:cs="宋体"/>
      <w:sz w:val="24"/>
      <w:szCs w:val="20"/>
    </w:rPr>
  </w:style>
  <w:style w:type="paragraph" w:styleId="1290" w:customStyle="1">
    <w:name w:val="正文1)"/>
    <w:basedOn w:val="84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91" w:customStyle="1">
    <w:name w:val="xl40"/>
    <w:basedOn w:val="84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92" w:customStyle="1">
    <w:name w:val="z-Top of Form"/>
    <w:next w:val="842"/>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293" w:customStyle="1">
    <w:name w:val="H3"/>
    <w:basedOn w:val="842"/>
    <w:next w:val="842"/>
    <w:uiPriority w:val="0"/>
    <w:qFormat/>
    <w:pPr>
      <w:jc w:val="left"/>
      <w:keepNext/>
      <w:spacing w:before="100" w:after="100"/>
      <w:outlineLvl w:val="3"/>
    </w:pPr>
    <w:rPr>
      <w:rFonts w:ascii="Cambria" w:hAnsi="Cambria" w:eastAsia="华文细黑" w:cs="Cambria"/>
      <w:b/>
      <w:sz w:val="28"/>
      <w:szCs w:val="20"/>
    </w:rPr>
  </w:style>
  <w:style w:type="paragraph" w:styleId="1294" w:customStyle="1">
    <w:name w:val="Address"/>
    <w:basedOn w:val="842"/>
    <w:next w:val="842"/>
    <w:uiPriority w:val="0"/>
    <w:qFormat/>
    <w:pPr>
      <w:jc w:val="left"/>
    </w:pPr>
    <w:rPr>
      <w:rFonts w:ascii="Cambria" w:hAnsi="Cambria" w:eastAsia="华文细黑" w:cs="Cambria"/>
      <w:i/>
      <w:sz w:val="24"/>
      <w:szCs w:val="20"/>
    </w:rPr>
  </w:style>
  <w:style w:type="paragraph" w:styleId="1295" w:customStyle="1">
    <w:name w:val="Table Paragraph"/>
    <w:basedOn w:val="842"/>
    <w:uiPriority w:val="0"/>
    <w:qFormat/>
    <w:pPr>
      <w:jc w:val="left"/>
    </w:pPr>
    <w:rPr>
      <w:rFonts w:ascii="Calibri" w:hAnsi="Calibri"/>
      <w:sz w:val="22"/>
      <w:szCs w:val="22"/>
      <w:lang w:eastAsia="en-US"/>
    </w:rPr>
  </w:style>
  <w:style w:type="paragraph" w:styleId="1296" w:customStyle="1">
    <w:name w:val="格式３"/>
    <w:basedOn w:val="842"/>
    <w:uiPriority w:val="0"/>
    <w:qFormat/>
    <w:pPr>
      <w:ind w:left="600" w:hanging="600"/>
      <w:spacing w:line="420" w:lineRule="atLeast"/>
    </w:pPr>
    <w:rPr>
      <w:rFonts w:hint="eastAsia" w:ascii="宋体" w:hAnsi="宋体"/>
      <w:color w:val="000000"/>
      <w:sz w:val="24"/>
      <w:szCs w:val="20"/>
    </w:rPr>
  </w:style>
  <w:style w:type="paragraph" w:styleId="1297" w:customStyle="1">
    <w:name w:val="首行缩进"/>
    <w:uiPriority w:val="0"/>
    <w:qFormat/>
    <w:pPr>
      <w:ind w:firstLine="480"/>
      <w:jc w:val="both"/>
      <w:widowControl w:val="off"/>
    </w:pPr>
    <w:rPr>
      <w:rFonts w:ascii="Times New Roman" w:hAnsi="Times New Roman" w:eastAsia="宋体" w:cs="Times New Roman"/>
      <w:sz w:val="21"/>
      <w:szCs w:val="22"/>
      <w:lang w:val="zh-CN" w:eastAsia="zh-CN" w:bidi="ar-SA"/>
    </w:rPr>
  </w:style>
  <w:style w:type="paragraph" w:styleId="1298" w:customStyle="1">
    <w:name w:val="TOC 标题111"/>
    <w:basedOn w:val="1053"/>
    <w:next w:val="842"/>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299" w:customStyle="1">
    <w:name w:val="Char Char Char Char1"/>
    <w:basedOn w:val="842"/>
    <w:uiPriority w:val="0"/>
    <w:qFormat/>
  </w:style>
  <w:style w:type="paragraph" w:styleId="1300" w:customStyle="1">
    <w:name w:val="BodyText1I1"/>
    <w:basedOn w:val="1301"/>
    <w:uiPriority w:val="99"/>
    <w:qFormat/>
    <w:pPr>
      <w:ind w:firstLine="420"/>
      <w:spacing w:after="120"/>
    </w:pPr>
    <w:rPr>
      <w:rFonts w:ascii="Times New Roman" w:eastAsia="宋体" w:cs="Times New Roman"/>
      <w:sz w:val="20"/>
      <w:szCs w:val="20"/>
    </w:rPr>
  </w:style>
  <w:style w:type="paragraph" w:styleId="1301" w:customStyle="1">
    <w:name w:val="BodyText1"/>
    <w:basedOn w:val="842"/>
    <w:uiPriority w:val="99"/>
    <w:qFormat/>
    <w:rPr>
      <w:rFonts w:ascii="华文中宋" w:eastAsia="Times New Roman" w:cs="华文中宋"/>
      <w:sz w:val="28"/>
      <w:szCs w:val="28"/>
    </w:rPr>
  </w:style>
  <w:style w:type="paragraph" w:styleId="1302" w:customStyle="1">
    <w:name w:val="表中"/>
    <w:basedOn w:val="842"/>
    <w:uiPriority w:val="0"/>
    <w:qFormat/>
    <w:pPr>
      <w:jc w:val="center"/>
      <w:spacing w:line="360" w:lineRule="atLeast"/>
    </w:pPr>
    <w:rPr>
      <w:szCs w:val="20"/>
    </w:rPr>
  </w:style>
  <w:style w:type="paragraph" w:styleId="1303" w:customStyle="1">
    <w:name w:val="xl50"/>
    <w:basedOn w:val="842"/>
    <w:uiPriority w:val="0"/>
    <w:qFormat/>
    <w:pPr>
      <w:jc w:val="center"/>
      <w:spacing w:before="100" w:beforeAutospacing="1" w:after="100" w:afterAutospacing="1"/>
      <w:widowControl/>
    </w:pPr>
    <w:rPr>
      <w:rFonts w:ascii="宋体" w:hAnsi="宋体"/>
      <w:b/>
      <w:bCs/>
      <w:sz w:val="40"/>
      <w:szCs w:val="40"/>
    </w:rPr>
  </w:style>
  <w:style w:type="paragraph" w:styleId="1304" w:customStyle="1">
    <w:name w:val="_Style 88"/>
    <w:basedOn w:val="842"/>
    <w:uiPriority w:val="0"/>
    <w:qFormat/>
    <w:rPr>
      <w:rFonts w:eastAsia="Times New Roman"/>
    </w:rPr>
  </w:style>
  <w:style w:type="paragraph" w:styleId="1305" w:customStyle="1">
    <w:name w:val="xl22"/>
    <w:basedOn w:val="84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06" w:customStyle="1">
    <w:name w:val="Char Char Char Char"/>
    <w:basedOn w:val="1084"/>
    <w:uiPriority w:val="0"/>
    <w:qFormat/>
    <w:pPr>
      <w:spacing w:line="360" w:lineRule="auto"/>
    </w:pPr>
    <w:rPr>
      <w:rFonts w:ascii="Tahoma" w:hAnsi="Tahoma"/>
      <w:sz w:val="24"/>
    </w:rPr>
  </w:style>
  <w:style w:type="paragraph" w:styleId="1307" w:customStyle="1">
    <w:name w:val="表蕊"/>
    <w:basedOn w:val="842"/>
    <w:uiPriority w:val="0"/>
    <w:qFormat/>
    <w:pPr>
      <w:jc w:val="left"/>
      <w:spacing w:line="320" w:lineRule="atLeast"/>
    </w:pPr>
    <w:rPr>
      <w:rFonts w:eastAsia="楷体_GB2312"/>
      <w:spacing w:val="-10"/>
      <w:szCs w:val="20"/>
    </w:rPr>
  </w:style>
  <w:style w:type="paragraph" w:styleId="1308" w:customStyle="1">
    <w:name w:val="xl35"/>
    <w:basedOn w:val="84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9" w:customStyle="1">
    <w:name w:val="列表2"/>
    <w:basedOn w:val="842"/>
    <w:uiPriority w:val="0"/>
    <w:qFormat/>
    <w:pPr>
      <w:ind w:left="1469" w:hanging="420"/>
      <w:spacing w:after="20" w:line="288" w:lineRule="auto"/>
      <w:tabs>
        <w:tab w:val="left" w:pos="1470" w:leader="none"/>
      </w:tabs>
    </w:pPr>
  </w:style>
  <w:style w:type="paragraph" w:styleId="1310" w:customStyle="1">
    <w:name w:val="H1"/>
    <w:basedOn w:val="842"/>
    <w:next w:val="842"/>
    <w:uiPriority w:val="0"/>
    <w:qFormat/>
    <w:pPr>
      <w:jc w:val="left"/>
      <w:keepNext/>
      <w:spacing w:before="100" w:after="100"/>
      <w:outlineLvl w:val="1"/>
    </w:pPr>
    <w:rPr>
      <w:rFonts w:ascii="Cambria" w:hAnsi="Cambria" w:eastAsia="华文细黑" w:cs="Cambria"/>
      <w:b/>
      <w:sz w:val="48"/>
      <w:szCs w:val="20"/>
    </w:rPr>
  </w:style>
  <w:style w:type="paragraph" w:styleId="1311" w:customStyle="1">
    <w:name w:val="页眉1"/>
    <w:basedOn w:val="84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1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3" w:customStyle="1">
    <w:name w:val="font5"/>
    <w:basedOn w:val="842"/>
    <w:uiPriority w:val="0"/>
    <w:qFormat/>
    <w:pPr>
      <w:jc w:val="left"/>
      <w:spacing w:before="100" w:beforeAutospacing="1" w:after="100" w:afterAutospacing="1"/>
      <w:widowControl/>
    </w:pPr>
    <w:rPr>
      <w:rFonts w:hint="eastAsia" w:ascii="宋体" w:hAnsi="宋体"/>
      <w:sz w:val="18"/>
      <w:szCs w:val="18"/>
    </w:rPr>
  </w:style>
  <w:style w:type="paragraph" w:styleId="1314" w:customStyle="1">
    <w:name w:val="项目编号3"/>
    <w:basedOn w:val="842"/>
    <w:next w:val="842"/>
    <w:uiPriority w:val="0"/>
    <w:qFormat/>
    <w:pPr>
      <w:numPr>
        <w:ilvl w:val="0"/>
        <w:numId w:val="5"/>
      </w:numPr>
      <w:ind w:left="0" w:firstLine="200"/>
      <w:jc w:val="left"/>
      <w:spacing w:line="360" w:lineRule="auto"/>
    </w:pPr>
    <w:rPr>
      <w:rFonts w:ascii="宋体"/>
      <w:sz w:val="24"/>
    </w:rPr>
  </w:style>
  <w:style w:type="paragraph" w:styleId="1315" w:customStyle="1">
    <w:name w:val="H2"/>
    <w:basedOn w:val="842"/>
    <w:next w:val="842"/>
    <w:uiPriority w:val="0"/>
    <w:qFormat/>
    <w:pPr>
      <w:jc w:val="left"/>
      <w:keepNext/>
      <w:spacing w:before="100" w:after="100"/>
      <w:outlineLvl w:val="2"/>
    </w:pPr>
    <w:rPr>
      <w:rFonts w:ascii="Cambria" w:hAnsi="Cambria" w:eastAsia="华文细黑" w:cs="Cambria"/>
      <w:b/>
      <w:sz w:val="36"/>
      <w:szCs w:val="20"/>
    </w:rPr>
  </w:style>
  <w:style w:type="paragraph" w:styleId="1316" w:customStyle="1">
    <w:name w:val="Definition Term"/>
    <w:basedOn w:val="842"/>
    <w:next w:val="1317"/>
    <w:uiPriority w:val="0"/>
    <w:qFormat/>
    <w:pPr>
      <w:jc w:val="left"/>
    </w:pPr>
    <w:rPr>
      <w:rFonts w:ascii="Cambria" w:hAnsi="Cambria" w:eastAsia="华文细黑" w:cs="Cambria"/>
      <w:sz w:val="24"/>
      <w:szCs w:val="20"/>
    </w:rPr>
  </w:style>
  <w:style w:type="paragraph" w:styleId="1317" w:customStyle="1">
    <w:name w:val="Definition List"/>
    <w:basedOn w:val="842"/>
    <w:next w:val="1316"/>
    <w:uiPriority w:val="0"/>
    <w:qFormat/>
    <w:pPr>
      <w:ind w:left="360"/>
      <w:jc w:val="left"/>
    </w:pPr>
    <w:rPr>
      <w:rFonts w:ascii="Cambria" w:hAnsi="Cambria" w:eastAsia="华文细黑" w:cs="Cambria"/>
      <w:sz w:val="24"/>
      <w:szCs w:val="20"/>
    </w:rPr>
  </w:style>
  <w:style w:type="paragraph" w:styleId="1318" w:customStyle="1">
    <w:name w:val="xl70"/>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9" w:customStyle="1">
    <w:name w:val="默认段落字体 Para Char"/>
    <w:basedOn w:val="842"/>
    <w:uiPriority w:val="0"/>
    <w:qFormat/>
    <w:pPr>
      <w:ind w:firstLine="200"/>
      <w:spacing w:line="360" w:lineRule="auto"/>
    </w:pPr>
    <w:rPr>
      <w:rFonts w:ascii="华文细黑" w:hAnsi="华文细黑" w:eastAsia="华文细黑" w:cs="华文细黑"/>
      <w:sz w:val="24"/>
    </w:rPr>
  </w:style>
  <w:style w:type="paragraph" w:styleId="1320" w:customStyle="1">
    <w:name w:val="项目符号1"/>
    <w:basedOn w:val="842"/>
    <w:uiPriority w:val="0"/>
    <w:qFormat/>
    <w:pPr>
      <w:numPr>
        <w:ilvl w:val="0"/>
        <w:numId w:val="6"/>
      </w:numPr>
    </w:pPr>
    <w:rPr>
      <w:szCs w:val="20"/>
    </w:rPr>
  </w:style>
  <w:style w:type="paragraph" w:styleId="1321" w:customStyle="1">
    <w:name w:val="列出段落11"/>
    <w:basedOn w:val="842"/>
    <w:uiPriority w:val="0"/>
    <w:qFormat/>
    <w:pPr>
      <w:jc w:val="left"/>
    </w:pPr>
    <w:rPr>
      <w:rFonts w:ascii="Calibri" w:hAnsi="Calibri"/>
      <w:sz w:val="22"/>
      <w:szCs w:val="22"/>
      <w:lang w:eastAsia="en-US"/>
    </w:rPr>
  </w:style>
  <w:style w:type="paragraph" w:styleId="1322" w:customStyle="1">
    <w:name w:val="空半行"/>
    <w:basedOn w:val="842"/>
    <w:uiPriority w:val="0"/>
    <w:qFormat/>
    <w:pPr>
      <w:spacing w:line="120" w:lineRule="exact"/>
    </w:pPr>
    <w:rPr>
      <w:rFonts w:ascii="Cambria" w:hAnsi="Cambria" w:eastAsia="Tahoma" w:cs="Cambria"/>
      <w:color w:val="ffffff"/>
      <w:sz w:val="30"/>
      <w:szCs w:val="20"/>
    </w:rPr>
  </w:style>
  <w:style w:type="paragraph" w:styleId="1323" w:customStyle="1">
    <w:name w:val="xl28"/>
    <w:basedOn w:val="84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24" w:customStyle="1">
    <w:name w:val="xl42"/>
    <w:basedOn w:val="84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25" w:customStyle="1">
    <w:name w:val="xl30"/>
    <w:basedOn w:val="84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26" w:customStyle="1">
    <w:name w:val="Char Char Char1 Char"/>
    <w:basedOn w:val="1054"/>
    <w:next w:val="842"/>
    <w:uiPriority w:val="0"/>
    <w:qFormat/>
    <w:pPr>
      <w:jc w:val="left"/>
      <w:spacing w:before="120" w:after="120" w:line="240" w:lineRule="auto"/>
    </w:pPr>
    <w:rPr>
      <w:rFonts w:ascii="Arial" w:hAnsi="Arial" w:eastAsia="黑体"/>
      <w:bCs w:val="0"/>
      <w:szCs w:val="20"/>
    </w:rPr>
  </w:style>
  <w:style w:type="paragraph" w:styleId="1327" w:customStyle="1">
    <w:name w:val="正文 + 宋体"/>
    <w:basedOn w:val="1057"/>
    <w:uiPriority w:val="0"/>
    <w:qFormat/>
    <w:pPr>
      <w:spacing w:before="0" w:after="0"/>
    </w:pPr>
    <w:rPr>
      <w:b w:val="0"/>
      <w:color w:val="000000"/>
      <w:szCs w:val="24"/>
    </w:rPr>
  </w:style>
  <w:style w:type="paragraph" w:styleId="1328" w:customStyle="1">
    <w:name w:val="z-Bottom of Form"/>
    <w:next w:val="842"/>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329"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330" w:customStyle="1">
    <w:name w:val="xl26"/>
    <w:basedOn w:val="84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31" w:customStyle="1">
    <w:name w:val="样式 标题 1 + 黑体 三号 非加粗 居中 段前: 6 磅 段后: 6 磅 行距: 固定值 20 磅"/>
    <w:basedOn w:val="1053"/>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32" w:customStyle="1">
    <w:name w:val="样式 (西文) 仿宋_GB2312 居中 行距: 1.5 倍行距"/>
    <w:basedOn w:val="842"/>
    <w:uiPriority w:val="0"/>
    <w:qFormat/>
    <w:pPr>
      <w:jc w:val="center"/>
      <w:spacing w:line="360" w:lineRule="auto"/>
    </w:pPr>
    <w:rPr>
      <w:rFonts w:ascii="华文细黑" w:hAnsi="华文细黑" w:eastAsia="华文细黑" w:cs="华文细黑"/>
      <w:szCs w:val="20"/>
    </w:rPr>
  </w:style>
  <w:style w:type="paragraph" w:styleId="1333" w:customStyle="1">
    <w:name w:val="font7"/>
    <w:basedOn w:val="842"/>
    <w:uiPriority w:val="0"/>
    <w:qFormat/>
    <w:pPr>
      <w:ind w:firstLine="420"/>
      <w:jc w:val="left"/>
      <w:spacing w:before="100" w:beforeAutospacing="1" w:after="100" w:afterAutospacing="1" w:line="288" w:lineRule="auto"/>
      <w:widowControl/>
    </w:pPr>
    <w:rPr>
      <w:b/>
      <w:bCs/>
      <w:sz w:val="24"/>
    </w:rPr>
  </w:style>
  <w:style w:type="paragraph" w:styleId="1334" w:customStyle="1">
    <w:name w:val="正文2"/>
    <w:basedOn w:val="842"/>
    <w:uiPriority w:val="0"/>
    <w:qFormat/>
    <w:pPr>
      <w:ind w:firstLine="200"/>
      <w:jc w:val="left"/>
      <w:spacing w:after="160" w:line="360" w:lineRule="auto"/>
      <w:widowControl/>
    </w:pPr>
    <w:rPr>
      <w:rFonts w:ascii="Verdana" w:hAnsi="Verdana" w:eastAsia="黑体"/>
      <w:szCs w:val="20"/>
      <w:lang w:eastAsia="en-US"/>
    </w:rPr>
  </w:style>
  <w:style w:type="paragraph" w:styleId="1335" w:customStyle="1">
    <w:name w:val="xl46"/>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36" w:customStyle="1">
    <w:name w:val="p0"/>
    <w:basedOn w:val="842"/>
    <w:uiPriority w:val="0"/>
    <w:qFormat/>
    <w:pPr>
      <w:widowControl/>
    </w:pPr>
    <w:rPr>
      <w:szCs w:val="21"/>
    </w:rPr>
  </w:style>
  <w:style w:type="paragraph" w:styleId="1337" w:customStyle="1">
    <w:name w:val="表格"/>
    <w:basedOn w:val="842"/>
    <w:uiPriority w:val="0"/>
    <w:qFormat/>
    <w:pPr>
      <w:jc w:val="center"/>
    </w:pPr>
    <w:rPr>
      <w:rFonts w:ascii="Wingdings" w:hAnsi="Wingdings" w:eastAsia="华文细黑" w:cs="Cambria"/>
      <w:szCs w:val="20"/>
    </w:rPr>
  </w:style>
  <w:style w:type="paragraph" w:styleId="1338" w:customStyle="1">
    <w:name w:val="样式 小四 段前: 5 磅 段后: 5 磅 首行缩进:  2 字符"/>
    <w:basedOn w:val="842"/>
    <w:uiPriority w:val="0"/>
    <w:qFormat/>
    <w:pPr>
      <w:spacing w:line="360" w:lineRule="auto"/>
    </w:pPr>
    <w:rPr>
      <w:rFonts w:ascii="宋体" w:hAnsi="宋体"/>
      <w:szCs w:val="21"/>
    </w:rPr>
  </w:style>
  <w:style w:type="paragraph" w:styleId="1339" w:customStyle="1">
    <w:name w:val="xl32"/>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0" w:customStyle="1">
    <w:name w:val="xl44"/>
    <w:basedOn w:val="84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41" w:customStyle="1">
    <w:name w:val="xl27"/>
    <w:basedOn w:val="84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2" w:customStyle="1">
    <w:name w:val="xl49"/>
    <w:basedOn w:val="842"/>
    <w:uiPriority w:val="0"/>
    <w:qFormat/>
    <w:pPr>
      <w:jc w:val="center"/>
      <w:spacing w:before="100" w:beforeAutospacing="1" w:after="100" w:afterAutospacing="1"/>
      <w:widowControl/>
    </w:pPr>
    <w:rPr>
      <w:rFonts w:ascii="宋体" w:hAnsi="宋体"/>
      <w:b/>
      <w:bCs/>
      <w:color w:val="000000"/>
      <w:sz w:val="40"/>
      <w:szCs w:val="40"/>
    </w:rPr>
  </w:style>
  <w:style w:type="paragraph" w:styleId="1343" w:customStyle="1">
    <w:name w:val="Char1"/>
    <w:basedOn w:val="842"/>
    <w:uiPriority w:val="0"/>
    <w:qFormat/>
    <w:pPr>
      <w:jc w:val="left"/>
      <w:spacing w:after="160" w:line="240" w:lineRule="exact"/>
      <w:widowControl/>
    </w:pPr>
    <w:rPr>
      <w:rFonts w:ascii="Verdana" w:hAnsi="Verdana" w:eastAsia="仿宋_GB2312"/>
      <w:sz w:val="24"/>
      <w:szCs w:val="20"/>
      <w:lang w:eastAsia="en-US"/>
    </w:rPr>
  </w:style>
  <w:style w:type="paragraph" w:styleId="1344"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345" w:customStyle="1">
    <w:name w:val="xl48"/>
    <w:basedOn w:val="8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46" w:customStyle="1">
    <w:name w:val="Char Char Char Char Char Char Char Char Char Char"/>
    <w:basedOn w:val="842"/>
    <w:uiPriority w:val="0"/>
    <w:qFormat/>
    <w:pPr>
      <w:tabs>
        <w:tab w:val="left" w:pos="360" w:leader="none"/>
      </w:tabs>
    </w:pPr>
  </w:style>
  <w:style w:type="paragraph" w:styleId="1347" w:customStyle="1">
    <w:name w:val="xl24"/>
    <w:basedOn w:val="84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8" w:customStyle="1">
    <w:name w:val="xl51"/>
    <w:basedOn w:val="84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49" w:customStyle="1">
    <w:name w:val="菲页1"/>
    <w:basedOn w:val="1054"/>
    <w:uiPriority w:val="0"/>
    <w:qFormat/>
    <w:pPr>
      <w:jc w:val="center"/>
      <w:widowControl/>
    </w:pPr>
    <w:rPr>
      <w:rFonts w:ascii="黑体" w:hAnsi="宋体" w:eastAsia="黑体"/>
      <w:b w:val="0"/>
      <w:bCs w:val="0"/>
      <w:sz w:val="52"/>
      <w:szCs w:val="20"/>
    </w:rPr>
  </w:style>
  <w:style w:type="paragraph" w:styleId="1350" w:customStyle="1">
    <w:name w:val="表头"/>
    <w:basedOn w:val="842"/>
    <w:uiPriority w:val="0"/>
    <w:qFormat/>
    <w:pPr>
      <w:jc w:val="center"/>
      <w:spacing w:line="320" w:lineRule="atLeast"/>
    </w:pPr>
    <w:rPr>
      <w:rFonts w:eastAsia="黑体"/>
      <w:spacing w:val="-10"/>
      <w:szCs w:val="20"/>
    </w:rPr>
  </w:style>
  <w:style w:type="paragraph" w:styleId="1351" w:customStyle="1">
    <w:name w:val="章标题"/>
    <w:next w:val="842"/>
    <w:uiPriority w:val="0"/>
    <w:qFormat/>
    <w:pPr>
      <w:jc w:val="both"/>
      <w:outlineLvl w:val="1"/>
    </w:pPr>
    <w:rPr>
      <w:rFonts w:ascii="黑体" w:hAnsi="Times New Roman" w:eastAsia="黑体" w:cs="Times New Roman"/>
      <w:sz w:val="21"/>
      <w:lang w:val="en-US" w:eastAsia="zh-CN" w:bidi="ar-SA"/>
    </w:rPr>
  </w:style>
  <w:style w:type="paragraph" w:styleId="1352" w:customStyle="1">
    <w:name w:val="项目编号1"/>
    <w:basedOn w:val="842"/>
    <w:next w:val="842"/>
    <w:uiPriority w:val="0"/>
    <w:qFormat/>
    <w:pPr>
      <w:numPr>
        <w:ilvl w:val="0"/>
        <w:numId w:val="7"/>
      </w:numPr>
      <w:jc w:val="left"/>
      <w:spacing w:line="360" w:lineRule="auto"/>
    </w:pPr>
    <w:rPr>
      <w:rFonts w:ascii="宋体"/>
      <w:sz w:val="24"/>
    </w:rPr>
  </w:style>
  <w:style w:type="paragraph" w:styleId="1353" w:customStyle="1">
    <w:name w:val="目录"/>
    <w:basedOn w:val="842"/>
    <w:next w:val="842"/>
    <w:uiPriority w:val="0"/>
    <w:qFormat/>
    <w:pPr>
      <w:ind w:firstLine="420"/>
      <w:jc w:val="center"/>
      <w:spacing w:before="360" w:after="360" w:line="360" w:lineRule="auto"/>
    </w:pPr>
    <w:rPr>
      <w:b/>
      <w:spacing w:val="200"/>
      <w:sz w:val="36"/>
      <w:szCs w:val="20"/>
    </w:rPr>
  </w:style>
  <w:style w:type="paragraph" w:styleId="1354" w:customStyle="1">
    <w:name w:val="xl52"/>
    <w:basedOn w:val="84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55" w:customStyle="1">
    <w:name w:val="Char Char Char Char Char Char Char Char Char Char1"/>
    <w:basedOn w:val="842"/>
    <w:uiPriority w:val="0"/>
    <w:qFormat/>
    <w:pPr>
      <w:ind w:left="425" w:hanging="425"/>
      <w:tabs>
        <w:tab w:val="left" w:pos="425" w:leader="none"/>
      </w:tabs>
    </w:pPr>
    <w:rPr>
      <w:sz w:val="28"/>
      <w:szCs w:val="20"/>
    </w:rPr>
  </w:style>
  <w:style w:type="paragraph" w:styleId="1356" w:customStyle="1">
    <w:name w:val="xl33"/>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7" w:customStyle="1">
    <w:name w:val="xl73"/>
    <w:basedOn w:val="8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8" w:customStyle="1">
    <w:name w:val="xl38"/>
    <w:basedOn w:val="84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59" w:customStyle="1">
    <w:name w:val="样式 标题 2 + 首行缩进:  2 字符"/>
    <w:basedOn w:val="1054"/>
    <w:uiPriority w:val="0"/>
    <w:unhideWhenUsed/>
    <w:qFormat/>
    <w:pPr>
      <w:spacing w:after="240"/>
      <w:tabs>
        <w:tab w:val="left" w:pos="900" w:leader="none"/>
      </w:tabs>
    </w:pPr>
    <w:rPr>
      <w:rFonts w:hint="eastAsia" w:ascii="宋体" w:hAnsi="宋体"/>
      <w:sz w:val="28"/>
    </w:rPr>
  </w:style>
  <w:style w:type="paragraph" w:styleId="1360" w:customStyle="1">
    <w:name w:val="xl45"/>
    <w:basedOn w:val="8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61" w:customStyle="1">
    <w:name w:val="xl69"/>
    <w:basedOn w:val="84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62" w:customStyle="1">
    <w:name w:val="_Style 20"/>
    <w:basedOn w:val="842"/>
    <w:uiPriority w:val="0"/>
    <w:qFormat/>
    <w:pPr>
      <w:ind w:firstLine="200"/>
      <w:spacing w:line="360" w:lineRule="auto"/>
    </w:pPr>
  </w:style>
  <w:style w:type="paragraph" w:styleId="1363" w:customStyle="1">
    <w:name w:val="正文(缩进)"/>
    <w:basedOn w:val="842"/>
    <w:uiPriority w:val="0"/>
    <w:qFormat/>
    <w:pPr>
      <w:ind w:firstLine="200"/>
      <w:spacing w:line="360" w:lineRule="auto"/>
      <w:widowControl/>
    </w:pPr>
    <w:rPr>
      <w:rFonts w:eastAsia="仿宋_GB2312"/>
      <w:sz w:val="24"/>
      <w:szCs w:val="20"/>
    </w:rPr>
  </w:style>
  <w:style w:type="paragraph" w:styleId="1364" w:customStyle="1">
    <w:name w:val="列出段落2"/>
    <w:basedOn w:val="842"/>
    <w:uiPriority w:val="0"/>
    <w:unhideWhenUsed/>
    <w:qFormat/>
    <w:pPr>
      <w:ind w:firstLine="420"/>
    </w:pPr>
  </w:style>
  <w:style w:type="paragraph" w:styleId="1365" w:customStyle="1">
    <w:name w:val="xl39"/>
    <w:basedOn w:val="84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66" w:customStyle="1">
    <w:name w:val="标准式样"/>
    <w:basedOn w:val="1107"/>
    <w:uiPriority w:val="0"/>
    <w:qFormat/>
    <w:pPr>
      <w:ind w:left="210" w:firstLine="420"/>
      <w:spacing w:before="0" w:line="288" w:lineRule="auto"/>
    </w:pPr>
    <w:rPr>
      <w:rFonts w:ascii="Times New Roman" w:hAnsi="Times New Roman"/>
      <w:smallCaps/>
      <w:sz w:val="20"/>
      <w:szCs w:val="20"/>
      <w:lang w:eastAsia="zh-CN"/>
    </w:rPr>
  </w:style>
  <w:style w:type="paragraph" w:styleId="1367" w:customStyle="1">
    <w:name w:val="TOC 标题11"/>
    <w:basedOn w:val="1053"/>
    <w:next w:val="842"/>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68" w:customStyle="1">
    <w:name w:val="cjk"/>
    <w:basedOn w:val="842"/>
    <w:uiPriority w:val="0"/>
    <w:qFormat/>
    <w:pPr>
      <w:spacing w:before="100" w:beforeAutospacing="1"/>
      <w:widowControl/>
    </w:pPr>
    <w:rPr>
      <w:rFonts w:ascii="宋体" w:hAnsi="宋体" w:cs="宋体"/>
      <w:color w:val="000000"/>
      <w:sz w:val="30"/>
      <w:szCs w:val="30"/>
    </w:rPr>
  </w:style>
  <w:style w:type="paragraph" w:styleId="1369" w:customStyle="1">
    <w:name w:val="a2"/>
    <w:basedOn w:val="842"/>
    <w:uiPriority w:val="0"/>
    <w:qFormat/>
    <w:pPr>
      <w:jc w:val="left"/>
      <w:spacing w:before="100" w:beforeAutospacing="1" w:after="100" w:afterAutospacing="1"/>
      <w:widowControl/>
    </w:pPr>
    <w:rPr>
      <w:rFonts w:ascii="宋体" w:hAnsi="宋体" w:cs="宋体"/>
      <w:sz w:val="24"/>
    </w:rPr>
  </w:style>
  <w:style w:type="paragraph" w:styleId="1370" w:customStyle="1">
    <w:name w:val="样式 纯文本 + 楷体_GB2312 小四 行距: 固定值 20 磅1"/>
    <w:basedOn w:val="1106"/>
    <w:uiPriority w:val="0"/>
    <w:qFormat/>
    <w:pPr>
      <w:ind w:firstLine="200"/>
      <w:spacing w:line="400" w:lineRule="exact"/>
    </w:pPr>
    <w:rPr>
      <w:rFonts w:ascii="楷体_GB2312" w:eastAsia="楷体_GB2312"/>
      <w:sz w:val="24"/>
    </w:rPr>
  </w:style>
  <w:style w:type="paragraph" w:styleId="1371" w:customStyle="1">
    <w:name w:val="Default Paragraph Font Para Char"/>
    <w:basedOn w:val="842"/>
    <w:uiPriority w:val="0"/>
    <w:qFormat/>
    <w:pPr>
      <w:jc w:val="left"/>
      <w:spacing w:after="160" w:line="240" w:lineRule="exact"/>
      <w:widowControl/>
    </w:pPr>
  </w:style>
  <w:style w:type="paragraph" w:styleId="1372" w:customStyle="1">
    <w:name w:val="xl23"/>
    <w:basedOn w:val="84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73" w:customStyle="1">
    <w:name w:val="xl29"/>
    <w:basedOn w:val="84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4" w:customStyle="1">
    <w:name w:val="font0"/>
    <w:basedOn w:val="842"/>
    <w:uiPriority w:val="0"/>
    <w:qFormat/>
    <w:pPr>
      <w:jc w:val="left"/>
      <w:spacing w:before="100" w:beforeAutospacing="1" w:after="100" w:afterAutospacing="1"/>
      <w:widowControl/>
    </w:pPr>
    <w:rPr>
      <w:rFonts w:hint="eastAsia" w:ascii="宋体" w:hAnsi="宋体"/>
      <w:sz w:val="18"/>
      <w:szCs w:val="18"/>
    </w:rPr>
  </w:style>
  <w:style w:type="paragraph" w:styleId="1375" w:customStyle="1">
    <w:name w:val="xl67"/>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6" w:customStyle="1">
    <w:name w:val="xl71"/>
    <w:basedOn w:val="84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77" w:customStyle="1">
    <w:name w:val="xl72"/>
    <w:basedOn w:val="842"/>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378" w:customStyle="1">
    <w:name w:val="TOC 标题2"/>
    <w:basedOn w:val="1053"/>
    <w:next w:val="842"/>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79" w:customStyle="1">
    <w:name w:val="样式 标题 3 + (中文) 黑体 小四 非加粗 段前: 7.8 磅 段后: 0 磅 行距: 固定值 20 磅"/>
    <w:basedOn w:val="1055"/>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80" w:customStyle="1">
    <w:name w:val="xl68"/>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1" w:customStyle="1">
    <w:name w:val="H4"/>
    <w:basedOn w:val="842"/>
    <w:next w:val="842"/>
    <w:uiPriority w:val="0"/>
    <w:qFormat/>
    <w:pPr>
      <w:jc w:val="left"/>
      <w:keepNext/>
      <w:spacing w:before="100" w:after="100"/>
      <w:outlineLvl w:val="4"/>
    </w:pPr>
    <w:rPr>
      <w:rFonts w:ascii="Cambria" w:hAnsi="Cambria" w:eastAsia="华文细黑" w:cs="Cambria"/>
      <w:b/>
      <w:sz w:val="24"/>
      <w:szCs w:val="20"/>
    </w:rPr>
  </w:style>
  <w:style w:type="paragraph" w:styleId="1382" w:customStyle="1">
    <w:name w:val="Char Char Char Char2"/>
    <w:basedOn w:val="842"/>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383" w:customStyle="1">
    <w:name w:val="Preformatted"/>
    <w:basedOn w:val="84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384" w:customStyle="1">
    <w:name w:val="菲页(卷)"/>
    <w:basedOn w:val="1053"/>
    <w:next w:val="1385"/>
    <w:uiPriority w:val="0"/>
    <w:qFormat/>
    <w:pPr>
      <w:ind w:left="780" w:hanging="360"/>
      <w:jc w:val="center"/>
      <w:keepNext/>
      <w:widowControl/>
      <w:outlineLvl w:val="1"/>
    </w:pPr>
    <w:rPr>
      <w:rFonts w:hAnsi="Times New Roman"/>
      <w:b w:val="0"/>
      <w:bCs w:val="0"/>
      <w:sz w:val="52"/>
      <w:szCs w:val="20"/>
      <w:lang w:eastAsia="zh-CN"/>
    </w:rPr>
  </w:style>
  <w:style w:type="paragraph" w:styleId="1385"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86" w:customStyle="1">
    <w:name w:val="xl36"/>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87" w:customStyle="1">
    <w:name w:val="1"/>
    <w:basedOn w:val="842"/>
    <w:uiPriority w:val="0"/>
    <w:qFormat/>
    <w:pPr>
      <w:ind w:firstLine="200"/>
      <w:spacing w:line="360" w:lineRule="auto"/>
    </w:pPr>
    <w:rPr>
      <w:rFonts w:ascii="华文细黑" w:hAnsi="华文细黑" w:eastAsia="华文细黑" w:cs="华文细黑"/>
      <w:sz w:val="24"/>
    </w:rPr>
  </w:style>
  <w:style w:type="paragraph" w:styleId="1388" w:customStyle="1">
    <w:name w:val="xl6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9" w:customStyle="1">
    <w:name w:val="CM4"/>
    <w:basedOn w:val="1344"/>
    <w:next w:val="1344"/>
    <w:uiPriority w:val="0"/>
    <w:qFormat/>
    <w:pPr>
      <w:spacing w:line="468" w:lineRule="atLeast"/>
    </w:pPr>
    <w:rPr>
      <w:rFonts w:ascii="Times New Roman PSMT" w:hAnsi="Times New Roman" w:eastAsia="Times New Roman PSMT" w:cs="Times New Roman PSMT"/>
    </w:rPr>
  </w:style>
  <w:style w:type="paragraph" w:styleId="1390" w:customStyle="1">
    <w:name w:val="xl34"/>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91" w:customStyle="1">
    <w:name w:val="函数注释1"/>
    <w:basedOn w:val="842"/>
    <w:uiPriority w:val="0"/>
    <w:qFormat/>
    <w:pPr>
      <w:ind w:left="1678" w:right="210" w:hanging="1049"/>
      <w:jc w:val="left"/>
      <w:spacing w:after="20" w:line="320" w:lineRule="exact"/>
    </w:pPr>
    <w:rPr>
      <w:szCs w:val="20"/>
    </w:rPr>
  </w:style>
  <w:style w:type="paragraph" w:styleId="1392" w:customStyle="1">
    <w:name w:val="普通文字"/>
    <w:basedOn w:val="842"/>
    <w:next w:val="842"/>
    <w:uiPriority w:val="0"/>
    <w:qFormat/>
    <w:rPr>
      <w:rFonts w:ascii="宋体"/>
      <w:sz w:val="24"/>
    </w:rPr>
  </w:style>
  <w:style w:type="paragraph" w:styleId="1393" w:customStyle="1">
    <w:name w:val="Char Char Char Char Char Char Char1"/>
    <w:basedOn w:val="842"/>
    <w:uiPriority w:val="0"/>
    <w:qFormat/>
    <w:pPr>
      <w:jc w:val="left"/>
      <w:spacing w:after="160" w:line="240" w:lineRule="exact"/>
      <w:widowControl/>
    </w:pPr>
    <w:rPr>
      <w:rFonts w:ascii="Arial" w:hAnsi="Arial" w:eastAsia="Times New Roman" w:cs="Verdana"/>
      <w:b/>
      <w:sz w:val="24"/>
      <w:lang w:eastAsia="en-US"/>
    </w:rPr>
  </w:style>
  <w:style w:type="paragraph" w:styleId="1394" w:customStyle="1">
    <w:name w:val="表格标题"/>
    <w:basedOn w:val="842"/>
    <w:uiPriority w:val="0"/>
    <w:qFormat/>
    <w:pPr>
      <w:jc w:val="center"/>
      <w:spacing w:before="120" w:line="400" w:lineRule="exact"/>
    </w:pPr>
    <w:rPr>
      <w:rFonts w:eastAsia="文鼎CS中宋"/>
      <w:spacing w:val="8"/>
      <w:sz w:val="24"/>
      <w:szCs w:val="20"/>
    </w:rPr>
  </w:style>
  <w:style w:type="paragraph" w:styleId="1395" w:customStyle="1">
    <w:name w:val="Char2"/>
    <w:basedOn w:val="842"/>
    <w:uiPriority w:val="0"/>
    <w:qFormat/>
    <w:pPr>
      <w:numPr>
        <w:ilvl w:val="0"/>
        <w:numId w:val="9"/>
      </w:numPr>
      <w:tabs>
        <w:tab w:val="left" w:pos="1080" w:leader="none"/>
      </w:tabs>
    </w:pPr>
    <w:rPr>
      <w:sz w:val="24"/>
    </w:rPr>
  </w:style>
  <w:style w:type="paragraph" w:styleId="1396" w:customStyle="1">
    <w:name w:val="Char11"/>
    <w:basedOn w:val="842"/>
    <w:uiPriority w:val="0"/>
    <w:qFormat/>
    <w:rPr>
      <w:rFonts w:ascii="仿宋_GB2312" w:eastAsia="仿宋_GB2312"/>
      <w:b/>
      <w:sz w:val="32"/>
      <w:szCs w:val="32"/>
    </w:rPr>
  </w:style>
  <w:style w:type="paragraph" w:styleId="1397" w:customStyle="1">
    <w:name w:val="样式一"/>
    <w:basedOn w:val="842"/>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398" w:customStyle="1">
    <w:name w:val="无间隔11"/>
    <w:uiPriority w:val="0"/>
    <w:qFormat/>
    <w:pPr>
      <w:jc w:val="both"/>
      <w:widowControl w:val="off"/>
    </w:pPr>
    <w:rPr>
      <w:rFonts w:ascii="Times New Roman" w:hAnsi="Times New Roman" w:eastAsia="宋体" w:cs="Times New Roman"/>
      <w:sz w:val="21"/>
      <w:szCs w:val="22"/>
      <w:lang w:val="en-US" w:eastAsia="zh-CN" w:bidi="ar-SA"/>
    </w:rPr>
  </w:style>
  <w:style w:type="paragraph" w:styleId="1399" w:customStyle="1">
    <w:name w:val="表格文字"/>
    <w:basedOn w:val="842"/>
    <w:uiPriority w:val="0"/>
    <w:qFormat/>
    <w:pPr>
      <w:jc w:val="left"/>
      <w:spacing w:line="288" w:lineRule="auto"/>
    </w:pPr>
    <w:rPr>
      <w:szCs w:val="20"/>
    </w:rPr>
  </w:style>
  <w:style w:type="paragraph" w:styleId="1400" w:customStyle="1">
    <w:name w:val="；要求；"/>
    <w:basedOn w:val="842"/>
    <w:uiPriority w:val="0"/>
    <w:qFormat/>
    <w:pPr>
      <w:ind w:left="420"/>
      <w:spacing w:line="600" w:lineRule="exact"/>
    </w:pPr>
    <w:rPr>
      <w:sz w:val="28"/>
    </w:rPr>
  </w:style>
  <w:style w:type="paragraph" w:styleId="1401" w:customStyle="1">
    <w:name w:val="标题0"/>
    <w:basedOn w:val="1144"/>
    <w:next w:val="1144"/>
    <w:uiPriority w:val="0"/>
    <w:qFormat/>
    <w:pPr>
      <w:ind w:firstLine="420"/>
      <w:spacing w:before="240" w:after="60" w:line="288" w:lineRule="auto"/>
    </w:pPr>
    <w:rPr>
      <w:rFonts w:ascii="Arial" w:hAnsi="Arial" w:eastAsia="宋体"/>
      <w:sz w:val="52"/>
    </w:rPr>
  </w:style>
  <w:style w:type="paragraph" w:styleId="1402" w:customStyle="1">
    <w:name w:val="程序代码"/>
    <w:basedOn w:val="842"/>
    <w:uiPriority w:val="0"/>
    <w:qFormat/>
    <w:pPr>
      <w:ind w:left="839" w:firstLine="420"/>
      <w:spacing w:after="20" w:line="288" w:lineRule="auto"/>
    </w:pPr>
    <w:rPr>
      <w:rFonts w:eastAsia="仿宋_GB2312"/>
    </w:rPr>
  </w:style>
  <w:style w:type="paragraph" w:styleId="1403" w:customStyle="1">
    <w:name w:val="Char Char Char Char Char Char1"/>
    <w:basedOn w:val="842"/>
    <w:uiPriority w:val="0"/>
    <w:qFormat/>
    <w:pPr>
      <w:jc w:val="left"/>
      <w:spacing w:after="160" w:line="240" w:lineRule="exact"/>
      <w:widowControl/>
    </w:pPr>
    <w:rPr>
      <w:rFonts w:ascii="黑体" w:hAnsi="Verdana" w:eastAsia="黑体"/>
      <w:sz w:val="32"/>
      <w:szCs w:val="32"/>
    </w:rPr>
  </w:style>
  <w:style w:type="paragraph" w:styleId="1404" w:customStyle="1">
    <w:name w:val="样式"/>
    <w:basedOn w:val="842"/>
    <w:next w:val="1098"/>
    <w:uiPriority w:val="0"/>
    <w:qFormat/>
    <w:pPr>
      <w:ind w:firstLine="540"/>
      <w:spacing w:line="360" w:lineRule="auto"/>
      <w:widowControl/>
    </w:pPr>
    <w:rPr>
      <w:rFonts w:ascii="宋体" w:hAnsi="MS Sans Serif"/>
      <w:spacing w:val="12"/>
      <w:sz w:val="24"/>
    </w:rPr>
  </w:style>
  <w:style w:type="paragraph" w:styleId="1405">
    <w:name w:val="List Paragraph"/>
    <w:basedOn w:val="842"/>
    <w:uiPriority w:val="34"/>
    <w:qFormat/>
    <w:pPr>
      <w:ind w:firstLine="420"/>
    </w:pPr>
    <w:rPr>
      <w:rFonts w:ascii="Calibri" w:hAnsi="Calibri"/>
      <w:szCs w:val="22"/>
    </w:rPr>
  </w:style>
  <w:style w:type="paragraph" w:styleId="1406" w:customStyle="1">
    <w:name w:val="xl65"/>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7" w:customStyle="1">
    <w:name w:val="默认段落字体 Para Char Char Char Char Char Char Char"/>
    <w:basedOn w:val="842"/>
    <w:uiPriority w:val="0"/>
    <w:qFormat/>
    <w:rPr>
      <w:rFonts w:eastAsia="华文细黑" w:cs="Cambria"/>
      <w:sz w:val="24"/>
      <w:szCs w:val="20"/>
    </w:rPr>
  </w:style>
  <w:style w:type="paragraph" w:styleId="1408" w:customStyle="1">
    <w:name w:val="part2"/>
    <w:basedOn w:val="842"/>
    <w:uiPriority w:val="0"/>
    <w:qFormat/>
    <w:pPr>
      <w:jc w:val="left"/>
      <w:spacing w:before="100" w:beforeAutospacing="1" w:after="100" w:afterAutospacing="1"/>
      <w:widowControl/>
    </w:pPr>
    <w:rPr>
      <w:rFonts w:ascii="宋体" w:hAnsi="宋体" w:cs="宋体"/>
      <w:sz w:val="24"/>
    </w:rPr>
  </w:style>
  <w:style w:type="paragraph" w:styleId="1409" w:customStyle="1">
    <w:name w:val="修订1"/>
    <w:uiPriority w:val="0"/>
    <w:unhideWhenUsed/>
    <w:qFormat/>
    <w:rPr>
      <w:rFonts w:ascii="Times New Roman" w:hAnsi="Times New Roman" w:eastAsia="宋体" w:cs="Times New Roman"/>
      <w:sz w:val="21"/>
      <w:szCs w:val="24"/>
      <w:lang w:val="en-US" w:eastAsia="zh-CN" w:bidi="ar-SA"/>
    </w:rPr>
  </w:style>
  <w:style w:type="paragraph" w:styleId="1410" w:customStyle="1">
    <w:name w:val="回信地址"/>
    <w:basedOn w:val="842"/>
    <w:uiPriority w:val="0"/>
    <w:qFormat/>
    <w:pPr>
      <w:ind w:right="-120" w:firstLine="420"/>
      <w:jc w:val="left"/>
      <w:keepLines/>
      <w:spacing w:after="20" w:line="200" w:lineRule="atLeast"/>
      <w:widowControl/>
    </w:pPr>
    <w:rPr>
      <w:sz w:val="16"/>
      <w:szCs w:val="20"/>
    </w:rPr>
  </w:style>
  <w:style w:type="paragraph" w:styleId="1411" w:customStyle="1">
    <w:name w:val="yyn"/>
    <w:basedOn w:val="842"/>
    <w:uiPriority w:val="0"/>
    <w:qFormat/>
    <w:pPr>
      <w:ind w:right="562" w:firstLine="576"/>
      <w:keepNext/>
      <w:spacing w:line="360" w:lineRule="auto"/>
      <w:widowControl/>
    </w:pPr>
    <w:rPr>
      <w:rFonts w:ascii="宋体"/>
      <w:sz w:val="28"/>
      <w:szCs w:val="20"/>
    </w:rPr>
  </w:style>
  <w:style w:type="paragraph" w:styleId="1412" w:customStyle="1">
    <w:name w:val="xl66"/>
    <w:basedOn w:val="8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3" w:customStyle="1">
    <w:name w:val="正文缩进2格"/>
    <w:basedOn w:val="842"/>
    <w:uiPriority w:val="99"/>
    <w:qFormat/>
    <w:pPr>
      <w:ind w:firstLine="639"/>
      <w:spacing w:line="600" w:lineRule="exact"/>
    </w:pPr>
    <w:rPr>
      <w:rFonts w:ascii="仿宋_GB2312" w:hAnsi="宋体" w:eastAsia="仿宋_GB2312"/>
      <w:sz w:val="28"/>
      <w:szCs w:val="22"/>
    </w:rPr>
  </w:style>
  <w:style w:type="paragraph" w:styleId="1414" w:customStyle="1">
    <w:name w:val="xl37"/>
    <w:basedOn w:val="8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15" w:customStyle="1">
    <w:name w:val="菲页2"/>
    <w:basedOn w:val="1055"/>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16" w:customStyle="1">
    <w:name w:val="_Style 1"/>
    <w:basedOn w:val="842"/>
    <w:uiPriority w:val="0"/>
    <w:qFormat/>
    <w:pPr>
      <w:ind w:firstLine="420"/>
      <w:spacing w:line="360" w:lineRule="auto"/>
    </w:pPr>
    <w:rPr>
      <w:rFonts w:ascii="Calibri" w:hAnsi="Calibri"/>
      <w:sz w:val="24"/>
      <w:szCs w:val="22"/>
    </w:rPr>
  </w:style>
  <w:style w:type="paragraph" w:styleId="1417" w:customStyle="1">
    <w:name w:val="Char Char Char Char Char Char Char Char Char Char2"/>
    <w:basedOn w:val="842"/>
    <w:uiPriority w:val="0"/>
    <w:qFormat/>
    <w:pPr>
      <w:numPr>
        <w:ilvl w:val="0"/>
        <w:numId w:val="10"/>
      </w:numPr>
    </w:pPr>
  </w:style>
  <w:style w:type="paragraph" w:styleId="1418" w:customStyle="1">
    <w:name w:val="并列项-点"/>
    <w:basedOn w:val="842"/>
    <w:uiPriority w:val="0"/>
    <w:qFormat/>
    <w:pPr>
      <w:ind w:left="851" w:hanging="284"/>
      <w:spacing w:before="120" w:line="360" w:lineRule="auto"/>
      <w:widowControl/>
      <w:tabs>
        <w:tab w:val="left" w:pos="851" w:leader="none"/>
        <w:tab w:val="left" w:pos="927" w:leader="none"/>
      </w:tabs>
    </w:pPr>
    <w:rPr>
      <w:sz w:val="24"/>
      <w:szCs w:val="20"/>
    </w:rPr>
  </w:style>
  <w:style w:type="paragraph" w:styleId="1419" w:customStyle="1">
    <w:name w:val="aa"/>
    <w:basedOn w:val="842"/>
    <w:uiPriority w:val="0"/>
    <w:qFormat/>
    <w:pPr>
      <w:jc w:val="left"/>
      <w:spacing w:before="100" w:beforeAutospacing="1" w:after="100" w:afterAutospacing="1"/>
      <w:widowControl/>
    </w:pPr>
    <w:rPr>
      <w:rFonts w:ascii="宋体" w:hAnsi="宋体" w:cs="宋体"/>
      <w:sz w:val="24"/>
    </w:rPr>
  </w:style>
  <w:style w:type="paragraph" w:styleId="1420" w:customStyle="1">
    <w:name w:val="Char Char Char Char Char Char Char Char Char Char Char Char Char Char Char Char1"/>
    <w:basedOn w:val="842"/>
    <w:uiPriority w:val="0"/>
    <w:qFormat/>
    <w:pPr>
      <w:tabs>
        <w:tab w:val="left" w:pos="360" w:leader="none"/>
      </w:tabs>
    </w:pPr>
    <w:rPr>
      <w:sz w:val="24"/>
    </w:rPr>
  </w:style>
  <w:style w:type="paragraph" w:styleId="1421" w:customStyle="1">
    <w:name w:val="xl31"/>
    <w:basedOn w:val="8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22" w:customStyle="1">
    <w:name w:val="CM41"/>
    <w:basedOn w:val="1344"/>
    <w:next w:val="1344"/>
    <w:uiPriority w:val="0"/>
    <w:qFormat/>
    <w:pPr>
      <w:spacing w:after="478"/>
    </w:pPr>
    <w:rPr>
      <w:rFonts w:ascii="Times New Roman PSMT" w:hAnsi="Times New Roman" w:eastAsia="Times New Roman PSMT" w:cs="Times New Roman PSMT"/>
    </w:rPr>
  </w:style>
  <w:style w:type="paragraph" w:styleId="1423" w:customStyle="1">
    <w:name w:val="Char Char Char Char Char Char Char Char Char Char11"/>
    <w:basedOn w:val="842"/>
    <w:uiPriority w:val="0"/>
    <w:qFormat/>
    <w:pPr>
      <w:ind w:left="425" w:hanging="425"/>
      <w:tabs>
        <w:tab w:val="left" w:pos="425" w:leader="none"/>
      </w:tabs>
    </w:pPr>
    <w:rPr>
      <w:sz w:val="28"/>
      <w:szCs w:val="20"/>
    </w:rPr>
  </w:style>
  <w:style w:type="paragraph" w:styleId="1424" w:customStyle="1">
    <w:name w:val="xl41"/>
    <w:basedOn w:val="84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25" w:customStyle="1">
    <w:name w:val="flNote"/>
    <w:basedOn w:val="842"/>
    <w:uiPriority w:val="0"/>
    <w:qFormat/>
    <w:pPr>
      <w:jc w:val="center"/>
      <w:spacing w:before="320" w:after="160" w:line="360" w:lineRule="atLeast"/>
    </w:pPr>
    <w:rPr>
      <w:rFonts w:ascii="Tahoma" w:hAnsi="Cambria" w:eastAsia="幼圆" w:cs="Cambria"/>
      <w:sz w:val="30"/>
      <w:szCs w:val="20"/>
    </w:rPr>
  </w:style>
  <w:style w:type="paragraph" w:styleId="1426" w:customStyle="1">
    <w:name w:val="H6"/>
    <w:basedOn w:val="842"/>
    <w:next w:val="842"/>
    <w:uiPriority w:val="0"/>
    <w:qFormat/>
    <w:pPr>
      <w:jc w:val="left"/>
      <w:keepNext/>
      <w:spacing w:before="100" w:after="100"/>
      <w:outlineLvl w:val="6"/>
    </w:pPr>
    <w:rPr>
      <w:rFonts w:ascii="Cambria" w:hAnsi="Cambria" w:eastAsia="华文细黑" w:cs="Cambria"/>
      <w:b/>
      <w:sz w:val="16"/>
      <w:szCs w:val="20"/>
    </w:rPr>
  </w:style>
  <w:style w:type="paragraph" w:styleId="1427" w:customStyle="1">
    <w:name w:val="Blockquote"/>
    <w:basedOn w:val="842"/>
    <w:uiPriority w:val="0"/>
    <w:qFormat/>
    <w:pPr>
      <w:ind w:left="360" w:right="360"/>
      <w:jc w:val="left"/>
      <w:spacing w:before="100" w:after="100"/>
    </w:pPr>
    <w:rPr>
      <w:rFonts w:ascii="Cambria" w:hAnsi="Cambria" w:eastAsia="华文细黑" w:cs="Cambria"/>
      <w:sz w:val="24"/>
      <w:szCs w:val="20"/>
    </w:rPr>
  </w:style>
  <w:style w:type="paragraph" w:styleId="1428" w:customStyle="1">
    <w:name w:val="默认段落字体 Para Char Char Char1 Char"/>
    <w:basedOn w:val="842"/>
    <w:uiPriority w:val="0"/>
    <w:qFormat/>
    <w:pPr>
      <w:ind w:left="420" w:firstLine="420"/>
      <w:spacing w:line="360" w:lineRule="auto"/>
    </w:pPr>
    <w:rPr>
      <w:sz w:val="24"/>
      <w:szCs w:val="21"/>
    </w:rPr>
  </w:style>
  <w:style w:type="paragraph" w:styleId="1429" w:customStyle="1">
    <w:name w:val="_Style 5"/>
    <w:basedOn w:val="1053"/>
    <w:next w:val="842"/>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30" w:customStyle="1">
    <w:name w:val="Char Char Char1 Char Char Char1"/>
    <w:basedOn w:val="842"/>
    <w:uiPriority w:val="0"/>
    <w:qFormat/>
    <w:pPr>
      <w:ind w:firstLine="200"/>
    </w:pPr>
    <w:rPr>
      <w:rFonts w:ascii="Tahoma" w:hAnsi="Tahoma"/>
      <w:sz w:val="24"/>
      <w:szCs w:val="20"/>
    </w:rPr>
  </w:style>
  <w:style w:type="table" w:styleId="1431" w:customStyle="1">
    <w:name w:val="网格型1"/>
    <w:basedOn w:val="1063"/>
    <w:uiPriority w:val="0"/>
    <w:qFormat/>
    <w:pPr>
      <w:jc w:val="both"/>
      <w:widowControl w:val="off"/>
    </w:pPr>
    <w:rPr>
      <w:rFonts w:ascii="Cambria" w:hAnsi="Cambria" w:eastAsia="华文细黑" w:cs="Cambria"/>
    </w:rPr>
    <w:tblPr/>
  </w:style>
  <w:style w:type="table" w:styleId="1432" w:customStyle="1">
    <w:name w:val="网格型 21"/>
    <w:basedOn w:val="1063"/>
    <w:uiPriority w:val="0"/>
    <w:qFormat/>
    <w:pPr>
      <w:jc w:val="both"/>
      <w:widowControl w:val="off"/>
    </w:pPr>
    <w:tblPr/>
  </w:style>
  <w:style w:type="table" w:styleId="1433" w:customStyle="1">
    <w:name w:val="网格型63"/>
    <w:basedOn w:val="1063"/>
    <w:uiPriority w:val="59"/>
    <w:qFormat/>
    <w:rPr>
      <w:rFonts w:ascii="Calibri" w:hAnsi="Calibri"/>
    </w:rPr>
    <w:tblPr/>
  </w:style>
  <w:style w:type="character" w:styleId="1434" w:customStyle="1">
    <w:name w:val="font21"/>
    <w:basedOn w:val="1062"/>
    <w:uiPriority w:val="0"/>
    <w:qFormat/>
    <w:rPr>
      <w:rFonts w:hint="eastAsia" w:ascii="宋体" w:hAnsi="宋体" w:eastAsia="宋体" w:cs="宋体"/>
      <w:color w:val="000000"/>
      <w:sz w:val="20"/>
      <w:szCs w:val="20"/>
      <w:u w:val="none"/>
    </w:rPr>
  </w:style>
  <w:style w:type="table" w:styleId="1435" w:customStyle="1">
    <w:name w:val="网格型51"/>
    <w:basedOn w:val="1063"/>
    <w:uiPriority w:val="0"/>
    <w:qFormat/>
    <w:pPr>
      <w:jc w:val="both"/>
      <w:widowControl w:val="off"/>
    </w:pPr>
    <w:tblPr/>
  </w:style>
  <w:style w:type="paragraph" w:styleId="1436" w:customStyle="1">
    <w:name w:val="引文目录1"/>
    <w:basedOn w:val="842"/>
    <w:next w:val="842"/>
    <w:uiPriority w:val="0"/>
    <w:qFormat/>
    <w:pPr>
      <w:ind w:left="420"/>
    </w:pPr>
  </w:style>
  <w:style w:type="character" w:styleId="1437" w:customStyle="1">
    <w:name w:val="font91"/>
    <w:basedOn w:val="1062"/>
    <w:uiPriority w:val="0"/>
    <w:qFormat/>
    <w:rPr>
      <w:rFonts w:ascii="Calibri" w:hAnsi="Calibri" w:cs="Calibri"/>
      <w:color w:val="000000"/>
      <w:sz w:val="21"/>
      <w:szCs w:val="21"/>
      <w:u w:val="none"/>
    </w:rPr>
  </w:style>
  <w:style w:type="character" w:styleId="1438" w:customStyle="1">
    <w:name w:val="font131"/>
    <w:basedOn w:val="1062"/>
    <w:uiPriority w:val="0"/>
    <w:qFormat/>
    <w:rPr>
      <w:rFonts w:hint="eastAsia" w:ascii="宋体" w:hAnsi="宋体" w:eastAsia="宋体" w:cs="宋体"/>
      <w:color w:val="000000"/>
      <w:sz w:val="21"/>
      <w:szCs w:val="21"/>
      <w:u w:val="none"/>
    </w:rPr>
  </w:style>
  <w:style w:type="character" w:styleId="1439" w:customStyle="1">
    <w:name w:val="font141"/>
    <w:basedOn w:val="1062"/>
    <w:uiPriority w:val="0"/>
    <w:qFormat/>
    <w:rPr>
      <w:rFonts w:hint="eastAsia" w:ascii="宋体" w:hAnsi="宋体" w:eastAsia="宋体" w:cs="宋体"/>
      <w:color w:val="ff0000"/>
      <w:sz w:val="21"/>
      <w:szCs w:val="21"/>
      <w:u w:val="none"/>
    </w:rPr>
  </w:style>
  <w:style w:type="character" w:styleId="1440" w:customStyle="1">
    <w:name w:val="font151"/>
    <w:basedOn w:val="1062"/>
    <w:uiPriority w:val="0"/>
    <w:qFormat/>
    <w:rPr>
      <w:rFonts w:hint="eastAsia" w:ascii="宋体" w:hAnsi="宋体" w:eastAsia="宋体" w:cs="宋体"/>
      <w:color w:val="ff0000"/>
      <w:sz w:val="18"/>
      <w:szCs w:val="18"/>
      <w:u w:val="none"/>
    </w:rPr>
  </w:style>
  <w:style w:type="character" w:styleId="1441" w:customStyle="1">
    <w:name w:val="font112"/>
    <w:basedOn w:val="1062"/>
    <w:uiPriority w:val="0"/>
    <w:qFormat/>
    <w:rPr>
      <w:rFonts w:hint="eastAsia" w:ascii="宋体" w:hAnsi="宋体" w:eastAsia="宋体" w:cs="宋体"/>
      <w:color w:val="000000"/>
      <w:sz w:val="18"/>
      <w:szCs w:val="18"/>
      <w:u w:val="none"/>
    </w:rPr>
  </w:style>
  <w:style w:type="character" w:styleId="1442" w:customStyle="1">
    <w:name w:val="NormalCharacter1"/>
    <w:link w:val="1443"/>
    <w:uiPriority w:val="99"/>
    <w:qFormat/>
  </w:style>
  <w:style w:type="paragraph" w:styleId="1443" w:customStyle="1">
    <w:name w:val="UserStyle_4"/>
    <w:basedOn w:val="842"/>
    <w:link w:val="1442"/>
    <w:uiPriority w:val="99"/>
    <w:qFormat/>
  </w:style>
  <w:style w:type="paragraph" w:styleId="1444" w:customStyle="1">
    <w:name w:val="字母编号列项（一级）"/>
    <w:uiPriority w:val="0"/>
    <w:qFormat/>
    <w:pPr>
      <w:numPr>
        <w:ilvl w:val="0"/>
        <w:numId w:val="11"/>
      </w:numPr>
      <w:jc w:val="both"/>
      <w:tabs>
        <w:tab w:val="left" w:pos="840" w:leader="none"/>
      </w:tabs>
    </w:pPr>
    <w:rPr>
      <w:rFonts w:ascii="宋体" w:hAnsi="Times New Roman" w:eastAsia="宋体" w:cs="Times New Roman"/>
      <w:sz w:val="21"/>
      <w:lang w:val="en-US" w:eastAsia="zh-CN" w:bidi="ar-SA"/>
    </w:rPr>
  </w:style>
  <w:style w:type="paragraph" w:styleId="1445" w:customStyle="1">
    <w:name w:val="一级条标题"/>
    <w:basedOn w:val="842"/>
    <w:next w:val="908"/>
    <w:uiPriority w:val="0"/>
    <w:qFormat/>
    <w:pPr>
      <w:ind w:left="907" w:hanging="907"/>
      <w:spacing w:before="50" w:after="50"/>
      <w:widowControl/>
      <w:tabs>
        <w:tab w:val="left" w:pos="907" w:leader="none"/>
      </w:tabs>
      <w:outlineLvl w:val="2"/>
    </w:pPr>
    <w:rPr>
      <w:rFonts w:ascii="黑体" w:hAnsi="宋体" w:eastAsia="黑体"/>
      <w:sz w:val="20"/>
      <w:szCs w:val="20"/>
    </w:rPr>
  </w:style>
  <w:style w:type="paragraph" w:styleId="1446" w:customStyle="1">
    <w:name w:val="二级条标题"/>
    <w:basedOn w:val="1445"/>
    <w:next w:val="908"/>
    <w:uiPriority w:val="0"/>
    <w:qFormat/>
    <w:pPr>
      <w:jc w:val="left"/>
      <w:spacing w:before="0" w:after="0"/>
      <w:tabs>
        <w:tab w:val="clear" w:pos="907" w:leader="none"/>
      </w:tabs>
      <w:outlineLvl w:val="3"/>
    </w:pPr>
    <w:rPr>
      <w:rFonts w:hAnsi="黑体"/>
      <w:sz w:val="21"/>
      <w:szCs w:val="21"/>
    </w:rPr>
  </w:style>
  <w:style w:type="paragraph" w:styleId="144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448" w:customStyle="1">
    <w:name w:val="无"/>
    <w:uiPriority w:val="0"/>
    <w:qFormat/>
  </w:style>
  <w:style w:type="paragraph" w:styleId="1449" w:customStyle="1">
    <w:name w:val="p15"/>
    <w:basedOn w:val="842"/>
    <w:uiPriority w:val="0"/>
    <w:qFormat/>
    <w:pPr>
      <w:ind w:firstLine="420"/>
      <w:widowControl/>
    </w:pPr>
    <w:rPr>
      <w:rFonts w:ascii="仿宋_GB2312" w:hAnsi="宋体" w:eastAsia="仿宋_GB2312" w:cs="宋体"/>
      <w:color w:val="000000"/>
      <w:sz w:val="30"/>
      <w:szCs w:val="30"/>
    </w:rPr>
  </w:style>
  <w:style w:type="paragraph" w:styleId="1450" w:customStyle="1">
    <w:name w:val="BodyText1I"/>
    <w:basedOn w:val="842"/>
    <w:uiPriority w:val="0"/>
    <w:qFormat/>
    <w:pPr>
      <w:ind w:firstLine="420"/>
      <w:spacing w:line="440" w:lineRule="exact"/>
    </w:pPr>
    <w:rPr>
      <w:rFonts w:ascii="宋体" w:eastAsia="仿宋_GB2312"/>
      <w:sz w:val="24"/>
      <w:szCs w:val="28"/>
    </w:rPr>
  </w:style>
  <w:style w:type="character" w:styleId="1451" w:customStyle="1">
    <w:name w:val="批注文字 字符"/>
    <w:basedOn w:val="852"/>
    <w:link w:val="857"/>
    <w:uiPriority w:val="0"/>
    <w:qFormat/>
    <w:rPr>
      <w:rFonts w:ascii="Calibri" w:hAnsi="Calibri" w:eastAsia="微软雅黑"/>
      <w:sz w:val="21"/>
      <w:szCs w:val="24"/>
      <w:lang w:val="zh-CN"/>
    </w:rPr>
  </w:style>
  <w:style w:type="character" w:styleId="1452" w:customStyle="1">
    <w:name w:val="批注主题 字符"/>
    <w:basedOn w:val="1451"/>
    <w:link w:val="880"/>
    <w:uiPriority w:val="0"/>
    <w:qFormat/>
    <w:rPr>
      <w:rFonts w:ascii="Calibri" w:hAnsi="Calibri" w:eastAsia="微软雅黑"/>
      <w:sz w:val="21"/>
      <w:szCs w:val="24"/>
      <w:lang w:val="zh-CN"/>
    </w:rPr>
  </w:style>
  <w:style w:type="character" w:styleId="1453" w:customStyle="1">
    <w:name w:val="批注框文本 字符"/>
    <w:basedOn w:val="852"/>
    <w:link w:val="867"/>
    <w:uiPriority w:val="99"/>
    <w:semiHidden/>
    <w:qFormat/>
    <w:rPr>
      <w:sz w:val="18"/>
      <w:szCs w:val="18"/>
    </w:rPr>
  </w:style>
  <w:style w:type="paragraph" w:styleId="1454" w:customStyle="1">
    <w:name w:val="列出段落3"/>
    <w:basedOn w:val="842"/>
    <w:uiPriority w:val="0"/>
    <w:qFormat/>
    <w:pPr>
      <w:ind w:firstLine="420"/>
    </w:pPr>
    <w:rPr>
      <w:rFonts w:ascii="Cambria" w:hAnsi="Cambria" w:eastAsia="华文细黑" w:cs="Cambria"/>
    </w:rPr>
  </w:style>
  <w:style w:type="table" w:styleId="1455" w:customStyle="1">
    <w:name w:val="网格型52"/>
    <w:basedOn w:val="8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6" w:customStyle="1">
    <w:name w:val="网格型6"/>
    <w:basedOn w:val="85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7" w:customStyle="1">
    <w:name w:val="02-标书-标题2"/>
    <w:uiPriority w:val="0"/>
    <w:qFormat/>
    <w:pPr>
      <w:numPr>
        <w:ilvl w:val="1"/>
        <w:numId w:val="3"/>
      </w:numPr>
      <w:spacing w:line="360" w:lineRule="auto"/>
      <w:outlineLvl w:val="1"/>
    </w:pPr>
    <w:rPr>
      <w:rFonts w:ascii="黑体" w:hAnsi="宋体" w:eastAsia="黑体" w:cs="Calibri"/>
      <w:sz w:val="32"/>
      <w:szCs w:val="28"/>
      <w:lang w:val="en-US" w:eastAsia="zh-CN" w:bidi="ar-SA"/>
    </w:rPr>
  </w:style>
  <w:style w:type="paragraph" w:styleId="145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459" w:customStyle="1">
    <w:name w:val="font11"/>
    <w:basedOn w:val="852"/>
    <w:uiPriority w:val="0"/>
    <w:qFormat/>
    <w:rPr>
      <w:rFonts w:hint="eastAsia" w:ascii="宋体" w:hAnsi="宋体" w:eastAsia="宋体"/>
      <w:b/>
      <w:bCs/>
      <w:color w:val="000000"/>
      <w:sz w:val="20"/>
      <w:szCs w:val="20"/>
      <w:u w:val="none"/>
    </w:rPr>
  </w:style>
  <w:style w:type="paragraph" w:styleId="1460" w:customStyle="1">
    <w:name w:val="普通正文"/>
    <w:basedOn w:val="842"/>
    <w:uiPriority w:val="0"/>
    <w:qFormat/>
    <w:pPr>
      <w:ind w:firstLine="480"/>
      <w:jc w:val="left"/>
      <w:spacing w:before="120" w:after="120" w:line="360" w:lineRule="auto"/>
    </w:pPr>
    <w:rPr>
      <w:rFonts w:ascii="Arial" w:hAnsi="Arial"/>
      <w:sz w:val="24"/>
      <w:szCs w:val="24"/>
    </w:rPr>
  </w:style>
  <w:style w:type="character" w:styleId="1461" w:customStyle="1">
    <w:name w:val="font41"/>
    <w:basedOn w:val="852"/>
    <w:uiPriority w:val="0"/>
    <w:qFormat/>
    <w:rPr>
      <w:rFonts w:hint="eastAsia" w:ascii="宋体" w:hAnsi="宋体" w:eastAsia="宋体" w:cs="宋体"/>
      <w:color w:val="000000"/>
      <w:sz w:val="22"/>
      <w:szCs w:val="22"/>
      <w:u w:val="none"/>
    </w:rPr>
  </w:style>
  <w:style w:type="character" w:styleId="1462" w:customStyle="1">
    <w:name w:val="font71"/>
    <w:basedOn w:val="852"/>
    <w:uiPriority w:val="0"/>
    <w:qFormat/>
    <w:rPr>
      <w:rFonts w:hint="eastAsia" w:ascii="宋体" w:hAnsi="宋体" w:eastAsia="宋体" w:cs="宋体"/>
      <w:color w:val="ff0000"/>
      <w:sz w:val="22"/>
      <w:szCs w:val="22"/>
      <w:u w:val="none"/>
    </w:rPr>
  </w:style>
  <w:style w:type="numbering" w:styleId="347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e381e37f-0cdd-4190-9470-57bc169f5531</errorID>
      <errorWord>“.</errorWord>
      <group>L1_Punc</group>
      <groupName>标点问题</groupName>
      <ability>L2_Punc_CN</ability>
      <abilityName>标点符号检查</abilityName>
      <candidateList>
        <item>“</item>
      </candidateList>
      <explain/>
      <paraID>382ECB0A</paraID>
      <start>61</start>
      <end>63</end>
      <status>ignored</status>
      <modifiedWord/>
      <trackRevisions>false</trackRevisions>
    </reviewItem>
    <reviewItem>
      <errorID>d26bc8c4-ce27-41ac-9a1e-d9bebbae55e4</errorID>
      <errorWord>-</errorWord>
      <group>L1_Format</group>
      <groupName>格式问题</groupName>
      <ability>L2_HalfPunc_CN</ability>
      <abilityName>全半角检查</abilityName>
      <candidateList>
        <item>－</item>
      </candidateList>
      <explain>文本全半角错误。</explain>
      <paraID>382ECB0A</paraID>
      <start>98</start>
      <end>99</end>
      <status>modified</status>
      <modifiedWord>－</modifiedWord>
      <trackRevisions>false</trackRevisions>
    </reviewItem>
    <reviewItem>
      <errorID>65c1a599-27dc-472a-923d-f4e3635412ec</errorID>
      <errorWord>“.</errorWord>
      <group>L1_Punc</group>
      <groupName>标点问题</groupName>
      <ability>L2_Punc_CN</ability>
      <abilityName>标点符号检查</abilityName>
      <candidateList>
        <item>“</item>
      </candidateList>
      <explain/>
      <paraID>791FB2C4</paraID>
      <start>71</start>
      <end>73</end>
      <status>ignored</status>
      <modifiedWord/>
      <trackRevisions>false</trackRevisions>
    </reviewItem>
    <reviewItem>
      <errorID>618e72bf-2086-47d7-be01-58a5c81b5d7d</errorID>
      <errorWord>“.</errorWord>
      <group>L1_Punc</group>
      <groupName>标点问题</groupName>
      <ability>L2_Punc_CN</ability>
      <abilityName>标点符号检查</abilityName>
      <candidateList>
        <item>“</item>
      </candidateList>
      <explain/>
      <paraID>791FB2C4</paraID>
      <start>86</start>
      <end>88</end>
      <status>ignored</status>
      <modifiedWord/>
      <trackRevisions>false</trackRevisions>
    </reviewItem>
    <reviewItem>
      <errorID>9225b643-9054-4872-84b7-a739cbbbb318</errorID>
      <errorWord>“.</errorWord>
      <group>L1_Punc</group>
      <groupName>标点问题</groupName>
      <ability>L2_Punc_CN</ability>
      <abilityName>标点符号检查</abilityName>
      <candidateList>
        <item>“</item>
      </candidateList>
      <explain/>
      <paraID>4B732684</paraID>
      <start>7</start>
      <end>9</end>
      <status>ignored</status>
      <modifiedWord/>
      <trackRevisions>false</trackRevisions>
    </reviewItem>
    <reviewItem>
      <errorID>e35b9d3d-c0bd-4586-968a-fcc98831a2f8</errorID>
      <errorWord>《中小企业声明函》</errorWord>
      <group>L1_Official</group>
      <groupName>公文问题</groupName>
      <ability>L2_Official</ability>
      <abilityName>公文问题</abilityName>
      <candidateList/>
      <explain>公文文件引用格式不规范</explain>
      <paraID>1E192A12</paraID>
      <start>84</start>
      <end>93</end>
      <status>ignored</status>
      <modifiedWord/>
      <trackRevisions>false</trackRevisions>
    </reviewItem>
    <reviewItem>
      <errorID>12577037-7221-40a7-832e-b9881935d78e</errorID>
      <errorWord>《关于印发中小企业划型标准规定的通知》</errorWord>
      <group>L1_Official</group>
      <groupName>公文问题</groupName>
      <ability>L2_Official</ability>
      <abilityName>公文问题</abilityName>
      <candidateList/>
      <explain>公文文件引用格式不规范</explain>
      <paraID>1E192A12</paraID>
      <start>104</start>
      <end>123</end>
      <status>ignored</status>
      <modifiedWord/>
      <trackRevisions>false</trackRevisions>
    </reviewItem>
    <reviewItem>
      <errorID>763a858c-caeb-42b4-8863-0727cd974d5a</errorID>
      <errorWord>《残疾人福利性单位声明函》</errorWord>
      <group>L1_Official</group>
      <groupName>公文问题</groupName>
      <ability>L2_Official</ability>
      <abilityName>公文问题</abilityName>
      <candidateList/>
      <explain>公文文件引用格式不规范</explain>
      <paraID>442317E9</paraID>
      <start>118</start>
      <end>131</end>
      <status>ignored</status>
      <modifiedWord/>
      <trackRevisions>false</trackRevisions>
    </reviewItem>
    <reviewItem>
      <errorID>824c9c8e-2326-42b1-9834-d0e27eb1d5dc</errorID>
      <errorWord>《关于符合本国产品标准的声明函》</errorWord>
      <group>L1_Official</group>
      <groupName>公文问题</groupName>
      <ability>L2_Official</ability>
      <abilityName>公文问题</abilityName>
      <candidateList/>
      <explain>公文文件引用格式不规范</explain>
      <paraID>4116AF7B</paraID>
      <start>20</start>
      <end>36</end>
      <status>ignored</status>
      <modifiedWord/>
      <trackRevisions>false</trackRevisions>
    </reviewItem>
    <reviewItem>
      <errorID>06628d9b-4152-4951-a55a-bf98839ec9e6</errorID>
      <errorWord>《关于符合本国产品标准的声明函》</errorWord>
      <group>L1_Official</group>
      <groupName>公文问题</groupName>
      <ability>L2_Official</ability>
      <abilityName>公文问题</abilityName>
      <candidateList/>
      <explain>公文文件引用格式不规范</explain>
      <paraID>4E373456</paraID>
      <start>26</start>
      <end>42</end>
      <status>ignored</status>
      <modifiedWord/>
      <trackRevisions>false</trackRevisions>
    </reviewItem>
    <reviewItem>
      <errorID>b32fbc55-ebb6-4cf3-a92b-90fffc2f8f7a</errorID>
      <errorWord>《关于符合本国产品标准的声明函》</errorWord>
      <group>L1_Official</group>
      <groupName>公文问题</groupName>
      <ability>L2_Official</ability>
      <abilityName>公文问题</abilityName>
      <candidateList/>
      <explain>公文文件引用格式不规范</explain>
      <paraID>4E373456</paraID>
      <start>79</start>
      <end>95</end>
      <status>ignored</status>
      <modifiedWord/>
      <trackRevisions>false</trackRevisions>
    </reviewItem>
    <reviewItem>
      <errorID>081e123f-7f2c-495a-a1ae-968a73753905</errorID>
      <errorWord>《关于符合本国产品标准的声明函》</errorWord>
      <group>L1_Official</group>
      <groupName>公文问题</groupName>
      <ability>L2_Official</ability>
      <abilityName>公文问题</abilityName>
      <candidateList/>
      <explain>公文文件引用格式不规范</explain>
      <paraID>4E373456</paraID>
      <start>146</start>
      <end>162</end>
      <status>ignored</status>
      <modifiedWord/>
      <trackRevisions>false</trackRevisions>
    </reviewItem>
    <reviewItem>
      <errorID>8f945275-e2a6-4b71-8f96-0cc3717b440f</errorID>
      <errorWord>《关于符合本国产品标准的声明函》</errorWord>
      <group>L1_Official</group>
      <groupName>公文问题</groupName>
      <ability>L2_Official</ability>
      <abilityName>公文问题</abilityName>
      <candidateList/>
      <explain>公文文件引用格式不规范</explain>
      <paraID>117632B8</paraID>
      <start>12</start>
      <end>28</end>
      <status>ignored</status>
      <modifiedWord/>
      <trackRevisions>false</trackRevisions>
    </reviewItem>
    <reviewItem>
      <errorID>1675c57e-dd98-4f87-8049-5c2bfec72b1d</errorID>
      <errorWord>《关于符合本国产品标准的声明函》</errorWord>
      <group>L1_Official</group>
      <groupName>公文问题</groupName>
      <ability>L2_Official</ability>
      <abilityName>公文问题</abilityName>
      <candidateList/>
      <explain>公文文件引用格式不规范</explain>
      <paraID> D816B15</paraID>
      <start>30</start>
      <end>46</end>
      <status>ignored</status>
      <modifiedWord/>
      <trackRevisions>false</trackRevisions>
    </reviewItem>
    <reviewItem>
      <errorID>97153c2b-bc6b-4216-8f2a-fc107b9915ef</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 AE6A046</paraID>
      <start>130</start>
      <end>157</end>
      <status>ignored</status>
      <modifiedWord/>
      <trackRevisions>false</trackRevisions>
    </reviewItem>
    <reviewItem>
      <errorID>c2f9221e-5a7d-4948-b85c-6c95b16aa594</errorID>
      <errorWord>《中小企业声明函》</errorWord>
      <group>L1_Official</group>
      <groupName>公文问题</groupName>
      <ability>L2_Official</ability>
      <abilityName>公文问题</abilityName>
      <candidateList/>
      <explain>公文文件引用格式不规范</explain>
      <paraID>4DC2C6D5</paraID>
      <start>3</start>
      <end>12</end>
      <status>ignored</status>
      <modifiedWord/>
      <trackRevisions>false</trackRevisions>
    </reviewItem>
    <reviewItem>
      <errorID>bf61f3a2-ff5e-43a7-8972-c47330921c40</errorID>
      <errorWord>《残疾人福利性单位声明函》</errorWord>
      <group>L1_Official</group>
      <groupName>公文问题</groupName>
      <ability>L2_Official</ability>
      <abilityName>公文问题</abilityName>
      <candidateList/>
      <explain>公文文件引用格式不规范</explain>
      <paraID>4DC2C6D5</paraID>
      <start>12</start>
      <end>25</end>
      <status>ignored</status>
      <modifiedWord/>
      <trackRevisions>false</trackRevisions>
    </reviewItem>
    <reviewItem>
      <errorID>f0ddfdf1-c5fc-4140-889e-6c48de160d83</errorID>
      <errorWord>《中小企业声明函》</errorWord>
      <group>L1_Official</group>
      <groupName>公文问题</groupName>
      <ability>L2_Official</ability>
      <abilityName>公文问题</abilityName>
      <candidateList/>
      <explain>公文文件引用格式不规范</explain>
      <paraID>66ABBF65</paraID>
      <start>50</start>
      <end>59</end>
      <status>ignored</status>
      <modifiedWord/>
      <trackRevisions>false</trackRevisions>
    </reviewItem>
    <reviewItem>
      <errorID>5b8b0f84-33cf-4174-afbd-b75b810cdba3</errorID>
      <errorWord>《残疾人福利性单位声明函》</errorWord>
      <group>L1_Official</group>
      <groupName>公文问题</groupName>
      <ability>L2_Official</ability>
      <abilityName>公文问题</abilityName>
      <candidateList/>
      <explain>公文文件引用格式不规范</explain>
      <paraID>66ABBF65</paraID>
      <start>176</start>
      <end>189</end>
      <status>ignored</status>
      <modifiedWord/>
      <trackRevisions>false</trackRevisions>
    </reviewItem>
    <reviewItem>
      <errorID>227b4160-4a74-43cd-9cbd-64f29c597e90</errorID>
      <errorWord>《关于符合本国产品标准的声明函》</errorWord>
      <group>L1_Official</group>
      <groupName>公文问题</groupName>
      <ability>L2_Official</ability>
      <abilityName>公文问题</abilityName>
      <candidateList/>
      <explain>公文文件引用格式不规范</explain>
      <paraID>36E9D7CD</paraID>
      <start>4</start>
      <end>20</end>
      <status>ignored</status>
      <modifiedWord/>
      <trackRevisions>false</trackRevisions>
    </reviewItem>
    <reviewItem>
      <errorID>020dfc95-67f0-4d38-8cc4-d4fd1c55ab0c</errorID>
      <errorWord>《关于符合本国产品标准的声明函》</errorWord>
      <group>L1_Official</group>
      <groupName>公文问题</groupName>
      <ability>L2_Official</ability>
      <abilityName>公文问题</abilityName>
      <candidateList/>
      <explain>公文文件引用格式不规范</explain>
      <paraID>7171ACE1</paraID>
      <start>114</start>
      <end>130</end>
      <status>ignored</status>
      <modifiedWord/>
      <trackRevisions>false</trackRevisions>
    </reviewItem>
    <reviewItem>
      <errorID>01081871-dcd5-4bb1-9e16-050350a88b35</errorID>
      <errorWord>《中小企业声明函》</errorWord>
      <group>L1_Official</group>
      <groupName>公文问题</groupName>
      <ability>L2_Official</ability>
      <abilityName>公文问题</abilityName>
      <candidateList/>
      <explain>公文文件引用格式不规范</explain>
      <paraID>3359C38E</paraID>
      <start>85</start>
      <end>94</end>
      <status>ignored</status>
      <modifiedWord/>
      <trackRevisions>false</trackRevisions>
    </reviewItem>
    <reviewItem>
      <errorID>41ee7335-118e-4fdc-80e6-20a81b6e01a2</errorID>
      <errorWord>《关于印发中小企业划型标准规定的通知》</errorWord>
      <group>L1_Official</group>
      <groupName>公文问题</groupName>
      <ability>L2_Official</ability>
      <abilityName>公文问题</abilityName>
      <candidateList/>
      <explain>公文文件引用格式不规范</explain>
      <paraID>3359C38E</paraID>
      <start>106</start>
      <end>125</end>
      <status>ignored</status>
      <modifiedWord/>
      <trackRevisions>false</trackRevisions>
    </reviewItem>
    <reviewItem>
      <errorID>73bf0bbe-f288-4fc9-8c30-75c44e8345d4</errorID>
      <errorWord>《残疾人福利性单位声明函》</errorWord>
      <group>L1_Official</group>
      <groupName>公文问题</groupName>
      <ability>L2_Official</ability>
      <abilityName>公文问题</abilityName>
      <candidateList/>
      <explain>公文文件引用格式不规范</explain>
      <paraID> B2396A3</paraID>
      <start>119</start>
      <end>132</end>
      <status>ignored</status>
      <modifiedWord/>
      <trackRevisions>false</trackRevisions>
    </reviewItem>
    <reviewItem>
      <errorID>7ec9b262-f5ff-4bf1-a5a0-b75d25b5aafe</errorID>
      <errorWord>《投标供应商确认函》</errorWord>
      <group>L1_Official</group>
      <groupName>公文问题</groupName>
      <ability>L2_Official</ability>
      <abilityName>公文问题</abilityName>
      <candidateList/>
      <explain>公文文件引用格式不规范</explain>
      <paraID>6209D8E3</paraID>
      <start>151</start>
      <end>161</end>
      <status>ignored</status>
      <modifiedWord/>
      <trackRevisions>false</trackRevisions>
    </reviewItem>
    <reviewItem>
      <errorID>3777ca06-507d-4435-b190-fc0fd15b41b8</errorID>
      <errorWord>《国务院办公厅关于印发〈政府采购领域“整顿市场秩序、建设法规体系、促进产业发展”三年行动方案（2024—2026年）〉的通知》</errorWord>
      <group>L1_Official</group>
      <groupName>公文问题</groupName>
      <ability>L2_Official</ability>
      <abilityName>公文问题</abilityName>
      <candidateList/>
      <explain>公文文件引用格式不规范</explain>
      <paraID>26C71B26</paraID>
      <start>7</start>
      <end>70</end>
      <status>ignored</status>
      <modifiedWord/>
      <trackRevisions>false</trackRevisions>
    </reviewItem>
    <reviewItem>
      <errorID>66bb18bc-4606-42f9-af74-53be74155a22</errorID>
      <errorWord>（</errorWord>
      <group>L1_Format</group>
      <groupName>格式问题</groupName>
      <ability>L2_HalfPunc_CN</ability>
      <abilityName>全半角检查</abilityName>
      <candidateList>
        <item>(</item>
      </candidateList>
      <explain>文本全半角错误。</explain>
      <paraID>656F711E</paraID>
      <start>0</start>
      <end>1</end>
      <status>ignored</status>
      <modifiedWord/>
      <trackRevisions>false</trackRevisions>
    </reviewItem>
    <reviewItem>
      <errorID>76aab261-02bd-4c3b-911f-93ecd6586123</errorID>
      <errorWord>）</errorWord>
      <group>L1_Format</group>
      <groupName>格式问题</groupName>
      <ability>L2_HalfPunc_CN</ability>
      <abilityName>全半角检查</abilityName>
      <candidateList>
        <item>)</item>
      </candidateList>
      <explain>文本全半角错误。</explain>
      <paraID>656F711E</paraID>
      <start>2</start>
      <end>3</end>
      <status>ignored</status>
      <modifiedWord/>
      <trackRevisions>false</trackRevisions>
    </reviewItem>
    <reviewItem>
      <errorID>623846ef-fd9a-4d8f-aa65-194625fffd50</errorID>
      <errorWord>。</errorWord>
      <group>L1_Format</group>
      <groupName>格式问题</groupName>
      <ability>L2_HalfPunc_CN</ability>
      <abilityName>全半角检查</abilityName>
      <candidateList>
        <item>.</item>
      </candidateList>
      <explain>文本全半角错误。</explain>
      <paraID>656F711E</paraID>
      <start>62</start>
      <end>63</end>
      <status>ignored</status>
      <modifiedWord/>
      <trackRevisions>false</trackRevisions>
    </reviewItem>
    <reviewItem>
      <errorID>f7dcd01d-f9ca-47d4-9aec-01ff6e69e4ff</errorID>
      <errorWord>《中小企业声明函》</errorWord>
      <group>L1_Official</group>
      <groupName>公文问题</groupName>
      <ability>L2_Official</ability>
      <abilityName>公文问题</abilityName>
      <candidateList/>
      <explain>公文文件引用格式不规范</explain>
      <paraID>3DAB16D6</paraID>
      <start>49</start>
      <end>58</end>
      <status>ignored</status>
      <modifiedWord/>
      <trackRevisions>false</trackRevisions>
    </reviewItem>
    <reviewItem>
      <errorID>5b1a9645-77fa-404f-a613-86f296f65e7a</errorID>
      <errorWord>《关于符合本国产品标准的声明函》</errorWord>
      <group>L1_Official</group>
      <groupName>公文问题</groupName>
      <ability>L2_Official</ability>
      <abilityName>公文问题</abilityName>
      <candidateList/>
      <explain>公文文件引用格式不规范</explain>
      <paraID>3DAB16D6</paraID>
      <start>65</start>
      <end>81</end>
      <status>ignored</status>
      <modifiedWord/>
      <trackRevisions>false</trackRevisions>
    </reviewItem>
    <reviewItem>
      <errorID>70c65f49-3c8d-4a52-a8e1-1f8563ca1dcb</errorID>
      <errorWord>（</errorWord>
      <group>L1_Punc</group>
      <groupName>标点问题</groupName>
      <ability>L2_Punc_CN</ability>
      <abilityName>标点符号检查</abilityName>
      <candidateList/>
      <explain>同一形式括号套用。</explain>
      <paraID>575263E5</paraID>
      <start>96</start>
      <end>97</end>
      <status>ignored</status>
      <modifiedWord/>
      <trackRevisions>false</trackRevisions>
    </reviewItem>
    <reviewItem>
      <errorID>8afa8864-f297-48c5-8742-1632525cdced</errorID>
      <errorWord>）</errorWord>
      <group>L1_Punc</group>
      <groupName>标点问题</groupName>
      <ability>L2_Punc_CN</ability>
      <abilityName>标点符号检查</abilityName>
      <candidateList/>
      <explain>同一形式括号套用。</explain>
      <paraID>575263E5</paraID>
      <start>103</start>
      <end>104</end>
      <status>ignored</status>
      <modifiedWord/>
      <trackRevisions>false</trackRevisions>
    </reviewItem>
    <reviewItem>
      <errorID>b00b9d14-0f83-4ac1-9488-5011541d86f1</errorID>
      <errorWord>（</errorWord>
      <group>L1_Punc</group>
      <groupName>标点问题</groupName>
      <ability>L2_Punc_CN</ability>
      <abilityName>标点符号检查</abilityName>
      <candidateList/>
      <explain>同一形式括号套用。</explain>
      <paraID>575263E5</paraID>
      <start>521</start>
      <end>522</end>
      <status>ignored</status>
      <modifiedWord/>
      <trackRevisions>false</trackRevisions>
    </reviewItem>
    <reviewItem>
      <errorID>3d33b983-f6c5-4f68-b2d3-04a23570e6f6</errorID>
      <errorWord>）</errorWord>
      <group>L1_Punc</group>
      <groupName>标点问题</groupName>
      <ability>L2_Punc_CN</ability>
      <abilityName>标点符号检查</abilityName>
      <candidateList/>
      <explain>同一形式括号套用。</explain>
      <paraID>575263E5</paraID>
      <start>527</start>
      <end>528</end>
      <status>ignored</status>
      <modifiedWord/>
      <trackRevisions>false</trackRevisions>
    </reviewItem>
    <reviewItem>
      <errorID>6d7ac978-8311-4c83-9e17-67fd69724b95</errorID>
      <errorWord>。</errorWord>
      <group>L1_Format</group>
      <groupName>格式问题</groupName>
      <ability>L2_HalfPunc_CN</ability>
      <abilityName>全半角检查</abilityName>
      <candidateList>
        <item>.</item>
      </candidateList>
      <explain>文本全半角错误。</explain>
      <paraID> F2A3C7F</paraID>
      <start>538</start>
      <end>539</end>
      <status>modified</status>
      <modifiedWord>.</modifiedWord>
      <trackRevisions>false</trackRevisions>
    </reviewItem>
    <reviewItem>
      <errorID>39f0dd08-3f7e-4752-9185-e798182f7759</errorID>
      <errorWord>：</errorWord>
      <group>L1_Format</group>
      <groupName>格式问题</groupName>
      <ability>L2_HalfPunc_CN</ability>
      <abilityName>全半角检查</abilityName>
      <candidateList>
        <item>:</item>
      </candidateList>
      <explain>文本全半角错误。</explain>
      <paraID> BE38C00</paraID>
      <start>118</start>
      <end>119</end>
      <status>ignored</status>
      <modifiedWord/>
      <trackRevisions>false</trackRevisions>
    </reviewItem>
    <reviewItem>
      <errorID>9ae54160-fe1d-4fa6-bfa2-b9e99e4e7274</errorID>
      <errorWord>：</errorWord>
      <group>L1_Format</group>
      <groupName>格式问题</groupName>
      <ability>L2_HalfPunc_CN</ability>
      <abilityName>全半角检查</abilityName>
      <candidateList>
        <item>:</item>
      </candidateList>
      <explain>文本全半角错误。</explain>
      <paraID> BE38C00</paraID>
      <start>129</start>
      <end>130</end>
      <status>ignored</status>
      <modifiedWord/>
      <trackRevisions>false</trackRevisions>
    </reviewItem>
    <reviewItem>
      <errorID>9e4b8cdf-c052-453a-baff-31a6e11aad5a</errorID>
      <errorWord>：</errorWord>
      <group>L1_Format</group>
      <groupName>格式问题</groupName>
      <ability>L2_HalfPunc_CN</ability>
      <abilityName>全半角检查</abilityName>
      <candidateList>
        <item>:</item>
      </candidateList>
      <explain>文本全半角错误。</explain>
      <paraID> BE38C00</paraID>
      <start>151</start>
      <end>152</end>
      <status>ignored</status>
      <modifiedWord/>
      <trackRevisions>false</trackRevisions>
    </reviewItem>
    <reviewItem>
      <errorID>8ec3c5b0-7ee9-4d87-b87f-c5675d2c1b60</errorID>
      <errorWord>：</errorWord>
      <group>L1_Format</group>
      <groupName>格式问题</groupName>
      <ability>L2_HalfPunc_CN</ability>
      <abilityName>全半角检查</abilityName>
      <candidateList>
        <item>:</item>
      </candidateList>
      <explain>文本全半角错误。</explain>
      <paraID> BE38C00</paraID>
      <start>219</start>
      <end>220</end>
      <status>ignored</status>
      <modifiedWord/>
      <trackRevisions>false</trackRevisions>
    </reviewItem>
    <reviewItem>
      <errorID>ecfd6d0b-8d23-447f-8dc7-0bc5d5eb8af8</errorID>
      <errorWord>：</errorWord>
      <group>L1_Format</group>
      <groupName>格式问题</groupName>
      <ability>L2_HalfPunc_CN</ability>
      <abilityName>全半角检查</abilityName>
      <candidateList>
        <item>:</item>
      </candidateList>
      <explain>文本全半角错误。</explain>
      <paraID> BE38C00</paraID>
      <start>393</start>
      <end>394</end>
      <status>ignored</status>
      <modifiedWord/>
      <trackRevisions>false</trackRevisions>
    </reviewItem>
    <reviewItem>
      <errorID>5f203b88-26a2-41c7-ad55-9554c7a9f30b</errorID>
      <errorWord>：</errorWord>
      <group>L1_Format</group>
      <groupName>格式问题</groupName>
      <ability>L2_HalfPunc_CN</ability>
      <abilityName>全半角检查</abilityName>
      <candidateList>
        <item>:</item>
      </candidateList>
      <explain>文本全半角错误。</explain>
      <paraID> BE38C00</paraID>
      <start>400</start>
      <end>401</end>
      <status>ignored</status>
      <modifiedWord/>
      <trackRevisions>false</trackRevisions>
    </reviewItem>
    <reviewItem>
      <errorID>59efc270-d0bb-4739-9870-71629f6dc764</errorID>
      <errorWord>：＜</errorWord>
      <group>L1_Format</group>
      <groupName>格式问题</groupName>
      <ability>L2_HalfPunc_CN</ability>
      <abilityName>全半角检查</abilityName>
      <candidateList>
        <item>:&lt;</item>
      </candidateList>
      <explain>文本全半角错误。</explain>
      <paraID> CECDA86</paraID>
      <start>82</start>
      <end>84</end>
      <status>ignored</status>
      <modifiedWord/>
      <trackRevisions>false</trackRevisions>
    </reviewItem>
    <reviewItem>
      <errorID>8d357f37-50ea-4527-9dd9-076b7d9c3b44</errorID>
      <errorWord>（</errorWord>
      <group>L1_Format</group>
      <groupName>格式问题</groupName>
      <ability>L2_HalfPunc_CN</ability>
      <abilityName>全半角检查</abilityName>
      <candidateList>
        <item>(</item>
      </candidateList>
      <explain>文本全半角错误。</explain>
      <paraID> CECDA86</paraID>
      <start>88</start>
      <end>89</end>
      <status>ignored</status>
      <modifiedWord/>
      <trackRevisions>false</trackRevisions>
    </reviewItem>
    <reviewItem>
      <errorID>2903d28d-6fd7-4c7c-9756-8545348bd3a8</errorID>
      <errorWord>）。</errorWord>
      <group>L1_Format</group>
      <groupName>格式问题</groupName>
      <ability>L2_HalfPunc_CN</ability>
      <abilityName>全半角检查</abilityName>
      <candidateList>
        <item>).</item>
      </candidateList>
      <explain>文本全半角错误。</explain>
      <paraID> CECDA86</paraID>
      <start>101</start>
      <end>103</end>
      <status>ignored</status>
      <modifiedWord/>
      <trackRevisions>false</trackRevisions>
    </reviewItem>
    <reviewItem>
      <errorID>0719e314-0369-49cd-be43-50eeb99435fd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CECDA86</paraID>
      <start>202</start>
      <end>203</end>
      <status>ignored</status>
      <modifiedWord/>
      <trackRevisions>false</trackRevisions>
    </reviewItem>
    <reviewItem>
      <errorID>029c8df3-2a43-4891-8dbb-4e324242279f</errorID>
      <errorWord>：</errorWord>
      <group>L1_Format</group>
      <groupName>格式问题</groupName>
      <ability>L2_HalfPunc_CN</ability>
      <abilityName>全半角检查</abilityName>
      <candidateList>
        <item>:</item>
      </candidateList>
      <explain>文本全半角错误。</explain>
      <paraID>731FC689</paraID>
      <start>50</start>
      <end>51</end>
      <status>ignored</status>
      <modifiedWord/>
      <trackRevisions>false</trackRevisions>
    </reviewItem>
    <reviewItem>
      <errorID>3cf64286-a11d-4acb-a56d-3fea537988c9</errorID>
      <errorWord>拉升</errorWord>
      <group>L1_Word</group>
      <groupName>字词问题</groupName>
      <ability>L2_Typo</ability>
      <abilityName>字词错误</abilityName>
      <candidateList>
        <item>拉伸</item>
      </candidateList>
      <explain/>
      <paraID>50EA865F</paraID>
      <start>102</start>
      <end>104</end>
      <status>modified</status>
      <modifiedWord>拉伸</modifiedWord>
      <trackRevisions>false</trackRevisions>
    </reviewItem>
    <reviewItem>
      <errorID>2c79f4de-89eb-4d73-9c8e-56cd6584e65c</errorID>
      <errorWord>rpm</errorWord>
      <group>L1_Word</group>
      <groupName>字词问题</groupName>
      <ability>L2_Typo</ability>
      <abilityName>字词错误</abilityName>
      <candidateList/>
      <explain>非法定单位</explain>
      <paraID>30E0949C</paraID>
      <start>99</start>
      <end>102</end>
      <status>ignored</status>
      <modifiedWord/>
      <trackRevisions>false</trackRevisions>
    </reviewItem>
    <reviewItem>
      <errorID>34b16939-0fe1-4819-a3e7-6d4000c73961</errorID>
      <errorWord>rpm</errorWord>
      <group>L1_Word</group>
      <groupName>字词问题</groupName>
      <ability>L2_Typo</ability>
      <abilityName>字词错误</abilityName>
      <candidateList/>
      <explain>非法定单位</explain>
      <paraID>30E0949C</paraID>
      <start>122</start>
      <end>125</end>
      <status>ignored</status>
      <modifiedWord/>
      <trackRevisions>false</trackRevisions>
    </reviewItem>
    <reviewItem>
      <errorID>581b5813-b2de-43e6-abc1-93afa581bc73</errorID>
      <errorWord>rpm</errorWord>
      <group>L1_Word</group>
      <groupName>字词问题</groupName>
      <ability>L2_Typo</ability>
      <abilityName>字词错误</abilityName>
      <candidateList/>
      <explain>非法定单位</explain>
      <paraID>52093D6B</paraID>
      <start>140</start>
      <end>143</end>
      <status>ignored</status>
      <modifiedWord/>
      <trackRevisions>false</trackRevisions>
    </reviewItem>
    <reviewItem>
      <errorID>5304292c-1c5c-4f71-8e4b-25d729f3a8db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52093D6B</paraID>
      <start>155</start>
      <end>156</end>
      <status>ignored</status>
      <modifiedWord/>
      <trackRevisions>false</trackRevisions>
    </reviewItem>
    <reviewItem>
      <errorID>e626a086-f62d-4d47-a104-ed40ca2cf28a</errorID>
      <errorWord>MM</errorWord>
      <group>L1_Official</group>
      <groupName>公文问题</groupName>
      <ability>L2_Official</ability>
      <abilityName>公文问题</abilityName>
      <candidateList/>
      <explain>公文中禁止出现该词语</explain>
      <paraID>38D68173</paraID>
      <start>196</start>
      <end>196</end>
      <status>ignored</status>
      <modifiedWord/>
      <trackRevisions>false</trackRevisions>
    </reviewItem>
    <reviewItem>
      <errorID>a52448a9-f2c5-4a04-a9f6-1270d6670806</errorID>
      <errorWord>MM</errorWord>
      <group>L1_Official</group>
      <groupName>公文问题</groupName>
      <ability>L2_Official</ability>
      <abilityName>公文问题</abilityName>
      <candidateList/>
      <explain>公文中禁止出现该词语</explain>
      <paraID>38D68173</paraID>
      <start>210</start>
      <end>210</end>
      <status>ignored</status>
      <modifiedWord/>
      <trackRevisions>false</trackRevisions>
    </reviewItem>
    <reviewItem>
      <errorID>968e5688-6d86-49a2-b8d2-cd448609afaa</errorID>
      <errorWord>MM</errorWord>
      <group>L1_Official</group>
      <groupName>公文问题</groupName>
      <ability>L2_Official</ability>
      <abilityName>公文问题</abilityName>
      <candidateList/>
      <explain>公文中禁止出现该词语</explain>
      <paraID>38D68173</paraID>
      <start>243</start>
      <end>243</end>
      <status>ignored</status>
      <modifiedWord/>
      <trackRevisions>false</trackRevisions>
    </reviewItem>
    <reviewItem>
      <errorID>8a46278e-1944-4150-833e-6c1d925b7f61</errorID>
      <errorWord>MM</errorWord>
      <group>L1_Official</group>
      <groupName>公文问题</groupName>
      <ability>L2_Official</ability>
      <abilityName>公文问题</abilityName>
      <candidateList/>
      <explain>公文中禁止出现该词语</explain>
      <paraID>38D68173</paraID>
      <start>291</start>
      <end>291</end>
      <status>ignored</status>
      <modifiedWord/>
      <trackRevisions>false</trackRevisions>
    </reviewItem>
    <reviewItem>
      <errorID>70853410-a843-40e3-96ca-db2d8e8dd4fb</errorID>
      <errorWord>MM</errorWord>
      <group>L1_Official</group>
      <groupName>公文问题</groupName>
      <ability>L2_Official</ability>
      <abilityName>公文问题</abilityName>
      <candidateList/>
      <explain>公文中禁止出现该词语</explain>
      <paraID>38D68173</paraID>
      <start>343</start>
      <end>343</end>
      <status>ignored</status>
      <modifiedWord/>
      <trackRevisions>false</trackRevisions>
    </reviewItem>
    <reviewItem>
      <errorID>074dde80-5e2b-43bf-9199-0ab0a814b168</errorID>
      <errorWord>：</errorWord>
      <group>L1_Format</group>
      <groupName>格式问题</groupName>
      <ability>L2_HalfPunc_CN</ability>
      <abilityName>全半角检查</abilityName>
      <candidateList>
        <item>:</item>
      </candidateList>
      <explain>文本全半角错误。</explain>
      <paraID>38D68173</paraID>
      <start>737</start>
      <end>738</end>
      <status>ignored</status>
      <modifiedWord/>
      <trackRevisions>false</trackRevisions>
    </reviewItem>
    <reviewItem>
      <errorID>ce1f1846-c029-4090-a3cd-df4a19f89958</errorID>
      <errorWord>JB</errorWord>
      <group>L1_Sensitive</group>
      <groupName>敏感问题</groupName>
      <ability>L2_Abuse</ability>
      <abilityName>侮辱言辞</abilityName>
      <candidateList/>
      <explain>【侮辱言辞】句中涉及侮辱性的敏感内容，请注意甄别。</explain>
      <paraID>4B69CDB0</paraID>
      <start>4</start>
      <end>6</end>
      <status>ignored</status>
      <modifiedWord/>
      <trackRevisions>false</trackRevisions>
    </reviewItem>
    <reviewItem>
      <errorID>12f117aa-55aa-4b7c-af03-8e4692a43cc1</errorID>
      <errorWord>rpm</errorWord>
      <group>L1_Word</group>
      <groupName>字词问题</groupName>
      <ability>L2_Typo</ability>
      <abilityName>字词错误</abilityName>
      <candidateList/>
      <explain>非法定单位</explain>
      <paraID>39BF65B9</paraID>
      <start>680</start>
      <end>683</end>
      <status>ignored</status>
      <modifiedWord/>
      <trackRevisions>false</trackRevisions>
    </reviewItem>
    <reviewItem>
      <errorID>57556373-b079-4562-8a13-257f9ac1f32f</errorID>
      <errorWord>rpm</errorWord>
      <group>L1_Word</group>
      <groupName>字词问题</groupName>
      <ability>L2_Typo</ability>
      <abilityName>字词错误</abilityName>
      <candidateList/>
      <explain>非法定单位</explain>
      <paraID>39BF65B9</paraID>
      <start>896</start>
      <end>899</end>
      <status>ignored</status>
      <modifiedWord/>
      <trackRevisions>false</trackRevisions>
    </reviewItem>
    <reviewItem>
      <errorID>12dd3c4d-5ed8-448e-aa2b-bd2fbe868e28</errorID>
      <errorWord>链接</errorWord>
      <group>L1_Word</group>
      <groupName>字词问题</groupName>
      <ability>L2_Typo</ability>
      <abilityName>字词错误</abilityName>
      <candidateList>
        <item>连接</item>
      </candidateList>
      <explain/>
      <paraID>79E29CF9</paraID>
      <start>47</start>
      <end>49</end>
      <status>modified</status>
      <modifiedWord>连接</modifiedWord>
      <trackRevisions>false</trackRevisions>
    </reviewItem>
    <reviewItem>
      <errorID>2bf1d762-9ad1-4813-b1a7-6b3799a10db2</errorID>
      <errorWord>拴</errorWord>
      <group>L1_Word</group>
      <groupName>字词问题</groupName>
      <ability>L2_Typo</ability>
      <abilityName>字词错误</abilityName>
      <candidateList>
        <item>栓</item>
      </candidateList>
      <explain>存在发音相同字词的误用。</explain>
      <paraID>22BF12AC</paraID>
      <start>323</start>
      <end>324</end>
      <status>modified</status>
      <modifiedWord>栓</modifiedWord>
      <trackRevisions>false</trackRevisions>
    </reviewItem>
    <reviewItem>
      <errorID>04c77e72-2450-41c7-bc48-3bfcb5a3adce</errorID>
      <errorWord>只</errorWord>
      <group>L1_Knowledge</group>
      <groupName>知识性问题</groupName>
      <ability>L2_Knowledge</ability>
      <abilityName>其他知识</abilityName>
      <candidateList>
        <item>支</item>
      </candidateList>
      <explain>请检查“只”是否为量词使用错误，建议修改为“支”。</explain>
      <paraID>134BCD85</paraID>
      <start>590</start>
      <end>591</end>
      <status>modified</status>
      <modifiedWord>支</modifiedWord>
      <trackRevisions>false</trackRevisions>
    </reviewItem>
    <reviewItem>
      <errorID>bd34775d-0ed2-43d4-b62e-398c0a7b57d9</errorID>
      <errorWord>只</errorWord>
      <group>L1_Knowledge</group>
      <groupName>知识性问题</groupName>
      <ability>L2_Knowledge</ability>
      <abilityName>其他知识</abilityName>
      <candidateList>
        <item>支</item>
      </candidateList>
      <explain>请检查“只”是否为量词使用错误，建议修改为“支”。</explain>
      <paraID>47E0CE59</paraID>
      <start>417</start>
      <end>418</end>
      <status>modified</status>
      <modifiedWord>支</modifiedWord>
      <trackRevisions>false</trackRevisions>
    </reviewItem>
    <reviewItem>
      <errorID>f07aa605-d628-4730-b484-d1a1dde11c80</errorID>
      <errorWord>rpm</errorWord>
      <group>L1_Word</group>
      <groupName>字词问题</groupName>
      <ability>L2_Typo</ability>
      <abilityName>字词错误</abilityName>
      <candidateList/>
      <explain>非法定单位</explain>
      <paraID>34C43AFD</paraID>
      <start>105</start>
      <end>108</end>
      <status>ignored</status>
      <modifiedWord/>
      <trackRevisions>false</trackRevisions>
    </reviewItem>
    <reviewItem>
      <errorID>3fb8c2ea-2b5a-49c6-b314-ceb508c5c679</errorID>
      <errorWord>MM</errorWord>
      <group>L1_Official</group>
      <groupName>公文问题</groupName>
      <ability>L2_Official</ability>
      <abilityName>公文问题</abilityName>
      <candidateList/>
      <explain>公文中禁止出现该词语</explain>
      <paraID>4F91429F</paraID>
      <start>511</start>
      <end>511</end>
      <status>ignored</status>
      <modifiedWord/>
      <trackRevisions>false</trackRevisions>
    </reviewItem>
    <reviewItem>
      <errorID>74ab22ed-e2ab-4ab2-a8c1-5dc5a536e61d</errorID>
      <errorWord>后</errorWord>
      <group>L1_Word</group>
      <groupName>字词问题</groupName>
      <ability>L2_Typo</ability>
      <abilityName>字词错误</abilityName>
      <candidateList>
        <item>手</item>
      </candidateList>
      <explain/>
      <paraID>1B2DFFC7</paraID>
      <start>285</start>
      <end>286</end>
      <status>ignored</status>
      <modifiedWord/>
      <trackRevisions>false</trackRevisions>
    </reviewItem>
    <reviewItem>
      <errorID>64fc4f03-b4ec-49d0-a2ef-328e559bb450</errorID>
      <errorWord>期间</errorWord>
      <group>L1_Word</group>
      <groupName>字词问题</groupName>
      <ability>L2_Typo</ability>
      <abilityName>字词错误</abilityName>
      <candidateList>
        <item>其间</item>
      </candidateList>
      <explain/>
      <paraID> ADB1A9C</paraID>
      <start>110</start>
      <end>112</end>
      <status>ignored</status>
      <modifiedWord/>
      <trackRevisions>false</trackRevisions>
    </reviewItem>
    <reviewItem>
      <errorID>a4f7df93-92dc-4405-97f7-1137a878f53a</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415D3F08</paraID>
      <start>22</start>
      <end>67</end>
      <status>ignored</status>
      <modifiedWord/>
      <trackRevisions>false</trackRevisions>
    </reviewItem>
    <reviewItem>
      <errorID>6334550e-ace4-4d23-ac62-78e8368facb6</errorID>
      <errorWord>《中小企业声明函》</errorWord>
      <group>L1_Official</group>
      <groupName>公文问题</groupName>
      <ability>L2_Official</ability>
      <abilityName>公文问题</abilityName>
      <candidateList/>
      <explain>公文文件引用格式不规范</explain>
      <paraID>1DA1F983</paraID>
      <start>78</start>
      <end>87</end>
      <status>ignored</status>
      <modifiedWord/>
      <trackRevisions>false</trackRevisions>
    </reviewItem>
    <reviewItem>
      <errorID>2ea6ded0-2fe2-4123-a271-21b50cbfe81c</errorID>
      <errorWord>《关于印发〈绿色数据中心政府采购需求标准（试行）〉的通知》</errorWord>
      <group>L1_Official</group>
      <groupName>公文问题</groupName>
      <ability>L2_Official</ability>
      <abilityName>公文问题</abilityName>
      <candidateList/>
      <explain>公文文件引用格式不规范</explain>
      <paraID>2D1158EA</paraID>
      <start>24</start>
      <end>53</end>
      <status>ignored</status>
      <modifiedWord/>
      <trackRevisions>false</trackRevisions>
    </reviewItem>
    <reviewItem>
      <errorID>a3253f71-e2d6-488d-8a3c-27895e83c6fd</errorID>
      <errorWord>《残疾人福利性单位声明函》</errorWord>
      <group>L1_Official</group>
      <groupName>公文问题</groupName>
      <ability>L2_Official</ability>
      <abilityName>公文问题</abilityName>
      <candidateList/>
      <explain>公文文件引用格式不规范</explain>
      <paraID>384FD4C1</paraID>
      <start>67</start>
      <end>80</end>
      <status>ignored</status>
      <modifiedWord/>
      <trackRevisions>false</trackRevisions>
    </reviewItem>
    <reviewItem>
      <errorID>98257c17-d053-43f9-ae1b-35d65e292a07</errorID>
      <errorWord>：/。</errorWord>
      <group>L1_Punc</group>
      <groupName>标点问题</groupName>
      <ability>L2_Punc_CN</ability>
      <abilityName>标点符号检查</abilityName>
      <candidateList>
        <item>：</item>
      </candidateList>
      <explain/>
      <paraID>778F40C6</paraID>
      <start>14</start>
      <end>17</end>
      <status>ignored</status>
      <modifiedWord/>
      <trackRevisions>false</trackRevisions>
    </reviewItem>
    <reviewItem>
      <errorID>415dd2ed-f0f6-4810-935d-94c8ee55f4d8</errorID>
      <errorWord>：/</errorWord>
      <group>L1_Punc</group>
      <groupName>标点问题</groupName>
      <ability>L2_Punc_CN</ability>
      <abilityName>标点符号检查</abilityName>
      <candidateList>
        <item>：</item>
      </candidateList>
      <explain/>
      <paraID>4DB4DB59</paraID>
      <start>9</start>
      <end>11</end>
      <status>ignored</status>
      <modifiedWord/>
      <trackRevisions>false</trackRevisions>
    </reviewItem>
    <reviewItem>
      <errorID>3c5de50d-5135-4377-a43f-25be6afae5cb</errorID>
      <errorWord>：/</errorWord>
      <group>L1_Punc</group>
      <groupName>标点问题</groupName>
      <ability>L2_Punc_CN</ability>
      <abilityName>标点符号检查</abilityName>
      <candidateList>
        <item>：</item>
      </candidateList>
      <explain/>
      <paraID>2E4FC312</paraID>
      <start>14</start>
      <end>16</end>
      <status>ignored</status>
      <modifiedWord/>
      <trackRevisions>false</trackRevisions>
    </reviewItem>
    <reviewItem>
      <errorID>c52419b3-227a-407a-9690-80730164068a</errorID>
      <errorWord>《关于符合本国产品标准的声明函》</errorWord>
      <group>L1_Official</group>
      <groupName>公文问题</groupName>
      <ability>L2_Official</ability>
      <abilityName>公文问题</abilityName>
      <candidateList/>
      <explain>公文文件引用格式不规范</explain>
      <paraID>213C7C31</paraID>
      <start>40</start>
      <end>56</end>
      <status>ignored</status>
      <modifiedWord/>
      <trackRevisions>false</trackRevisions>
    </reviewItem>
    <reviewItem>
      <errorID>3eb0ea88-3748-458a-9db6-7e117845c981</errorID>
      <errorWord>《关于符合本国产品标准的声明函》</errorWord>
      <group>L1_Official</group>
      <groupName>公文问题</groupName>
      <ability>L2_Official</ability>
      <abilityName>公文问题</abilityName>
      <candidateList/>
      <explain>公文文件引用格式不规范</explain>
      <paraID> 6DD3850</paraID>
      <start>96</start>
      <end>112</end>
      <status>ignored</status>
      <modifiedWord/>
      <trackRevisions>false</trackRevisions>
    </reviewItem>
    <reviewItem>
      <errorID>bbe8d672-ee06-4e06-90b0-2779f049c07b</errorID>
      <errorWord>《关于符合本国产品标准的声明函》</errorWord>
      <group>L1_Official</group>
      <groupName>公文问题</groupName>
      <ability>L2_Official</ability>
      <abilityName>公文问题</abilityName>
      <candidateList/>
      <explain>公文文件引用格式不规范</explain>
      <paraID> 6DD3850</paraID>
      <start>140</start>
      <end>156</end>
      <status>ignored</status>
      <modifiedWord/>
      <trackRevisions>false</trackRevisions>
    </reviewItem>
    <reviewItem>
      <errorID>29326575-c0e7-4b48-97ae-9291de7cc0b4</errorID>
      <errorWord>《中小企业声明函》</errorWord>
      <group>L1_Official</group>
      <groupName>公文问题</groupName>
      <ability>L2_Official</ability>
      <abilityName>公文问题</abilityName>
      <candidateList/>
      <explain>公文文件引用格式不规范</explain>
      <paraID> 36D052D</paraID>
      <start>6</start>
      <end>15</end>
      <status>ignored</status>
      <modifiedWord/>
      <trackRevisions>false</trackRevisions>
    </reviewItem>
    <reviewItem>
      <errorID>44c6583b-43ce-4bfb-a5d2-7c7bd2e54785</errorID>
      <errorWord>《中小企业声明函》</errorWord>
      <group>L1_Official</group>
      <groupName>公文问题</groupName>
      <ability>L2_Official</ability>
      <abilityName>公文问题</abilityName>
      <candidateList/>
      <explain>公文文件引用格式不规范</explain>
      <paraID>6BF40A54</paraID>
      <start>9</start>
      <end>18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FA9671-80A0-4DFB-A70C-76734618F8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周润杰</cp:lastModifiedBy>
  <cp:revision>40</cp:revision>
  <dcterms:created xsi:type="dcterms:W3CDTF">2025-12-10T09:14:00Z</dcterms:created>
  <dcterms:modified xsi:type="dcterms:W3CDTF">2026-10-27T01:09:17Z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B0D53F6E6B6D482F83656B07F0EFE8A7_13</vt:lpwstr>
  </property>
  <property fmtid="{D5CDD505-2E9C-101B-9397-08002B2CF9AE}" pid="4" name="KSOTemplateDocerSaveRecord">
    <vt:lpwstr>eyJoZGlkIjoiMzQyMGZmYjRiMWRmYjFlMTI1ZDgxZWVmNThhMTUzMzUiLCJ1c2VySWQiOiI0Nzc0NzA3OTQifQ==</vt:lpwstr>
  </property>
</Properties>
</file>