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tbl>
      <w:tblPr>
        <w:tblStyle w:val="673"/>
        <w:tblW w:w="0" w:type="auto"/>
        <w:tblInd w:w="7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09"/>
        <w:gridCol w:w="5390"/>
      </w:tblGrid>
      <w:tr>
        <w:trPr>
          <w:trHeight w:val="787"/>
        </w:trPr>
        <w:tc>
          <w:tcPr>
            <w:tcW w:w="1909"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bCs/>
                <w:color w:val="auto"/>
                <w:sz w:val="32"/>
                <w:szCs w:val="24"/>
                <w:highlight w:val="none"/>
                <w:vertAlign w:val="baseline"/>
              </w:rPr>
            </w:pPr>
            <w:r>
              <w:rPr>
                <w:rFonts w:hint="eastAsia" w:ascii="宋体" w:hAnsi="宋体" w:eastAsia="宋体" w:cs="宋体"/>
                <w:b/>
                <w:bCs/>
                <w:color w:val="auto"/>
                <w:sz w:val="32"/>
                <w:szCs w:val="24"/>
                <w:highlight w:val="none"/>
              </w:rPr>
              <w:t xml:space="preserve">项目名称：</w:t>
            </w:r>
            <w:r/>
          </w:p>
        </w:tc>
        <w:tc>
          <w:tcPr>
            <w:tcW w:w="5390" w:type="dxa"/>
            <w:vAlign w:val="center"/>
            <w:textDirection w:val="lrTb"/>
            <w:noWrap w:val="false"/>
          </w:tcPr>
          <w:p>
            <w:pPr>
              <w:jc w:val="both"/>
              <w:keepLines w:val="0"/>
              <w:keepNext w:val="0"/>
              <w:pageBreakBefore w:val="0"/>
              <w:spacing w:line="460" w:lineRule="exact"/>
              <w:widowControl w:val="off"/>
              <w:rPr>
                <w:rFonts w:hint="eastAsia" w:ascii="宋体" w:hAnsi="宋体" w:eastAsia="宋体" w:cs="宋体"/>
                <w:b/>
                <w:bCs/>
                <w:color w:val="auto"/>
                <w:sz w:val="32"/>
                <w:szCs w:val="24"/>
                <w:highlight w:val="none"/>
                <w:vertAlign w:val="baseline"/>
                <w:lang w:eastAsia="zh-CN"/>
              </w:rPr>
            </w:pPr>
            <w:r>
              <w:rPr>
                <w:rFonts w:hint="eastAsia" w:ascii="宋体" w:hAnsi="宋体" w:eastAsia="宋体" w:cs="宋体"/>
                <w:b/>
                <w:bCs/>
                <w:color w:val="auto"/>
                <w:sz w:val="32"/>
                <w:szCs w:val="24"/>
                <w:highlight w:val="none"/>
                <w:vertAlign w:val="baseline"/>
                <w:lang w:eastAsia="zh-CN"/>
              </w:rPr>
              <w:t xml:space="preserve">连云港市不动产交易登记公证服务</w:t>
            </w:r>
            <w:r/>
          </w:p>
        </w:tc>
      </w:tr>
      <w:tr>
        <w:trPr>
          <w:trHeight w:val="787"/>
        </w:trPr>
        <w:tc>
          <w:tcPr>
            <w:tcW w:w="1909"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bCs/>
                <w:color w:val="auto"/>
                <w:sz w:val="32"/>
                <w:szCs w:val="24"/>
                <w:highlight w:val="none"/>
                <w:vertAlign w:val="baseline"/>
              </w:rPr>
            </w:pPr>
            <w:r>
              <w:rPr>
                <w:rFonts w:hint="eastAsia" w:ascii="宋体" w:hAnsi="宋体" w:eastAsia="宋体" w:cs="宋体"/>
                <w:b/>
                <w:bCs/>
                <w:color w:val="auto"/>
                <w:sz w:val="32"/>
                <w:szCs w:val="24"/>
                <w:highlight w:val="none"/>
              </w:rPr>
              <w:t xml:space="preserve">项目编号：</w:t>
            </w:r>
            <w:r/>
          </w:p>
        </w:tc>
        <w:tc>
          <w:tcPr>
            <w:tcW w:w="5390" w:type="dxa"/>
            <w:vAlign w:val="center"/>
            <w:textDirection w:val="lrTb"/>
            <w:noWrap w:val="false"/>
          </w:tcPr>
          <w:p>
            <w:pPr>
              <w:jc w:val="both"/>
              <w:keepLines w:val="0"/>
              <w:keepNext w:val="0"/>
              <w:pageBreakBefore w:val="0"/>
              <w:spacing w:line="460" w:lineRule="exact"/>
              <w:widowControl w:val="off"/>
              <w:rPr>
                <w:rFonts w:hint="eastAsia" w:ascii="宋体" w:hAnsi="宋体" w:eastAsia="宋体" w:cs="宋体"/>
                <w:b/>
                <w:bCs/>
                <w:color w:val="auto"/>
                <w:sz w:val="32"/>
                <w:szCs w:val="24"/>
                <w:highlight w:val="none"/>
                <w:vertAlign w:val="baseline"/>
              </w:rPr>
            </w:pPr>
            <w:r>
              <w:rPr>
                <w:rFonts w:hint="eastAsia" w:ascii="宋体" w:hAnsi="宋体" w:eastAsia="宋体" w:cs="宋体"/>
                <w:b/>
                <w:bCs/>
                <w:color w:val="auto"/>
                <w:sz w:val="32"/>
                <w:szCs w:val="24"/>
                <w:highlight w:val="none"/>
                <w:vertAlign w:val="baseline"/>
              </w:rPr>
              <w:t xml:space="preserve">JSZC-320700-JXCG-G2026-0032</w:t>
            </w:r>
            <w:r/>
          </w:p>
        </w:tc>
      </w:tr>
    </w:tbl>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left"/>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left="840" w:firstLine="0"/>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采   购   人：</w:t>
      </w:r>
      <w:r>
        <w:rPr>
          <w:rFonts w:hint="eastAsia" w:ascii="宋体" w:hAnsi="宋体" w:eastAsia="宋体" w:cs="宋体"/>
          <w:bCs/>
          <w:color w:val="auto"/>
          <w:sz w:val="32"/>
          <w:szCs w:val="32"/>
          <w:highlight w:val="none"/>
          <w:lang w:eastAsia="zh-CN"/>
        </w:rPr>
        <w:t xml:space="preserve">连云港市不动产交易登记中心</w:t>
      </w:r>
      <w:r/>
    </w:p>
    <w:p>
      <w:pPr>
        <w:ind w:left="840" w:firstLine="0"/>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采购</w:t>
      </w:r>
      <w:r>
        <w:rPr>
          <w:rFonts w:hint="eastAsia" w:ascii="宋体" w:hAnsi="宋体" w:eastAsia="宋体" w:cs="宋体"/>
          <w:bCs/>
          <w:color w:val="auto"/>
          <w:sz w:val="32"/>
          <w:szCs w:val="32"/>
          <w:highlight w:val="none"/>
          <w:lang w:eastAsia="zh-CN"/>
        </w:rPr>
        <w:t xml:space="preserve">代理机构：江苏建协全过程工程咨询有限公司</w:t>
      </w:r>
      <w:r/>
    </w:p>
    <w:p>
      <w:pPr>
        <w:ind w:left="840" w:firstLine="0"/>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32"/>
          <w:szCs w:val="32"/>
          <w:highlight w:val="none"/>
          <w:lang w:eastAsia="zh-CN"/>
        </w:rPr>
        <w:t xml:space="preserve">202</w:t>
      </w:r>
      <w:r>
        <w:rPr>
          <w:rFonts w:hint="eastAsia" w:ascii="宋体" w:hAnsi="宋体" w:eastAsia="宋体" w:cs="宋体"/>
          <w:bCs/>
          <w:color w:val="auto"/>
          <w:sz w:val="32"/>
          <w:szCs w:val="32"/>
          <w:highlight w:val="none"/>
          <w:lang w:val="en-US" w:eastAsia="zh-CN"/>
        </w:rPr>
        <w:t xml:space="preserve">6</w:t>
      </w:r>
      <w:r>
        <w:rPr>
          <w:rFonts w:hint="eastAsia" w:ascii="宋体" w:hAnsi="宋体" w:eastAsia="宋体" w:cs="宋体"/>
          <w:bCs/>
          <w:color w:val="auto"/>
          <w:sz w:val="32"/>
          <w:szCs w:val="32"/>
          <w:highlight w:val="none"/>
          <w:lang w:eastAsia="zh-CN"/>
        </w:rPr>
        <w:t xml:space="preserve">年</w:t>
      </w:r>
      <w:r>
        <w:rPr>
          <w:rFonts w:hint="eastAsia" w:ascii="宋体" w:hAnsi="宋体" w:eastAsia="宋体" w:cs="宋体"/>
          <w:bCs/>
          <w:color w:val="auto"/>
          <w:sz w:val="32"/>
          <w:szCs w:val="32"/>
          <w:highlight w:val="none"/>
          <w:lang w:val="en-US" w:eastAsia="zh-CN"/>
        </w:rPr>
        <w:t xml:space="preserve">09</w:t>
      </w:r>
      <w:r>
        <w:rPr>
          <w:rFonts w:hint="eastAsia" w:ascii="宋体" w:hAnsi="宋体" w:eastAsia="宋体" w:cs="宋体"/>
          <w:bCs/>
          <w:color w:val="auto"/>
          <w:sz w:val="32"/>
          <w:szCs w:val="32"/>
          <w:highlight w:val="none"/>
          <w:lang w:eastAsia="zh-CN"/>
        </w:rPr>
        <w:t xml:space="preserve">月</w:t>
      </w:r>
      <w:r>
        <w:rPr>
          <w:rFonts w:hint="eastAsia" w:ascii="宋体" w:hAnsi="宋体" w:eastAsia="宋体" w:cs="宋体"/>
          <w:color w:val="auto"/>
          <w:highlight w:val="none"/>
        </w:rPr>
        <w:br w:type="page" w:clear="all"/>
      </w:r>
      <w:r/>
    </w:p>
    <w:p>
      <w:pPr>
        <w:jc w:val="center"/>
        <w:keepLines w:val="0"/>
        <w:keepNext w:val="0"/>
        <w:pageBreakBefore w:val="0"/>
        <w:spacing w:line="480" w:lineRule="auto"/>
        <w:widowControl/>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6"/>
          <w:szCs w:val="36"/>
          <w:highlight w:val="none"/>
          <w:lang w:val="en-US" w:eastAsia="zh-CN"/>
        </w:rPr>
        <w:t xml:space="preserve">目  录</w:t>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TOC \o "1-1" \u </w:instrText>
      </w:r>
      <w:r>
        <w:rPr>
          <w:rFonts w:hint="eastAsia" w:ascii="宋体" w:hAnsi="宋体" w:eastAsia="宋体" w:cs="宋体"/>
          <w:color w:val="auto"/>
          <w:sz w:val="32"/>
          <w:szCs w:val="32"/>
          <w:highlight w:val="none"/>
        </w:rPr>
        <w:fldChar w:fldCharType="separate"/>
      </w:r>
      <w:r/>
    </w:p>
    <w:p>
      <w:pPr>
        <w:pStyle w:val="662"/>
        <w:jc w:val="center"/>
        <w:keepLines w:val="0"/>
        <w:keepNext w:val="0"/>
        <w:pageBreakBefore w:val="0"/>
        <w:tabs>
          <w:tab w:val="right" w:pos="8306" w:leader="dot"/>
          <w:tab w:val="clear" w:pos="9628" w:leader="none"/>
        </w:tabs>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Style w:val="662"/>
        <w:jc w:val="center"/>
        <w:keepLines w:val="0"/>
        <w:keepNext w:val="0"/>
        <w:pageBreakBefore w:val="0"/>
        <w:tabs>
          <w:tab w:val="right" w:pos="8306" w:leader="dot"/>
          <w:tab w:val="clear" w:pos="9628"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第一章  投标邀请</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_Toc16221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1</w:t>
      </w:r>
      <w:r>
        <w:rPr>
          <w:rFonts w:hint="eastAsia" w:ascii="宋体" w:hAnsi="宋体" w:eastAsia="宋体" w:cs="宋体"/>
          <w:b w:val="0"/>
          <w:bCs/>
          <w:color w:val="auto"/>
          <w:sz w:val="28"/>
          <w:szCs w:val="28"/>
          <w:highlight w:val="none"/>
        </w:rPr>
        <w:fldChar w:fldCharType="end"/>
      </w:r>
      <w:r/>
    </w:p>
    <w:p>
      <w:pPr>
        <w:pStyle w:val="662"/>
        <w:jc w:val="center"/>
        <w:keepLines w:val="0"/>
        <w:keepNext w:val="0"/>
        <w:pageBreakBefore w:val="0"/>
        <w:tabs>
          <w:tab w:val="right" w:pos="8306" w:leader="dot"/>
          <w:tab w:val="clear" w:pos="9628"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第二章  投标人须知</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_Toc10256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5</w:t>
      </w:r>
      <w:r>
        <w:rPr>
          <w:rFonts w:hint="eastAsia" w:ascii="宋体" w:hAnsi="宋体" w:eastAsia="宋体" w:cs="宋体"/>
          <w:b w:val="0"/>
          <w:bCs/>
          <w:color w:val="auto"/>
          <w:sz w:val="28"/>
          <w:szCs w:val="28"/>
          <w:highlight w:val="none"/>
        </w:rPr>
        <w:fldChar w:fldCharType="end"/>
      </w:r>
      <w:r/>
    </w:p>
    <w:p>
      <w:pPr>
        <w:pStyle w:val="662"/>
        <w:jc w:val="center"/>
        <w:keepLines w:val="0"/>
        <w:keepNext w:val="0"/>
        <w:pageBreakBefore w:val="0"/>
        <w:tabs>
          <w:tab w:val="right" w:pos="8306" w:leader="dot"/>
          <w:tab w:val="clear" w:pos="9628"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第三章  合同文本</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_Toc10451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22</w:t>
      </w:r>
      <w:r>
        <w:rPr>
          <w:rFonts w:hint="eastAsia" w:ascii="宋体" w:hAnsi="宋体" w:eastAsia="宋体" w:cs="宋体"/>
          <w:b w:val="0"/>
          <w:bCs/>
          <w:color w:val="auto"/>
          <w:sz w:val="28"/>
          <w:szCs w:val="28"/>
          <w:highlight w:val="none"/>
        </w:rPr>
        <w:fldChar w:fldCharType="end"/>
      </w:r>
      <w:r/>
    </w:p>
    <w:p>
      <w:pPr>
        <w:pStyle w:val="662"/>
        <w:jc w:val="center"/>
        <w:keepLines w:val="0"/>
        <w:keepNext w:val="0"/>
        <w:pageBreakBefore w:val="0"/>
        <w:tabs>
          <w:tab w:val="right" w:pos="8306" w:leader="dot"/>
          <w:tab w:val="clear" w:pos="9628"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第四章  采购需求</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_Toc20073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27</w:t>
      </w:r>
      <w:r>
        <w:rPr>
          <w:rFonts w:hint="eastAsia" w:ascii="宋体" w:hAnsi="宋体" w:eastAsia="宋体" w:cs="宋体"/>
          <w:b w:val="0"/>
          <w:bCs/>
          <w:color w:val="auto"/>
          <w:sz w:val="28"/>
          <w:szCs w:val="28"/>
          <w:highlight w:val="none"/>
        </w:rPr>
        <w:fldChar w:fldCharType="end"/>
      </w:r>
      <w:r/>
    </w:p>
    <w:p>
      <w:pPr>
        <w:pStyle w:val="662"/>
        <w:jc w:val="center"/>
        <w:keepLines w:val="0"/>
        <w:keepNext w:val="0"/>
        <w:pageBreakBefore w:val="0"/>
        <w:tabs>
          <w:tab w:val="right" w:pos="8306" w:leader="dot"/>
          <w:tab w:val="clear" w:pos="9628"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第五章  评标方法与评标标准</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_Toc7357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30</w:t>
      </w:r>
      <w:r>
        <w:rPr>
          <w:rFonts w:hint="eastAsia" w:ascii="宋体" w:hAnsi="宋体" w:eastAsia="宋体" w:cs="宋体"/>
          <w:b w:val="0"/>
          <w:bCs/>
          <w:color w:val="auto"/>
          <w:sz w:val="28"/>
          <w:szCs w:val="28"/>
          <w:highlight w:val="none"/>
        </w:rPr>
        <w:fldChar w:fldCharType="end"/>
      </w:r>
      <w:r/>
    </w:p>
    <w:p>
      <w:pPr>
        <w:pStyle w:val="662"/>
        <w:jc w:val="center"/>
        <w:keepLines w:val="0"/>
        <w:keepNext w:val="0"/>
        <w:pageBreakBefore w:val="0"/>
        <w:tabs>
          <w:tab w:val="right" w:pos="8306" w:leader="dot"/>
          <w:tab w:val="clear" w:pos="9628"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第六章  投标文件格式</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_Toc4205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33</w:t>
      </w:r>
      <w:r>
        <w:rPr>
          <w:rFonts w:hint="eastAsia" w:ascii="宋体" w:hAnsi="宋体" w:eastAsia="宋体" w:cs="宋体"/>
          <w:b w:val="0"/>
          <w:bCs/>
          <w:color w:val="auto"/>
          <w:sz w:val="28"/>
          <w:szCs w:val="28"/>
          <w:highlight w:val="none"/>
        </w:rPr>
        <w:fldChar w:fldCharType="end"/>
      </w:r>
      <w:r/>
    </w:p>
    <w:p>
      <w:pPr>
        <w:jc w:val="center"/>
        <w:keepLines w:val="0"/>
        <w:keepNext w:val="0"/>
        <w:pageBreakBefore w:val="0"/>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24"/>
          <w:highlight w:val="none"/>
        </w:rPr>
        <w:br w:type="page" w:clear="all"/>
      </w:r>
      <w:r/>
    </w:p>
    <w:p>
      <w:pPr>
        <w:pStyle w:val="637"/>
        <w:jc w:val="center"/>
        <w:spacing w:line="360" w:lineRule="auto"/>
        <w:rPr>
          <w:rFonts w:hint="eastAsia" w:ascii="宋体" w:hAnsi="宋体" w:eastAsia="宋体" w:cs="宋体"/>
          <w:b w:val="0"/>
          <w:color w:val="auto"/>
          <w:highlight w:val="none"/>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val="0"/>
          <w:color w:val="auto"/>
          <w:highlight w:val="none"/>
        </w:rPr>
      </w:r>
      <w:r/>
    </w:p>
    <w:p>
      <w:pPr>
        <w:pStyle w:val="637"/>
        <w:jc w:val="center"/>
        <w:spacing w:line="240" w:lineRule="auto"/>
        <w:rPr>
          <w:rFonts w:hint="eastAsia" w:ascii="宋体" w:hAnsi="宋体" w:eastAsia="宋体" w:cs="宋体"/>
          <w:b w:val="0"/>
          <w:color w:val="auto"/>
          <w:highlight w:val="none"/>
        </w:rPr>
      </w:pPr>
      <w:r/>
      <w:bookmarkStart w:id="0" w:name="_Toc16221"/>
      <w:r>
        <w:rPr>
          <w:rFonts w:hint="eastAsia" w:ascii="宋体" w:hAnsi="宋体" w:eastAsia="宋体" w:cs="宋体"/>
          <w:b w:val="0"/>
          <w:color w:val="auto"/>
          <w:highlight w:val="none"/>
        </w:rPr>
        <w:t xml:space="preserve">第一章  投标邀请</w:t>
      </w:r>
      <w:bookmarkEnd w:id="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连云港市不动产交易登记中心</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江苏建协全过程工程咨询有限公司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连云港市不动产交易登记公证服务</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:JSZC-320700-JXCG-G2026-0032</w:t>
      </w:r>
      <w:r>
        <w:rPr>
          <w:rFonts w:hint="eastAsia" w:ascii="宋体" w:hAnsi="宋体" w:eastAsia="宋体" w:cs="宋体"/>
          <w:color w:val="auto"/>
          <w:sz w:val="24"/>
          <w:szCs w:val="24"/>
          <w:highlight w:val="none"/>
        </w:rPr>
        <w:t xml:space="preserve">）项目进行公开招标采购，欢迎符合条件的供应商投标。</w:t>
      </w:r>
      <w:r/>
    </w:p>
    <w:tbl>
      <w:tblPr>
        <w:tblStyle w:val="67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u w:val="single"/>
                <w:lang w:eastAsia="zh-CN"/>
              </w:rPr>
              <w:t xml:space="preserve">连云港市不动产交易登记公证服务</w:t>
            </w:r>
            <w:r>
              <w:rPr>
                <w:rFonts w:hint="eastAsia" w:ascii="宋体" w:hAnsi="宋体" w:eastAsia="宋体" w:cs="宋体"/>
                <w:b w:val="0"/>
                <w:bCs w:val="0"/>
                <w:color w:val="auto"/>
                <w:sz w:val="24"/>
                <w:szCs w:val="24"/>
                <w:highlight w:val="none"/>
              </w:rPr>
              <w:t xml:space="preserve">招标项目的潜在投标人应在</w:t>
            </w:r>
            <w:r>
              <w:rPr>
                <w:rFonts w:hint="eastAsia" w:ascii="宋体" w:hAnsi="宋体" w:eastAsia="宋体" w:cs="宋体"/>
                <w:b w:val="0"/>
                <w:bCs w:val="0"/>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b w:val="0"/>
                <w:bCs w:val="0"/>
                <w:color w:val="auto"/>
                <w:sz w:val="24"/>
                <w:szCs w:val="24"/>
                <w:highlight w:val="none"/>
                <w:u w:val="single"/>
                <w:lang w:eastAsia="zh-CN"/>
              </w:rPr>
              <w:t xml:space="preserve">2026年10月08日</w:t>
            </w:r>
            <w:r>
              <w:rPr>
                <w:rFonts w:hint="eastAsia" w:ascii="宋体" w:hAnsi="宋体" w:eastAsia="宋体" w:cs="宋体"/>
                <w:b w:val="0"/>
                <w:bCs w:val="0"/>
                <w:color w:val="auto"/>
                <w:sz w:val="24"/>
                <w:szCs w:val="24"/>
                <w:highlight w:val="none"/>
                <w:u w:val="single"/>
                <w:lang w:val="en-US" w:eastAsia="zh-CN"/>
              </w:rPr>
              <w:t xml:space="preserve">09</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0</w:t>
            </w:r>
            <w:r>
              <w:rPr>
                <w:rFonts w:hint="eastAsia" w:ascii="宋体" w:hAnsi="宋体" w:eastAsia="宋体" w:cs="宋体"/>
                <w:b w:val="0"/>
                <w:bCs w:val="0"/>
                <w:color w:val="auto"/>
                <w:sz w:val="24"/>
                <w:szCs w:val="24"/>
                <w:highlight w:val="none"/>
                <w:u w:val="single"/>
                <w:lang w:eastAsia="zh-CN"/>
              </w:rPr>
              <w:t xml:space="preserve">0:00（北京时间）</w:t>
            </w:r>
            <w:r>
              <w:rPr>
                <w:rFonts w:hint="eastAsia" w:ascii="宋体" w:hAnsi="宋体" w:eastAsia="宋体" w:cs="宋体"/>
                <w:color w:val="auto"/>
                <w:sz w:val="24"/>
                <w:szCs w:val="24"/>
                <w:highlight w:val="none"/>
              </w:rPr>
              <w:t xml:space="preserve">前递交（上传）投标文件。</w:t>
            </w:r>
            <w:r/>
          </w:p>
        </w:tc>
      </w:tr>
    </w:tbl>
    <w:p>
      <w:pPr>
        <w:pStyle w:val="638"/>
        <w:spacing w:before="0" w:after="0" w:line="360" w:lineRule="auto"/>
        <w:rPr>
          <w:rFonts w:hint="eastAsia" w:ascii="宋体" w:hAnsi="宋体" w:eastAsia="宋体" w:cs="宋体"/>
          <w:bCs w:val="0"/>
          <w:color w:val="auto"/>
          <w:sz w:val="28"/>
          <w:szCs w:val="21"/>
          <w:highlight w:val="none"/>
        </w:rPr>
      </w:pPr>
      <w:r>
        <w:rPr>
          <w:rFonts w:hint="eastAsia" w:ascii="宋体" w:hAnsi="宋体" w:eastAsia="宋体" w:cs="宋体"/>
          <w:bCs w:val="0"/>
          <w:color w:val="auto"/>
          <w:sz w:val="28"/>
          <w:szCs w:val="21"/>
          <w:highlight w:val="none"/>
        </w:rPr>
        <w:t xml:space="preserve">一、项目基本情况</w:t>
      </w:r>
      <w:bookmarkStart w:id="30" w:name="_GoBack"/>
      <w:r/>
      <w:bookmarkEnd w:id="3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项目编号：JSZC-320700-JXCG-G2026-0032</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连云港市不动产交易登记公证服务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预算金额：人民币400万元</w:t>
      </w:r>
      <w:r>
        <w:rPr>
          <w:rFonts w:hint="eastAsia" w:ascii="宋体" w:hAnsi="宋体" w:eastAsia="宋体" w:cs="宋体"/>
          <w:color w:val="auto"/>
          <w:sz w:val="24"/>
          <w:szCs w:val="24"/>
          <w:highlight w:val="none"/>
          <w:lang w:eastAsia="zh-CN"/>
        </w:rPr>
        <w:t xml:space="preserve">；投标报价超过预算金额的投标无效。</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最高限价：400万元（人民币）。</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采购包1最高限价：250万元（人民币）；</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采购包2最高限价：80万元（人民币）；</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采购包3最高限价：70万元（人民币）；</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本项目兼投不兼中，投标人三个采购包皆可投，但只可中一个采购包。</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开标、评标的顺序以一、二、三采购包依次进行，中标顺序以评标顺序确定。如投标人采购包1被确定为中标人，采购包2将不推荐为中标候选人，以此类推。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需求：为了更好地执行《中华人民共和国民法典》、《不动产登记暂行条例》、《不动产登记暂行条例实施细则》等法律法规规章，优质高效地完成不动产因继承或遗赠而发生的转移登记，体现便民、惠民原则，连云港市不动产交易登记中心择优选取具有相应资质的公证服务单位。内容包括：</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1、负责接待连云港市不动产交易登记中心委托的继承事项咨询；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2、负责办理连云港市不动产交易登记中心委托的不动产继承公证业务。具体包括法定继承、遗嘱继承和遗赠；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公证处应对连云港市不动产交易登记中心委托的所有继承业务出具公证书，不得无故推脱。对于继承人之间有争议、申请人举证不足或出现其他情形导致无法出具公证书的，需由公证处向我中心出具书面说明并提出解决方式；</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4、因公证处出具的公证书存在错误或者瑕疵导致登记中心做出了错误登记并引发赔偿的，所有赔偿责任和诉讼费用均由公证处承担。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w:t>
      </w:r>
      <w:r>
        <w:rPr>
          <w:rFonts w:hint="eastAsia" w:ascii="宋体" w:hAnsi="宋体" w:eastAsia="宋体" w:cs="宋体"/>
          <w:b/>
          <w:color w:val="auto"/>
          <w:sz w:val="24"/>
          <w:szCs w:val="24"/>
          <w:highlight w:val="none"/>
          <w:lang w:val="en-US" w:eastAsia="zh-CN"/>
        </w:rPr>
        <w:t xml:space="preserve">3个采购包的</w:t>
      </w:r>
      <w:r>
        <w:rPr>
          <w:rFonts w:hint="eastAsia" w:ascii="宋体" w:hAnsi="宋体" w:eastAsia="宋体" w:cs="宋体"/>
          <w:b/>
          <w:color w:val="auto"/>
          <w:sz w:val="24"/>
          <w:szCs w:val="24"/>
          <w:highlight w:val="none"/>
        </w:rPr>
        <w:t xml:space="preserve">资格要求、采购需求、评标方法与评标标准等部分的询问、质疑请与采购人联系，由采购人负责答复。</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年（合同约定时间起算）</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w:t>
      </w:r>
      <w:r/>
    </w:p>
    <w:p>
      <w:pPr>
        <w:pStyle w:val="638"/>
        <w:spacing w:before="0" w:after="0" w:line="360" w:lineRule="auto"/>
        <w:rPr>
          <w:rFonts w:hint="eastAsia" w:ascii="宋体" w:hAnsi="宋体" w:eastAsia="宋体" w:cs="宋体"/>
          <w:bCs w:val="0"/>
          <w:color w:val="auto"/>
          <w:sz w:val="28"/>
          <w:szCs w:val="21"/>
          <w:highlight w:val="none"/>
          <w:lang w:eastAsia="zh-CN"/>
        </w:rPr>
      </w:pPr>
      <w:r>
        <w:rPr>
          <w:rFonts w:hint="eastAsia" w:ascii="宋体" w:hAnsi="宋体" w:eastAsia="宋体" w:cs="宋体"/>
          <w:bCs w:val="0"/>
          <w:color w:val="auto"/>
          <w:sz w:val="28"/>
          <w:szCs w:val="21"/>
          <w:highlight w:val="none"/>
        </w:rPr>
        <w:t xml:space="preserve">二、申请人的资格要求</w:t>
      </w:r>
      <w:r>
        <w:rPr>
          <w:rFonts w:hint="eastAsia" w:ascii="宋体" w:hAnsi="宋体" w:eastAsia="宋体" w:cs="宋体"/>
          <w:bCs w:val="0"/>
          <w:color w:val="auto"/>
          <w:sz w:val="28"/>
          <w:szCs w:val="21"/>
          <w:highlight w:val="none"/>
          <w:lang w:eastAsia="zh-CN"/>
        </w:rPr>
        <w:t xml:space="preserve">（</w:t>
      </w:r>
      <w:r>
        <w:rPr>
          <w:rFonts w:hint="eastAsia" w:ascii="宋体" w:hAnsi="宋体" w:eastAsia="宋体" w:cs="宋体"/>
          <w:bCs w:val="0"/>
          <w:color w:val="auto"/>
          <w:sz w:val="28"/>
          <w:szCs w:val="21"/>
          <w:highlight w:val="none"/>
          <w:lang w:val="en-US" w:eastAsia="zh-CN"/>
        </w:rPr>
        <w:t xml:space="preserve">采购包1、采购包2、采购包3</w:t>
      </w:r>
      <w:r>
        <w:rPr>
          <w:rFonts w:hint="eastAsia" w:ascii="宋体" w:hAnsi="宋体" w:eastAsia="宋体" w:cs="宋体"/>
          <w:bCs w:val="0"/>
          <w:color w:val="auto"/>
          <w:sz w:val="28"/>
          <w:szCs w:val="21"/>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具有良好的商业信誉和健全的财务会计制度（按连财购【2023】4号文件要求，符合要求的提交《财务状况报告及税收、社会保障资金缴纳情况承诺函》，并上传至电子投标文件中，格式详见采购文件）；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依法缴纳税收和社会保障资金的相关证明材料（按连财购【2023】4号文件要求，符合要求的提交《财务状况报告及税收、社会保障资金缴纳情况承诺函》，并上传至电子投标文件中，格式详见采购文件）；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6.法律、行政法规规定的其他条件。（如有，请按要求提供）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highlight w:val="none"/>
        </w:rPr>
        <w:t xml:space="preserve">具有</w:t>
      </w:r>
      <w:r>
        <w:rPr>
          <w:rFonts w:ascii="宋体" w:hAnsi="宋体" w:eastAsia="宋体" w:cs="宋体"/>
          <w:color w:val="auto"/>
          <w:sz w:val="24"/>
          <w:szCs w:val="24"/>
          <w:highlight w:val="none"/>
        </w:rPr>
        <w:t xml:space="preserve">中华人民共和国公证机构执业证书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有效期内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638"/>
        <w:spacing w:before="0" w:after="0" w:line="360" w:lineRule="auto"/>
        <w:rPr>
          <w:rFonts w:hint="eastAsia" w:ascii="宋体" w:hAnsi="宋体" w:eastAsia="宋体" w:cs="宋体"/>
          <w:bCs w:val="0"/>
          <w:color w:val="auto"/>
          <w:sz w:val="28"/>
          <w:szCs w:val="21"/>
          <w:highlight w:val="none"/>
        </w:rPr>
      </w:pPr>
      <w:r>
        <w:rPr>
          <w:rFonts w:hint="eastAsia" w:ascii="宋体" w:hAnsi="宋体" w:eastAsia="宋体" w:cs="宋体"/>
          <w:bCs w:val="0"/>
          <w:color w:val="auto"/>
          <w:sz w:val="28"/>
          <w:szCs w:val="21"/>
          <w:highlight w:val="none"/>
        </w:rPr>
        <w:t xml:space="preserve">三、获取招标文件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时间：自招标公告发布之日起至202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日（北京时间）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地点：在“江苏政府采购网”自行免费下载招标文件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方式：投标人办理江苏省政府采购交易系统CA数字证书，登录“苏采云”政府采购交易系统，自行下载。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638"/>
        <w:spacing w:before="0" w:after="0" w:line="360" w:lineRule="auto"/>
        <w:rPr>
          <w:rFonts w:hint="eastAsia" w:ascii="宋体" w:hAnsi="宋体" w:eastAsia="宋体" w:cs="宋体"/>
          <w:bCs w:val="0"/>
          <w:color w:val="auto"/>
          <w:sz w:val="28"/>
          <w:szCs w:val="21"/>
          <w:highlight w:val="none"/>
        </w:rPr>
      </w:pPr>
      <w:r>
        <w:rPr>
          <w:rFonts w:hint="eastAsia" w:ascii="宋体" w:hAnsi="宋体" w:eastAsia="宋体" w:cs="宋体"/>
          <w:bCs w:val="0"/>
          <w:color w:val="auto"/>
          <w:sz w:val="28"/>
          <w:szCs w:val="21"/>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提交投标文件截止时间：</w:t>
      </w:r>
      <w:r>
        <w:rPr>
          <w:rFonts w:hint="eastAsia" w:ascii="宋体" w:hAnsi="宋体" w:eastAsia="宋体" w:cs="宋体"/>
          <w:color w:val="auto"/>
          <w:sz w:val="24"/>
          <w:szCs w:val="24"/>
          <w:highlight w:val="none"/>
          <w:lang w:eastAsia="zh-CN"/>
        </w:rPr>
        <w:t xml:space="preserve">2026年10月08日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lang w:eastAsia="zh-CN"/>
        </w:rPr>
        <w:t xml:space="preserve">2026年10月08日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pStyle w:val="638"/>
        <w:spacing w:before="0" w:after="0" w:line="360" w:lineRule="auto"/>
        <w:rPr>
          <w:rFonts w:hint="eastAsia" w:ascii="宋体" w:hAnsi="宋体" w:eastAsia="宋体" w:cs="宋体"/>
          <w:bCs w:val="0"/>
          <w:color w:val="auto"/>
          <w:sz w:val="28"/>
          <w:szCs w:val="21"/>
          <w:highlight w:val="none"/>
        </w:rPr>
      </w:pPr>
      <w:r>
        <w:rPr>
          <w:rFonts w:hint="eastAsia" w:ascii="宋体" w:hAnsi="宋体" w:eastAsia="宋体" w:cs="宋体"/>
          <w:bCs w:val="0"/>
          <w:color w:val="auto"/>
          <w:sz w:val="28"/>
          <w:szCs w:val="21"/>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638"/>
        <w:spacing w:before="0" w:after="0" w:line="360" w:lineRule="auto"/>
        <w:rPr>
          <w:rFonts w:hint="eastAsia" w:ascii="宋体" w:hAnsi="宋体" w:eastAsia="宋体" w:cs="宋体"/>
          <w:bCs w:val="0"/>
          <w:color w:val="auto"/>
          <w:sz w:val="28"/>
          <w:szCs w:val="21"/>
          <w:highlight w:val="none"/>
        </w:rPr>
      </w:pPr>
      <w:r>
        <w:rPr>
          <w:rFonts w:hint="eastAsia" w:ascii="宋体" w:hAnsi="宋体" w:eastAsia="宋体" w:cs="宋体"/>
          <w:bCs w:val="0"/>
          <w:color w:val="auto"/>
          <w:sz w:val="28"/>
          <w:szCs w:val="21"/>
          <w:highlight w:val="none"/>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b/>
          <w:bCs/>
          <w:i/>
          <w:iCs/>
          <w:color w:val="auto"/>
          <w:sz w:val="24"/>
          <w:szCs w:val="24"/>
          <w:highlight w:val="none"/>
          <w:u w:val="single"/>
        </w:rPr>
        <w:t xml:space="preserve">斜体且有下划线</w:t>
      </w:r>
      <w:r>
        <w:rPr>
          <w:rFonts w:hint="eastAsia" w:ascii="宋体" w:hAnsi="宋体" w:eastAsia="宋体" w:cs="宋体"/>
          <w:color w:val="auto"/>
          <w:sz w:val="24"/>
          <w:szCs w:val="24"/>
          <w:highlight w:val="none"/>
        </w:rPr>
        <w:t xml:space="preserve">部分为实质性要求和条件，投标人须逐条做出满足实质性要求和条件的响应，否则将按无效响应处理。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38"/>
        <w:spacing w:before="0" w:after="0" w:line="360" w:lineRule="auto"/>
        <w:rPr>
          <w:rFonts w:hint="eastAsia" w:ascii="宋体" w:hAnsi="宋体" w:eastAsia="宋体" w:cs="宋体"/>
          <w:bCs w:val="0"/>
          <w:color w:val="auto"/>
          <w:sz w:val="28"/>
          <w:szCs w:val="21"/>
          <w:highlight w:val="none"/>
        </w:rPr>
      </w:pPr>
      <w:r>
        <w:rPr>
          <w:rFonts w:hint="eastAsia" w:ascii="宋体" w:hAnsi="宋体" w:eastAsia="宋体" w:cs="宋体"/>
          <w:bCs w:val="0"/>
          <w:color w:val="auto"/>
          <w:sz w:val="28"/>
          <w:szCs w:val="21"/>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连云港市不动产交易登记中心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w:t>
      </w:r>
      <w:r>
        <w:rPr>
          <w:rFonts w:hint="eastAsia" w:ascii="宋体" w:hAnsi="宋体" w:eastAsia="宋体" w:cs="宋体"/>
          <w:color w:val="auto"/>
          <w:sz w:val="24"/>
          <w:szCs w:val="24"/>
          <w:highlight w:val="none"/>
          <w:lang w:val="en-US" w:eastAsia="zh-CN"/>
        </w:rPr>
        <w:t xml:space="preserve">东路66</w:t>
      </w:r>
      <w:r>
        <w:rPr>
          <w:rFonts w:hint="eastAsia" w:ascii="宋体" w:hAnsi="宋体" w:eastAsia="宋体" w:cs="宋体"/>
          <w:color w:val="auto"/>
          <w:sz w:val="24"/>
          <w:szCs w:val="24"/>
          <w:highlight w:val="none"/>
        </w:rPr>
        <w:t xml:space="preserve">号</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0518-85529770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江苏建协全过程工程咨询有限公司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highlight w:val="none"/>
          <w:lang w:eastAsia="zh-CN"/>
        </w:rPr>
        <w:t xml:space="preserve">连云港市海州区朝阳东路36号凤凰大厦14楼</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17312340837</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李科长</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eastAsia="zh-CN"/>
        </w:rPr>
        <w:t xml:space="preserve">0518-85529770</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hint="eastAsia" w:ascii="宋体" w:hAnsi="宋体" w:eastAsia="宋体" w:cs="宋体"/>
          <w:b w:val="0"/>
          <w:color w:val="auto"/>
          <w:highlight w:val="none"/>
        </w:rPr>
      </w:pPr>
      <w:r/>
      <w:bookmarkStart w:id="1" w:name="_Toc10256"/>
      <w:r/>
      <w:bookmarkStart w:id="2" w:name="_Toc162361611"/>
      <w:r>
        <w:rPr>
          <w:rFonts w:hint="eastAsia" w:ascii="宋体" w:hAnsi="宋体" w:eastAsia="宋体" w:cs="宋体"/>
          <w:b w:val="0"/>
          <w:color w:val="auto"/>
          <w:highlight w:val="none"/>
        </w:rPr>
        <w:br w:type="page" w:clear="all"/>
      </w:r>
      <w:r/>
    </w:p>
    <w:p>
      <w:pPr>
        <w:pStyle w:val="637"/>
        <w:jc w:val="center"/>
        <w:spacing w:line="24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第二章  投标人须知</w:t>
      </w:r>
      <w:bookmarkEnd w:id="1"/>
      <w:r/>
      <w:bookmarkEnd w:id="2"/>
      <w:r/>
      <w:r/>
    </w:p>
    <w:p>
      <w:pPr>
        <w:pStyle w:val="63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满足招标公告中供应商的资格要求的规定。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连云港市不动产交易登记中心</w:t>
      </w:r>
      <w:r>
        <w:rPr>
          <w:rFonts w:hint="eastAsia" w:ascii="宋体" w:hAnsi="宋体" w:eastAsia="宋体" w:cs="宋体"/>
          <w:color w:val="auto"/>
          <w:sz w:val="24"/>
          <w:szCs w:val="24"/>
          <w:highlight w:val="none"/>
        </w:rPr>
        <w:t xml:space="preserve">（以下简称交易中心）在任何情况下均无义务和责任承担这些费用。</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eastAsia="zh-CN"/>
        </w:rPr>
        <w:t xml:space="preserve">代理服务费按苏招协【2022】002号文标准</w:t>
      </w:r>
      <w:r>
        <w:rPr>
          <w:rFonts w:hint="eastAsia" w:ascii="宋体" w:hAnsi="宋体" w:eastAsia="宋体" w:cs="宋体"/>
          <w:color w:val="auto"/>
          <w:sz w:val="24"/>
          <w:szCs w:val="24"/>
          <w:highlight w:val="none"/>
          <w:lang w:val="en-US" w:eastAsia="zh-CN"/>
        </w:rPr>
        <w:t xml:space="preserve">的60%收取。</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lang w:val="en-US" w:eastAsia="zh-CN"/>
        </w:rPr>
        <w:t xml:space="preserve">采购人支付。</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63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二、招标文件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6.招标文件构成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请仔细检查招标文件是否齐全，如有缺漏请立即与交易中心联系解决。</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任何要求对招标文件进行澄清的投标人，应在投标截止期十日前按招标公告中的通讯地址，以书面形式通知采购人或者交易中心。</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8.招标文件的修改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在投标截止时间前，交易中心可以对招标文件进行修改。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交易中心有权按照法定的要求推迟投标截止日期和开标日期。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63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三、投标文件的编制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9.投标文件编写注意事项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10.投标文件的语言及度量衡单位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12.证明投标人及投标标的符合招标文件规定的文件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13.投标分项报价表</w:t>
      </w:r>
      <w:r/>
    </w:p>
    <w:p>
      <w:pPr>
        <w:ind w:firstLine="480"/>
        <w:spacing w:line="360" w:lineRule="auto"/>
        <w:rPr>
          <w:rFonts w:hint="eastAsia" w:ascii="宋体" w:hAnsi="宋体" w:eastAsia="宋体" w:cs="宋体"/>
          <w:color w:val="auto"/>
          <w:sz w:val="24"/>
          <w:szCs w:val="24"/>
          <w:highlight w:val="none"/>
        </w:rPr>
      </w:pPr>
      <w:r/>
      <w:bookmarkStart w:id="3" w:name="OLE_LINK149"/>
      <w:r>
        <w:rPr>
          <w:rFonts w:hint="eastAsia" w:ascii="宋体" w:hAnsi="宋体" w:eastAsia="宋体" w:cs="宋体"/>
          <w:color w:val="auto"/>
          <w:sz w:val="24"/>
          <w:szCs w:val="24"/>
          <w:highlight w:val="none"/>
        </w:rPr>
        <w:t xml:space="preserve">13.1投标人应根据投标报价要求在投标分项报价表中列明各项投标单价、总价等，未全部列示的作无效响应处理。</w:t>
      </w:r>
      <w:bookmarkEnd w:id="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投标货币。投标文件中的单价和总价无特殊规定的采用人民币报价，以元为单位标注。招标文件中另有规定的按规定执行。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14.技术要求响应及偏离表、商务要求响应及偏离表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15.服务承诺、培训计划、人员安排及其他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投标人需根据招标文件要求提供培训计划、人员安排等。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15.3投标人需根据招标文件要求提供所投标的的主要组成部分、功能设计、实现思路及关键技术等。</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16.投标函和开标一览表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投标人应按照招标文件中提供的格式完整、正确填写投标函、开标一览表。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投标有效期为交易中心规定的开标之日后六十（60）天。投标有效期比规定短的将被视为未实质性响应招标文件而予以拒绝。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3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四、投标文件的递交</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18.电子投标文件的递交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18.1投标人应当按照《操作手册》规定，在投标截止时间前制作并递交（上传）电子投标文件。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20.投标文件的拒收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交易中心拒绝接收在其规定的投标截止时间后递交（上传）的任何投标文件。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21.投标文件的撤回和修改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投标人撤回电子投标文件的，则认为其不再参与本项目投标活动。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 投标人可在投标截止时间前，对其电子投标文件进行修改，具体操作方法见《操作手册》。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在投标截止时间之后，投标人不得对其电子投标文件做任何修改。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21.3在投标截止时间至招标文件中规定的投标有效期满之间的这段时间内，投标人不得撤回其投标。</w:t>
      </w:r>
      <w:r/>
    </w:p>
    <w:p>
      <w:pPr>
        <w:pStyle w:val="63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22.开标</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22.1 交易中心将在招标公告中规定的时间和地点组织公开开标。投标人应当按时参加开标活动，并在“苏采云”系统规定的时间内对投标文件进行解密。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22.2 开标仪式由交易中心组织。“苏采云”系统将自动对项目进行开标，并宣布各投标人名称和投标价格。</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23.评标委员会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23.1 开标后，交易中心将立即组织评委会进行评标。</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24.评标过程的保密与公正</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凡是与审查、澄清、评价和比较投标的有关资料以及授标建议等，采购人、评审专家、交易中心均不得向投标人或与评标无关的其他人员透露。</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24.3 交易中心和评委会不向未中标的投标人解释未中标原因，也不公布评标过程中的相关细节。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25.投标文件的澄清</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评委会并非对每个投标人都做澄清、说明或者补正要求。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25.3 接到评委会澄清、说明或者补正要求的投标人如未按规定响应，其风险由投标人自行承担。</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26.对投标文件的审查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26.1 投标文件审查分为资格审查和符合性审查。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26.1.1资格审查：采购人依据法律法规和招标文件的规定，对投标文件中的资格证明文件进行审查。资格审查的结论，采购人以书面形式向评委会进行反馈。</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采购人资格审查的同时，在信用中国网站（www.creditchina.gov.cn）、查询投标人的信用记录，以确定投标人是否具备投标资格，查询结果留存并归档。</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26.1.3政府采购异常低价审查：</w:t>
      </w:r>
      <w:r/>
    </w:p>
    <w:p>
      <w:pPr>
        <w:ind w:firstLine="480"/>
        <w:jc w:val="both"/>
        <w:pageBreakBefore w:val="0"/>
        <w:spacing w:line="360" w:lineRule="auto"/>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lang w:val="en-US" w:eastAsia="zh-CN"/>
        </w:rPr>
        <w:t xml:space="preserve">采购包1、采购包2、采购包3：</w:t>
      </w:r>
      <w:r/>
    </w:p>
    <w:p>
      <w:pPr>
        <w:ind w:firstLine="480"/>
        <w:jc w:val="both"/>
        <w:pageBreakBefore w:val="0"/>
        <w:spacing w:line="360" w:lineRule="auto"/>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rPr>
        <w:t xml:space="preserve">（一）政府采购评审中出现下列情形之一的，评审委员会应当启动异常低价投标审查程序：</w:t>
      </w:r>
      <w:r/>
    </w:p>
    <w:p>
      <w:pPr>
        <w:ind w:firstLine="480"/>
        <w:jc w:val="both"/>
        <w:pageBreakBefore w:val="0"/>
        <w:spacing w:line="360" w:lineRule="auto"/>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rPr>
        <w:t xml:space="preserve">1.投标报价低于全部通过符合性审查供应商投标报价平均值</w:t>
      </w:r>
      <w:r>
        <w:rPr>
          <w:rFonts w:hint="eastAsia" w:ascii="宋体" w:hAnsi="宋体" w:eastAsia="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%的，即投标报价&lt;全部通过符合性审查供应商投标报价平均值×</w:t>
      </w:r>
      <w:r>
        <w:rPr>
          <w:rFonts w:hint="eastAsia" w:ascii="宋体" w:hAnsi="宋体" w:eastAsia="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p>
    <w:p>
      <w:pPr>
        <w:ind w:firstLine="480"/>
        <w:jc w:val="both"/>
        <w:pageBreakBefore w:val="0"/>
        <w:spacing w:line="360" w:lineRule="auto"/>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rPr>
        <w:t xml:space="preserve">2.投标报价低于通过符合性审查的次低报价供应商投标报价</w:t>
      </w:r>
      <w:r>
        <w:rPr>
          <w:rFonts w:hint="eastAsia" w:ascii="宋体" w:hAnsi="宋体" w:eastAsia="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%的，即投标报价&lt;通过符合性审查的次低报价供应商投标报价×</w:t>
      </w:r>
      <w:r>
        <w:rPr>
          <w:rFonts w:hint="eastAsia" w:ascii="宋体" w:hAnsi="宋体" w:eastAsia="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p>
    <w:p>
      <w:pPr>
        <w:ind w:firstLine="480"/>
        <w:jc w:val="both"/>
        <w:pageBreakBefore w:val="0"/>
        <w:spacing w:line="360" w:lineRule="auto"/>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rPr>
        <w:t xml:space="preserve">3.投标报价低于采购项目最高限价</w:t>
      </w:r>
      <w:r>
        <w:rPr>
          <w:rFonts w:hint="eastAsia" w:ascii="宋体" w:hAnsi="宋体" w:eastAsia="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%的，即投标报价&lt;采购项目最高限价×</w:t>
      </w:r>
      <w:r>
        <w:rPr>
          <w:rFonts w:hint="eastAsia" w:ascii="宋体" w:hAnsi="宋体" w:eastAsia="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p>
    <w:p>
      <w:pPr>
        <w:ind w:firstLine="480"/>
        <w:jc w:val="both"/>
        <w:pageBreakBefore w:val="0"/>
        <w:spacing w:line="360" w:lineRule="auto"/>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hint="eastAsia" w:ascii="宋体" w:hAnsi="宋体" w:eastAsia="宋体" w:cs="宋体"/>
          <w:color w:val="auto"/>
          <w:sz w:val="24"/>
          <w:szCs w:val="24"/>
          <w:highlight w:val="none"/>
          <w:lang w:val="en-US" w:eastAsia="zh-CN"/>
        </w:rPr>
        <w:t xml:space="preserve">本项目中如采购包</w:t>
      </w:r>
      <w:r>
        <w:rPr>
          <w:rFonts w:hint="eastAsia" w:ascii="宋体" w:hAnsi="宋体" w:eastAsia="宋体" w:cs="宋体"/>
          <w:color w:val="auto"/>
          <w:sz w:val="24"/>
          <w:szCs w:val="24"/>
          <w:highlight w:val="none"/>
        </w:rPr>
        <w:t xml:space="preserve">未设定最高限价，以</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预算金额作为最高限价。</w:t>
      </w:r>
      <w:r/>
    </w:p>
    <w:p>
      <w:pPr>
        <w:ind w:firstLine="480"/>
        <w:jc w:val="both"/>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26.1.4</w:t>
      </w: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26.6 采用综合评分法的采购项目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评审得分相同的，由评委会按照招标文件规定的方式确定一个投标人获得中标人推荐资格，招标文件未规定的采取随机抽取方式确定。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26.7 投标人在开、评标全过程中应保持通讯畅通，及时登录“苏采云”系统查阅、答复相关信息，并安排专人与交易中心及评委会联系。</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27.无效投标条款和废标条款</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27.1 无效投标条款</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（8）不符合招标文件中规定的实质性要求和条件的（本招标文件中斜体且有下划线部分为实质性要求和条件）。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（10）投标人未通过符合性审查的。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27.3 废标条款</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（1）因“苏采云”系统系统故障原因造成开标不成功的。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（5）因重大变故，采购任务取消的。</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63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六、定标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28.确定中标单位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w:t>
      </w:r>
      <w:r>
        <w:rPr>
          <w:rFonts w:hint="eastAsia" w:ascii="宋体" w:hAnsi="宋体" w:eastAsia="宋体" w:cs="宋体"/>
          <w:color w:val="auto"/>
          <w:sz w:val="24"/>
          <w:szCs w:val="24"/>
          <w:highlight w:val="none"/>
          <w:lang w:val="en-US" w:eastAsia="zh-CN"/>
        </w:rPr>
        <w:t xml:space="preserve">本项目共分为三个采购包，</w:t>
      </w:r>
      <w:r>
        <w:rPr>
          <w:rFonts w:hint="eastAsia" w:ascii="宋体" w:hAnsi="宋体" w:eastAsia="宋体" w:cs="宋体"/>
          <w:color w:val="auto"/>
          <w:sz w:val="24"/>
          <w:szCs w:val="24"/>
          <w:highlight w:val="none"/>
        </w:rPr>
        <w:t xml:space="preserve">开标、评标的顺序以一、二、三标段依次进行，中标顺序以评标顺序确定。如投标人一标段被确定为中标人，二标段将不推荐为中标候选人，以此类推。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28.3交易中心将在江苏政府采购网发布中标公告，公告期限为1个工作日。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28.4若有充分证据证明，中标人存在下列情况之一的，一经查实，将被取消中标资格：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（4）向采购人、交易中心行贿或者提供其他不正当利益的。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（6）属于本文件规定的无效条件，但在评标过程中又未被评委会发现的。</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pStyle w:val="63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七、履约保证金及授予合同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30.履约保证金</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30.1 </w:t>
      </w:r>
      <w:r>
        <w:rPr>
          <w:rFonts w:hint="eastAsia" w:ascii="宋体" w:hAnsi="宋体" w:eastAsia="宋体" w:cs="宋体"/>
          <w:color w:val="auto"/>
          <w:sz w:val="24"/>
          <w:szCs w:val="24"/>
          <w:highlight w:val="none"/>
          <w:lang w:val="en-US" w:eastAsia="zh-CN"/>
        </w:rPr>
        <w:t xml:space="preserve">本项目不收取履约保证金</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31.签订合同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中标人应当在中标通知书发出之日起三十日内，按照招标文件和中标人投标文件的规定，与采购人签订政府采购合同。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招标文件、中标人的投标文件及招标过程中有关澄清、承诺等文件均应作为合同附件。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32.合同标的的追加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政府采购合同履行中，采购人需追加与合同标的相同的服务</w:t>
      </w:r>
      <w:bookmarkStart w:id="4" w:name="OLE_LINK150"/>
      <w:r>
        <w:rPr>
          <w:rFonts w:hint="eastAsia" w:ascii="宋体" w:hAnsi="宋体" w:eastAsia="宋体" w:cs="宋体"/>
          <w:color w:val="auto"/>
          <w:sz w:val="24"/>
          <w:szCs w:val="24"/>
          <w:highlight w:val="none"/>
        </w:rPr>
        <w:t xml:space="preserve">（包含与服务相关的货物）</w:t>
      </w:r>
      <w:bookmarkEnd w:id="4"/>
      <w:r>
        <w:rPr>
          <w:rFonts w:hint="eastAsia" w:ascii="宋体" w:hAnsi="宋体" w:eastAsia="宋体" w:cs="宋体"/>
          <w:color w:val="auto"/>
          <w:sz w:val="24"/>
          <w:szCs w:val="24"/>
          <w:highlight w:val="none"/>
        </w:rPr>
        <w:t xml:space="preserve">的，在不改变合同其他条款的前提下，可以与中标人协商签订补充合同，但所有补充合同的采购金额不超过原合同金额10%。</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33.政府采购履约资金扶持政策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32.1中标人可凭政府采购合同办理融资贷款，详情请见江苏政府采购网“政采贷”专栏。</w:t>
      </w:r>
      <w:r/>
    </w:p>
    <w:p>
      <w:pPr>
        <w:pStyle w:val="63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八、询问与质疑</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34.询问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35.质疑提出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供应商认为</w:t>
      </w:r>
      <w:r>
        <w:rPr>
          <w:rFonts w:hint="eastAsia" w:ascii="宋体" w:hAnsi="宋体" w:eastAsia="宋体" w:cs="宋体"/>
          <w:color w:val="auto"/>
          <w:sz w:val="24"/>
          <w:szCs w:val="24"/>
          <w:highlight w:val="none"/>
          <w:lang w:val="en-US" w:eastAsia="zh-CN"/>
        </w:rPr>
        <w:t xml:space="preserve">各采购包</w:t>
      </w:r>
      <w:r>
        <w:rPr>
          <w:rFonts w:hint="eastAsia" w:ascii="宋体" w:hAnsi="宋体" w:eastAsia="宋体" w:cs="宋体"/>
          <w:color w:val="auto"/>
          <w:sz w:val="24"/>
          <w:szCs w:val="24"/>
          <w:highlight w:val="none"/>
        </w:rPr>
        <w:t xml:space="preserve">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36.质疑函的受理和答复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对不符合质疑要求的，采购人、交易中心有权要求其补充必要的证明材料，质疑供应商未在法定的时间内提供补充必要的证明材料的，视同放弃质疑。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（4）未参加采购活动的供应商或在采购活动中自身权益未受到损害的供应商所提出的质疑。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采购人、交易中心依法受理的质疑，将按照政府采购有关规定，在法定期限内答复。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未尽事宜，依照有关法律、法规执行。</w:t>
      </w:r>
      <w:r/>
    </w:p>
    <w:p>
      <w:pPr>
        <w:pStyle w:val="63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九、政府采购政策功能</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38.促进中小企业发展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w:t>
      </w:r>
      <w:bookmarkStart w:id="5" w:name="OLE_LINK151"/>
      <w:r>
        <w:rPr>
          <w:rFonts w:hint="eastAsia" w:ascii="宋体" w:hAnsi="宋体" w:eastAsia="宋体" w:cs="宋体"/>
          <w:color w:val="auto"/>
          <w:sz w:val="24"/>
          <w:szCs w:val="24"/>
          <w:highlight w:val="none"/>
        </w:rPr>
        <w:t xml:space="preserve"> 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采购包1、采购包2、采购包3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执行《关于印发&lt;政府采购促进中小企业发展管理办法&gt;的通知》（财库〔2020〕</w:t>
      </w:r>
      <w:r>
        <w:rPr>
          <w:rFonts w:hint="eastAsia" w:ascii="宋体" w:hAnsi="宋体" w:eastAsia="宋体" w:cs="宋体"/>
          <w:color w:val="auto"/>
          <w:sz w:val="24"/>
          <w:szCs w:val="24"/>
          <w:highlight w:val="none"/>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采购包1、采购包2、采购包3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对提供的服务全部由小型企业、微型企业、残疾人福利性单位和监狱企业承接的报价给予10%的扣除，用扣除后的价格参与评审。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 参加本项目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采购包1、采购包2、采购包3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政府采购活动的供应商享受价格评审优惠的应当提供的材料：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（1）投标人为小型企业、微型企业的，提供《中小企业声明函》（第六章 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38.4 残疾人福利单位、监狱企业属于小型企业、微型企业的，不重复享受政策。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38.5 享受扶持政策获得政府采购合同的，小微企业不得将合同分包给大中型企业，中型企业不得将合同分包给大型企业。</w:t>
      </w:r>
      <w:bookmarkEnd w:id="5"/>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39.支持绿色发展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40.政府采购需求标准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 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spacing w:before="120" w:line="360" w:lineRule="auto"/>
        <w:widowControl w:val="off"/>
        <w:rPr>
          <w:rFonts w:ascii="Times New Roman" w:hAnsi="Times New Roman" w:eastAsia="宋体" w:cs="Times New Roman"/>
          <w:b/>
          <w:bCs/>
          <w:color w:val="auto"/>
          <w:sz w:val="32"/>
          <w:szCs w:val="21"/>
          <w:lang w:val="en-US" w:eastAsia="zh-CN" w:bidi="ar-SA"/>
        </w:rPr>
        <w:outlineLvl w:val="2"/>
      </w:pPr>
      <w:r>
        <w:rPr>
          <w:rFonts w:ascii="宋体" w:hAnsi="宋体" w:eastAsia="宋体" w:cs="宋体"/>
          <w:b/>
          <w:bCs/>
          <w:color w:val="auto"/>
          <w:sz w:val="28"/>
          <w:szCs w:val="28"/>
          <w:lang w:val="en-US" w:eastAsia="zh-CN" w:bidi="ar-SA"/>
        </w:rPr>
        <w:t xml:space="preserve">4</w:t>
      </w:r>
      <w:r>
        <w:rPr>
          <w:rFonts w:hint="eastAsia" w:ascii="宋体" w:hAnsi="宋体" w:eastAsia="宋体" w:cs="宋体"/>
          <w:b/>
          <w:bCs/>
          <w:color w:val="auto"/>
          <w:sz w:val="28"/>
          <w:szCs w:val="28"/>
          <w:lang w:val="en-US" w:eastAsia="zh-CN" w:bidi="ar-SA"/>
        </w:rPr>
        <w:t xml:space="preserve">1</w:t>
      </w:r>
      <w:r>
        <w:rPr>
          <w:rFonts w:ascii="宋体" w:hAnsi="宋体" w:eastAsia="宋体" w:cs="宋体"/>
          <w:b/>
          <w:bCs/>
          <w:color w:val="auto"/>
          <w:sz w:val="28"/>
          <w:szCs w:val="28"/>
          <w:lang w:val="en-US" w:eastAsia="zh-CN" w:bidi="ar-SA"/>
        </w:rPr>
        <w:t xml:space="preserve">.采购本国产品的支持政策</w:t>
      </w:r>
      <w:r/>
    </w:p>
    <w:p>
      <w:pPr>
        <w:ind w:firstLine="480"/>
        <w:spacing w:line="360" w:lineRule="auto"/>
        <w:rPr>
          <w:rFonts w:hint="default" w:ascii="宋体" w:hAnsi="宋体" w:eastAsia="宋体" w:cs="Times New Roman"/>
          <w:color w:val="auto"/>
          <w:sz w:val="24"/>
          <w:szCs w:val="21"/>
        </w:rPr>
      </w:pPr>
      <w:r/>
      <w:bookmarkStart w:id="6" w:name="OLE_LINK15"/>
      <w:r>
        <w:rPr>
          <w:rFonts w:hint="default" w:ascii="宋体" w:hAnsi="宋体" w:eastAsia="宋体" w:cs="Times New Roman"/>
          <w:color w:val="auto"/>
          <w:sz w:val="24"/>
          <w:szCs w:val="21"/>
        </w:rPr>
        <w:t xml:space="preserve">4</w:t>
      </w:r>
      <w:bookmarkEnd w:id="6"/>
      <w:r>
        <w:rPr>
          <w:rFonts w:hint="eastAsia" w:ascii="宋体" w:hAnsi="宋体" w:eastAsia="宋体" w:cs="Times New Roman"/>
          <w:color w:val="auto"/>
          <w:sz w:val="24"/>
          <w:szCs w:val="21"/>
          <w:lang w:val="en-US" w:eastAsia="zh-CN"/>
        </w:rPr>
        <w:t xml:space="preserve">1</w:t>
      </w:r>
      <w:r>
        <w:rPr>
          <w:rFonts w:hint="eastAsia" w:ascii="宋体" w:hAnsi="宋体" w:eastAsia="宋体" w:cs="Times New Roman"/>
          <w:color w:val="auto"/>
          <w:sz w:val="24"/>
          <w:szCs w:val="21"/>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auto"/>
          <w:sz w:val="24"/>
          <w:szCs w:val="24"/>
        </w:rPr>
        <w:t xml:space="preserve">上述支持政策不改变最终中标价格，政府采购合同仍按照成交供应商的报价签订。</w:t>
      </w:r>
      <w:r/>
    </w:p>
    <w:p>
      <w:pPr>
        <w:ind w:firstLine="480"/>
        <w:spacing w:line="360" w:lineRule="auto"/>
        <w:rPr>
          <w:rFonts w:hint="default" w:ascii="宋体" w:hAnsi="宋体" w:eastAsia="宋体" w:cs="Times New Roman"/>
          <w:color w:val="auto"/>
          <w:sz w:val="24"/>
          <w:szCs w:val="21"/>
        </w:rPr>
      </w:pPr>
      <w:r>
        <w:rPr>
          <w:rFonts w:hint="eastAsia" w:ascii="宋体" w:hAnsi="宋体" w:eastAsia="宋体" w:cs="Times New Roman"/>
          <w:color w:val="auto"/>
          <w:sz w:val="24"/>
          <w:szCs w:val="21"/>
        </w:rPr>
        <w:t xml:space="preserve">4</w:t>
      </w:r>
      <w:r>
        <w:rPr>
          <w:rFonts w:hint="eastAsia" w:ascii="宋体" w:hAnsi="宋体" w:eastAsia="宋体" w:cs="Times New Roman"/>
          <w:color w:val="auto"/>
          <w:sz w:val="24"/>
          <w:szCs w:val="21"/>
          <w:lang w:val="en-US" w:eastAsia="zh-CN"/>
        </w:rPr>
        <w:t xml:space="preserve">1</w:t>
      </w:r>
      <w:r>
        <w:rPr>
          <w:rFonts w:hint="eastAsia" w:ascii="宋体" w:hAnsi="宋体" w:eastAsia="宋体" w:cs="Times New Roman"/>
          <w:color w:val="auto"/>
          <w:sz w:val="24"/>
          <w:szCs w:val="21"/>
        </w:rPr>
        <w:t xml:space="preserve">.2当采购项目或者采购包中含有多种产品，供应商为该采购项目或者采购包提供的</w:t>
      </w:r>
      <w:bookmarkStart w:id="7" w:name="OLE_LINK19"/>
      <w:r>
        <w:rPr>
          <w:rFonts w:hint="eastAsia" w:ascii="宋体" w:hAnsi="宋体" w:eastAsia="宋体" w:cs="Times New Roman"/>
          <w:color w:val="auto"/>
          <w:sz w:val="24"/>
          <w:szCs w:val="21"/>
        </w:rPr>
        <w:t xml:space="preserve">符合本国产品标准的产品成本之和占该供应商提供的全部产品成本之和的比例</w:t>
      </w:r>
      <w:bookmarkEnd w:id="7"/>
      <w:r>
        <w:rPr>
          <w:rFonts w:hint="eastAsia" w:ascii="宋体" w:hAnsi="宋体" w:eastAsia="宋体" w:cs="Times New Roman"/>
          <w:color w:val="auto"/>
          <w:sz w:val="24"/>
          <w:szCs w:val="21"/>
        </w:rPr>
        <w:t xml:space="preserve">达到80%以上时（供应商需在“第六章 </w:t>
      </w:r>
      <w:bookmarkStart w:id="8" w:name="OLE_LINK16"/>
      <w:r>
        <w:rPr>
          <w:rFonts w:hint="eastAsia" w:ascii="宋体" w:hAnsi="宋体" w:eastAsia="宋体" w:cs="Times New Roman"/>
          <w:color w:val="auto"/>
          <w:sz w:val="24"/>
          <w:szCs w:val="21"/>
        </w:rPr>
        <w:t xml:space="preserve">响应文件格式</w:t>
      </w:r>
      <w:bookmarkEnd w:id="8"/>
      <w:r>
        <w:rPr>
          <w:rFonts w:hint="eastAsia" w:ascii="宋体" w:hAnsi="宋体" w:eastAsia="宋体" w:cs="Times New Roman"/>
          <w:color w:val="auto"/>
          <w:sz w:val="24"/>
          <w:szCs w:val="21"/>
        </w:rPr>
        <w:t xml:space="preserve">”的“响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default" w:ascii="宋体" w:hAnsi="宋体" w:eastAsia="宋体" w:cs="Times New Roman"/>
          <w:color w:val="auto"/>
          <w:sz w:val="24"/>
          <w:szCs w:val="21"/>
        </w:rPr>
      </w:pPr>
      <w:r>
        <w:rPr>
          <w:rFonts w:hint="eastAsia" w:ascii="宋体" w:hAnsi="宋体" w:eastAsia="宋体" w:cs="Times New Roman"/>
          <w:color w:val="auto"/>
          <w:sz w:val="24"/>
          <w:szCs w:val="21"/>
        </w:rPr>
        <w:t xml:space="preserve">4</w:t>
      </w:r>
      <w:r>
        <w:rPr>
          <w:rFonts w:hint="eastAsia" w:ascii="宋体" w:hAnsi="宋体" w:eastAsia="宋体" w:cs="Times New Roman"/>
          <w:color w:val="auto"/>
          <w:sz w:val="24"/>
          <w:szCs w:val="21"/>
          <w:lang w:val="en-US" w:eastAsia="zh-CN"/>
        </w:rPr>
        <w:t xml:space="preserve">1</w:t>
      </w:r>
      <w:r>
        <w:rPr>
          <w:rFonts w:hint="eastAsia" w:ascii="宋体" w:hAnsi="宋体" w:eastAsia="宋体" w:cs="Times New Roman"/>
          <w:color w:val="auto"/>
          <w:sz w:val="24"/>
          <w:szCs w:val="21"/>
        </w:rPr>
        <w:t xml:space="preserve">.3供应商需按照采购文件的要求提供《关于符合本国产品标准的声明函》（以下简称《声明函》），如不提供将不享受本国产品价格评审优惠。</w:t>
      </w:r>
      <w:r/>
    </w:p>
    <w:p>
      <w:pPr>
        <w:ind w:firstLine="480"/>
        <w:spacing w:line="360" w:lineRule="auto"/>
        <w:rPr>
          <w:rFonts w:hint="default" w:ascii="宋体" w:hAnsi="宋体" w:eastAsia="宋体" w:cs="Times New Roman"/>
          <w:color w:val="auto"/>
          <w:sz w:val="24"/>
          <w:szCs w:val="21"/>
        </w:rPr>
      </w:pPr>
      <w:r>
        <w:rPr>
          <w:rFonts w:hint="eastAsia" w:ascii="宋体" w:hAnsi="宋体" w:eastAsia="宋体" w:cs="Times New Roman"/>
          <w:color w:val="auto"/>
          <w:sz w:val="24"/>
          <w:szCs w:val="21"/>
        </w:rPr>
        <w:t xml:space="preserve">4</w:t>
      </w:r>
      <w:r>
        <w:rPr>
          <w:rFonts w:hint="eastAsia" w:ascii="宋体" w:hAnsi="宋体" w:eastAsia="宋体" w:cs="Times New Roman"/>
          <w:color w:val="auto"/>
          <w:sz w:val="24"/>
          <w:szCs w:val="21"/>
          <w:lang w:val="en-US" w:eastAsia="zh-CN"/>
        </w:rPr>
        <w:t xml:space="preserve">1</w:t>
      </w:r>
      <w:r>
        <w:rPr>
          <w:rFonts w:hint="eastAsia" w:ascii="宋体" w:hAnsi="宋体" w:eastAsia="宋体" w:cs="Times New Roman"/>
          <w:color w:val="auto"/>
          <w:sz w:val="24"/>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default" w:ascii="宋体" w:hAnsi="宋体" w:eastAsia="宋体" w:cs="Times New Roman"/>
          <w:color w:val="auto"/>
          <w:sz w:val="24"/>
          <w:szCs w:val="21"/>
        </w:rPr>
      </w:pPr>
      <w:r>
        <w:rPr>
          <w:rFonts w:hint="eastAsia" w:ascii="宋体" w:hAnsi="宋体" w:eastAsia="宋体" w:cs="Times New Roman"/>
          <w:color w:val="auto"/>
          <w:sz w:val="24"/>
          <w:szCs w:val="21"/>
        </w:rPr>
        <w:t xml:space="preserve">4</w:t>
      </w:r>
      <w:r>
        <w:rPr>
          <w:rFonts w:hint="eastAsia" w:ascii="宋体" w:hAnsi="宋体" w:eastAsia="宋体" w:cs="Times New Roman"/>
          <w:color w:val="auto"/>
          <w:sz w:val="24"/>
          <w:szCs w:val="21"/>
          <w:lang w:val="en-US" w:eastAsia="zh-CN"/>
        </w:rPr>
        <w:t xml:space="preserve">1</w:t>
      </w:r>
      <w:r>
        <w:rPr>
          <w:rFonts w:hint="eastAsia" w:ascii="宋体" w:hAnsi="宋体" w:eastAsia="宋体" w:cs="Times New Roman"/>
          <w:color w:val="auto"/>
          <w:sz w:val="24"/>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default" w:ascii="宋体" w:hAnsi="宋体" w:eastAsia="宋体" w:cs="Times New Roman"/>
          <w:color w:val="auto"/>
          <w:sz w:val="24"/>
          <w:szCs w:val="21"/>
        </w:rPr>
      </w:pPr>
      <w:r>
        <w:rPr>
          <w:rFonts w:hint="eastAsia" w:ascii="宋体" w:hAnsi="宋体" w:eastAsia="宋体" w:cs="Times New Roman"/>
          <w:color w:val="auto"/>
          <w:sz w:val="24"/>
          <w:szCs w:val="21"/>
        </w:rPr>
        <w:t xml:space="preserve">4</w:t>
      </w:r>
      <w:r>
        <w:rPr>
          <w:rFonts w:hint="eastAsia" w:ascii="宋体" w:hAnsi="宋体" w:eastAsia="宋体" w:cs="Times New Roman"/>
          <w:color w:val="auto"/>
          <w:sz w:val="24"/>
          <w:szCs w:val="21"/>
          <w:lang w:val="en-US" w:eastAsia="zh-CN"/>
        </w:rPr>
        <w:t xml:space="preserve">1</w:t>
      </w:r>
      <w:r>
        <w:rPr>
          <w:rFonts w:hint="eastAsia" w:ascii="宋体" w:hAnsi="宋体" w:eastAsia="宋体" w:cs="Times New Roman"/>
          <w:color w:val="auto"/>
          <w:sz w:val="24"/>
          <w:szCs w:val="21"/>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color w:val="auto"/>
          <w:sz w:val="24"/>
          <w:szCs w:val="24"/>
          <w:highlight w:val="none"/>
        </w:rPr>
      </w:pPr>
      <w:r>
        <w:rPr>
          <w:rFonts w:hint="eastAsia" w:ascii="宋体" w:hAnsi="宋体" w:eastAsia="宋体" w:cs="Times New Roman"/>
          <w:color w:val="auto"/>
          <w:sz w:val="24"/>
          <w:szCs w:val="21"/>
        </w:rPr>
        <w:t xml:space="preserve">43.7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sz w:val="24"/>
          <w:szCs w:val="24"/>
          <w:highlight w:val="none"/>
        </w:rPr>
        <w:br w:type="page" w:clear="all"/>
      </w:r>
      <w:r/>
    </w:p>
    <w:p>
      <w:pPr>
        <w:pStyle w:val="637"/>
        <w:jc w:val="center"/>
        <w:spacing w:line="240" w:lineRule="auto"/>
        <w:rPr>
          <w:rFonts w:hint="eastAsia" w:ascii="宋体" w:hAnsi="宋体" w:eastAsia="宋体" w:cs="宋体"/>
          <w:b w:val="0"/>
          <w:color w:val="auto"/>
          <w:highlight w:val="none"/>
        </w:rPr>
      </w:pPr>
      <w:r/>
      <w:bookmarkStart w:id="9" w:name="_Toc162361612"/>
      <w:r/>
      <w:bookmarkStart w:id="10" w:name="_Toc10451"/>
      <w:r>
        <w:rPr>
          <w:rFonts w:hint="eastAsia" w:ascii="宋体" w:hAnsi="宋体" w:eastAsia="宋体" w:cs="宋体"/>
          <w:b w:val="0"/>
          <w:color w:val="auto"/>
          <w:highlight w:val="none"/>
        </w:rPr>
        <w:t xml:space="preserve">第三章  合同文本</w:t>
      </w:r>
      <w:bookmarkEnd w:id="9"/>
      <w:r/>
      <w:bookmarkEnd w:id="10"/>
      <w:r/>
      <w:r/>
    </w:p>
    <w:p>
      <w:pPr>
        <w:jc w:val="center"/>
        <w:spacing w:line="360" w:lineRule="auto"/>
        <w:rPr>
          <w:rFonts w:hint="eastAsia" w:ascii="宋体" w:hAnsi="宋体" w:eastAsia="宋体" w:cs="宋体"/>
          <w:color w:val="auto"/>
          <w:sz w:val="24"/>
          <w:szCs w:val="24"/>
          <w:highlight w:val="none"/>
          <w:lang w:eastAsia="zh-CN"/>
        </w:rPr>
      </w:pPr>
      <w:r/>
      <w:bookmarkStart w:id="11" w:name="OLE_LINK155"/>
      <w:r/>
      <w:bookmarkStart w:id="12" w:name="OLE_LINK154"/>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采购包1、采购包2、采购包3</w:t>
      </w:r>
      <w:r>
        <w:rPr>
          <w:rFonts w:hint="eastAsia" w:ascii="宋体" w:hAnsi="宋体" w:eastAsia="宋体" w:cs="宋体"/>
          <w:color w:val="auto"/>
          <w:sz w:val="24"/>
          <w:szCs w:val="24"/>
          <w:highlight w:val="none"/>
          <w:lang w:eastAsia="zh-CN"/>
        </w:rPr>
        <w:t xml:space="preserve">）</w:t>
      </w:r>
      <w:r/>
    </w:p>
    <w:p>
      <w:pPr>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连云港市政府采购合同（服务）</w:t>
      </w:r>
      <w:r/>
    </w:p>
    <w:p>
      <w:pPr>
        <w:jc w:val="center"/>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（合同编号：***）</w:t>
      </w:r>
      <w:r/>
    </w:p>
    <w:p>
      <w:pPr>
        <w:jc w:val="left"/>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）公开招标的结果，签订本合同。</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服务内容：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服务要求：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服务标准：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乙方应按招标文件规定的时间向甲方提供有关技术资料。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五、产权担保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乙方保证所交付标的的所有权完全属于乙方且无任何抵押、查封等产权瑕疵。</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 </w:t>
      </w:r>
      <w:r>
        <w:rPr>
          <w:rFonts w:hint="eastAsia" w:ascii="宋体" w:hAnsi="宋体" w:eastAsia="宋体" w:cs="宋体"/>
          <w:color w:val="auto"/>
          <w:sz w:val="24"/>
          <w:szCs w:val="24"/>
          <w:highlight w:val="none"/>
          <w:lang w:val="en-US" w:eastAsia="zh-CN"/>
        </w:rPr>
        <w:t xml:space="preserve">本项目不收取履约保证金</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本合同范围内产品或服务，应由乙方直接供应，不得转让他人供应或部分分包给他人供应。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如有转让和未经甲方同意的分包行为，甲方有权终止合同。</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八、服务时间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服务时间：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九、交付期、交付方式及交付地点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交 付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交付方式：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交付地点：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十、合同款支付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付款方式：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十一、税费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本合同执行中相关的一切税费均由乙方负担。</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十二、质量保证及售后服务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乙方应按招标文件规定和投标文件承诺的性能、技术要求、质量标准向甲方提供产品或服务。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（1）更换：由乙方承担所产生的全部费用。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如在使用过程中发生质量问题，乙方在接到甲方通知后在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在服务期内，乙方应对产品或服务出现的质量及安全问题负责处理解决并承担一切费用。</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十三、项目验收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甲方依法组织履约验收工作。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对于实际使用人和甲方分离的项目，甲方邀请实际使用人参与验收。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十四、合同内容的交付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使用说明书、质量检验证明书等一并提交甲方。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乙方在合同标的交付甲方48小时前通知甲方准备接收。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合同标的在交付甲方前发生的风险均由乙方负责。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 合同标的在规定的交付期限内由乙方送达甲方指定的地点视为交付，乙方同时需通知甲方已送达。</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甲方无正当理由拒收的，甲方向乙方偿付拒收标的总值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甲方无故逾期验收和办理合同款支付手续的，甲方应按逾期付款总额每日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向乙方支付违约金，最高限额为本合同总额的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十六、不可抗力事件处理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在合同有效期内，任何一方因不可抗力事件导致不能履行合同，则合同履行期可延长，其延长期与不可抗力影响期相同。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不可抗力事件发生后，应立即通知对方，并寄送有关权威机构出具的证明。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不可抗力事件延续120天以上，双方应通过友好协商，确定是否继续履行合同。</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十七、解决争议的方法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甲乙双方因合同签订、履行而发生的一切争议，应通过友好协商解决。如协商不成，按下列第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（2）向合同签订地法院起诉，合同签订地在此约定为连云港市。</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十八、合同生效及其他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合同经双方法定代表人或授权代表签字并加盖单位公章后生效。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本合同未尽事宜，遵照</w:t>
      </w:r>
      <w:r>
        <w:rPr>
          <w:rFonts w:hint="eastAsia" w:ascii="宋体" w:hAnsi="宋体" w:eastAsia="宋体" w:cs="宋体"/>
          <w:color w:val="auto"/>
          <w:sz w:val="24"/>
          <w:highlight w:val="none"/>
        </w:rPr>
        <w:t xml:space="preserve">《中华人民共和国民法典》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本合同正本一式两份，具有同等法律效力，甲方、乙方各执一份。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bookmarkEnd w:id="11"/>
      <w:r/>
      <w:bookmarkEnd w:id="12"/>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黑体" w:hAnsi="黑体" w:eastAsia="黑体"/>
          <w:b w:val="0"/>
          <w:color w:val="auto"/>
          <w:highlight w:val="none"/>
        </w:rPr>
      </w:pPr>
      <w:r/>
      <w:bookmarkStart w:id="13" w:name="_Toc20073"/>
      <w:r>
        <w:rPr>
          <w:rFonts w:hint="eastAsia" w:ascii="黑体" w:hAnsi="黑体" w:eastAsia="黑体"/>
          <w:b w:val="0"/>
          <w:color w:val="auto"/>
          <w:highlight w:val="none"/>
        </w:rPr>
        <w:br w:type="page" w:clear="all"/>
      </w:r>
      <w:r/>
    </w:p>
    <w:p>
      <w:pPr>
        <w:pStyle w:val="637"/>
        <w:jc w:val="center"/>
        <w:spacing w:line="240" w:lineRule="auto"/>
        <w:rPr>
          <w:rFonts w:hint="eastAsia"/>
          <w:b/>
          <w:color w:val="auto"/>
          <w:sz w:val="24"/>
          <w:szCs w:val="24"/>
          <w:highlight w:val="none"/>
        </w:rPr>
      </w:pPr>
      <w:r>
        <w:rPr>
          <w:rFonts w:hint="eastAsia" w:ascii="黑体" w:hAnsi="黑体" w:eastAsia="黑体"/>
          <w:b w:val="0"/>
          <w:color w:val="auto"/>
          <w:highlight w:val="none"/>
        </w:rPr>
        <w:t xml:space="preserve">第四章  采购需求</w:t>
      </w:r>
      <w:bookmarkEnd w:id="13"/>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说明：本项目</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采购包1、采购包2、采购包3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属性为服务，采购标的对应的中小企业划分标准所属行业为</w:t>
      </w:r>
      <w:r>
        <w:rPr>
          <w:rFonts w:hint="eastAsia" w:ascii="宋体" w:hAnsi="宋体" w:eastAsia="宋体" w:cs="宋体"/>
          <w:b/>
          <w:color w:val="auto"/>
          <w:sz w:val="24"/>
          <w:szCs w:val="24"/>
          <w:highlight w:val="none"/>
          <w:u w:val="single"/>
        </w:rPr>
        <w:t xml:space="preserve">租赁和商务服务业</w:t>
      </w:r>
      <w:r>
        <w:rPr>
          <w:rFonts w:hint="eastAsia" w:ascii="宋体" w:hAnsi="宋体" w:eastAsia="宋体" w:cs="宋体"/>
          <w:b/>
          <w:color w:val="auto"/>
          <w:sz w:val="24"/>
          <w:szCs w:val="24"/>
          <w:highlight w:val="none"/>
        </w:rPr>
        <w:t xml:space="preserve">。</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根据《关于印发中小企业划型标准规定的通知》（工信部联企业〔2011〕300号）规定，</w:t>
      </w:r>
      <w:r>
        <w:rPr>
          <w:rFonts w:hint="eastAsia" w:ascii="宋体" w:hAnsi="宋体" w:eastAsia="宋体" w:cs="宋体"/>
          <w:bCs/>
          <w:color w:val="auto"/>
          <w:sz w:val="24"/>
          <w:szCs w:val="24"/>
          <w:highlight w:val="none"/>
          <w:lang w:val="en-US" w:eastAsia="zh-CN"/>
        </w:rPr>
        <w:t xml:space="preserve">租赁和商务服务业</w:t>
      </w:r>
      <w:r>
        <w:rPr>
          <w:rFonts w:hint="eastAsia" w:ascii="宋体" w:hAnsi="宋体" w:eastAsia="宋体" w:cs="宋体"/>
          <w:bCs/>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1、根据《政府采购需求管理办法》等有关规定，采购人确定采购需求。</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
          <w:bCs w:val="0"/>
          <w:color w:val="auto"/>
          <w:sz w:val="24"/>
          <w:szCs w:val="24"/>
          <w:highlight w:val="none"/>
        </w:rPr>
        <w:t xml:space="preserve">本招标文件中</w:t>
      </w:r>
      <w:r>
        <w:rPr>
          <w:rFonts w:hint="eastAsia" w:ascii="宋体" w:hAnsi="宋体" w:eastAsia="宋体" w:cs="宋体"/>
          <w:b/>
          <w:bCs w:val="0"/>
          <w:i/>
          <w:iCs/>
          <w:color w:val="auto"/>
          <w:sz w:val="24"/>
          <w:szCs w:val="24"/>
          <w:highlight w:val="none"/>
          <w:u w:val="single"/>
        </w:rPr>
        <w:t xml:space="preserve">斜体且有下划线部分</w:t>
      </w:r>
      <w:r>
        <w:rPr>
          <w:rFonts w:hint="eastAsia" w:ascii="宋体" w:hAnsi="宋体" w:eastAsia="宋体" w:cs="宋体"/>
          <w:b/>
          <w:bCs w:val="0"/>
          <w:color w:val="auto"/>
          <w:sz w:val="24"/>
          <w:szCs w:val="24"/>
          <w:highlight w:val="none"/>
        </w:rPr>
        <w:t xml:space="preserve">为实质性要求和条件</w:t>
      </w:r>
      <w:r>
        <w:rPr>
          <w:rFonts w:hint="eastAsia" w:ascii="宋体" w:hAnsi="宋体" w:eastAsia="宋体" w:cs="宋体"/>
          <w:bCs/>
          <w:color w:val="auto"/>
          <w:sz w:val="24"/>
          <w:szCs w:val="24"/>
          <w:highlight w:val="none"/>
        </w:rPr>
        <w:t xml:space="preserve">，由采购人根据实际情况设置，供应商须逐条明确作出满足实质性要求和条件的响应，否则将按无效响应处理。</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一、项目背景：</w:t>
      </w:r>
      <w:r/>
    </w:p>
    <w:p>
      <w:pPr>
        <w:ind w:left="0" w:firstLine="420"/>
        <w:spacing w:line="360"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自2016年7月5日《司法部、建设部关于房产登记管理中加强公证的联合通知》正式废止后，不动产继承转移登记业务不再强制要求提交继承公证书，但涉及法定继承人关系调查认定、遗嘱效力审查、代位继承与转继承判定等专业法律问题，程序复杂、涉及面广、专业要求高，且业务量持续增长。单凭登记中心现有人员力量难以高效承接，存在较高的登记法律风险。</w:t>
      </w:r>
      <w:r/>
    </w:p>
    <w:p>
      <w:pPr>
        <w:ind w:left="0" w:firstLine="420"/>
        <w:spacing w:line="360"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不动产统一登记以来，在减轻群众负担方面推出了一系列便民利民举措，如减少收件材料，对小微企业、个体工商户变更登记免收登记费用等。近年来，市区不动产继承公证案件增长较快，因不动产继承转移登记业务涉及的法律知识广，专业性强，凭中心的工作人员难以完成此任务，为预防因继承所导致的不动产转移登记过程中产生纠纷，需要更为专业的公证机构办理此项业务。</w:t>
      </w:r>
      <w:r/>
    </w:p>
    <w:p>
      <w:pPr>
        <w:ind w:left="0" w:firstLine="420"/>
        <w:spacing w:line="360"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为有效防范风险，切实保障群众合法权益，依据《中华人民共和国民法典》《中华人民共和国公证法》《不动产登记暂行条例实施细则》及苏自然资发〔2022〕262 号、苏发〔2022〕9 号、苏办字〔2022〕14 号、司发通〔2018〕132 号等文件要求，落实不动产登记与公证协同改革，破解继承登记业务中的堵点和难点，提升登记服务质量和办事效率，持续优化营商环境。</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二、项目概况：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包括：1、负责接待市登记中心委托的继承事项咨询。2、负责办理市登记中心委托的市区范围内（赣榆区除外）不动产继承公证业务。具体包括法定继承、遗嘱继承和遗赠。3、公证处应对市中心委托的所有继承业务出具公证书，不得无故推脱。对于继承人之间有争议、申请人举证不足或出现其他情形导致无法出具公证书的，需由公证处向我中心出具书面说明并提出解决方式。4、因公证处出具的公证书存在错误或者瑕疵导致登记中心做出了错误登记并引发赔偿的，所有赔偿责任和诉讼费用均由公证处承担。</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三、服务技术要求及其他：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1、服务范围：</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负责市登记中心委托的办理市区范围内（赣榆区除外）不动产继承公证业务</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1.2.派驻公证人员，提供咨询预审。在不动产登记大厅派驻公证人员，免费为群众提供继承业务咨询与预审指导，一次性告知所需材料及办理流程，有效减少群众往返跑，提升办事效率；</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承接疑难业务，专业调查核实。承接法定继承、遗嘱继承、遗赠等疑难业务，对群众无力举证或证据缺失的案件，依法开展调查核实，并出具继承公证书作为登记依据。对无法出具公证书的，提供书面核查意见及处置方案，引导群众通过其他合法途径解决；</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1.4.协助登记审核，降低法律风险。公证机构出具的审查意见和公证书，为登记机构提供可靠的法律事实认定依据，有效减少登记错误，防范行政复议和行政诉讼风险。</w:t>
      </w:r>
      <w:r/>
    </w:p>
    <w:p>
      <w:pPr>
        <w:ind w:firstLine="480"/>
        <w:spacing w:line="360" w:lineRule="auto"/>
        <w:tabs>
          <w:tab w:val="right" w:pos="9354"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2、服务要求：公证处应对中心委托的所有继承业务</w:t>
      </w:r>
      <w:r>
        <w:rPr>
          <w:rFonts w:hint="eastAsia" w:ascii="宋体" w:hAnsi="宋体" w:eastAsia="宋体" w:cs="宋体"/>
          <w:bCs/>
          <w:color w:val="auto"/>
          <w:sz w:val="24"/>
          <w:szCs w:val="24"/>
          <w:highlight w:val="none"/>
          <w:lang w:val="en-US" w:eastAsia="zh-CN"/>
        </w:rPr>
        <w:t xml:space="preserve">根据实际情况</w:t>
      </w:r>
      <w:r>
        <w:rPr>
          <w:rFonts w:hint="eastAsia" w:ascii="宋体" w:hAnsi="宋体" w:eastAsia="宋体" w:cs="宋体"/>
          <w:bCs/>
          <w:color w:val="auto"/>
          <w:sz w:val="24"/>
          <w:szCs w:val="24"/>
          <w:highlight w:val="none"/>
          <w:lang w:eastAsia="zh-CN"/>
        </w:rPr>
        <w:t xml:space="preserve">在</w:t>
      </w:r>
      <w:r>
        <w:rPr>
          <w:rFonts w:hint="eastAsia" w:ascii="宋体" w:hAnsi="宋体" w:eastAsia="宋体" w:cs="宋体"/>
          <w:bCs/>
          <w:color w:val="auto"/>
          <w:sz w:val="24"/>
          <w:szCs w:val="24"/>
          <w:highlight w:val="none"/>
        </w:rPr>
        <w:t xml:space="preserve">相关法律法规要求</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lang w:val="en-US" w:eastAsia="zh-CN"/>
        </w:rPr>
        <w:t xml:space="preserve">时间内出</w:t>
      </w:r>
      <w:r>
        <w:rPr>
          <w:rFonts w:hint="eastAsia" w:ascii="宋体" w:hAnsi="宋体" w:eastAsia="宋体" w:cs="宋体"/>
          <w:bCs/>
          <w:color w:val="auto"/>
          <w:sz w:val="24"/>
          <w:szCs w:val="24"/>
          <w:highlight w:val="none"/>
        </w:rPr>
        <w:t xml:space="preserve">具公证书，不得无故推脱</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right" w:pos="93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
          <w:bCs/>
          <w:i/>
          <w:iCs/>
          <w:color w:val="auto"/>
          <w:sz w:val="24"/>
          <w:szCs w:val="24"/>
          <w:highlight w:val="none"/>
          <w:u w:val="single"/>
          <w:lang w:val="en-US" w:eastAsia="zh-CN" w:bidi="ar"/>
        </w:rPr>
        <w:t xml:space="preserve">合同服务期限 2 年</w:t>
      </w: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4、服务标准：严格按照相关法律法规要求办理委托公证业务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5、人员配备要求：</w:t>
      </w:r>
      <w:r/>
    </w:p>
    <w:p>
      <w:pPr>
        <w:ind w:firstLine="46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1、配备的专职公证员具有相应的公证员执业资格</w:t>
      </w:r>
      <w:r>
        <w:rPr>
          <w:rFonts w:hint="eastAsia" w:ascii="宋体" w:hAnsi="宋体" w:eastAsia="宋体" w:cs="宋体"/>
          <w:color w:val="auto"/>
          <w:sz w:val="24"/>
          <w:szCs w:val="24"/>
          <w:highlight w:val="none"/>
          <w:lang w:eastAsia="zh-CN"/>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2、具有专用调查车辆及配备必要的办公设备；</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3、在公证处本部应具有固定的办公场所，并为当事人提供必要的休息场所；</w:t>
      </w:r>
      <w:r/>
    </w:p>
    <w:p>
      <w:pPr>
        <w:ind w:firstLine="468"/>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、具备在公证处本部及不动产交易登记同时开展公证业务的能力和较远距离开展核实的能力，在不动产交易登记中心坐班的公证人员须遵循登记中心的工作时间并遵守工作纪律。</w:t>
      </w:r>
      <w:r/>
    </w:p>
    <w:p>
      <w:pPr>
        <w:pStyle w:val="638"/>
        <w:ind w:left="0" w:right="0" w:firstLine="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rPr>
          <w:rFonts w:hint="eastAsia" w:ascii="宋体" w:hAnsi="宋体" w:eastAsia="宋体" w:cs="Times New Roman"/>
          <w:bCs/>
          <w:color w:val="auto"/>
          <w:sz w:val="24"/>
          <w:szCs w:val="24"/>
          <w:highlight w:val="none"/>
        </w:rPr>
        <w:t xml:space="preserve">付款方式</w:t>
      </w:r>
      <w:r>
        <w:rPr>
          <w:rFonts w:hint="eastAsia" w:ascii="宋体" w:hAnsi="宋体" w:eastAsia="宋体" w:cs="Times New Roman"/>
          <w:bCs/>
          <w:color w:val="auto"/>
          <w:sz w:val="24"/>
          <w:szCs w:val="24"/>
          <w:highlight w:val="none"/>
        </w:rPr>
      </w:r>
      <w:r/>
    </w:p>
    <w:p>
      <w:pPr>
        <w:ind w:left="0" w:right="0" w:firstLine="422"/>
        <w:jc w:val="left"/>
        <w:keepLines w:val="0"/>
        <w:keepNext w:val="0"/>
        <w:spacing w:before="0" w:beforeAutospacing="0" w:after="0" w:afterAutospacing="0" w:line="360" w:lineRule="auto"/>
        <w:widowControl/>
        <w:rPr>
          <w:rFonts w:hint="eastAsia" w:ascii="宋体" w:hAnsi="宋体" w:eastAsia="宋体" w:cs="宋体"/>
          <w:b/>
          <w:bCs/>
          <w:i/>
          <w:iCs/>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iCs/>
          <w:color w:val="auto"/>
          <w:sz w:val="24"/>
          <w:szCs w:val="24"/>
          <w:highlight w:val="none"/>
          <w:u w:val="single"/>
          <w:lang w:val="en-US" w:eastAsia="zh-CN" w:bidi="ar"/>
        </w:rPr>
        <w:t xml:space="preserve">1.付款方式：按季度付款，每季度付款金额=合同总价÷8。</w:t>
      </w:r>
      <w:r/>
    </w:p>
    <w:p>
      <w:pPr>
        <w:ind w:left="0" w:right="0" w:firstLine="422"/>
        <w:jc w:val="left"/>
        <w:keepLines w:val="0"/>
        <w:keepNext w:val="0"/>
        <w:spacing w:before="0" w:beforeAutospacing="0" w:after="0" w:afterAutospacing="0" w:line="360" w:lineRule="auto"/>
        <w:widowControl/>
        <w:rPr>
          <w:rFonts w:hint="eastAsia" w:ascii="宋体" w:hAnsi="宋体" w:eastAsia="宋体" w:cs="宋体"/>
          <w:b/>
          <w:bCs/>
          <w:i/>
          <w:iCs/>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iCs/>
          <w:color w:val="auto"/>
          <w:sz w:val="24"/>
          <w:szCs w:val="24"/>
          <w:highlight w:val="none"/>
          <w:u w:val="single"/>
          <w:lang w:val="en-US" w:eastAsia="zh-CN" w:bidi="ar"/>
        </w:rPr>
        <w:t xml:space="preserve">本合同价款包含所有乙方提供合同约定产品和服务的报酬及乙方提供合同中产品和服务所支出的必要费用，甲方在上述合同价款之外不再向乙方支付其他任何费用。</w:t>
      </w:r>
      <w:r/>
    </w:p>
    <w:p>
      <w:pPr>
        <w:numPr>
          <w:ilvl w:val="0"/>
          <w:numId w:val="0"/>
        </w:numPr>
        <w:ind w:left="0" w:right="0" w:firstLine="42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ascii="黑体" w:hAnsi="黑体" w:eastAsia="黑体"/>
          <w:b w:val="0"/>
          <w:color w:val="auto"/>
          <w:highlight w:val="none"/>
        </w:rPr>
      </w:pPr>
      <w:r/>
      <w:bookmarkStart w:id="14" w:name="_Toc7357"/>
      <w:r>
        <w:rPr>
          <w:rFonts w:ascii="黑体" w:hAnsi="黑体" w:eastAsia="黑体"/>
          <w:b w:val="0"/>
          <w:color w:val="auto"/>
          <w:highlight w:val="none"/>
        </w:rPr>
        <w:br w:type="page" w:clear="all"/>
      </w:r>
      <w:r/>
    </w:p>
    <w:p>
      <w:pPr>
        <w:pStyle w:val="637"/>
        <w:jc w:val="center"/>
        <w:spacing w:line="240" w:lineRule="auto"/>
        <w:rPr>
          <w:rFonts w:ascii="黑体" w:hAnsi="黑体" w:eastAsia="黑体"/>
          <w:b w:val="0"/>
          <w:color w:val="auto"/>
          <w:highlight w:val="none"/>
        </w:rPr>
      </w:pPr>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14"/>
      <w:r/>
      <w:r/>
    </w:p>
    <w:p>
      <w:pPr>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bidi="ar"/>
        </w:rPr>
        <w:t xml:space="preserve">采购包1、采购包2、采购包3</w:t>
      </w:r>
      <w:r/>
    </w:p>
    <w:p>
      <w:pPr>
        <w:ind w:firstLine="482"/>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综合评分法：是指投标文件满足招标文件全部实质性要求，且按照评审因素的量化指标评审得分最高的投标人为中标候选人的评标办法。投标人</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个采购包皆可投，但只可中一个采购包。开标、评标的顺序按照一、二、三采购包依次进行，中标顺序根据评标顺序确定。如投标人采购包一被确定为中标人，采购包二将不推荐为中标候选人，以此类推。</w:t>
      </w:r>
      <w:r/>
    </w:p>
    <w:p>
      <w:pPr>
        <w:ind w:firstLine="482"/>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firstLine="482"/>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三、中标标准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每个采购包</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评标结果按评审后得分由高到低顺序排列。得分相同的，按投标报价由低到高顺序排列。得分且投标报价相同的并列。评标委员会按照评审得分由高到低顺序推荐</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名中标候选人。如投标人采购包一被确定为中标人，采购包二将不推荐为中标候选人，以此类推。</w:t>
      </w:r>
      <w:r/>
    </w:p>
    <w:p>
      <w:pPr>
        <w:ind w:firstLine="480"/>
        <w:jc w:val="left"/>
        <w:spacing w:line="500" w:lineRule="exact"/>
        <w:rPr>
          <w:color w:val="auto"/>
          <w:sz w:val="24"/>
          <w:szCs w:val="24"/>
          <w:highlight w:val="none"/>
        </w:rPr>
      </w:pPr>
      <w:r>
        <w:rPr>
          <w:color w:val="auto"/>
          <w:sz w:val="24"/>
          <w:szCs w:val="24"/>
          <w:highlight w:val="none"/>
        </w:rPr>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2"/>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1.价格分（</w:t>
      </w:r>
      <w:r>
        <w:rPr>
          <w:rFonts w:hint="eastAsia" w:ascii="宋体" w:hAnsi="宋体" w:eastAsia="宋体" w:cs="宋体"/>
          <w:b/>
          <w:color w:val="auto"/>
          <w:sz w:val="24"/>
          <w:szCs w:val="24"/>
          <w:highlight w:val="none"/>
          <w:lang w:val="en-US" w:eastAsia="zh-CN" w:bidi="ar"/>
        </w:rPr>
        <w:t xml:space="preserve">20</w:t>
      </w:r>
      <w:r>
        <w:rPr>
          <w:rFonts w:hint="eastAsia" w:ascii="宋体" w:hAnsi="宋体" w:eastAsia="宋体" w:cs="宋体"/>
          <w:b/>
          <w:color w:val="auto"/>
          <w:sz w:val="24"/>
          <w:szCs w:val="24"/>
          <w:highlight w:val="none"/>
          <w:lang w:bidi="ar"/>
        </w:rPr>
        <w:t xml:space="preserve">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投标报价得分=（评标基准价/投标报价）×</w:t>
      </w:r>
      <w:r>
        <w:rPr>
          <w:rFonts w:hint="eastAsia" w:ascii="宋体" w:hAnsi="宋体" w:eastAsia="宋体" w:cs="宋体"/>
          <w:color w:val="auto"/>
          <w:sz w:val="24"/>
          <w:szCs w:val="24"/>
          <w:highlight w:val="none"/>
          <w:lang w:val="en-US" w:eastAsia="zh-CN" w:bidi="ar"/>
        </w:rPr>
        <w:t xml:space="preserve">20</w:t>
      </w:r>
      <w:r>
        <w:rPr>
          <w:rFonts w:hint="eastAsia" w:ascii="宋体" w:hAnsi="宋体" w:eastAsia="宋体" w:cs="宋体"/>
          <w:color w:val="auto"/>
          <w:sz w:val="24"/>
          <w:szCs w:val="24"/>
          <w:highlight w:val="none"/>
          <w:lang w:bidi="ar"/>
        </w:rPr>
        <w:t xml:space="preserve">分。</w:t>
      </w:r>
      <w:r/>
    </w:p>
    <w:p>
      <w:pPr>
        <w:ind w:firstLine="480"/>
        <w:jc w:val="left"/>
        <w:spacing w:line="500" w:lineRule="exact"/>
        <w:rPr>
          <w:rFonts w:hint="eastAsia" w:ascii="宋体" w:hAnsi="宋体" w:eastAsia="宋体" w:cs="宋体"/>
          <w:b/>
          <w:color w:val="auto"/>
          <w:sz w:val="24"/>
          <w:szCs w:val="24"/>
          <w:highlight w:val="none"/>
          <w:lang w:bidi="ar"/>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因落实政府采购政策进行价格调整的，以调整后的价格计算评标基准价和投标报价，小数点后保留两位（四舍五入）。</w:t>
      </w:r>
      <w:r/>
    </w:p>
    <w:p>
      <w:pPr>
        <w:jc w:val="lef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2.技术商务分（80分）</w:t>
      </w:r>
      <w:r/>
    </w:p>
    <w:tbl>
      <w:tblPr>
        <w:tblStyle w:val="647"/>
        <w:tblW w:w="8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7389"/>
      </w:tblGrid>
      <w:tr>
        <w:trPr>
          <w:jc w:val="center"/>
          <w:trHeight w:val="642"/>
          <w:tblHeader/>
        </w:trPr>
        <w:tc>
          <w:tcPr>
            <w:tcW w:w="1553" w:type="dxa"/>
            <w:vAlign w:val="center"/>
            <w:textDirection w:val="lrTb"/>
            <w:noWrap w:val="false"/>
          </w:tcPr>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评审因素</w:t>
            </w:r>
            <w:r/>
          </w:p>
        </w:tc>
        <w:tc>
          <w:tcPr>
            <w:tcW w:w="7389" w:type="dxa"/>
            <w:vAlign w:val="center"/>
            <w:textDirection w:val="lrTb"/>
            <w:noWrap w:val="false"/>
          </w:tcPr>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评审标准</w:t>
            </w:r>
            <w:r/>
          </w:p>
        </w:tc>
      </w:tr>
      <w:tr>
        <w:trPr>
          <w:jc w:val="center"/>
          <w:trHeight w:val="3390"/>
        </w:trPr>
        <w:tc>
          <w:tcPr>
            <w:shd w:val="clear" w:color="auto" w:fill="auto"/>
            <w:tcW w:w="1553" w:type="dxa"/>
            <w:vAlign w:val="center"/>
            <w:textDirection w:val="lrTb"/>
            <w:noWrap w:val="false"/>
          </w:tcPr>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重难点分析及</w:t>
            </w:r>
            <w:r/>
          </w:p>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处置措施</w:t>
            </w:r>
            <w:r/>
          </w:p>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（8分）</w:t>
            </w:r>
            <w:r/>
          </w:p>
        </w:tc>
        <w:tc>
          <w:tcPr>
            <w:shd w:val="clear" w:color="auto" w:fill="auto"/>
            <w:tcW w:w="7389" w:type="dxa"/>
            <w:vAlign w:val="top"/>
            <w:textDirection w:val="lrTb"/>
            <w:noWrap w:val="false"/>
          </w:tcPr>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投标人针对本不动产继承公证服务全流程开展实施重点、难点、关键环节完整拆解，并逐条匹配可落地处置应对措施。</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1.方案完整覆盖项目全部重难点内容，逻辑条理清晰分层，配套应对措施贴合不动产继承公证真实业务场景、实操落地性强，得8分；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2.方案较为完整，基本覆盖绝大多数重难点内容，条理较清晰，配套应对措施贴合项目实际、可行性较强，得6分；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3.方案仅包含部分重难点相关内容，阐述内容简略单薄，整体条理性一般，处置措施可行性普通，得4分；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4.重难点内容存在多处关键缺项，文字内容粗糙、逻辑杂乱无条理，配套应对措施脱离业务实际、落地可行性低，得2分；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未提供重难点分析及对应处置措施专项方案的，本项不得分。</w:t>
            </w:r>
            <w:r/>
          </w:p>
        </w:tc>
      </w:tr>
      <w:tr>
        <w:trPr>
          <w:jc w:val="center"/>
          <w:trHeight w:val="3385"/>
        </w:trPr>
        <w:tc>
          <w:tcPr>
            <w:shd w:val="clear" w:color="auto" w:fill="auto"/>
            <w:tcW w:w="1553" w:type="dxa"/>
            <w:vAlign w:val="center"/>
            <w:textDirection w:val="lrTb"/>
            <w:noWrap w:val="false"/>
          </w:tcPr>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服务实施方案</w:t>
            </w:r>
            <w:r/>
          </w:p>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tc>
        <w:tc>
          <w:tcPr>
            <w:shd w:val="clear" w:color="auto" w:fill="auto"/>
            <w:tcW w:w="7389" w:type="dxa"/>
            <w:vAlign w:val="top"/>
            <w:textDirection w:val="lrTb"/>
            <w:noWrap w:val="false"/>
          </w:tcPr>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投标人编制完整驻场、外勤、后台全流程服务方案，搭建匹配本项目人员组织架构、轮岗及应急替岗机制。</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1.方案完整覆盖大厅驻场、本部接待、外勤核查、后台审核全岗位，组织架构分层清晰，排班、应急方案贴合不动产大厅作息，落地实操性强，得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2.方案较为完整，基本覆盖各岗位设置，架构条理较清晰，人员排班、应急机制符合项目实际，可行性较强，得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3.方案仅包含基础人员配置内容，阐述简略单薄，岗位分工条理一般，人员保障措施可行性普通，得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4.方案存在岗位、排班、应急机制关键缺项，内容粗糙杂乱，人员保障措施脱离业务实际、落地可行性低，得2分；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未提供整体服务及人员架构方案的，本项不得分。</w:t>
            </w:r>
            <w:r/>
          </w:p>
        </w:tc>
      </w:tr>
      <w:tr>
        <w:trPr>
          <w:jc w:val="center"/>
          <w:trHeight w:val="3050"/>
        </w:trPr>
        <w:tc>
          <w:tcPr>
            <w:shd w:val="clear" w:color="auto" w:fill="auto"/>
            <w:tcW w:w="1553" w:type="dxa"/>
            <w:vAlign w:val="center"/>
            <w:textDirection w:val="lrTb"/>
            <w:noWrap w:val="false"/>
          </w:tcPr>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内部管理制度</w:t>
            </w:r>
            <w:r/>
          </w:p>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tc>
        <w:tc>
          <w:tcPr>
            <w:shd w:val="clear" w:color="auto" w:fill="auto"/>
            <w:tcW w:w="7389" w:type="dxa"/>
            <w:vAlign w:val="top"/>
            <w:textDirection w:val="lrTb"/>
            <w:noWrap w:val="false"/>
          </w:tcPr>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投标人围绕公证办理、窗口服务、外勤、档案、出证、复核全流程制定成套内部管理制度。</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1.制度完整覆盖全部业务风险节点，条款分层清晰，考勤、出证、档案、复核、接待管控措施贴合继承公证业务，实操落地性强，得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2.制度较为完整，基本覆盖绝大多数业务管控环节，条理较清晰，管理条款贴合项目实际、可行性较强，得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3.制度仅罗列少量管理条款，内容简略单薄，管控条理一般，约束措施可行性普通，得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未提供全套内部管理制度的，本项不得分。</w:t>
            </w:r>
            <w:r/>
          </w:p>
        </w:tc>
      </w:tr>
      <w:tr>
        <w:trPr>
          <w:jc w:val="center"/>
          <w:trHeight w:val="1184"/>
        </w:trPr>
        <w:tc>
          <w:tcPr>
            <w:shd w:val="clear" w:color="auto" w:fill="auto"/>
            <w:tcW w:w="1553" w:type="dxa"/>
            <w:vAlign w:val="center"/>
            <w:textDirection w:val="lrTb"/>
            <w:noWrap w:val="false"/>
          </w:tcPr>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服务承诺</w:t>
            </w:r>
            <w:r/>
          </w:p>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（6分）</w:t>
            </w:r>
            <w:r/>
          </w:p>
        </w:tc>
        <w:tc>
          <w:tcPr>
            <w:shd w:val="clear" w:color="auto" w:fill="auto"/>
            <w:tcW w:w="7389" w:type="dxa"/>
            <w:vAlign w:val="center"/>
            <w:textDirection w:val="lrTb"/>
            <w:noWrap w:val="false"/>
          </w:tcPr>
          <w:p>
            <w:pPr>
              <w:jc w:val="both"/>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承诺具有在公证处本部及不动产交易登记指定的2-3个窗口同时开展公证业务的能力和较远距离开展核实的能力，得6分。</w:t>
            </w:r>
            <w:r/>
          </w:p>
          <w:p>
            <w:pPr>
              <w:jc w:val="both"/>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提供承诺书，没有承诺或承诺不全的不得分。</w:t>
            </w:r>
            <w:r/>
          </w:p>
        </w:tc>
      </w:tr>
      <w:tr>
        <w:trPr>
          <w:jc w:val="center"/>
          <w:trHeight w:val="1184"/>
        </w:trPr>
        <w:tc>
          <w:tcPr>
            <w:shd w:val="clear" w:color="auto" w:fill="auto"/>
            <w:tcW w:w="1553" w:type="dxa"/>
            <w:vAlign w:val="center"/>
            <w:textDirection w:val="lrTb"/>
            <w:noWrap w:val="false"/>
          </w:tcPr>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综合实力</w:t>
            </w:r>
            <w:r/>
          </w:p>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tc>
        <w:tc>
          <w:tcPr>
            <w:shd w:val="clear" w:color="auto" w:fill="auto"/>
            <w:tcW w:w="7389" w:type="dxa"/>
            <w:vAlign w:val="top"/>
            <w:textDirection w:val="lrTb"/>
            <w:noWrap w:val="false"/>
          </w:tcPr>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投标人承诺为本项目配备专用外勤上门核查车辆，具有2辆及以上的得6分，具有1辆上门服务车辆得3分，其余不得分。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注：车辆自有或租赁的。提供有效的车辆行驶证、购车发票（或租赁合同）和车辆照片作为证明材料，缺一不可，否则不得分。</w:t>
            </w:r>
            <w:r/>
          </w:p>
        </w:tc>
      </w:tr>
      <w:tr>
        <w:trPr>
          <w:jc w:val="center"/>
          <w:trHeight w:val="1184"/>
        </w:trPr>
        <w:tc>
          <w:tcPr>
            <w:shd w:val="clear" w:color="auto" w:fill="auto"/>
            <w:tcW w:w="1553" w:type="dxa"/>
            <w:vAlign w:val="center"/>
            <w:textDirection w:val="lrTb"/>
            <w:noWrap w:val="false"/>
          </w:tcPr>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设备</w:t>
            </w:r>
            <w:r/>
          </w:p>
          <w:p>
            <w:pPr>
              <w:jc w:val="center"/>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tc>
        <w:tc>
          <w:tcPr>
            <w:shd w:val="clear" w:color="auto" w:fill="auto"/>
            <w:tcW w:w="7389" w:type="dxa"/>
            <w:vAlign w:val="top"/>
            <w:textDirection w:val="lrTb"/>
            <w:noWrap w:val="false"/>
          </w:tcPr>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投标人须配备不动产继承公证窗口所需设备，包含电脑、打印机、身份证读卡器、面部识别系统、指纹识别仪，全部配齐得8分，每缺失一类指定设备扣2分，扣至0分为止。</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提供设备实拍照片或购置证明复印件佐证，无佐证材料本项不得分。</w:t>
            </w:r>
            <w:r/>
          </w:p>
        </w:tc>
      </w:tr>
      <w:tr>
        <w:trPr>
          <w:jc w:val="center"/>
          <w:trHeight w:val="1184"/>
        </w:trPr>
        <w:tc>
          <w:tcPr>
            <w:shd w:val="clear" w:color="auto" w:fill="auto"/>
            <w:tcW w:w="1553"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w:t>
            </w:r>
            <w:r/>
          </w:p>
          <w:p>
            <w:pPr>
              <w:jc w:val="center"/>
              <w:keepLines w:val="0"/>
              <w:keepNext w:val="0"/>
              <w:pageBreakBefore w:val="0"/>
              <w:spacing w:line="34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（18分）</w:t>
            </w:r>
            <w:r/>
          </w:p>
        </w:tc>
        <w:tc>
          <w:tcPr>
            <w:shd w:val="clear" w:color="auto" w:fill="auto"/>
            <w:tcW w:w="7389" w:type="dxa"/>
            <w:vAlign w:val="top"/>
            <w:textDirection w:val="lrTb"/>
            <w:noWrap w:val="false"/>
          </w:tcPr>
          <w:p>
            <w:pPr>
              <w:jc w:val="left"/>
              <w:keepLines w:val="0"/>
              <w:keepNext w:val="0"/>
              <w:pageBreakBefore w:val="0"/>
              <w:spacing w:line="34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lang w:val="en-US" w:eastAsia="zh-CN"/>
              </w:rPr>
              <w:t xml:space="preserve">拟投入项目组成员中</w:t>
            </w:r>
            <w:r>
              <w:rPr>
                <w:rFonts w:hint="eastAsia" w:ascii="宋体" w:hAnsi="宋体" w:eastAsia="宋体" w:cs="宋体"/>
                <w:color w:val="auto"/>
                <w:sz w:val="22"/>
                <w:szCs w:val="22"/>
                <w:highlight w:val="none"/>
              </w:rPr>
              <w:t xml:space="preserve">具有中华人民共和国公证员执业证</w:t>
            </w:r>
            <w:r>
              <w:rPr>
                <w:rFonts w:hint="eastAsia" w:ascii="宋体" w:hAnsi="宋体" w:eastAsia="宋体" w:cs="宋体"/>
                <w:color w:val="auto"/>
                <w:sz w:val="22"/>
                <w:szCs w:val="22"/>
                <w:highlight w:val="none"/>
                <w:lang w:val="en-US" w:eastAsia="zh-CN"/>
              </w:rPr>
              <w:t xml:space="preserve">的（有效期内），每有一个的1分，最高得10分；</w:t>
            </w:r>
            <w:r/>
          </w:p>
          <w:p>
            <w:pPr>
              <w:jc w:val="left"/>
              <w:keepLines w:val="0"/>
              <w:keepNext w:val="0"/>
              <w:pageBreakBefore w:val="0"/>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2、上述</w:t>
            </w:r>
            <w:r>
              <w:rPr>
                <w:rFonts w:hint="eastAsia" w:ascii="宋体" w:hAnsi="宋体" w:eastAsia="宋体" w:cs="宋体"/>
                <w:b w:val="0"/>
                <w:bCs w:val="0"/>
                <w:color w:val="auto"/>
                <w:sz w:val="22"/>
                <w:szCs w:val="22"/>
                <w:highlight w:val="none"/>
                <w:lang w:val="en-US" w:eastAsia="zh-CN"/>
              </w:rPr>
              <w:t xml:space="preserve">项目组成员中</w:t>
            </w:r>
            <w:r>
              <w:rPr>
                <w:rFonts w:hint="eastAsia" w:ascii="宋体" w:hAnsi="宋体" w:eastAsia="宋体" w:cs="宋体"/>
                <w:color w:val="auto"/>
                <w:sz w:val="22"/>
                <w:szCs w:val="22"/>
                <w:highlight w:val="none"/>
              </w:rPr>
              <w:t xml:space="preserve">具</w:t>
            </w:r>
            <w:r>
              <w:rPr>
                <w:rFonts w:hint="eastAsia" w:ascii="宋体" w:hAnsi="宋体" w:eastAsia="宋体" w:cs="宋体"/>
                <w:color w:val="auto"/>
                <w:sz w:val="22"/>
                <w:szCs w:val="22"/>
                <w:highlight w:val="none"/>
                <w:lang w:val="en-US" w:eastAsia="zh-CN"/>
              </w:rPr>
              <w:t xml:space="preserve">有</w:t>
            </w:r>
            <w:r>
              <w:rPr>
                <w:rFonts w:hint="eastAsia" w:ascii="宋体" w:hAnsi="宋体" w:eastAsia="宋体" w:cs="宋体"/>
                <w:color w:val="auto"/>
                <w:sz w:val="22"/>
                <w:szCs w:val="22"/>
                <w:highlight w:val="none"/>
              </w:rPr>
              <w:t xml:space="preserve">高级</w:t>
            </w:r>
            <w:r>
              <w:rPr>
                <w:rFonts w:hint="eastAsia" w:ascii="宋体" w:hAnsi="宋体" w:eastAsia="宋体" w:cs="宋体"/>
                <w:color w:val="auto"/>
                <w:sz w:val="22"/>
                <w:szCs w:val="22"/>
                <w:highlight w:val="none"/>
                <w:lang w:val="en-US" w:eastAsia="zh-CN"/>
              </w:rPr>
              <w:t xml:space="preserve">及以上</w:t>
            </w:r>
            <w:r>
              <w:rPr>
                <w:rFonts w:hint="eastAsia" w:ascii="宋体" w:hAnsi="宋体" w:eastAsia="宋体" w:cs="宋体"/>
                <w:color w:val="auto"/>
                <w:sz w:val="22"/>
                <w:szCs w:val="22"/>
                <w:highlight w:val="none"/>
              </w:rPr>
              <w:t xml:space="preserve">职称的，每</w:t>
            </w:r>
            <w:r>
              <w:rPr>
                <w:rFonts w:hint="eastAsia" w:ascii="宋体" w:hAnsi="宋体" w:eastAsia="宋体" w:cs="宋体"/>
                <w:color w:val="auto"/>
                <w:sz w:val="22"/>
                <w:szCs w:val="22"/>
                <w:highlight w:val="none"/>
                <w:lang w:val="en-US" w:eastAsia="zh-CN"/>
              </w:rPr>
              <w:t xml:space="preserve">有</w:t>
            </w:r>
            <w:r>
              <w:rPr>
                <w:rFonts w:hint="eastAsia" w:ascii="宋体" w:hAnsi="宋体" w:eastAsia="宋体" w:cs="宋体"/>
                <w:color w:val="auto"/>
                <w:sz w:val="22"/>
                <w:szCs w:val="22"/>
                <w:highlight w:val="none"/>
              </w:rPr>
              <w:t xml:space="preserve">一人得2分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具备中级职称的，每</w:t>
            </w:r>
            <w:r>
              <w:rPr>
                <w:rFonts w:hint="eastAsia" w:ascii="宋体" w:hAnsi="宋体" w:eastAsia="宋体" w:cs="宋体"/>
                <w:color w:val="auto"/>
                <w:sz w:val="22"/>
                <w:szCs w:val="22"/>
                <w:highlight w:val="none"/>
                <w:lang w:val="en-US" w:eastAsia="zh-CN"/>
              </w:rPr>
              <w:t xml:space="preserve">有</w:t>
            </w:r>
            <w:r>
              <w:rPr>
                <w:rFonts w:hint="eastAsia" w:ascii="宋体" w:hAnsi="宋体" w:eastAsia="宋体" w:cs="宋体"/>
                <w:color w:val="auto"/>
                <w:sz w:val="22"/>
                <w:szCs w:val="22"/>
                <w:highlight w:val="none"/>
              </w:rPr>
              <w:t xml:space="preserve">一人得1分。</w:t>
            </w:r>
            <w:r>
              <w:rPr>
                <w:rFonts w:hint="eastAsia" w:ascii="宋体" w:hAnsi="宋体" w:eastAsia="宋体" w:cs="宋体"/>
                <w:color w:val="auto"/>
                <w:sz w:val="22"/>
                <w:szCs w:val="22"/>
                <w:highlight w:val="none"/>
                <w:lang w:val="en-US" w:eastAsia="zh-CN"/>
              </w:rPr>
              <w:t xml:space="preserve">最高得8分。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注：需提供相关证书加盖公章上传响应文件中，否则不得分。</w:t>
            </w:r>
            <w:r/>
          </w:p>
        </w:tc>
      </w:tr>
      <w:tr>
        <w:trPr>
          <w:jc w:val="center"/>
          <w:trHeight w:val="1184"/>
        </w:trPr>
        <w:tc>
          <w:tcPr>
            <w:shd w:val="clear" w:color="auto" w:fill="auto"/>
            <w:tcW w:w="1553"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奖项</w:t>
            </w:r>
            <w:r/>
          </w:p>
          <w:p>
            <w:pPr>
              <w:jc w:val="center"/>
              <w:keepLines w:val="0"/>
              <w:keepNext w:val="0"/>
              <w:pageBreakBefore w:val="0"/>
              <w:spacing w:line="34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shd w:val="clear" w:color="auto" w:fill="auto"/>
            <w:tcW w:w="7389" w:type="dxa"/>
            <w:vAlign w:val="center"/>
            <w:textDirection w:val="lrTb"/>
            <w:noWrap w:val="false"/>
          </w:tcPr>
          <w:p>
            <w:pPr>
              <w:jc w:val="both"/>
              <w:keepLines w:val="0"/>
              <w:keepNext w:val="0"/>
              <w:pageBreakBefore w:val="0"/>
              <w:spacing w:line="34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val="en-US" w:eastAsia="zh-CN"/>
              </w:rPr>
              <w:t xml:space="preserve">投标人</w:t>
            </w:r>
            <w:r>
              <w:rPr>
                <w:rFonts w:hint="eastAsia" w:ascii="宋体" w:hAnsi="宋体" w:eastAsia="宋体" w:cs="宋体"/>
                <w:color w:val="auto"/>
                <w:sz w:val="22"/>
                <w:szCs w:val="22"/>
                <w:highlight w:val="none"/>
              </w:rPr>
              <w:t xml:space="preserve">获得过省部级</w:t>
            </w:r>
            <w:r>
              <w:rPr>
                <w:rFonts w:hint="eastAsia" w:ascii="宋体" w:hAnsi="宋体" w:eastAsia="宋体" w:cs="宋体"/>
                <w:color w:val="auto"/>
                <w:sz w:val="22"/>
                <w:szCs w:val="22"/>
                <w:highlight w:val="none"/>
                <w:lang w:val="en-US" w:eastAsia="zh-CN"/>
              </w:rPr>
              <w:t xml:space="preserve">及以上</w:t>
            </w:r>
            <w:r>
              <w:rPr>
                <w:rFonts w:hint="eastAsia" w:ascii="宋体" w:hAnsi="宋体" w:eastAsia="宋体" w:cs="宋体"/>
                <w:color w:val="auto"/>
                <w:sz w:val="22"/>
                <w:szCs w:val="22"/>
                <w:highlight w:val="none"/>
              </w:rPr>
              <w:t xml:space="preserve">奖项的，有一个得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获得过市厅级表彰的，有一个得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eastAsia="宋体" w:cs="宋体"/>
                <w:b w:val="0"/>
                <w:bCs w:val="0"/>
                <w:color w:val="auto"/>
                <w:sz w:val="22"/>
                <w:szCs w:val="22"/>
                <w:highlight w:val="none"/>
              </w:rPr>
              <w:t xml:space="preserve">本项最高得</w:t>
            </w:r>
            <w:r>
              <w:rPr>
                <w:rFonts w:hint="eastAsia" w:ascii="宋体" w:hAnsi="宋体" w:eastAsia="宋体" w:cs="宋体"/>
                <w:b w:val="0"/>
                <w:bCs w:val="0"/>
                <w:color w:val="auto"/>
                <w:sz w:val="22"/>
                <w:szCs w:val="22"/>
                <w:highlight w:val="none"/>
                <w:lang w:val="en-US" w:eastAsia="zh-CN"/>
              </w:rPr>
              <w:t xml:space="preserve">10</w:t>
            </w:r>
            <w:r>
              <w:rPr>
                <w:rFonts w:hint="eastAsia" w:ascii="宋体" w:hAnsi="宋体" w:eastAsia="宋体" w:cs="宋体"/>
                <w:b w:val="0"/>
                <w:bCs w:val="0"/>
                <w:color w:val="auto"/>
                <w:sz w:val="22"/>
                <w:szCs w:val="22"/>
                <w:highlight w:val="none"/>
              </w:rPr>
              <w:t xml:space="preserve">分。</w:t>
            </w:r>
            <w:r/>
          </w:p>
          <w:p>
            <w:pPr>
              <w:jc w:val="both"/>
              <w:keepLines w:val="0"/>
              <w:keepNext w:val="0"/>
              <w:pageBreakBefore w:val="0"/>
              <w:spacing w:line="340" w:lineRule="exact"/>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注：需提供相关证书加盖公章上传响应文件中，否则不得分。</w:t>
            </w:r>
            <w:r/>
          </w:p>
        </w:tc>
      </w:tr>
      <w:tr>
        <w:trPr>
          <w:jc w:val="center"/>
          <w:trHeight w:val="1184"/>
        </w:trPr>
        <w:tc>
          <w:tcPr>
            <w:shd w:val="clear" w:color="auto" w:fill="auto"/>
            <w:tcW w:w="1553"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业绩(</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shd w:val="clear" w:color="auto" w:fill="auto"/>
            <w:tcW w:w="7389" w:type="dxa"/>
            <w:vAlign w:val="top"/>
            <w:textDirection w:val="lrTb"/>
            <w:noWrap w:val="false"/>
          </w:tcPr>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投标人提供2023年1月1日起至投标截止之日止，任意一个完整自然年度内不动产继承、遗赠类公证业务办件证明，对应年度出具公证书数量不少于50件的得10分；</w:t>
            </w:r>
            <w:r/>
          </w:p>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注：需提供对应合作合同，若合同无法体现年度办件数量，须补充司法行政主管部门出具的有效业务统计证明；未提供佐证材料或各年度办件量均未达标的，本项不得分。</w:t>
            </w:r>
            <w:r/>
          </w:p>
        </w:tc>
      </w:tr>
    </w:tbl>
    <w:p>
      <w:pPr>
        <w:jc w:val="left"/>
        <w:keepLines w:val="0"/>
        <w:keepNext w:val="0"/>
        <w:pageBreakBefore w:val="0"/>
        <w:spacing w:line="3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p>
      <w:pPr>
        <w:jc w:val="center"/>
        <w:spacing w:line="5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center"/>
        <w:spacing w:line="500" w:lineRule="exact"/>
        <w:rPr>
          <w:rFonts w:hint="eastAsia" w:ascii="黑体" w:hAnsi="黑体" w:eastAsia="黑体"/>
          <w:color w:val="auto"/>
          <w:sz w:val="32"/>
          <w:szCs w:val="24"/>
          <w:highlight w:val="none"/>
          <w:lang w:val="en-US" w:eastAsia="zh-CN"/>
        </w:rPr>
      </w:pPr>
      <w:r>
        <w:rPr>
          <w:rFonts w:hint="eastAsia" w:ascii="黑体" w:hAnsi="黑体" w:eastAsia="黑体"/>
          <w:color w:val="auto"/>
          <w:sz w:val="32"/>
          <w:szCs w:val="24"/>
          <w:highlight w:val="none"/>
          <w:lang w:val="en-US" w:eastAsia="zh-CN"/>
        </w:rPr>
      </w:r>
      <w:r/>
    </w:p>
    <w:p>
      <w:pPr>
        <w:rPr>
          <w:rFonts w:hint="eastAsia" w:ascii="黑体" w:hAnsi="黑体" w:eastAsia="黑体"/>
          <w:b w:val="0"/>
          <w:color w:val="auto"/>
          <w:highlight w:val="none"/>
        </w:rPr>
      </w:pPr>
      <w:r/>
      <w:bookmarkStart w:id="15" w:name="_Toc4205"/>
      <w:r/>
      <w:bookmarkStart w:id="16" w:name="_Toc162361615"/>
      <w:r>
        <w:rPr>
          <w:rFonts w:hint="eastAsia" w:ascii="黑体" w:hAnsi="黑体" w:eastAsia="黑体"/>
          <w:b w:val="0"/>
          <w:color w:val="auto"/>
          <w:highlight w:val="none"/>
        </w:rPr>
        <w:br w:type="page" w:clear="all"/>
      </w:r>
      <w:r/>
    </w:p>
    <w:p>
      <w:pPr>
        <w:pStyle w:val="637"/>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第六章  投标文件格式</w:t>
      </w:r>
      <w:bookmarkEnd w:id="15"/>
      <w:r/>
      <w:bookmarkEnd w:id="16"/>
      <w:r/>
      <w:r/>
    </w:p>
    <w:p>
      <w:pPr>
        <w:rPr>
          <w:rFonts w:hint="eastAsia"/>
          <w:color w:val="auto"/>
          <w:highlight w:val="none"/>
          <w:lang w:eastAsia="zh-CN"/>
        </w:rPr>
      </w:pPr>
      <w:r>
        <w:rPr>
          <w:rFonts w:hint="eastAsia"/>
          <w:color w:val="auto"/>
          <w:highlight w:val="none"/>
          <w:lang w:eastAsia="zh-CN"/>
        </w:rPr>
      </w:r>
      <w:r/>
    </w:p>
    <w:p>
      <w:pPr>
        <w:jc w:val="both"/>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lang w:eastAsia="zh-CN"/>
        </w:rPr>
        <w:t xml:space="preserve">（</w:t>
      </w:r>
      <w:r>
        <w:rPr>
          <w:rFonts w:hint="eastAsia" w:ascii="宋体" w:hAnsi="宋体" w:eastAsia="宋体" w:cs="宋体"/>
          <w:color w:val="auto"/>
          <w:sz w:val="28"/>
          <w:szCs w:val="32"/>
          <w:highlight w:val="none"/>
          <w:lang w:val="en-US" w:eastAsia="zh-CN"/>
        </w:rPr>
        <w:t xml:space="preserve">采购包1、采购包2、采购包3</w:t>
      </w:r>
      <w:r>
        <w:rPr>
          <w:rFonts w:hint="eastAsia" w:ascii="宋体" w:hAnsi="宋体" w:eastAsia="宋体" w:cs="宋体"/>
          <w:color w:val="auto"/>
          <w:sz w:val="28"/>
          <w:szCs w:val="32"/>
          <w:highlight w:val="none"/>
          <w:lang w:eastAsia="zh-CN"/>
        </w:rPr>
        <w:t xml:space="preserve">）</w:t>
      </w:r>
      <w:r/>
    </w:p>
    <w:p>
      <w:pPr>
        <w:rPr>
          <w:rFonts w:hint="eastAsia"/>
          <w:color w:val="auto"/>
          <w:highlight w:val="none"/>
          <w:lang w:eastAsia="zh-CN"/>
        </w:rPr>
      </w:pPr>
      <w:r>
        <w:rPr>
          <w:rFonts w:hint="eastAsia"/>
          <w:color w:val="auto"/>
          <w:highlight w:val="none"/>
          <w:lang w:eastAsia="zh-CN"/>
        </w:rPr>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spacing w:line="360" w:lineRule="auto"/>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spacing w:line="360" w:lineRule="auto"/>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spacing w:line="360" w:lineRule="auto"/>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spacing w:line="360" w:lineRule="auto"/>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jc w:val="left"/>
        <w:keepLines/>
        <w:keepNext/>
        <w:spacing w:before="360" w:after="200" w:line="360" w:lineRule="auto"/>
        <w:rPr>
          <w:rFonts w:hint="eastAsia" w:ascii="宋体" w:hAnsi="宋体" w:eastAsia="宋体" w:cs="宋体"/>
          <w:color w:val="auto"/>
          <w:sz w:val="36"/>
          <w:highlight w:val="none"/>
        </w:rPr>
        <w:outlineLvl w:val="1"/>
      </w:pPr>
      <w:r>
        <w:rPr>
          <w:rFonts w:hint="eastAsia" w:ascii="宋体" w:hAnsi="宋体" w:eastAsia="宋体" w:cs="宋体"/>
          <w:color w:val="auto"/>
          <w:sz w:val="36"/>
          <w:highlight w:val="none"/>
        </w:rPr>
        <w:t xml:space="preserve">一、法人或者其他组织的营业执照等证明文件，自然人的身份证明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二、2024年度或2025年度的财务状况报告</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（成立不满一年无需提供）</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三、依法缴纳税收和社会保障资金的相关材料</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bCs/>
          <w:i w:val="0"/>
          <w:iCs w:val="0"/>
          <w:color w:val="auto"/>
          <w:sz w:val="36"/>
          <w:szCs w:val="28"/>
          <w:highlight w:val="none"/>
        </w:rPr>
      </w:pPr>
      <w:r>
        <w:rPr>
          <w:rFonts w:hint="eastAsia" w:ascii="宋体" w:hAnsi="宋体" w:eastAsia="宋体" w:cs="宋体"/>
          <w:bCs/>
          <w:i w:val="0"/>
          <w:iCs w:val="0"/>
          <w:color w:val="auto"/>
          <w:sz w:val="36"/>
          <w:szCs w:val="28"/>
          <w:highlight w:val="none"/>
        </w:rPr>
        <w:br w:type="page" w:clear="all"/>
      </w:r>
      <w:r/>
    </w:p>
    <w:p>
      <w:pPr>
        <w:jc w:val="center"/>
        <w:spacing w:line="360" w:lineRule="auto"/>
        <w:rPr>
          <w:rFonts w:hint="eastAsia" w:ascii="宋体" w:hAnsi="宋体" w:eastAsia="宋体" w:cs="宋体"/>
          <w:bCs/>
          <w:i w:val="0"/>
          <w:iCs w:val="0"/>
          <w:color w:val="auto"/>
          <w:sz w:val="36"/>
          <w:szCs w:val="28"/>
          <w:highlight w:val="none"/>
        </w:rPr>
      </w:pPr>
      <w:r>
        <w:rPr>
          <w:rFonts w:hint="eastAsia" w:ascii="宋体" w:hAnsi="宋体" w:eastAsia="宋体" w:cs="宋体"/>
          <w:bCs/>
          <w:i w:val="0"/>
          <w:iCs w:val="0"/>
          <w:color w:val="auto"/>
          <w:sz w:val="36"/>
          <w:szCs w:val="28"/>
          <w:highlight w:val="none"/>
        </w:rPr>
        <w:t xml:space="preserve">财务状况报告及税收、社会保障资金缴纳情况承诺函</w:t>
      </w:r>
      <w:r/>
    </w:p>
    <w:p>
      <w:pPr>
        <w:jc w:val="left"/>
        <w:rPr>
          <w:rFonts w:hint="eastAsia" w:ascii="宋体" w:hAnsi="宋体" w:eastAsia="宋体" w:cs="宋体"/>
          <w:i w:val="0"/>
          <w:iCs w:val="0"/>
          <w:color w:val="auto"/>
          <w:szCs w:val="24"/>
          <w:highlight w:val="none"/>
        </w:rPr>
      </w:pPr>
      <w:r>
        <w:rPr>
          <w:rFonts w:hint="eastAsia" w:ascii="宋体" w:hAnsi="宋体" w:eastAsia="宋体" w:cs="宋体"/>
          <w:i w:val="0"/>
          <w:iCs w:val="0"/>
          <w:color w:val="auto"/>
          <w:szCs w:val="24"/>
          <w:highlight w:val="none"/>
        </w:rPr>
      </w:r>
      <w:r/>
    </w:p>
    <w:p>
      <w:pPr>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采购人名称</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w:t>
      </w:r>
      <w:r>
        <w:rPr>
          <w:rFonts w:hint="eastAsia" w:ascii="宋体" w:hAnsi="宋体" w:eastAsia="宋体" w:cs="宋体"/>
          <w:i w:val="0"/>
          <w:iCs w:val="0"/>
          <w:color w:val="auto"/>
          <w:sz w:val="24"/>
          <w:szCs w:val="24"/>
          <w:highlight w:val="none"/>
          <w:u w:val="single"/>
        </w:rPr>
        <w:t xml:space="preserve">供应商名称</w:t>
      </w:r>
      <w:r>
        <w:rPr>
          <w:rFonts w:hint="eastAsia" w:ascii="宋体" w:hAnsi="宋体" w:eastAsia="宋体" w:cs="宋体"/>
          <w:i w:val="0"/>
          <w:iCs w:val="0"/>
          <w:color w:val="auto"/>
          <w:sz w:val="24"/>
          <w:szCs w:val="24"/>
          <w:highlight w:val="none"/>
        </w:rPr>
        <w:t xml:space="preserve">参加</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eastAsia="宋体" w:cs="宋体"/>
          <w:i w:val="0"/>
          <w:iCs w:val="0"/>
          <w:color w:val="auto"/>
          <w:sz w:val="24"/>
          <w:szCs w:val="24"/>
          <w:highlight w:val="none"/>
        </w:rPr>
        <w:t xml:space="preserve">（项目编号：</w:t>
      </w:r>
      <w:r>
        <w:rPr>
          <w:rFonts w:hint="eastAsia" w:ascii="宋体" w:hAnsi="宋体" w:eastAsia="宋体" w:cs="宋体"/>
          <w:i w:val="0"/>
          <w:iCs w:val="0"/>
          <w:color w:val="auto"/>
          <w:sz w:val="24"/>
          <w:szCs w:val="24"/>
          <w:highlight w:val="none"/>
          <w:u w:val="single"/>
        </w:rPr>
        <w:t xml:space="preserve">项目编号</w:t>
      </w:r>
      <w:r>
        <w:rPr>
          <w:rFonts w:hint="eastAsia" w:ascii="宋体" w:hAnsi="宋体" w:eastAsia="宋体" w:cs="宋体"/>
          <w:i w:val="0"/>
          <w:iCs w:val="0"/>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（1）具有良好的商业信誉和健全的财务会计制度（财务状况报告）；</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（2）有依法缴纳税收和社会保障资金的良好记录。</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特此承诺</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供应商（公章）：</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法定代表人（单位负责人）或委托代理人（签名或签章）：</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sz w:val="36"/>
          <w:highlight w:val="none"/>
        </w:rPr>
      </w:pPr>
      <w:r>
        <w:rPr>
          <w:rFonts w:hint="eastAsia" w:ascii="宋体" w:hAnsi="宋体" w:eastAsia="宋体" w:cs="宋体"/>
          <w:i w:val="0"/>
          <w:iCs w:val="0"/>
          <w:color w:val="auto"/>
          <w:sz w:val="36"/>
          <w:highlight w:val="none"/>
        </w:rPr>
        <w:br w:type="page" w:clear="all"/>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四、具备履行合同所必需的设备和专业技术能力的声明及证明材料</w:t>
      </w:r>
      <w:r/>
    </w:p>
    <w:p>
      <w:pPr>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36"/>
          <w:szCs w:val="28"/>
          <w:highlight w:val="none"/>
        </w:rPr>
        <w:t xml:space="preserve">具备履行合同所必需的设备和专业技术能力的声明及证明材料</w:t>
      </w:r>
      <w:r/>
    </w:p>
    <w:p>
      <w:pPr>
        <w:ind w:firstLine="480"/>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主要设备有：</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。（须附证明材料）</w:t>
      </w:r>
      <w:r/>
    </w:p>
    <w:p>
      <w:pPr>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主要专业技术能力有：</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。（须附证明材料）</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jc w:val="left"/>
        <w:spacing w:line="360" w:lineRule="auto"/>
        <w:rPr>
          <w:rFonts w:hint="eastAsia" w:ascii="宋体" w:hAnsi="宋体" w:eastAsia="宋体" w:cs="宋体"/>
          <w:i w:val="0"/>
          <w:iCs w:val="0"/>
          <w:color w:val="auto"/>
          <w:szCs w:val="24"/>
          <w:highlight w:val="none"/>
        </w:rPr>
      </w:pPr>
      <w:r>
        <w:rPr>
          <w:rFonts w:hint="eastAsia" w:ascii="宋体" w:hAnsi="宋体" w:eastAsia="宋体" w:cs="宋体"/>
          <w:i w:val="0"/>
          <w:iCs w:val="0"/>
          <w:color w:val="auto"/>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附主要设备和主要专业技术能力的证明材料如下：</w:t>
      </w:r>
      <w:r/>
    </w:p>
    <w:p>
      <w:pPr>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rPr>
          <w:rFonts w:hint="eastAsia" w:ascii="宋体" w:hAnsi="宋体" w:eastAsia="宋体" w:cs="宋体"/>
          <w:i w:val="0"/>
          <w:iCs w:val="0"/>
          <w:color w:val="auto"/>
          <w:sz w:val="36"/>
          <w:highlight w:val="none"/>
        </w:rPr>
      </w:pPr>
      <w:r>
        <w:rPr>
          <w:rFonts w:hint="eastAsia" w:ascii="宋体" w:hAnsi="宋体" w:eastAsia="宋体" w:cs="宋体"/>
          <w:i w:val="0"/>
          <w:iCs w:val="0"/>
          <w:color w:val="auto"/>
          <w:sz w:val="36"/>
          <w:highlight w:val="none"/>
        </w:rPr>
        <w:br w:type="page" w:clear="all"/>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五、参加政府采购活动前3年内在经营活动中没有重大违法记录的书面声明</w:t>
      </w:r>
      <w:r/>
    </w:p>
    <w:p>
      <w:pPr>
        <w:jc w:val="center"/>
        <w:spacing w:line="460" w:lineRule="exact"/>
        <w:rPr>
          <w:rFonts w:hint="eastAsia" w:ascii="宋体" w:hAnsi="宋体" w:eastAsia="宋体" w:cs="宋体"/>
          <w:b/>
          <w:bCs/>
          <w:i w:val="0"/>
          <w:iCs w:val="0"/>
          <w:color w:val="auto"/>
          <w:sz w:val="44"/>
          <w:szCs w:val="44"/>
          <w:highlight w:val="none"/>
        </w:rPr>
      </w:pPr>
      <w:r>
        <w:rPr>
          <w:rFonts w:hint="eastAsia" w:ascii="宋体" w:hAnsi="宋体" w:eastAsia="宋体" w:cs="宋体"/>
          <w:bCs/>
          <w:i w:val="0"/>
          <w:iCs w:val="0"/>
          <w:color w:val="auto"/>
          <w:sz w:val="36"/>
          <w:szCs w:val="28"/>
          <w:highlight w:val="none"/>
        </w:rPr>
        <w:t xml:space="preserve">声  明</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供应商（盖章）：</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法定代表人（单位负责人）或委托代理人（签字或盖章）：</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六、法律、行政法规规定的其他条件的证明文件</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七、落实政府采购政策需满足的资格要求的证明文件</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八、特定资格要求的证明文件</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keepNext/>
        <w:pageBreakBefore w:val="0"/>
        <w:spacing w:before="360" w:after="200" w:line="312" w:lineRule="auto"/>
        <w:widowControl w:val="off"/>
        <w:rPr>
          <w:rFonts w:hint="eastAsia" w:ascii="宋体" w:hAnsi="宋体" w:eastAsia="宋体" w:cs="宋体"/>
          <w:i w:val="0"/>
          <w:iCs w:val="0"/>
          <w:color w:val="auto"/>
          <w:spacing w:val="-11"/>
          <w:sz w:val="36"/>
          <w:highlight w:val="none"/>
        </w:rPr>
        <w:outlineLvl w:val="1"/>
      </w:pPr>
      <w:r>
        <w:rPr>
          <w:rFonts w:hint="eastAsia" w:ascii="宋体" w:hAnsi="宋体" w:eastAsia="宋体" w:cs="宋体"/>
          <w:i w:val="0"/>
          <w:iCs w:val="0"/>
          <w:color w:val="auto"/>
          <w:spacing w:val="-11"/>
          <w:sz w:val="36"/>
          <w:highlight w:val="none"/>
        </w:rPr>
        <w:t xml:space="preserve">九、授权委托书与法定代表人（单位负责人）身份证明</w:t>
      </w:r>
      <w:r/>
    </w:p>
    <w:p>
      <w:pPr>
        <w:jc w:val="center"/>
        <w:keepLines w:val="0"/>
        <w:keepNext w:val="0"/>
        <w:pageBreakBefore w:val="0"/>
        <w:spacing w:line="336" w:lineRule="auto"/>
        <w:widowControl w:val="off"/>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t xml:space="preserve">授权委托书</w:t>
      </w:r>
      <w:r/>
    </w:p>
    <w:p>
      <w:pPr>
        <w:keepLines w:val="0"/>
        <w:keepNext w:val="0"/>
        <w:pageBreakBefore w:val="0"/>
        <w:spacing w:line="336"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采购单位</w:t>
      </w:r>
      <w:r/>
    </w:p>
    <w:p>
      <w:pPr>
        <w:ind w:firstLine="420"/>
        <w:jc w:val="left"/>
        <w:keepLines w:val="0"/>
        <w:keepNext w:val="0"/>
        <w:pageBreakBefore w:val="0"/>
        <w:spacing w:line="336"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本人</w:t>
      </w:r>
      <w:r>
        <w:rPr>
          <w:rFonts w:hint="eastAsia" w:ascii="宋体" w:hAnsi="宋体" w:eastAsia="宋体" w:cs="宋体"/>
          <w:i w:val="0"/>
          <w:iCs w:val="0"/>
          <w:color w:val="auto"/>
          <w:sz w:val="24"/>
          <w:szCs w:val="24"/>
          <w:highlight w:val="none"/>
          <w:u w:val="single"/>
        </w:rPr>
        <w:t xml:space="preserve"> （姓名） </w:t>
      </w:r>
      <w:r>
        <w:rPr>
          <w:rFonts w:hint="eastAsia" w:ascii="宋体" w:hAnsi="宋体" w:eastAsia="宋体" w:cs="宋体"/>
          <w:i w:val="0"/>
          <w:iCs w:val="0"/>
          <w:color w:val="auto"/>
          <w:sz w:val="24"/>
          <w:szCs w:val="24"/>
          <w:highlight w:val="none"/>
        </w:rPr>
        <w:t xml:space="preserve">系</w:t>
      </w:r>
      <w:r>
        <w:rPr>
          <w:rFonts w:hint="eastAsia" w:ascii="宋体" w:hAnsi="宋体" w:eastAsia="宋体" w:cs="宋体"/>
          <w:i w:val="0"/>
          <w:iCs w:val="0"/>
          <w:color w:val="auto"/>
          <w:sz w:val="24"/>
          <w:szCs w:val="24"/>
          <w:highlight w:val="none"/>
          <w:u w:val="single"/>
        </w:rPr>
        <w:t xml:space="preserve"> （供应商名称） </w:t>
      </w:r>
      <w:r>
        <w:rPr>
          <w:rFonts w:hint="eastAsia" w:ascii="宋体" w:hAnsi="宋体" w:eastAsia="宋体" w:cs="宋体"/>
          <w:i w:val="0"/>
          <w:iCs w:val="0"/>
          <w:color w:val="auto"/>
          <w:sz w:val="24"/>
          <w:szCs w:val="24"/>
          <w:highlight w:val="none"/>
        </w:rPr>
        <w:t xml:space="preserve">的法定代表人（单位负责人），现委托</w:t>
      </w:r>
      <w:r>
        <w:rPr>
          <w:rFonts w:hint="eastAsia" w:ascii="宋体" w:hAnsi="宋体" w:eastAsia="宋体" w:cs="宋体"/>
          <w:i w:val="0"/>
          <w:iCs w:val="0"/>
          <w:color w:val="auto"/>
          <w:sz w:val="24"/>
          <w:szCs w:val="24"/>
          <w:highlight w:val="none"/>
          <w:u w:val="single"/>
        </w:rPr>
        <w:t xml:space="preserve"> （姓名） </w:t>
      </w:r>
      <w:r>
        <w:rPr>
          <w:rFonts w:hint="eastAsia" w:ascii="宋体" w:hAnsi="宋体" w:eastAsia="宋体" w:cs="宋体"/>
          <w:i w:val="0"/>
          <w:iCs w:val="0"/>
          <w:color w:val="auto"/>
          <w:sz w:val="24"/>
          <w:szCs w:val="24"/>
          <w:highlight w:val="none"/>
        </w:rPr>
        <w:t xml:space="preserve">为我方代理人。代理人根据授权，以我方名义签署、澄清确认、递交、撤回、修改</w:t>
      </w:r>
      <w:r>
        <w:rPr>
          <w:rFonts w:hint="eastAsia" w:ascii="宋体" w:hAnsi="宋体" w:eastAsia="宋体" w:cs="宋体"/>
          <w:i w:val="0"/>
          <w:iCs w:val="0"/>
          <w:color w:val="auto"/>
          <w:sz w:val="24"/>
          <w:szCs w:val="24"/>
          <w:highlight w:val="none"/>
          <w:u w:val="single"/>
        </w:rPr>
        <w:t xml:space="preserve"> （项目名称） </w:t>
      </w:r>
      <w:r>
        <w:rPr>
          <w:rFonts w:hint="eastAsia" w:ascii="宋体" w:hAnsi="宋体" w:eastAsia="宋体" w:cs="宋体"/>
          <w:i w:val="0"/>
          <w:iCs w:val="0"/>
          <w:color w:val="auto"/>
          <w:sz w:val="24"/>
          <w:szCs w:val="24"/>
          <w:highlight w:val="none"/>
        </w:rPr>
        <w:t xml:space="preserve">项目（项目编号：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）投标文件和处理有关事宜，其法律后果由我方承担。</w:t>
      </w:r>
      <w:r/>
    </w:p>
    <w:p>
      <w:pPr>
        <w:ind w:firstLine="420"/>
        <w:jc w:val="left"/>
        <w:keepLines w:val="0"/>
        <w:keepNext w:val="0"/>
        <w:pageBreakBefore w:val="0"/>
        <w:spacing w:line="336"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委托期限：自本授权委托书签署之日起至响应有效期届满之日止。</w:t>
      </w:r>
      <w:r/>
    </w:p>
    <w:p>
      <w:pPr>
        <w:ind w:firstLine="420"/>
        <w:jc w:val="left"/>
        <w:keepLines w:val="0"/>
        <w:keepNext w:val="0"/>
        <w:pageBreakBefore w:val="0"/>
        <w:spacing w:line="336"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代理人无转委托权。</w:t>
      </w:r>
      <w:r>
        <w:rPr>
          <w:rFonts w:hint="eastAsia" w:ascii="宋体" w:hAnsi="宋体" w:eastAsia="宋体" w:cs="宋体"/>
          <w:i w:val="0"/>
          <w:iCs w:val="0"/>
          <w:color w:val="auto"/>
          <w:sz w:val="24"/>
          <w:szCs w:val="24"/>
          <w:highlight w:val="none"/>
        </w:rPr>
        <w:br/>
      </w:r>
      <w:r/>
    </w:p>
    <w:p>
      <w:pPr>
        <w:keepLines w:val="0"/>
        <w:keepNext w:val="0"/>
        <w:pageBreakBefore w:val="0"/>
        <w:spacing w:line="336"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供应商名称（加盖公章）：</w:t>
      </w:r>
      <w:r>
        <w:rPr>
          <w:rFonts w:hint="eastAsia" w:ascii="宋体" w:hAnsi="宋体" w:eastAsia="宋体" w:cs="宋体"/>
          <w:i w:val="0"/>
          <w:iCs w:val="0"/>
          <w:color w:val="auto"/>
          <w:sz w:val="24"/>
          <w:szCs w:val="24"/>
          <w:highlight w:val="none"/>
          <w:u w:val="single"/>
        </w:rPr>
        <w:t xml:space="preserve">             </w:t>
      </w:r>
      <w:r/>
    </w:p>
    <w:p>
      <w:pPr>
        <w:keepLines w:val="0"/>
        <w:keepNext w:val="0"/>
        <w:pageBreakBefore w:val="0"/>
        <w:spacing w:line="336"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法定代表人（单位负责人）（签字、签章或印鉴）：</w:t>
      </w:r>
      <w:r>
        <w:rPr>
          <w:rFonts w:hint="eastAsia" w:ascii="宋体" w:hAnsi="宋体" w:eastAsia="宋体" w:cs="宋体"/>
          <w:i w:val="0"/>
          <w:iCs w:val="0"/>
          <w:color w:val="auto"/>
          <w:sz w:val="24"/>
          <w:szCs w:val="24"/>
          <w:highlight w:val="none"/>
          <w:u w:val="single"/>
        </w:rPr>
        <w:t xml:space="preserve">             </w:t>
      </w:r>
      <w:r/>
    </w:p>
    <w:p>
      <w:pPr>
        <w:keepLines w:val="0"/>
        <w:keepNext w:val="0"/>
        <w:pageBreakBefore w:val="0"/>
        <w:spacing w:line="336"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委托代理人（签字/签章）：</w:t>
      </w:r>
      <w:r>
        <w:rPr>
          <w:rFonts w:hint="eastAsia" w:ascii="宋体" w:hAnsi="宋体" w:eastAsia="宋体" w:cs="宋体"/>
          <w:i w:val="0"/>
          <w:iCs w:val="0"/>
          <w:color w:val="auto"/>
          <w:sz w:val="24"/>
          <w:szCs w:val="24"/>
          <w:highlight w:val="none"/>
          <w:u w:val="single"/>
        </w:rPr>
        <w:t xml:space="preserve">             </w:t>
      </w:r>
      <w:r/>
    </w:p>
    <w:p>
      <w:pPr>
        <w:keepLines w:val="0"/>
        <w:keepNext w:val="0"/>
        <w:pageBreakBefore w:val="0"/>
        <w:spacing w:line="336"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ind w:firstLine="480"/>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t xml:space="preserve">法定代表人（单位负责人）有效期内的身份证</w:t>
      </w:r>
      <w:r>
        <w:rPr>
          <w:rFonts w:hint="eastAsia" w:ascii="宋体" w:hAnsi="宋体" w:eastAsia="宋体" w:cs="宋体"/>
          <w:b/>
          <w:i w:val="0"/>
          <w:iCs w:val="0"/>
          <w:color w:val="auto"/>
          <w:sz w:val="24"/>
          <w:szCs w:val="20"/>
          <w:highlight w:val="none"/>
        </w:rPr>
        <w:t xml:space="preserve">正反面</w:t>
      </w:r>
      <w:r>
        <w:rPr>
          <w:rFonts w:hint="eastAsia" w:ascii="宋体" w:hAnsi="宋体" w:eastAsia="宋体" w:cs="宋体"/>
          <w:i w:val="0"/>
          <w:iCs w:val="0"/>
          <w:color w:val="auto"/>
          <w:sz w:val="24"/>
          <w:szCs w:val="20"/>
          <w:highlight w:val="none"/>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tc>
        <w:tc>
          <w:tcPr>
            <w:tcW w:w="4536" w:type="dxa"/>
            <w:textDirection w:val="lrTb"/>
            <w:noWrap w:val="false"/>
          </w:tcPr>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tc>
      </w:tr>
    </w:tbl>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t xml:space="preserve">委托代理人有效期内的身份证</w:t>
      </w:r>
      <w:r>
        <w:rPr>
          <w:rFonts w:hint="eastAsia" w:ascii="宋体" w:hAnsi="宋体" w:eastAsia="宋体" w:cs="宋体"/>
          <w:b/>
          <w:i w:val="0"/>
          <w:iCs w:val="0"/>
          <w:color w:val="auto"/>
          <w:sz w:val="24"/>
          <w:szCs w:val="20"/>
          <w:highlight w:val="none"/>
        </w:rPr>
        <w:t xml:space="preserve">正反面</w:t>
      </w:r>
      <w:r>
        <w:rPr>
          <w:rFonts w:hint="eastAsia" w:ascii="宋体" w:hAnsi="宋体" w:eastAsia="宋体" w:cs="宋体"/>
          <w:i w:val="0"/>
          <w:iCs w:val="0"/>
          <w:color w:val="auto"/>
          <w:sz w:val="24"/>
          <w:szCs w:val="20"/>
          <w:highlight w:val="none"/>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tc>
        <w:tc>
          <w:tcPr>
            <w:tcW w:w="4536" w:type="dxa"/>
            <w:textDirection w:val="lrTb"/>
            <w:noWrap w:val="false"/>
          </w:tcPr>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tc>
      </w:tr>
    </w:tbl>
    <w:p>
      <w:pPr>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填报说明：</w:t>
      </w:r>
      <w:r/>
    </w:p>
    <w:p>
      <w:pPr>
        <w:ind w:firstLine="480"/>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line="336" w:lineRule="auto"/>
        <w:widowControl w:val="off"/>
        <w:tabs>
          <w:tab w:val="left" w:pos="558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3、供应商为自然人的情形，可不提供本《授权委托书》。</w:t>
      </w:r>
      <w:r/>
    </w:p>
    <w:p>
      <w:pPr>
        <w:jc w:val="center"/>
        <w:spacing w:line="360" w:lineRule="exact"/>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t xml:space="preserve">法定代表人（单位负责人）身份证明</w:t>
      </w:r>
      <w:r/>
    </w:p>
    <w:p>
      <w:pPr>
        <w:spacing w:line="200" w:lineRule="exact"/>
        <w:rPr>
          <w:rFonts w:hint="eastAsia" w:ascii="宋体" w:hAnsi="宋体" w:eastAsia="宋体" w:cs="宋体"/>
          <w:i w:val="0"/>
          <w:iCs w:val="0"/>
          <w:color w:val="auto"/>
          <w:sz w:val="20"/>
          <w:szCs w:val="20"/>
          <w:highlight w:val="none"/>
        </w:rPr>
      </w:pPr>
      <w:r>
        <w:rPr>
          <w:rFonts w:hint="eastAsia" w:ascii="宋体" w:hAnsi="宋体" w:eastAsia="宋体" w:cs="宋体"/>
          <w:i w:val="0"/>
          <w:iCs w:val="0"/>
          <w:color w:val="auto"/>
          <w:sz w:val="20"/>
          <w:szCs w:val="20"/>
          <w:highlight w:val="none"/>
        </w:rPr>
      </w:r>
      <w:r/>
    </w:p>
    <w:p>
      <w:pPr>
        <w:spacing w:line="360" w:lineRule="auto"/>
        <w:tabs>
          <w:tab w:val="left" w:pos="558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姓名：</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性别：</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年龄：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职务：</w:t>
      </w:r>
      <w:r>
        <w:rPr>
          <w:rFonts w:hint="eastAsia" w:ascii="宋体" w:hAnsi="宋体" w:eastAsia="宋体" w:cs="宋体"/>
          <w:i w:val="0"/>
          <w:iCs w:val="0"/>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系</w:t>
      </w:r>
      <w:r>
        <w:rPr>
          <w:rFonts w:hint="eastAsia" w:ascii="宋体" w:hAnsi="宋体" w:eastAsia="宋体" w:cs="宋体"/>
          <w:i w:val="0"/>
          <w:iCs w:val="0"/>
          <w:color w:val="auto"/>
          <w:sz w:val="24"/>
          <w:szCs w:val="24"/>
          <w:highlight w:val="none"/>
          <w:u w:val="single"/>
        </w:rPr>
        <w:t xml:space="preserve"> （供应商名称） </w:t>
      </w:r>
      <w:r>
        <w:rPr>
          <w:rFonts w:hint="eastAsia" w:ascii="宋体" w:hAnsi="宋体" w:eastAsia="宋体" w:cs="宋体"/>
          <w:i w:val="0"/>
          <w:iCs w:val="0"/>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right="-46"/>
        <w:spacing w:before="120" w:line="583" w:lineRule="auto"/>
        <w:tabs>
          <w:tab w:val="left" w:pos="567" w:leader="none"/>
        </w:tabs>
        <w:rPr>
          <w:rFonts w:hint="eastAsia" w:ascii="宋体" w:hAnsi="宋体" w:eastAsia="宋体" w:cs="宋体"/>
          <w:i w:val="0"/>
          <w:iCs w:val="0"/>
          <w:color w:val="auto"/>
          <w:spacing w:val="-3"/>
          <w:sz w:val="24"/>
          <w:szCs w:val="24"/>
          <w:highlight w:val="none"/>
        </w:rPr>
      </w:pPr>
      <w:r>
        <w:rPr>
          <w:rFonts w:hint="eastAsia" w:ascii="宋体" w:hAnsi="宋体" w:eastAsia="宋体" w:cs="宋体"/>
          <w:i w:val="0"/>
          <w:iCs w:val="0"/>
          <w:color w:val="auto"/>
          <w:spacing w:val="-3"/>
          <w:sz w:val="24"/>
          <w:szCs w:val="24"/>
          <w:highlight w:val="none"/>
        </w:rPr>
        <w:t xml:space="preserve">法</w:t>
      </w:r>
      <w:r>
        <w:rPr>
          <w:rFonts w:hint="eastAsia" w:ascii="宋体" w:hAnsi="宋体" w:eastAsia="宋体" w:cs="宋体"/>
          <w:i w:val="0"/>
          <w:iCs w:val="0"/>
          <w:color w:val="auto"/>
          <w:sz w:val="24"/>
          <w:szCs w:val="24"/>
          <w:highlight w:val="none"/>
        </w:rPr>
        <w:t xml:space="preserve">定</w:t>
      </w:r>
      <w:r>
        <w:rPr>
          <w:rFonts w:hint="eastAsia" w:ascii="宋体" w:hAnsi="宋体" w:eastAsia="宋体" w:cs="宋体"/>
          <w:i w:val="0"/>
          <w:iCs w:val="0"/>
          <w:color w:val="auto"/>
          <w:spacing w:val="-3"/>
          <w:sz w:val="24"/>
          <w:szCs w:val="24"/>
          <w:highlight w:val="none"/>
        </w:rPr>
        <w:t xml:space="preserve">代</w:t>
      </w:r>
      <w:r>
        <w:rPr>
          <w:rFonts w:hint="eastAsia" w:ascii="宋体" w:hAnsi="宋体" w:eastAsia="宋体" w:cs="宋体"/>
          <w:i w:val="0"/>
          <w:iCs w:val="0"/>
          <w:color w:val="auto"/>
          <w:sz w:val="24"/>
          <w:szCs w:val="24"/>
          <w:highlight w:val="none"/>
        </w:rPr>
        <w:t xml:space="preserve">表</w:t>
      </w:r>
      <w:r>
        <w:rPr>
          <w:rFonts w:hint="eastAsia" w:ascii="宋体" w:hAnsi="宋体" w:eastAsia="宋体" w:cs="宋体"/>
          <w:i w:val="0"/>
          <w:iCs w:val="0"/>
          <w:color w:val="auto"/>
          <w:spacing w:val="-3"/>
          <w:sz w:val="24"/>
          <w:szCs w:val="24"/>
          <w:highlight w:val="none"/>
        </w:rPr>
        <w:t xml:space="preserve">人</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pacing w:val="-3"/>
          <w:sz w:val="24"/>
          <w:szCs w:val="24"/>
          <w:highlight w:val="none"/>
        </w:rPr>
        <w:t xml:space="preserve">单</w:t>
      </w:r>
      <w:r>
        <w:rPr>
          <w:rFonts w:hint="eastAsia" w:ascii="宋体" w:hAnsi="宋体" w:eastAsia="宋体" w:cs="宋体"/>
          <w:i w:val="0"/>
          <w:iCs w:val="0"/>
          <w:color w:val="auto"/>
          <w:sz w:val="24"/>
          <w:szCs w:val="24"/>
          <w:highlight w:val="none"/>
        </w:rPr>
        <w:t xml:space="preserve">位</w:t>
      </w:r>
      <w:r>
        <w:rPr>
          <w:rFonts w:hint="eastAsia" w:ascii="宋体" w:hAnsi="宋体" w:eastAsia="宋体" w:cs="宋体"/>
          <w:i w:val="0"/>
          <w:iCs w:val="0"/>
          <w:color w:val="auto"/>
          <w:spacing w:val="-3"/>
          <w:sz w:val="24"/>
          <w:szCs w:val="24"/>
          <w:highlight w:val="none"/>
        </w:rPr>
        <w:t xml:space="preserve">负</w:t>
      </w:r>
      <w:r>
        <w:rPr>
          <w:rFonts w:hint="eastAsia" w:ascii="宋体" w:hAnsi="宋体" w:eastAsia="宋体" w:cs="宋体"/>
          <w:i w:val="0"/>
          <w:iCs w:val="0"/>
          <w:color w:val="auto"/>
          <w:sz w:val="24"/>
          <w:szCs w:val="24"/>
          <w:highlight w:val="none"/>
        </w:rPr>
        <w:t xml:space="preserve">责人</w:t>
      </w:r>
      <w:r>
        <w:rPr>
          <w:rFonts w:hint="eastAsia" w:ascii="宋体" w:hAnsi="宋体" w:eastAsia="宋体" w:cs="宋体"/>
          <w:i w:val="0"/>
          <w:iCs w:val="0"/>
          <w:color w:val="auto"/>
          <w:spacing w:val="-3"/>
          <w:sz w:val="24"/>
          <w:szCs w:val="24"/>
          <w:highlight w:val="none"/>
        </w:rPr>
        <w:t xml:space="preserve">）有效期内的身份证正反面电子件：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spacing w:line="360" w:lineRule="auto"/>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spacing w:line="360" w:lineRule="auto"/>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spacing w:line="360" w:lineRule="auto"/>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p>
            <w:pPr>
              <w:jc w:val="left"/>
              <w:spacing w:line="360" w:lineRule="auto"/>
              <w:tabs>
                <w:tab w:val="left" w:pos="5580" w:leader="none"/>
              </w:tabs>
              <w:rPr>
                <w:rFonts w:hint="eastAsia" w:ascii="宋体" w:hAnsi="宋体" w:eastAsia="宋体" w:cs="宋体"/>
                <w:i w:val="0"/>
                <w:iCs w:val="0"/>
                <w:color w:val="auto"/>
                <w:sz w:val="24"/>
                <w:szCs w:val="20"/>
                <w:highlight w:val="none"/>
              </w:rPr>
            </w:pPr>
            <w:r>
              <w:rPr>
                <w:rFonts w:hint="eastAsia" w:ascii="宋体" w:hAnsi="宋体" w:eastAsia="宋体" w:cs="宋体"/>
                <w:i w:val="0"/>
                <w:iCs w:val="0"/>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i w:val="0"/>
          <w:iCs w:val="0"/>
          <w:color w:val="auto"/>
          <w:spacing w:val="-3"/>
          <w:sz w:val="24"/>
          <w:szCs w:val="24"/>
          <w:highlight w:val="none"/>
        </w:rPr>
      </w:pPr>
      <w:r>
        <w:rPr>
          <w:rFonts w:hint="eastAsia" w:ascii="宋体" w:hAnsi="宋体" w:eastAsia="宋体" w:cs="宋体"/>
          <w:i w:val="0"/>
          <w:iCs w:val="0"/>
          <w:color w:val="auto"/>
          <w:spacing w:val="-3"/>
          <w:sz w:val="24"/>
          <w:szCs w:val="24"/>
          <w:highlight w:val="none"/>
        </w:rPr>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供应商名称（加盖公章）</w:t>
      </w:r>
      <w:r>
        <w:rPr>
          <w:rFonts w:hint="eastAsia" w:ascii="宋体" w:hAnsi="宋体" w:eastAsia="宋体" w:cs="宋体"/>
          <w:i w:val="0"/>
          <w:iCs w:val="0"/>
          <w:color w:val="auto"/>
          <w:sz w:val="24"/>
          <w:szCs w:val="24"/>
          <w:highlight w:val="none"/>
          <w:lang w:val="zh-CN"/>
        </w:rPr>
        <w:t xml:space="preserve">：</w:t>
      </w:r>
      <w:r>
        <w:rPr>
          <w:rFonts w:hint="eastAsia" w:ascii="宋体" w:hAnsi="宋体" w:eastAsia="宋体" w:cs="宋体"/>
          <w:i w:val="0"/>
          <w:iCs w:val="0"/>
          <w:color w:val="auto"/>
          <w:sz w:val="24"/>
          <w:szCs w:val="24"/>
          <w:highlight w:val="none"/>
          <w:u w:val="single"/>
        </w:rPr>
        <w:t xml:space="preserve">             </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pacing w:val="-3"/>
          <w:sz w:val="24"/>
          <w:szCs w:val="24"/>
          <w:highlight w:val="none"/>
        </w:rPr>
        <w:t xml:space="preserve">法定代表人（</w:t>
      </w:r>
      <w:r>
        <w:rPr>
          <w:rFonts w:hint="eastAsia" w:ascii="宋体" w:hAnsi="宋体" w:eastAsia="宋体" w:cs="宋体"/>
          <w:i w:val="0"/>
          <w:iCs w:val="0"/>
          <w:color w:val="auto"/>
          <w:sz w:val="24"/>
          <w:szCs w:val="24"/>
          <w:highlight w:val="none"/>
        </w:rPr>
        <w:t xml:space="preserve">单位负责人</w:t>
      </w:r>
      <w:r>
        <w:rPr>
          <w:rFonts w:hint="eastAsia" w:ascii="宋体" w:hAnsi="宋体" w:eastAsia="宋体" w:cs="宋体"/>
          <w:i w:val="0"/>
          <w:iCs w:val="0"/>
          <w:color w:val="auto"/>
          <w:spacing w:val="-3"/>
          <w:sz w:val="24"/>
          <w:szCs w:val="24"/>
          <w:highlight w:val="none"/>
        </w:rPr>
        <w:t xml:space="preserve">）（签字、签章或印鉴）：</w:t>
      </w:r>
      <w:r>
        <w:rPr>
          <w:rFonts w:hint="eastAsia" w:ascii="宋体" w:hAnsi="宋体" w:eastAsia="宋体" w:cs="宋体"/>
          <w:i w:val="0"/>
          <w:iCs w:val="0"/>
          <w:color w:val="auto"/>
          <w:sz w:val="24"/>
          <w:szCs w:val="24"/>
          <w:highlight w:val="none"/>
          <w:u w:val="single"/>
        </w:rPr>
        <w:t xml:space="preserve">             </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sz w:val="36"/>
          <w:highlight w:val="none"/>
        </w:rPr>
      </w:pPr>
      <w:r>
        <w:rPr>
          <w:rFonts w:hint="eastAsia" w:ascii="宋体" w:hAnsi="宋体" w:eastAsia="宋体" w:cs="宋体"/>
          <w:i w:val="0"/>
          <w:iCs w:val="0"/>
          <w:color w:val="auto"/>
          <w:sz w:val="36"/>
          <w:highlight w:val="none"/>
        </w:rPr>
        <w:br w:type="page" w:clear="all"/>
      </w:r>
      <w:r/>
    </w:p>
    <w:p>
      <w:pPr>
        <w:jc w:val="left"/>
        <w:keepLines/>
        <w:keepNext/>
        <w:pageBreakBefore w:val="0"/>
        <w:spacing w:before="360" w:after="200" w:line="348" w:lineRule="auto"/>
        <w:widowControl w:val="off"/>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十、投标函</w:t>
      </w:r>
      <w:r/>
    </w:p>
    <w:p>
      <w:pPr>
        <w:jc w:val="center"/>
        <w:pageBreakBefore w:val="0"/>
        <w:spacing w:line="348" w:lineRule="auto"/>
        <w:widowControl w:val="off"/>
        <w:tabs>
          <w:tab w:val="left" w:pos="360" w:leader="none"/>
        </w:tabs>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36"/>
          <w:szCs w:val="28"/>
          <w:highlight w:val="none"/>
        </w:rPr>
        <w:t xml:space="preserve">投标函</w:t>
      </w:r>
      <w:r/>
    </w:p>
    <w:p>
      <w:pPr>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致：（采购人）</w:t>
      </w:r>
      <w:r/>
    </w:p>
    <w:p>
      <w:pPr>
        <w:ind w:firstLine="482"/>
        <w:jc w:val="left"/>
        <w:keepLines w:val="0"/>
        <w:keepNext w:val="0"/>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根据贵方的JSZC-</w:t>
      </w:r>
      <w:r>
        <w:rPr>
          <w:rFonts w:hint="eastAsia" w:ascii="宋体" w:hAnsi="宋体" w:eastAsia="宋体" w:cs="宋体"/>
          <w:i w:val="0"/>
          <w:iCs w:val="0"/>
          <w:color w:val="auto"/>
          <w:sz w:val="24"/>
          <w:szCs w:val="21"/>
          <w:highlight w:val="none"/>
          <w:u w:val="single"/>
          <w:lang w:val="en-US" w:eastAsia="zh-CN"/>
        </w:rPr>
        <w:t xml:space="preserve">              </w:t>
      </w:r>
      <w:r>
        <w:rPr>
          <w:rFonts w:hint="eastAsia" w:ascii="宋体" w:hAnsi="宋体" w:eastAsia="宋体" w:cs="宋体"/>
          <w:i w:val="0"/>
          <w:iCs w:val="0"/>
          <w:color w:val="auto"/>
          <w:sz w:val="24"/>
          <w:szCs w:val="21"/>
          <w:highlight w:val="none"/>
        </w:rPr>
        <w:t xml:space="preserve">号招标文件，正式授权下述签字人</w:t>
      </w:r>
      <w:r>
        <w:rPr>
          <w:rFonts w:hint="eastAsia" w:ascii="宋体" w:hAnsi="宋体" w:eastAsia="宋体" w:cs="宋体"/>
          <w:i w:val="0"/>
          <w:iCs w:val="0"/>
          <w:color w:val="auto"/>
          <w:sz w:val="24"/>
          <w:szCs w:val="21"/>
          <w:highlight w:val="none"/>
          <w:u w:val="single"/>
          <w:lang w:val="en-US" w:eastAsia="zh-CN"/>
        </w:rPr>
        <w:t xml:space="preserve">              </w:t>
      </w:r>
      <w:r>
        <w:rPr>
          <w:rFonts w:hint="eastAsia" w:ascii="宋体" w:hAnsi="宋体" w:eastAsia="宋体" w:cs="宋体"/>
          <w:i w:val="0"/>
          <w:iCs w:val="0"/>
          <w:color w:val="auto"/>
          <w:sz w:val="24"/>
          <w:szCs w:val="21"/>
          <w:highlight w:val="none"/>
        </w:rPr>
        <w:t xml:space="preserve">(姓名)代表我方</w:t>
      </w:r>
      <w:r>
        <w:rPr>
          <w:rFonts w:hint="eastAsia" w:ascii="宋体" w:hAnsi="宋体" w:eastAsia="宋体" w:cs="宋体"/>
          <w:i w:val="0"/>
          <w:iCs w:val="0"/>
          <w:color w:val="auto"/>
          <w:sz w:val="24"/>
          <w:szCs w:val="21"/>
          <w:highlight w:val="none"/>
          <w:u w:val="single"/>
          <w:lang w:val="en-US" w:eastAsia="zh-CN"/>
        </w:rPr>
        <w:t xml:space="preserve">              </w:t>
      </w:r>
      <w:r>
        <w:rPr>
          <w:rFonts w:hint="eastAsia" w:ascii="宋体" w:hAnsi="宋体" w:eastAsia="宋体" w:cs="宋体"/>
          <w:i w:val="0"/>
          <w:iCs w:val="0"/>
          <w:color w:val="auto"/>
          <w:sz w:val="24"/>
          <w:szCs w:val="21"/>
          <w:highlight w:val="none"/>
        </w:rPr>
        <w:t xml:space="preserve">（供应商的名称），全权处理本次项目投标的有关事宜。</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据此函，_</w:t>
      </w:r>
      <w:r>
        <w:rPr>
          <w:rFonts w:hint="eastAsia" w:ascii="宋体" w:hAnsi="宋体" w:eastAsia="宋体" w:cs="宋体"/>
          <w:i w:val="0"/>
          <w:iCs w:val="0"/>
          <w:color w:val="auto"/>
          <w:sz w:val="24"/>
          <w:szCs w:val="21"/>
          <w:highlight w:val="none"/>
          <w:u w:val="single"/>
          <w:lang w:val="en-US" w:eastAsia="zh-CN"/>
        </w:rPr>
        <w:t xml:space="preserve">              </w:t>
      </w:r>
      <w:r>
        <w:rPr>
          <w:rFonts w:hint="eastAsia" w:ascii="宋体" w:hAnsi="宋体" w:eastAsia="宋体" w:cs="宋体"/>
          <w:i w:val="0"/>
          <w:iCs w:val="0"/>
          <w:color w:val="auto"/>
          <w:sz w:val="24"/>
          <w:szCs w:val="21"/>
          <w:highlight w:val="none"/>
        </w:rPr>
        <w:t xml:space="preserve">签字人兹宣布同意如下：</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1.按招标文件规定的各项要求，向买方提供所需服务（包含与服务相关的货物、工程）。</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2.我们完全理解贵方不一定将合同授予最低报价的供应商。</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3.我们已详细审核全部招标文件及其有效补充文件，我们知道必须放弃提出含糊不清或误解问题的权利。</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4.我们同意从规定的开标日期起遵循本投标文件，并在规定的投标有效期期满之前均具有约束力。</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7.与本投标有关的正式通讯地址为：</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地        址：</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邮        编：</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电        话：</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传        真：</w:t>
      </w:r>
      <w:r/>
    </w:p>
    <w:p>
      <w:pPr>
        <w:ind w:firstLine="480"/>
        <w:jc w:val="left"/>
        <w:pageBreakBefore w:val="0"/>
        <w:spacing w:line="348" w:lineRule="auto"/>
        <w:widowControl w:val="off"/>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供应商开户行：</w:t>
      </w:r>
      <w:r/>
    </w:p>
    <w:p>
      <w:pPr>
        <w:ind w:firstLine="480"/>
        <w:jc w:val="left"/>
        <w:pageBreakBefore w:val="0"/>
        <w:spacing w:line="348" w:lineRule="auto"/>
        <w:widowControl w:val="off"/>
        <w:rPr>
          <w:rFonts w:hint="eastAsia" w:ascii="宋体" w:hAnsi="宋体" w:eastAsia="宋体" w:cs="宋体"/>
          <w:i w:val="0"/>
          <w:iCs w:val="0"/>
          <w:color w:val="auto"/>
          <w:highlight w:val="none"/>
        </w:rPr>
      </w:pPr>
      <w:r>
        <w:rPr>
          <w:rFonts w:hint="eastAsia" w:ascii="宋体" w:hAnsi="宋体" w:eastAsia="宋体" w:cs="宋体"/>
          <w:i w:val="0"/>
          <w:iCs w:val="0"/>
          <w:color w:val="auto"/>
          <w:sz w:val="24"/>
          <w:szCs w:val="21"/>
          <w:highlight w:val="none"/>
        </w:rPr>
        <w:t xml:space="preserve">账        号： </w:t>
      </w:r>
      <w:r/>
    </w:p>
    <w:p>
      <w:pPr>
        <w:pageBreakBefore w:val="0"/>
        <w:spacing w:line="348" w:lineRule="auto"/>
        <w:widowControl w:val="off"/>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480"/>
        <w:pageBreakBefore w:val="0"/>
        <w:spacing w:line="348"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供应商（盖章）：</w:t>
      </w:r>
      <w:r/>
    </w:p>
    <w:p>
      <w:pPr>
        <w:ind w:firstLine="480"/>
        <w:pageBreakBefore w:val="0"/>
        <w:spacing w:line="348"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法定代表人（单位负责人）或委托代理人（签字或盖章）：</w:t>
      </w:r>
      <w:r/>
    </w:p>
    <w:p>
      <w:pPr>
        <w:ind w:firstLine="480"/>
        <w:pageBreakBefore w:val="0"/>
        <w:spacing w:line="348"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十一、中小企业声明函（服务）（分包号：**）</w:t>
      </w:r>
      <w:r/>
    </w:p>
    <w:p>
      <w:pPr>
        <w:jc w:val="center"/>
        <w:spacing w:line="360" w:lineRule="auto"/>
        <w:tabs>
          <w:tab w:val="left" w:pos="360" w:leader="none"/>
        </w:tabs>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36"/>
          <w:szCs w:val="28"/>
          <w:highlight w:val="none"/>
        </w:rPr>
        <w:t xml:space="preserve">中小企业声明函</w:t>
      </w:r>
      <w:r/>
    </w:p>
    <w:p>
      <w:pPr>
        <w:ind w:left="0" w:firstLine="420"/>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i w:val="0"/>
          <w:iCs w:val="0"/>
          <w:color w:val="auto"/>
          <w:sz w:val="24"/>
          <w:szCs w:val="24"/>
          <w:highlight w:val="none"/>
          <w:u w:val="single"/>
        </w:rPr>
        <w:t xml:space="preserve">（单位名称）</w:t>
      </w:r>
      <w:r>
        <w:rPr>
          <w:rFonts w:hint="eastAsia" w:ascii="宋体" w:hAnsi="宋体" w:eastAsia="宋体" w:cs="宋体"/>
          <w:i w:val="0"/>
          <w:iCs w:val="0"/>
          <w:color w:val="auto"/>
          <w:sz w:val="24"/>
          <w:szCs w:val="24"/>
          <w:highlight w:val="none"/>
        </w:rPr>
        <w:t xml:space="preserve">的</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eastAsia="宋体" w:cs="宋体"/>
          <w:i w:val="0"/>
          <w:iCs w:val="0"/>
          <w:color w:val="auto"/>
          <w:sz w:val="24"/>
          <w:szCs w:val="24"/>
          <w:highlight w:val="none"/>
        </w:rPr>
        <w:t xml:space="preserve">（项目编号：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，分包号：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）采购活动，提供的</w:t>
      </w:r>
      <w:r>
        <w:rPr>
          <w:rFonts w:hint="eastAsia" w:ascii="宋体" w:hAnsi="宋体" w:eastAsia="宋体" w:cs="宋体"/>
          <w:i w:val="0"/>
          <w:iCs w:val="0"/>
          <w:color w:val="auto"/>
          <w:sz w:val="24"/>
          <w:highlight w:val="none"/>
        </w:rPr>
        <w:t xml:space="preserve">服务全部由符合政策要求的中小企业承接。</w:t>
      </w:r>
      <w:r/>
    </w:p>
    <w:p>
      <w:pPr>
        <w:ind w:left="0" w:firstLine="420"/>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 xml:space="preserve">（标的名称）</w:t>
      </w:r>
      <w:r>
        <w:rPr>
          <w:rFonts w:hint="eastAsia" w:ascii="宋体" w:hAnsi="宋体" w:eastAsia="宋体" w:cs="宋体"/>
          <w:i w:val="0"/>
          <w:iCs w:val="0"/>
          <w:color w:val="auto"/>
          <w:sz w:val="24"/>
          <w:szCs w:val="24"/>
          <w:highlight w:val="none"/>
        </w:rPr>
        <w:t xml:space="preserve">，属于</w:t>
      </w:r>
      <w:r>
        <w:rPr>
          <w:rFonts w:hint="eastAsia" w:ascii="宋体" w:hAnsi="宋体" w:eastAsia="宋体" w:cs="宋体"/>
          <w:i w:val="0"/>
          <w:iCs w:val="0"/>
          <w:color w:val="auto"/>
          <w:sz w:val="24"/>
          <w:szCs w:val="24"/>
          <w:highlight w:val="none"/>
          <w:u w:val="single"/>
        </w:rPr>
        <w:t xml:space="preserve">（招标文件中明确的所属行业）</w:t>
      </w:r>
      <w:r>
        <w:rPr>
          <w:rFonts w:hint="eastAsia" w:ascii="宋体" w:hAnsi="宋体" w:eastAsia="宋体" w:cs="宋体"/>
          <w:i w:val="0"/>
          <w:iCs w:val="0"/>
          <w:color w:val="auto"/>
          <w:sz w:val="24"/>
          <w:szCs w:val="24"/>
          <w:highlight w:val="none"/>
        </w:rPr>
        <w:t xml:space="preserve">行业；承接企业为</w:t>
      </w:r>
      <w:r>
        <w:rPr>
          <w:rFonts w:hint="eastAsia" w:ascii="宋体" w:hAnsi="宋体" w:eastAsia="宋体" w:cs="宋体"/>
          <w:i w:val="0"/>
          <w:iCs w:val="0"/>
          <w:color w:val="auto"/>
          <w:sz w:val="24"/>
          <w:szCs w:val="24"/>
          <w:highlight w:val="none"/>
          <w:u w:val="single"/>
        </w:rPr>
        <w:t xml:space="preserve">（企业名称）</w:t>
      </w:r>
      <w:r>
        <w:rPr>
          <w:rFonts w:hint="eastAsia" w:ascii="宋体" w:hAnsi="宋体" w:eastAsia="宋体" w:cs="宋体"/>
          <w:i w:val="0"/>
          <w:iCs w:val="0"/>
          <w:color w:val="auto"/>
          <w:sz w:val="24"/>
          <w:szCs w:val="24"/>
          <w:highlight w:val="none"/>
        </w:rPr>
        <w:t xml:space="preserve">，从业人员</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人，营业收入为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万元，资产总额为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万元，属于</w:t>
      </w:r>
      <w:r>
        <w:rPr>
          <w:rFonts w:hint="eastAsia" w:ascii="宋体" w:hAnsi="宋体" w:eastAsia="宋体" w:cs="宋体"/>
          <w:i w:val="0"/>
          <w:iCs w:val="0"/>
          <w:color w:val="auto"/>
          <w:sz w:val="24"/>
          <w:szCs w:val="24"/>
          <w:highlight w:val="none"/>
          <w:u w:val="single"/>
        </w:rPr>
        <w:t xml:space="preserve">（中型企业、小型企业、微型企业）</w:t>
      </w:r>
      <w:r>
        <w:rPr>
          <w:rFonts w:hint="eastAsia" w:ascii="宋体" w:hAnsi="宋体" w:eastAsia="宋体" w:cs="宋体"/>
          <w:i w:val="0"/>
          <w:iCs w:val="0"/>
          <w:color w:val="auto"/>
          <w:sz w:val="24"/>
          <w:szCs w:val="24"/>
          <w:highlight w:val="none"/>
        </w:rPr>
        <w:t xml:space="preserve">。</w:t>
      </w:r>
      <w:r/>
    </w:p>
    <w:p>
      <w:pPr>
        <w:ind w:left="0" w:firstLine="42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本企业对上述声明内容的真实性负责。如有虚假，将依法承担相应责任。</w:t>
      </w:r>
      <w:r/>
    </w:p>
    <w:p>
      <w:pPr>
        <w:ind w:right="162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right="1620" w:firstLine="28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企业名称（盖章）：</w:t>
      </w:r>
      <w:r/>
    </w:p>
    <w:p>
      <w:pPr>
        <w:ind w:right="1140" w:firstLine="28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   期：</w:t>
      </w:r>
      <w:r/>
    </w:p>
    <w:p>
      <w:pPr>
        <w:ind w:right="480"/>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right="480"/>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right="480"/>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填报说明：</w:t>
      </w:r>
      <w:r/>
    </w:p>
    <w:p>
      <w:pPr>
        <w:ind w:left="0" w:right="0" w:firstLine="48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left="0" w:right="0" w:firstLine="48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highlight w:val="none"/>
        </w:rPr>
        <w:t xml:space="preserve">3、中标人的《中小企业声明函》随中标结果公开，接受社会监督。</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sz w:val="36"/>
          <w:highlight w:val="none"/>
        </w:rPr>
      </w:pPr>
      <w:r>
        <w:rPr>
          <w:rFonts w:hint="eastAsia" w:ascii="宋体" w:hAnsi="宋体" w:eastAsia="宋体" w:cs="宋体"/>
          <w:i w:val="0"/>
          <w:iCs w:val="0"/>
          <w:color w:val="auto"/>
          <w:sz w:val="36"/>
          <w:highlight w:val="none"/>
        </w:rPr>
        <w:br w:type="page" w:clear="all"/>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十二、残疾人福利性单位声明函（分包号：**）</w:t>
      </w:r>
      <w:r/>
    </w:p>
    <w:p>
      <w:pPr>
        <w:jc w:val="center"/>
        <w:spacing w:line="360" w:lineRule="auto"/>
        <w:tabs>
          <w:tab w:val="left" w:pos="360" w:leader="none"/>
        </w:tabs>
        <w:rPr>
          <w:rFonts w:hint="eastAsia" w:ascii="宋体" w:hAnsi="宋体" w:eastAsia="宋体" w:cs="宋体"/>
          <w:i w:val="0"/>
          <w:iCs w:val="0"/>
          <w:color w:val="auto"/>
          <w:sz w:val="24"/>
          <w:szCs w:val="21"/>
          <w:highlight w:val="none"/>
        </w:rPr>
      </w:pPr>
      <w:r>
        <w:rPr>
          <w:rFonts w:hint="eastAsia" w:ascii="宋体" w:hAnsi="宋体" w:eastAsia="宋体" w:cs="宋体"/>
          <w:bCs/>
          <w:i w:val="0"/>
          <w:iCs w:val="0"/>
          <w:color w:val="auto"/>
          <w:sz w:val="36"/>
          <w:szCs w:val="28"/>
          <w:highlight w:val="none"/>
        </w:rPr>
        <w:t xml:space="preserve">残疾人福利性单位声明函</w:t>
      </w:r>
      <w:r/>
    </w:p>
    <w:p>
      <w:pPr>
        <w:ind w:firstLine="480"/>
        <w:jc w:val="left"/>
        <w:spacing w:line="500" w:lineRule="exact"/>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sz w:val="24"/>
          <w:szCs w:val="24"/>
          <w:highlight w:val="none"/>
        </w:rPr>
        <w:t xml:space="preserve">〔2017〕</w:t>
      </w:r>
      <w:r>
        <w:rPr>
          <w:rFonts w:hint="eastAsia" w:ascii="宋体" w:hAnsi="宋体" w:eastAsia="宋体" w:cs="宋体"/>
          <w:i w:val="0"/>
          <w:iCs w:val="0"/>
          <w:color w:val="auto"/>
          <w:sz w:val="24"/>
          <w:szCs w:val="21"/>
          <w:highlight w:val="none"/>
        </w:rPr>
        <w:t xml:space="preserve">141号）的规定，本单位为符合条件的残疾人福利性单位，且本单位参加</w:t>
      </w:r>
      <w:r>
        <w:rPr>
          <w:rFonts w:hint="eastAsia" w:ascii="宋体" w:hAnsi="宋体" w:eastAsia="宋体" w:cs="宋体"/>
          <w:i w:val="0"/>
          <w:iCs w:val="0"/>
          <w:color w:val="auto"/>
          <w:sz w:val="24"/>
          <w:szCs w:val="21"/>
          <w:highlight w:val="none"/>
          <w:u w:val="single"/>
        </w:rPr>
        <w:t xml:space="preserve">           </w:t>
      </w:r>
      <w:r>
        <w:rPr>
          <w:rFonts w:hint="eastAsia" w:ascii="宋体" w:hAnsi="宋体" w:eastAsia="宋体" w:cs="宋体"/>
          <w:i w:val="0"/>
          <w:iCs w:val="0"/>
          <w:color w:val="auto"/>
          <w:sz w:val="24"/>
          <w:szCs w:val="21"/>
          <w:highlight w:val="none"/>
        </w:rPr>
        <w:t xml:space="preserve">单位的</w:t>
      </w:r>
      <w:r>
        <w:rPr>
          <w:rFonts w:hint="eastAsia" w:ascii="宋体" w:hAnsi="宋体" w:eastAsia="宋体" w:cs="宋体"/>
          <w:i w:val="0"/>
          <w:iCs w:val="0"/>
          <w:color w:val="auto"/>
          <w:sz w:val="24"/>
          <w:szCs w:val="21"/>
          <w:highlight w:val="none"/>
          <w:u w:val="single"/>
        </w:rPr>
        <w:t xml:space="preserve">           </w:t>
      </w:r>
      <w:r>
        <w:rPr>
          <w:rFonts w:hint="eastAsia" w:ascii="宋体" w:hAnsi="宋体" w:eastAsia="宋体" w:cs="宋体"/>
          <w:i w:val="0"/>
          <w:iCs w:val="0"/>
          <w:color w:val="auto"/>
          <w:sz w:val="24"/>
          <w:szCs w:val="21"/>
          <w:highlight w:val="none"/>
        </w:rPr>
        <w:t xml:space="preserve">项目（</w:t>
      </w:r>
      <w:r>
        <w:rPr>
          <w:rFonts w:hint="eastAsia" w:ascii="宋体" w:hAnsi="宋体" w:eastAsia="宋体" w:cs="宋体"/>
          <w:i w:val="0"/>
          <w:iCs w:val="0"/>
          <w:color w:val="auto"/>
          <w:sz w:val="24"/>
          <w:szCs w:val="24"/>
          <w:highlight w:val="none"/>
        </w:rPr>
        <w:t xml:space="preserve">项目编号：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，分包号：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1"/>
          <w:highlight w:val="none"/>
        </w:rPr>
        <w:t xml:space="preserve">）采购活动由本单位提供全部服务。</w:t>
      </w:r>
      <w:r/>
    </w:p>
    <w:p>
      <w:pPr>
        <w:ind w:firstLine="480"/>
        <w:spacing w:line="500" w:lineRule="exact"/>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r>
      <w:r/>
    </w:p>
    <w:p>
      <w:pPr>
        <w:ind w:right="1620" w:firstLine="288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单位名称（盖章）：</w:t>
      </w:r>
      <w:r/>
    </w:p>
    <w:p>
      <w:pPr>
        <w:ind w:right="1140" w:firstLine="288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   期：</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spacing w:line="360" w:lineRule="auto"/>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填报说明：</w:t>
      </w:r>
      <w:r/>
    </w:p>
    <w:p>
      <w:pPr>
        <w:ind w:firstLine="480"/>
        <w:jc w:val="left"/>
        <w:spacing w:line="360" w:lineRule="auto"/>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eastAsia="宋体" w:cs="宋体"/>
          <w:i w:val="0"/>
          <w:iCs w:val="0"/>
          <w:color w:val="auto"/>
          <w:sz w:val="24"/>
          <w:szCs w:val="24"/>
          <w:highlight w:val="none"/>
        </w:rPr>
        <w:t xml:space="preserve">请供应商如实填写，</w:t>
      </w:r>
      <w:r>
        <w:rPr>
          <w:rFonts w:hint="eastAsia" w:ascii="宋体" w:hAnsi="宋体" w:eastAsia="宋体" w:cs="宋体"/>
          <w:bCs/>
          <w:i w:val="0"/>
          <w:iCs w:val="0"/>
          <w:color w:val="auto"/>
          <w:sz w:val="24"/>
          <w:highlight w:val="none"/>
        </w:rPr>
        <w:t xml:space="preserve">所填内容将作为评审的依据</w:t>
      </w:r>
      <w:r>
        <w:rPr>
          <w:rFonts w:hint="eastAsia" w:ascii="宋体" w:hAnsi="宋体" w:eastAsia="宋体" w:cs="宋体"/>
          <w:i w:val="0"/>
          <w:iCs w:val="0"/>
          <w:color w:val="auto"/>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2、中标人的《残疾人福利性单位声明函》随中标结果公开</w:t>
      </w:r>
      <w:r>
        <w:rPr>
          <w:rFonts w:hint="eastAsia" w:ascii="宋体" w:hAnsi="宋体" w:eastAsia="宋体" w:cs="宋体"/>
          <w:i w:val="0"/>
          <w:iCs w:val="0"/>
          <w:color w:val="auto"/>
          <w:sz w:val="24"/>
          <w:szCs w:val="24"/>
          <w:highlight w:val="none"/>
        </w:rPr>
        <w:t xml:space="preserve">，接受社会监督</w:t>
      </w:r>
      <w:r>
        <w:rPr>
          <w:rFonts w:hint="eastAsia" w:ascii="宋体" w:hAnsi="宋体" w:eastAsia="宋体" w:cs="宋体"/>
          <w:bCs/>
          <w:i w:val="0"/>
          <w:iCs w:val="0"/>
          <w:color w:val="auto"/>
          <w:sz w:val="24"/>
          <w:szCs w:val="24"/>
          <w:highlight w:val="none"/>
        </w:rPr>
        <w:t xml:space="preserve">。</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sz w:val="36"/>
          <w:highlight w:val="none"/>
        </w:rPr>
      </w:pPr>
      <w:r>
        <w:rPr>
          <w:rFonts w:hint="eastAsia" w:ascii="宋体" w:hAnsi="宋体" w:eastAsia="宋体" w:cs="宋体"/>
          <w:i w:val="0"/>
          <w:iCs w:val="0"/>
          <w:color w:val="auto"/>
          <w:sz w:val="36"/>
          <w:highlight w:val="none"/>
        </w:rPr>
        <w:br w:type="page" w:clear="all"/>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十三、联合体协议（参考格式）（分包号：**）</w:t>
      </w:r>
      <w:r/>
    </w:p>
    <w:p>
      <w:pPr>
        <w:jc w:val="center"/>
        <w:spacing w:line="360" w:lineRule="auto"/>
        <w:tabs>
          <w:tab w:val="left" w:pos="360" w:leader="none"/>
        </w:tabs>
        <w:rPr>
          <w:rFonts w:hint="eastAsia" w:ascii="宋体" w:hAnsi="宋体" w:eastAsia="宋体" w:cs="宋体"/>
          <w:i w:val="0"/>
          <w:iCs w:val="0"/>
          <w:color w:val="auto"/>
          <w:sz w:val="24"/>
          <w:szCs w:val="21"/>
          <w:highlight w:val="none"/>
          <w:u w:val="single"/>
        </w:rPr>
      </w:pPr>
      <w:r>
        <w:rPr>
          <w:rFonts w:hint="eastAsia" w:ascii="宋体" w:hAnsi="宋体" w:eastAsia="宋体" w:cs="宋体"/>
          <w:bCs/>
          <w:i w:val="0"/>
          <w:iCs w:val="0"/>
          <w:color w:val="auto"/>
          <w:sz w:val="36"/>
          <w:szCs w:val="28"/>
          <w:highlight w:val="none"/>
        </w:rPr>
        <w:t xml:space="preserve">联合体协议</w:t>
      </w:r>
      <w:r/>
    </w:p>
    <w:p>
      <w:pPr>
        <w:spacing w:line="500" w:lineRule="exact"/>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u w:val="single"/>
        </w:rPr>
        <w:t xml:space="preserve">（联合体中各供应商全称）</w:t>
      </w:r>
      <w:r>
        <w:rPr>
          <w:rFonts w:hint="eastAsia" w:ascii="宋体" w:hAnsi="宋体" w:eastAsia="宋体" w:cs="宋体"/>
          <w:i w:val="0"/>
          <w:iCs w:val="0"/>
          <w:color w:val="auto"/>
          <w:sz w:val="24"/>
          <w:szCs w:val="21"/>
          <w:highlight w:val="none"/>
        </w:rPr>
        <w:t xml:space="preserve">在此达成以下协议：</w:t>
      </w:r>
      <w:r/>
    </w:p>
    <w:p>
      <w:pPr>
        <w:ind w:firstLine="480"/>
        <w:spacing w:line="500" w:lineRule="exact"/>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1、我们</w:t>
      </w:r>
      <w:r>
        <w:rPr>
          <w:rFonts w:hint="eastAsia" w:ascii="宋体" w:hAnsi="宋体" w:eastAsia="宋体" w:cs="宋体"/>
          <w:i w:val="0"/>
          <w:iCs w:val="0"/>
          <w:color w:val="auto"/>
          <w:sz w:val="24"/>
          <w:szCs w:val="21"/>
          <w:highlight w:val="none"/>
          <w:u w:val="single"/>
        </w:rPr>
        <w:t xml:space="preserve"> （供应商1），（供应商2） ，……</w:t>
      </w:r>
      <w:r>
        <w:rPr>
          <w:rFonts w:hint="eastAsia" w:ascii="宋体" w:hAnsi="宋体" w:eastAsia="宋体" w:cs="宋体"/>
          <w:i w:val="0"/>
          <w:iCs w:val="0"/>
          <w:color w:val="auto"/>
          <w:sz w:val="24"/>
          <w:szCs w:val="21"/>
          <w:highlight w:val="none"/>
        </w:rPr>
        <w:t xml:space="preserve">自愿组成联合体，参加</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eastAsia="宋体" w:cs="宋体"/>
          <w:i w:val="0"/>
          <w:iCs w:val="0"/>
          <w:color w:val="auto"/>
          <w:sz w:val="24"/>
          <w:szCs w:val="24"/>
          <w:highlight w:val="none"/>
        </w:rPr>
        <w:t xml:space="preserve">（项目编号：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，分包号：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1"/>
          <w:highlight w:val="none"/>
        </w:rPr>
        <w:t xml:space="preserve">的政府采购活动，我联合体指定</w:t>
      </w:r>
      <w:r>
        <w:rPr>
          <w:rFonts w:hint="eastAsia" w:ascii="宋体" w:hAnsi="宋体" w:eastAsia="宋体" w:cs="宋体"/>
          <w:i w:val="0"/>
          <w:iCs w:val="0"/>
          <w:color w:val="auto"/>
          <w:sz w:val="24"/>
          <w:szCs w:val="21"/>
          <w:highlight w:val="none"/>
          <w:u w:val="single"/>
        </w:rPr>
        <w:t xml:space="preserve">（供应商*）</w:t>
      </w:r>
      <w:r>
        <w:rPr>
          <w:rFonts w:hint="eastAsia" w:ascii="宋体" w:hAnsi="宋体" w:eastAsia="宋体" w:cs="宋体"/>
          <w:i w:val="0"/>
          <w:iCs w:val="0"/>
          <w:color w:val="auto"/>
          <w:sz w:val="24"/>
          <w:szCs w:val="21"/>
          <w:highlight w:val="none"/>
        </w:rPr>
        <w:t xml:space="preserve">为牵头单位（牵头单位必须为联合体成员）。</w:t>
      </w:r>
      <w:r/>
    </w:p>
    <w:p>
      <w:pPr>
        <w:ind w:firstLine="480"/>
        <w:spacing w:line="500" w:lineRule="exact"/>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2、若我们联合中标、成交，</w:t>
      </w:r>
      <w:r>
        <w:rPr>
          <w:rFonts w:hint="eastAsia" w:ascii="宋体" w:hAnsi="宋体" w:eastAsia="宋体" w:cs="宋体"/>
          <w:i w:val="0"/>
          <w:iCs w:val="0"/>
          <w:color w:val="auto"/>
          <w:sz w:val="24"/>
          <w:szCs w:val="21"/>
          <w:highlight w:val="none"/>
          <w:u w:val="single"/>
        </w:rPr>
        <w:t xml:space="preserve">（供应商单位1全称）</w:t>
      </w:r>
      <w:r>
        <w:rPr>
          <w:rFonts w:hint="eastAsia" w:ascii="宋体" w:hAnsi="宋体" w:eastAsia="宋体" w:cs="宋体"/>
          <w:i w:val="0"/>
          <w:iCs w:val="0"/>
          <w:color w:val="auto"/>
          <w:sz w:val="24"/>
          <w:szCs w:val="21"/>
          <w:highlight w:val="none"/>
        </w:rPr>
        <w:t xml:space="preserve">实施项目中</w:t>
      </w:r>
      <w:r>
        <w:rPr>
          <w:rFonts w:hint="eastAsia" w:ascii="宋体" w:hAnsi="宋体" w:eastAsia="宋体" w:cs="宋体"/>
          <w:i w:val="0"/>
          <w:iCs w:val="0"/>
          <w:color w:val="auto"/>
          <w:sz w:val="24"/>
          <w:szCs w:val="21"/>
          <w:highlight w:val="none"/>
          <w:u w:val="single"/>
        </w:rPr>
        <w:t xml:space="preserve">（工作内容）</w:t>
      </w:r>
      <w:r>
        <w:rPr>
          <w:rFonts w:hint="eastAsia" w:ascii="宋体" w:hAnsi="宋体" w:eastAsia="宋体" w:cs="宋体"/>
          <w:i w:val="0"/>
          <w:iCs w:val="0"/>
          <w:color w:val="auto"/>
          <w:sz w:val="24"/>
          <w:szCs w:val="21"/>
          <w:highlight w:val="none"/>
        </w:rPr>
        <w:t xml:space="preserve">部分工作，并承担相应的责任。</w:t>
      </w:r>
      <w:r>
        <w:rPr>
          <w:rFonts w:hint="eastAsia" w:ascii="宋体" w:hAnsi="宋体" w:eastAsia="宋体" w:cs="宋体"/>
          <w:i w:val="0"/>
          <w:iCs w:val="0"/>
          <w:color w:val="auto"/>
          <w:sz w:val="24"/>
          <w:szCs w:val="21"/>
          <w:highlight w:val="none"/>
          <w:u w:val="single"/>
        </w:rPr>
        <w:t xml:space="preserve">（供应商单位2全称）</w:t>
      </w:r>
      <w:r>
        <w:rPr>
          <w:rFonts w:hint="eastAsia" w:ascii="宋体" w:hAnsi="宋体" w:eastAsia="宋体" w:cs="宋体"/>
          <w:i w:val="0"/>
          <w:iCs w:val="0"/>
          <w:color w:val="auto"/>
          <w:sz w:val="24"/>
          <w:szCs w:val="21"/>
          <w:highlight w:val="none"/>
        </w:rPr>
        <w:t xml:space="preserve">实施项目中</w:t>
      </w:r>
      <w:r>
        <w:rPr>
          <w:rFonts w:hint="eastAsia" w:ascii="宋体" w:hAnsi="宋体" w:eastAsia="宋体" w:cs="宋体"/>
          <w:i w:val="0"/>
          <w:iCs w:val="0"/>
          <w:color w:val="auto"/>
          <w:sz w:val="24"/>
          <w:szCs w:val="21"/>
          <w:highlight w:val="none"/>
          <w:u w:val="single"/>
        </w:rPr>
        <w:t xml:space="preserve">（工作内容）</w:t>
      </w:r>
      <w:r>
        <w:rPr>
          <w:rFonts w:hint="eastAsia" w:ascii="宋体" w:hAnsi="宋体" w:eastAsia="宋体" w:cs="宋体"/>
          <w:i w:val="0"/>
          <w:iCs w:val="0"/>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3、其中</w:t>
      </w:r>
      <w:r>
        <w:rPr>
          <w:rFonts w:hint="eastAsia" w:ascii="宋体" w:hAnsi="宋体" w:eastAsia="宋体" w:cs="宋体"/>
          <w:i w:val="0"/>
          <w:iCs w:val="0"/>
          <w:color w:val="auto"/>
          <w:sz w:val="24"/>
          <w:szCs w:val="21"/>
          <w:highlight w:val="none"/>
          <w:u w:val="single"/>
        </w:rPr>
        <w:t xml:space="preserve">      </w:t>
      </w:r>
      <w:r>
        <w:rPr>
          <w:rFonts w:hint="eastAsia" w:ascii="宋体" w:hAnsi="宋体" w:eastAsia="宋体" w:cs="宋体"/>
          <w:i w:val="0"/>
          <w:iCs w:val="0"/>
          <w:color w:val="auto"/>
          <w:sz w:val="24"/>
          <w:szCs w:val="21"/>
          <w:highlight w:val="none"/>
        </w:rPr>
        <w:t xml:space="preserve">（小型、微型企业/残疾人福利性单位/监狱企业全称）为</w:t>
      </w:r>
      <w:r>
        <w:rPr>
          <w:rFonts w:hint="eastAsia" w:ascii="宋体" w:hAnsi="宋体" w:eastAsia="宋体" w:cs="宋体"/>
          <w:i w:val="0"/>
          <w:iCs w:val="0"/>
          <w:color w:val="auto"/>
          <w:sz w:val="24"/>
          <w:szCs w:val="21"/>
          <w:highlight w:val="none"/>
          <w:u w:val="single"/>
        </w:rPr>
        <w:t xml:space="preserve">    </w:t>
      </w:r>
      <w:r>
        <w:rPr>
          <w:rFonts w:hint="eastAsia" w:ascii="宋体" w:hAnsi="宋体" w:eastAsia="宋体" w:cs="宋体"/>
          <w:i w:val="0"/>
          <w:iCs w:val="0"/>
          <w:color w:val="auto"/>
          <w:sz w:val="24"/>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i w:val="0"/>
          <w:iCs w:val="0"/>
          <w:color w:val="auto"/>
          <w:sz w:val="24"/>
          <w:szCs w:val="21"/>
          <w:highlight w:val="none"/>
          <w:u w:val="single"/>
        </w:rPr>
        <w:t xml:space="preserve">    </w:t>
      </w:r>
      <w:r>
        <w:rPr>
          <w:rFonts w:hint="eastAsia" w:ascii="宋体" w:hAnsi="宋体" w:eastAsia="宋体" w:cs="宋体"/>
          <w:i w:val="0"/>
          <w:iCs w:val="0"/>
          <w:color w:val="auto"/>
          <w:sz w:val="24"/>
          <w:szCs w:val="21"/>
          <w:highlight w:val="none"/>
        </w:rPr>
        <w:t xml:space="preserve">%。（可选）</w:t>
      </w:r>
      <w:r/>
    </w:p>
    <w:p>
      <w:pPr>
        <w:ind w:firstLine="480"/>
        <w:spacing w:line="500" w:lineRule="exact"/>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r>
      <w:r/>
    </w:p>
    <w:p>
      <w:pPr>
        <w:ind w:firstLine="480"/>
        <w:spacing w:line="500" w:lineRule="exact"/>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                                          </w:t>
      </w:r>
      <w:r/>
    </w:p>
    <w:p>
      <w:pPr>
        <w:ind w:firstLine="480"/>
        <w:spacing w:line="360" w:lineRule="auto"/>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供应商1全称（公章）：     </w:t>
      </w:r>
      <w:r/>
    </w:p>
    <w:p>
      <w:pPr>
        <w:ind w:firstLine="480"/>
        <w:spacing w:line="360" w:lineRule="auto"/>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法定代表人（单位负责人）或委托代理人（签字或盖章）：  </w:t>
      </w:r>
      <w:r/>
    </w:p>
    <w:p>
      <w:pPr>
        <w:ind w:firstLine="480"/>
        <w:spacing w:line="360" w:lineRule="auto"/>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日期：     年   月   日</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供应商2全称（公章）：     </w:t>
      </w:r>
      <w:r/>
    </w:p>
    <w:p>
      <w:pPr>
        <w:ind w:firstLine="480"/>
        <w:spacing w:line="360" w:lineRule="auto"/>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法定代表人（单位负责人）或委托代理人（签字或盖章）：  </w:t>
      </w:r>
      <w:r/>
    </w:p>
    <w:p>
      <w:pPr>
        <w:ind w:firstLine="480"/>
        <w:spacing w:line="360" w:lineRule="auto"/>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rPr>
        <w:t xml:space="preserve">日期：     年   月   日</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w:t>
      </w:r>
      <w:r/>
    </w:p>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50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sz w:val="24"/>
          <w:szCs w:val="21"/>
          <w:highlight w:val="none"/>
        </w:rPr>
        <w:t xml:space="preserve">备注：本招标文件中要求加盖公章的内容，仅需加盖牵头单位的公章。</w:t>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十四、投标分项报价表（分包号：**）</w:t>
      </w:r>
      <w:r/>
    </w:p>
    <w:p>
      <w:pPr>
        <w:jc w:val="center"/>
        <w:spacing w:line="360" w:lineRule="auto"/>
        <w:tabs>
          <w:tab w:val="left" w:pos="360" w:leader="none"/>
        </w:tabs>
        <w:rPr>
          <w:rFonts w:hint="eastAsia" w:ascii="宋体" w:hAnsi="宋体" w:eastAsia="宋体" w:cs="宋体"/>
          <w:bCs/>
          <w:i w:val="0"/>
          <w:iCs w:val="0"/>
          <w:color w:val="auto"/>
          <w:sz w:val="36"/>
          <w:szCs w:val="28"/>
          <w:highlight w:val="none"/>
        </w:rPr>
      </w:pPr>
      <w:r>
        <w:rPr>
          <w:rFonts w:hint="eastAsia" w:ascii="宋体" w:hAnsi="宋体" w:eastAsia="宋体" w:cs="宋体"/>
          <w:bCs/>
          <w:i w:val="0"/>
          <w:iCs w:val="0"/>
          <w:color w:val="auto"/>
          <w:sz w:val="36"/>
          <w:szCs w:val="28"/>
          <w:highlight w:val="none"/>
        </w:rPr>
        <w:t xml:space="preserve">投标分项报价表</w:t>
      </w:r>
      <w:r/>
    </w:p>
    <w:p>
      <w:pPr>
        <w:jc w:val="left"/>
        <w:spacing w:line="360" w:lineRule="auto"/>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项目名称：      项目编号：      分包号：</w:t>
      </w:r>
      <w:r>
        <w:rPr>
          <w:rFonts w:hint="eastAsia" w:ascii="宋体" w:hAnsi="宋体" w:eastAsia="宋体" w:cs="宋体"/>
          <w:bCs/>
          <w:i w:val="0"/>
          <w:iCs w:val="0"/>
          <w:color w:val="auto"/>
          <w:sz w:val="24"/>
          <w:szCs w:val="24"/>
          <w:highlight w:val="none"/>
        </w:rPr>
        <w:t xml:space="preserve"> </w:t>
      </w:r>
      <w:r/>
    </w:p>
    <w:p>
      <w:pPr>
        <w:jc w:val="right"/>
        <w:spacing w:line="360" w:lineRule="auto"/>
        <w:rPr>
          <w:rFonts w:hint="eastAsia" w:ascii="宋体" w:hAnsi="宋体" w:eastAsia="宋体" w:cs="宋体"/>
          <w:i w:val="0"/>
          <w:iCs w:val="0"/>
          <w:color w:val="auto"/>
          <w:szCs w:val="24"/>
          <w:highlight w:val="none"/>
        </w:rPr>
      </w:pPr>
      <w:r>
        <w:rPr>
          <w:rFonts w:hint="eastAsia" w:ascii="宋体" w:hAnsi="宋体" w:eastAsia="宋体" w:cs="宋体"/>
          <w:i w:val="0"/>
          <w:iCs w:val="0"/>
          <w:color w:val="auto"/>
          <w:szCs w:val="24"/>
          <w:highlight w:val="none"/>
        </w:rPr>
        <w:t xml:space="preserve">单位：元</w:t>
      </w:r>
      <w:r/>
    </w:p>
    <w:tbl>
      <w:tblPr>
        <w:tblStyle w:val="64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序号</w:t>
            </w:r>
            <w:r/>
          </w:p>
        </w:tc>
        <w:tc>
          <w:tcPr>
            <w:tcW w:w="175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产品、服务（标的）名称</w:t>
            </w:r>
            <w:r/>
          </w:p>
        </w:tc>
        <w:tc>
          <w:tcPr>
            <w:tcW w:w="14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分项单位</w:t>
            </w:r>
            <w:r/>
          </w:p>
        </w:tc>
        <w:tc>
          <w:tcPr>
            <w:tcW w:w="99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数量</w:t>
            </w:r>
            <w:r/>
          </w:p>
        </w:tc>
        <w:tc>
          <w:tcPr>
            <w:tcW w:w="109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单价</w:t>
            </w:r>
            <w:r/>
          </w:p>
        </w:tc>
        <w:tc>
          <w:tcPr>
            <w:tcW w:w="235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单项</w:t>
            </w:r>
            <w:r/>
          </w:p>
          <w:p>
            <w:pPr>
              <w:jc w:val="center"/>
              <w:keepLines w:val="0"/>
              <w:keepNext w:val="0"/>
              <w:pageBreakBefore w:val="0"/>
              <w:spacing w:line="40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1756"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1417"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993"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1093"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2350"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1756"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1417"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993"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1093"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2350"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1756"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1417"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993"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1093"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c>
          <w:tcPr>
            <w:tcW w:w="2350"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总计（元）</w:t>
            </w:r>
            <w:r/>
          </w:p>
        </w:tc>
        <w:tc>
          <w:tcPr>
            <w:tcW w:w="2350" w:type="dxa"/>
            <w:vAlign w:val="center"/>
            <w:textDirection w:val="lrTb"/>
            <w:noWrap w:val="false"/>
          </w:tcPr>
          <w:p>
            <w:pPr>
              <w:jc w:val="center"/>
              <w:spacing w:line="56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bl>
    <w:p>
      <w:pPr>
        <w:ind w:firstLine="420"/>
        <w:spacing w:line="360" w:lineRule="auto"/>
        <w:rPr>
          <w:rFonts w:hint="eastAsia" w:ascii="宋体" w:hAnsi="宋体" w:eastAsia="宋体" w:cs="宋体"/>
          <w:i w:val="0"/>
          <w:iCs w:val="0"/>
          <w:color w:val="auto"/>
          <w:szCs w:val="24"/>
          <w:highlight w:val="none"/>
        </w:rPr>
      </w:pPr>
      <w:r>
        <w:rPr>
          <w:rFonts w:hint="eastAsia" w:ascii="宋体" w:hAnsi="宋体" w:eastAsia="宋体" w:cs="宋体"/>
          <w:i w:val="0"/>
          <w:iCs w:val="0"/>
          <w:color w:val="auto"/>
          <w:szCs w:val="24"/>
          <w:highlight w:val="none"/>
        </w:rPr>
      </w:r>
      <w:r/>
    </w:p>
    <w:p>
      <w:pPr>
        <w:ind w:firstLine="420"/>
        <w:spacing w:line="360" w:lineRule="auto"/>
        <w:rPr>
          <w:rFonts w:hint="eastAsia" w:ascii="宋体" w:hAnsi="宋体" w:eastAsia="宋体" w:cs="宋体"/>
          <w:i w:val="0"/>
          <w:iCs w:val="0"/>
          <w:color w:val="auto"/>
          <w:szCs w:val="24"/>
          <w:highlight w:val="none"/>
        </w:rPr>
      </w:pPr>
      <w:r>
        <w:rPr>
          <w:rFonts w:hint="eastAsia" w:ascii="宋体" w:hAnsi="宋体" w:eastAsia="宋体" w:cs="宋体"/>
          <w:i w:val="0"/>
          <w:iCs w:val="0"/>
          <w:color w:val="auto"/>
          <w:szCs w:val="24"/>
          <w:highlight w:val="none"/>
        </w:rPr>
      </w:r>
      <w:r/>
    </w:p>
    <w:p>
      <w:pPr>
        <w:ind w:firstLine="420"/>
        <w:spacing w:line="360" w:lineRule="auto"/>
        <w:rPr>
          <w:rFonts w:hint="eastAsia" w:ascii="宋体" w:hAnsi="宋体" w:eastAsia="宋体" w:cs="宋体"/>
          <w:i w:val="0"/>
          <w:iCs w:val="0"/>
          <w:color w:val="auto"/>
          <w:szCs w:val="24"/>
          <w:highlight w:val="none"/>
        </w:rPr>
      </w:pPr>
      <w:r>
        <w:rPr>
          <w:rFonts w:hint="eastAsia" w:ascii="宋体" w:hAnsi="宋体" w:eastAsia="宋体" w:cs="宋体"/>
          <w:i w:val="0"/>
          <w:iCs w:val="0"/>
          <w:color w:val="auto"/>
          <w:szCs w:val="24"/>
          <w:highlight w:val="none"/>
        </w:rPr>
        <w:t xml:space="preserve">供应商（盖章）：</w:t>
      </w:r>
      <w:r/>
    </w:p>
    <w:p>
      <w:pPr>
        <w:ind w:firstLine="420"/>
        <w:spacing w:line="360" w:lineRule="auto"/>
        <w:rPr>
          <w:rFonts w:hint="eastAsia" w:ascii="宋体" w:hAnsi="宋体" w:eastAsia="宋体" w:cs="宋体"/>
          <w:i w:val="0"/>
          <w:iCs w:val="0"/>
          <w:color w:val="auto"/>
          <w:szCs w:val="24"/>
          <w:highlight w:val="none"/>
        </w:rPr>
      </w:pPr>
      <w:r>
        <w:rPr>
          <w:rFonts w:hint="eastAsia" w:ascii="宋体" w:hAnsi="宋体" w:eastAsia="宋体" w:cs="宋体"/>
          <w:i w:val="0"/>
          <w:iCs w:val="0"/>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i w:val="0"/>
          <w:iCs w:val="0"/>
          <w:color w:val="auto"/>
          <w:szCs w:val="24"/>
          <w:highlight w:val="none"/>
        </w:rPr>
      </w:pPr>
      <w:r>
        <w:rPr>
          <w:rFonts w:hint="eastAsia" w:ascii="宋体" w:hAnsi="宋体" w:eastAsia="宋体" w:cs="宋体"/>
          <w:i w:val="0"/>
          <w:iCs w:val="0"/>
          <w:color w:val="auto"/>
          <w:szCs w:val="24"/>
          <w:highlight w:val="none"/>
        </w:rPr>
        <w:t xml:space="preserve">日期：    年     月     日</w:t>
      </w:r>
      <w:r/>
    </w:p>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20"/>
        <w:spacing w:line="50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sz w:val="36"/>
          <w:highlight w:val="none"/>
        </w:rPr>
      </w:pPr>
      <w:r>
        <w:rPr>
          <w:rFonts w:hint="eastAsia" w:ascii="宋体" w:hAnsi="宋体" w:eastAsia="宋体" w:cs="宋体"/>
          <w:i w:val="0"/>
          <w:iCs w:val="0"/>
          <w:color w:val="auto"/>
          <w:sz w:val="36"/>
          <w:highlight w:val="none"/>
        </w:rPr>
        <w:br w:type="page" w:clear="all"/>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十五、技术要求响应及偏离表（分包号：**）</w:t>
      </w:r>
      <w:r/>
    </w:p>
    <w:p>
      <w:pPr>
        <w:jc w:val="center"/>
        <w:spacing w:line="360" w:lineRule="auto"/>
        <w:tabs>
          <w:tab w:val="left" w:pos="360" w:leader="none"/>
        </w:tabs>
        <w:rPr>
          <w:rFonts w:hint="eastAsia" w:ascii="宋体" w:hAnsi="宋体" w:eastAsia="宋体" w:cs="宋体"/>
          <w:bCs/>
          <w:i w:val="0"/>
          <w:iCs w:val="0"/>
          <w:color w:val="auto"/>
          <w:sz w:val="36"/>
          <w:szCs w:val="28"/>
          <w:highlight w:val="none"/>
        </w:rPr>
      </w:pPr>
      <w:r>
        <w:rPr>
          <w:rFonts w:hint="eastAsia" w:ascii="宋体" w:hAnsi="宋体" w:eastAsia="宋体" w:cs="宋体"/>
          <w:bCs/>
          <w:i w:val="0"/>
          <w:iCs w:val="0"/>
          <w:color w:val="auto"/>
          <w:sz w:val="36"/>
          <w:szCs w:val="28"/>
          <w:highlight w:val="none"/>
        </w:rPr>
        <w:t xml:space="preserve">技术要求响应及偏离表</w:t>
      </w:r>
      <w:r/>
    </w:p>
    <w:p>
      <w:pPr>
        <w:jc w:val="left"/>
        <w:spacing w:line="360" w:lineRule="auto"/>
        <w:rPr>
          <w:rFonts w:hint="eastAsia" w:ascii="宋体" w:hAnsi="宋体" w:eastAsia="宋体" w:cs="宋体"/>
          <w:i w:val="0"/>
          <w:iCs w:val="0"/>
          <w:color w:val="auto"/>
          <w:sz w:val="36"/>
          <w:highlight w:val="none"/>
        </w:rPr>
      </w:pPr>
      <w:r>
        <w:rPr>
          <w:rFonts w:hint="eastAsia" w:ascii="宋体" w:hAnsi="宋体" w:eastAsia="宋体" w:cs="宋体"/>
          <w:i w:val="0"/>
          <w:iCs w:val="0"/>
          <w:color w:val="auto"/>
          <w:sz w:val="24"/>
          <w:szCs w:val="24"/>
          <w:highlight w:val="none"/>
        </w:rPr>
        <w:t xml:space="preserve">项目名称：      项目编号：      分包号：</w:t>
      </w:r>
      <w:r>
        <w:rPr>
          <w:rFonts w:hint="eastAsia" w:ascii="宋体" w:hAnsi="宋体" w:eastAsia="宋体" w:cs="宋体"/>
          <w:bCs/>
          <w:i w:val="0"/>
          <w:iCs w:val="0"/>
          <w:color w:val="auto"/>
          <w:sz w:val="24"/>
          <w:szCs w:val="24"/>
          <w:highlight w:val="none"/>
        </w:rPr>
        <w:t xml:space="preserve"> </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序号</w:t>
            </w:r>
            <w:r/>
          </w:p>
        </w:tc>
        <w:tc>
          <w:tcPr>
            <w:tcW w:w="3273"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招标文件要求</w:t>
            </w:r>
            <w:r/>
          </w:p>
        </w:tc>
        <w:tc>
          <w:tcPr>
            <w:tcW w:w="302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投标响应情况</w:t>
            </w:r>
            <w:r/>
          </w:p>
        </w:tc>
        <w:tc>
          <w:tcPr>
            <w:tcW w:w="139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p>
        </w:tc>
        <w:tc>
          <w:tcPr>
            <w:tcW w:w="3273"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c>
          <w:tcPr>
            <w:tcW w:w="3273"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p>
        </w:tc>
        <w:tc>
          <w:tcPr>
            <w:tcW w:w="3273"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w:t>
            </w:r>
            <w:r/>
          </w:p>
        </w:tc>
        <w:tc>
          <w:tcPr>
            <w:tcW w:w="3273"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bl>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sz w:val="36"/>
          <w:highlight w:val="none"/>
        </w:rPr>
      </w:pPr>
      <w:r/>
      <w:bookmarkStart w:id="17" w:name="_Hlt26955054"/>
      <w:r/>
      <w:bookmarkEnd w:id="17"/>
      <w:r>
        <w:rPr>
          <w:rFonts w:hint="eastAsia" w:ascii="宋体" w:hAnsi="宋体" w:eastAsia="宋体" w:cs="宋体"/>
          <w:i w:val="0"/>
          <w:iCs w:val="0"/>
          <w:color w:val="auto"/>
          <w:sz w:val="36"/>
          <w:highlight w:val="none"/>
        </w:rPr>
        <w:br w:type="page" w:clear="all"/>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十六、商务要求响应及偏离表（分包号：**）</w:t>
      </w:r>
      <w:r/>
    </w:p>
    <w:p>
      <w:pPr>
        <w:jc w:val="center"/>
        <w:spacing w:line="360" w:lineRule="auto"/>
        <w:tabs>
          <w:tab w:val="left" w:pos="360" w:leader="none"/>
        </w:tabs>
        <w:rPr>
          <w:rFonts w:hint="eastAsia" w:ascii="宋体" w:hAnsi="宋体" w:eastAsia="宋体" w:cs="宋体"/>
          <w:bCs/>
          <w:i w:val="0"/>
          <w:iCs w:val="0"/>
          <w:color w:val="auto"/>
          <w:sz w:val="36"/>
          <w:szCs w:val="28"/>
          <w:highlight w:val="none"/>
        </w:rPr>
      </w:pPr>
      <w:r>
        <w:rPr>
          <w:rFonts w:hint="eastAsia" w:ascii="宋体" w:hAnsi="宋体" w:eastAsia="宋体" w:cs="宋体"/>
          <w:bCs/>
          <w:i w:val="0"/>
          <w:iCs w:val="0"/>
          <w:color w:val="auto"/>
          <w:sz w:val="36"/>
          <w:szCs w:val="28"/>
          <w:highlight w:val="none"/>
        </w:rPr>
        <w:t xml:space="preserve">商务要求响应及偏离表</w:t>
      </w:r>
      <w:r/>
    </w:p>
    <w:p>
      <w:pPr>
        <w:jc w:val="left"/>
        <w:spacing w:line="36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sz w:val="24"/>
          <w:szCs w:val="24"/>
          <w:highlight w:val="none"/>
        </w:rPr>
        <w:t xml:space="preserve">项目名称：      项目编号：      分包号：</w:t>
      </w:r>
      <w:r>
        <w:rPr>
          <w:rFonts w:hint="eastAsia" w:ascii="宋体" w:hAnsi="宋体" w:eastAsia="宋体" w:cs="宋体"/>
          <w:bCs/>
          <w:i w:val="0"/>
          <w:iCs w:val="0"/>
          <w:color w:val="auto"/>
          <w:sz w:val="24"/>
          <w:szCs w:val="24"/>
          <w:highlight w:val="none"/>
        </w:rPr>
        <w:t xml:space="preserve"> </w:t>
      </w:r>
      <w:r/>
    </w:p>
    <w:tbl>
      <w:tblPr>
        <w:tblStyle w:val="64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i w:val="0"/>
                <w:iCs w:val="0"/>
                <w:color w:val="auto"/>
                <w:sz w:val="24"/>
                <w:szCs w:val="24"/>
                <w:highlight w:val="none"/>
              </w:rPr>
            </w:pPr>
            <w:r/>
            <w:bookmarkStart w:id="18" w:name="_Hlt26671372"/>
            <w:r/>
            <w:bookmarkEnd w:id="18"/>
            <w:r/>
            <w:bookmarkStart w:id="19" w:name="_Hlt26671343"/>
            <w:r/>
            <w:bookmarkEnd w:id="19"/>
            <w:r/>
            <w:bookmarkStart w:id="20" w:name="_Hlt24879081"/>
            <w:r/>
            <w:bookmarkEnd w:id="20"/>
            <w:r/>
            <w:bookmarkStart w:id="21" w:name="_Hlt26580838"/>
            <w:r/>
            <w:bookmarkEnd w:id="21"/>
            <w:r/>
            <w:bookmarkStart w:id="22" w:name="_Hlt26609391"/>
            <w:r/>
            <w:bookmarkEnd w:id="22"/>
            <w:r/>
            <w:bookmarkStart w:id="23" w:name="_Hlt26782999"/>
            <w:r/>
            <w:bookmarkEnd w:id="23"/>
            <w:r/>
            <w:bookmarkStart w:id="24" w:name="_Hlt26955064"/>
            <w:r/>
            <w:bookmarkEnd w:id="24"/>
            <w:r/>
            <w:bookmarkStart w:id="25" w:name="_Hlt26955056"/>
            <w:r/>
            <w:bookmarkEnd w:id="25"/>
            <w:r>
              <w:rPr>
                <w:rFonts w:hint="eastAsia" w:ascii="宋体" w:hAnsi="宋体" w:eastAsia="宋体" w:cs="宋体"/>
                <w:i w:val="0"/>
                <w:iCs w:val="0"/>
                <w:color w:val="auto"/>
                <w:sz w:val="24"/>
                <w:szCs w:val="24"/>
                <w:highlight w:val="none"/>
              </w:rPr>
              <w:t xml:space="preserve">序号</w:t>
            </w:r>
            <w:r/>
          </w:p>
        </w:tc>
        <w:tc>
          <w:tcPr>
            <w:tcW w:w="3263"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招标文件要求</w:t>
            </w:r>
            <w:r/>
          </w:p>
        </w:tc>
        <w:tc>
          <w:tcPr>
            <w:tcW w:w="303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投标响应情况</w:t>
            </w:r>
            <w:r/>
          </w:p>
        </w:tc>
        <w:tc>
          <w:tcPr>
            <w:tcW w:w="1391"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p>
        </w:tc>
        <w:tc>
          <w:tcPr>
            <w:tcW w:w="3263"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c>
          <w:tcPr>
            <w:tcW w:w="3263"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p>
        </w:tc>
        <w:tc>
          <w:tcPr>
            <w:tcW w:w="3263"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w:t>
            </w:r>
            <w:r/>
          </w:p>
        </w:tc>
        <w:tc>
          <w:tcPr>
            <w:tcW w:w="3263"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bl>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rPr>
          <w:rFonts w:hint="eastAsia" w:ascii="宋体" w:hAnsi="宋体" w:eastAsia="宋体" w:cs="宋体"/>
          <w:i w:val="0"/>
          <w:iCs w:val="0"/>
          <w:color w:val="auto"/>
          <w:highlight w:val="none"/>
        </w:rPr>
      </w:pPr>
      <w:r/>
      <w:bookmarkStart w:id="26" w:name="_格式2__法定代表人授权书"/>
      <w:r/>
      <w:bookmarkEnd w:id="26"/>
      <w:r/>
      <w:bookmarkStart w:id="27" w:name="_Hlt26671374"/>
      <w:r/>
      <w:bookmarkEnd w:id="27"/>
      <w:r/>
      <w:bookmarkStart w:id="28" w:name="_Hlt26955066"/>
      <w:r/>
      <w:bookmarkEnd w:id="28"/>
      <w:r/>
      <w:bookmarkStart w:id="29" w:name="_Hlt26609389"/>
      <w:r/>
      <w:bookmarkEnd w:id="29"/>
      <w:r/>
      <w:r/>
    </w:p>
    <w:p>
      <w:pPr>
        <w:rPr>
          <w:rFonts w:hint="eastAsia" w:ascii="宋体" w:hAnsi="宋体" w:eastAsia="宋体" w:cs="宋体"/>
          <w:i w:val="0"/>
          <w:iCs w:val="0"/>
          <w:color w:val="auto"/>
          <w:sz w:val="36"/>
          <w:highlight w:val="none"/>
        </w:rPr>
      </w:pPr>
      <w:r>
        <w:rPr>
          <w:rFonts w:hint="eastAsia" w:ascii="宋体" w:hAnsi="宋体" w:eastAsia="宋体" w:cs="宋体"/>
          <w:i w:val="0"/>
          <w:iCs w:val="0"/>
          <w:color w:val="auto"/>
          <w:sz w:val="36"/>
          <w:highlight w:val="none"/>
        </w:rPr>
        <w:br w:type="page" w:clear="all"/>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十七、类似项目业绩一览表（分包号：**）</w:t>
      </w:r>
      <w:r/>
    </w:p>
    <w:p>
      <w:pPr>
        <w:jc w:val="center"/>
        <w:spacing w:line="360" w:lineRule="auto"/>
        <w:tabs>
          <w:tab w:val="left" w:pos="360" w:leader="none"/>
        </w:tabs>
        <w:rPr>
          <w:rFonts w:hint="eastAsia" w:ascii="宋体" w:hAnsi="宋体" w:eastAsia="宋体" w:cs="宋体"/>
          <w:bCs/>
          <w:i w:val="0"/>
          <w:iCs w:val="0"/>
          <w:color w:val="auto"/>
          <w:sz w:val="36"/>
          <w:szCs w:val="28"/>
          <w:highlight w:val="none"/>
        </w:rPr>
      </w:pPr>
      <w:r>
        <w:rPr>
          <w:rFonts w:hint="eastAsia" w:ascii="宋体" w:hAnsi="宋体" w:eastAsia="宋体" w:cs="宋体"/>
          <w:bCs/>
          <w:i w:val="0"/>
          <w:iCs w:val="0"/>
          <w:color w:val="auto"/>
          <w:sz w:val="36"/>
          <w:szCs w:val="28"/>
          <w:highlight w:val="none"/>
        </w:rPr>
        <w:t xml:space="preserve">类似项目业绩一览表</w:t>
      </w:r>
      <w:r/>
    </w:p>
    <w:p>
      <w:pPr>
        <w:jc w:val="left"/>
        <w:spacing w:line="36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sz w:val="24"/>
          <w:szCs w:val="24"/>
          <w:highlight w:val="none"/>
        </w:rPr>
        <w:t xml:space="preserve">项目名称：      项目编号：      分包号：</w:t>
      </w:r>
      <w:r>
        <w:rPr>
          <w:rFonts w:hint="eastAsia" w:ascii="宋体" w:hAnsi="宋体" w:eastAsia="宋体" w:cs="宋体"/>
          <w:bCs/>
          <w:i w:val="0"/>
          <w:iCs w:val="0"/>
          <w:color w:val="auto"/>
          <w:sz w:val="24"/>
          <w:szCs w:val="24"/>
          <w:highlight w:val="none"/>
        </w:rPr>
        <w:t xml:space="preserve"> </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序号</w:t>
            </w:r>
            <w:r/>
          </w:p>
        </w:tc>
        <w:tc>
          <w:tcPr>
            <w:tcW w:w="2686"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项目名称</w:t>
            </w:r>
            <w:r/>
          </w:p>
        </w:tc>
        <w:tc>
          <w:tcPr>
            <w:tcW w:w="1850"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签订时间</w:t>
            </w:r>
            <w:r/>
          </w:p>
        </w:tc>
        <w:tc>
          <w:tcPr>
            <w:tcW w:w="1985"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采购单位</w:t>
            </w:r>
            <w:r/>
          </w:p>
        </w:tc>
        <w:tc>
          <w:tcPr>
            <w:tcW w:w="130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p>
        </w:tc>
        <w:tc>
          <w:tcPr>
            <w:tcW w:w="2686"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850" w:type="dxa"/>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c>
          <w:tcPr>
            <w:tcW w:w="2686"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850" w:type="dxa"/>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p>
        </w:tc>
        <w:tc>
          <w:tcPr>
            <w:tcW w:w="2686"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850" w:type="dxa"/>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w:t>
            </w:r>
            <w:r/>
          </w:p>
        </w:tc>
        <w:tc>
          <w:tcPr>
            <w:tcW w:w="2686"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850" w:type="dxa"/>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bl>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sz w:val="36"/>
          <w:highlight w:val="none"/>
        </w:rPr>
      </w:pPr>
      <w:r>
        <w:rPr>
          <w:rFonts w:hint="eastAsia" w:ascii="宋体" w:hAnsi="宋体" w:eastAsia="宋体" w:cs="宋体"/>
          <w:i w:val="0"/>
          <w:iCs w:val="0"/>
          <w:color w:val="auto"/>
          <w:sz w:val="36"/>
          <w:highlight w:val="none"/>
        </w:rPr>
        <w:br w:type="page" w:clear="all"/>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t xml:space="preserve">十八、项目团队人员一览表（分包号：**）</w:t>
      </w:r>
      <w:r/>
    </w:p>
    <w:p>
      <w:pPr>
        <w:jc w:val="center"/>
        <w:spacing w:line="360" w:lineRule="auto"/>
        <w:tabs>
          <w:tab w:val="left" w:pos="360" w:leader="none"/>
        </w:tabs>
        <w:rPr>
          <w:rFonts w:hint="eastAsia" w:ascii="宋体" w:hAnsi="宋体" w:eastAsia="宋体" w:cs="宋体"/>
          <w:bCs/>
          <w:i w:val="0"/>
          <w:iCs w:val="0"/>
          <w:color w:val="auto"/>
          <w:sz w:val="36"/>
          <w:szCs w:val="28"/>
          <w:highlight w:val="none"/>
        </w:rPr>
      </w:pPr>
      <w:r>
        <w:rPr>
          <w:rFonts w:hint="eastAsia" w:ascii="宋体" w:hAnsi="宋体" w:eastAsia="宋体" w:cs="宋体"/>
          <w:bCs/>
          <w:i w:val="0"/>
          <w:iCs w:val="0"/>
          <w:color w:val="auto"/>
          <w:sz w:val="36"/>
          <w:szCs w:val="28"/>
          <w:highlight w:val="none"/>
        </w:rPr>
        <w:t xml:space="preserve">项目团队人员一览表</w:t>
      </w:r>
      <w:r/>
    </w:p>
    <w:p>
      <w:pPr>
        <w:jc w:val="left"/>
        <w:spacing w:line="36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sz w:val="24"/>
          <w:szCs w:val="24"/>
          <w:highlight w:val="none"/>
        </w:rPr>
        <w:t xml:space="preserve">项目名称：      项目编号：      分包号：</w:t>
      </w:r>
      <w:r>
        <w:rPr>
          <w:rFonts w:hint="eastAsia" w:ascii="宋体" w:hAnsi="宋体" w:eastAsia="宋体" w:cs="宋体"/>
          <w:bCs/>
          <w:i w:val="0"/>
          <w:iCs w:val="0"/>
          <w:color w:val="auto"/>
          <w:sz w:val="24"/>
          <w:szCs w:val="24"/>
          <w:highlight w:val="none"/>
        </w:rPr>
        <w:t xml:space="preserve"> </w:t>
      </w:r>
      <w:r/>
    </w:p>
    <w:tbl>
      <w:tblPr>
        <w:tblStyle w:val="647"/>
        <w:tblW w:w="8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385"/>
        <w:gridCol w:w="988"/>
        <w:gridCol w:w="1134"/>
        <w:gridCol w:w="1769"/>
      </w:tblGrid>
      <w:tr>
        <w:trPr>
          <w:cantSplit/>
          <w:jc w:val="center"/>
        </w:trPr>
        <w:tc>
          <w:tcPr>
            <w:tcW w:w="951"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姓名</w:t>
            </w:r>
            <w:r/>
          </w:p>
        </w:tc>
        <w:tc>
          <w:tcPr>
            <w:tcW w:w="1446"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本项目拟</w:t>
            </w:r>
            <w:r/>
          </w:p>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担任职务</w:t>
            </w:r>
            <w:r/>
          </w:p>
        </w:tc>
        <w:tc>
          <w:tcPr>
            <w:tcW w:w="2385"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技术职称、专业资质</w:t>
            </w:r>
            <w:r/>
          </w:p>
        </w:tc>
        <w:tc>
          <w:tcPr>
            <w:tcW w:w="988"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学历</w:t>
            </w:r>
            <w:r/>
          </w:p>
        </w:tc>
        <w:tc>
          <w:tcPr>
            <w:tcW w:w="113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年龄</w:t>
            </w:r>
            <w:r/>
          </w:p>
        </w:tc>
        <w:tc>
          <w:tcPr>
            <w:tcW w:w="176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446"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385" w:type="dxa"/>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988" w:type="dxa"/>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76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446"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385" w:type="dxa"/>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988" w:type="dxa"/>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76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446"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385" w:type="dxa"/>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988" w:type="dxa"/>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76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446"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385" w:type="dxa"/>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988" w:type="dxa"/>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769" w:type="dxa"/>
            <w:vAlign w:val="center"/>
            <w:textDirection w:val="lrTb"/>
            <w:noWrap w:val="false"/>
          </w:tcPr>
          <w:p>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bl>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sz w:val="36"/>
          <w:highlight w:val="none"/>
          <w:u w:val="none"/>
        </w:rPr>
      </w:pPr>
      <w:r>
        <w:rPr>
          <w:rFonts w:hint="eastAsia" w:ascii="宋体" w:hAnsi="宋体" w:eastAsia="宋体" w:cs="宋体"/>
          <w:i w:val="0"/>
          <w:iCs w:val="0"/>
          <w:color w:val="auto"/>
          <w:sz w:val="36"/>
          <w:highlight w:val="none"/>
          <w:u w:val="none"/>
        </w:rPr>
        <w:br w:type="page" w:clear="all"/>
      </w:r>
      <w:r/>
    </w:p>
    <w:p>
      <w:pPr>
        <w:jc w:val="left"/>
        <w:keepLines/>
        <w:keepNext/>
        <w:spacing w:before="360" w:after="200" w:line="360" w:lineRule="auto"/>
        <w:rPr>
          <w:rFonts w:hint="eastAsia" w:ascii="宋体" w:hAnsi="宋体" w:eastAsia="宋体" w:cs="宋体"/>
          <w:i w:val="0"/>
          <w:iCs w:val="0"/>
          <w:color w:val="auto"/>
          <w:sz w:val="36"/>
          <w:highlight w:val="none"/>
          <w:u w:val="none"/>
        </w:rPr>
        <w:outlineLvl w:val="1"/>
      </w:pPr>
      <w:r>
        <w:rPr>
          <w:rFonts w:hint="eastAsia" w:ascii="宋体" w:hAnsi="宋体" w:eastAsia="宋体" w:cs="宋体"/>
          <w:i w:val="0"/>
          <w:iCs w:val="0"/>
          <w:color w:val="auto"/>
          <w:sz w:val="36"/>
          <w:highlight w:val="none"/>
          <w:u w:val="none"/>
        </w:rPr>
        <w:t xml:space="preserve">十九、开标一览表</w:t>
      </w:r>
      <w:r/>
    </w:p>
    <w:p>
      <w:pPr>
        <w:jc w:val="left"/>
        <w:spacing w:line="360" w:lineRule="auto"/>
        <w:rPr>
          <w:rFonts w:hint="eastAsia" w:ascii="宋体" w:hAnsi="宋体" w:eastAsia="宋体" w:cs="宋体"/>
          <w:i w:val="0"/>
          <w:iCs w:val="0"/>
          <w:color w:val="auto"/>
          <w:sz w:val="36"/>
          <w:highlight w:val="none"/>
        </w:rPr>
      </w:pPr>
      <w:r>
        <w:rPr>
          <w:rFonts w:hint="eastAsia" w:ascii="宋体" w:hAnsi="宋体" w:eastAsia="宋体" w:cs="宋体"/>
          <w:i w:val="0"/>
          <w:iCs w:val="0"/>
          <w:color w:val="auto"/>
          <w:sz w:val="24"/>
          <w:szCs w:val="24"/>
          <w:highlight w:val="none"/>
        </w:rPr>
        <w:t xml:space="preserve">项目编号：      分包号：</w:t>
      </w:r>
      <w:r>
        <w:rPr>
          <w:rFonts w:hint="eastAsia" w:ascii="宋体" w:hAnsi="宋体" w:eastAsia="宋体" w:cs="宋体"/>
          <w:bCs/>
          <w:i w:val="0"/>
          <w:iCs w:val="0"/>
          <w:color w:val="auto"/>
          <w:sz w:val="24"/>
          <w:szCs w:val="24"/>
          <w:highlight w:val="none"/>
        </w:rPr>
        <w:t xml:space="preserve"> </w:t>
      </w:r>
      <w:r/>
    </w:p>
    <w:p>
      <w:pPr>
        <w:ind w:firstLine="480"/>
        <w:jc w:val="righ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货币单位：人民币元</w:t>
      </w:r>
      <w:r/>
    </w:p>
    <w:tbl>
      <w:tblPr>
        <w:tblStyle w:val="673"/>
        <w:tblW w:w="86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07"/>
        <w:gridCol w:w="5312"/>
      </w:tblGrid>
      <w:tr>
        <w:trPr>
          <w:trHeight w:val="751"/>
        </w:trPr>
        <w:tc>
          <w:tcPr>
            <w:tcW w:w="3307" w:type="dxa"/>
            <w:textDirection w:val="lrTb"/>
            <w:noWrap w:val="false"/>
          </w:tcPr>
          <w:p>
            <w:pPr>
              <w:jc w:val="cente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项目名称</w:t>
            </w:r>
            <w:r/>
          </w:p>
        </w:tc>
        <w:tc>
          <w:tcPr>
            <w:tcW w:w="5312" w:type="dxa"/>
            <w:textDirection w:val="lrTb"/>
            <w:noWrap w:val="false"/>
          </w:tcPr>
          <w:p>
            <w:pPr>
              <w:jc w:val="cente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报价</w:t>
            </w:r>
            <w:r/>
          </w:p>
        </w:tc>
      </w:tr>
      <w:tr>
        <w:trPr>
          <w:trHeight w:val="751"/>
        </w:trPr>
        <w:tc>
          <w:tcPr>
            <w:tcW w:w="3307" w:type="dxa"/>
            <w:textDirection w:val="lrTb"/>
            <w:noWrap w:val="false"/>
          </w:tcPr>
          <w:p>
            <w:pPr>
              <w:jc w:val="cente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5312" w:type="dxa"/>
            <w:textDirection w:val="lrTb"/>
            <w:noWrap w:val="false"/>
          </w:tcPr>
          <w:p>
            <w:pPr>
              <w:jc w:val="cente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trHeight w:val="766"/>
        </w:trPr>
        <w:tc>
          <w:tcPr>
            <w:tcW w:w="3307" w:type="dxa"/>
            <w:textDirection w:val="lrTb"/>
            <w:noWrap w:val="false"/>
          </w:tcPr>
          <w:p>
            <w:pPr>
              <w:jc w:val="cente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总价（大写）</w:t>
            </w:r>
            <w:r/>
          </w:p>
        </w:tc>
        <w:tc>
          <w:tcPr>
            <w:tcW w:w="5312" w:type="dxa"/>
            <w:textDirection w:val="lrTb"/>
            <w:noWrap w:val="false"/>
          </w:tcPr>
          <w:p>
            <w:pPr>
              <w:jc w:val="cente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bl>
    <w:p>
      <w:pP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spacing w:line="500" w:lineRule="exact"/>
        <w:rPr>
          <w:rFonts w:hint="eastAsia" w:ascii="宋体" w:hAnsi="宋体" w:eastAsia="宋体" w:cs="宋体"/>
          <w:bCs/>
          <w:i w:val="0"/>
          <w:iCs w:val="0"/>
          <w:color w:val="auto"/>
          <w:sz w:val="24"/>
          <w:szCs w:val="21"/>
          <w:highlight w:val="none"/>
        </w:rPr>
      </w:pPr>
      <w:r>
        <w:rPr>
          <w:rFonts w:hint="eastAsia" w:ascii="宋体" w:hAnsi="宋体" w:eastAsia="宋体" w:cs="宋体"/>
          <w:i w:val="0"/>
          <w:iCs w:val="0"/>
          <w:color w:val="auto"/>
          <w:sz w:val="24"/>
          <w:szCs w:val="24"/>
          <w:highlight w:val="none"/>
        </w:rPr>
        <w:t xml:space="preserve">供应商公章：             （电子签章）</w:t>
      </w:r>
      <w:r/>
    </w:p>
    <w:p>
      <w:pPr>
        <w:jc w:val="left"/>
        <w:widowControl/>
        <w:rPr>
          <w:rFonts w:hint="eastAsia" w:ascii="宋体" w:hAnsi="宋体" w:eastAsia="宋体" w:cs="宋体"/>
          <w:bCs/>
          <w:i w:val="0"/>
          <w:iCs w:val="0"/>
          <w:color w:val="auto"/>
          <w:sz w:val="40"/>
          <w:szCs w:val="32"/>
          <w:highlight w:val="none"/>
        </w:rPr>
      </w:pPr>
      <w:r>
        <w:rPr>
          <w:rFonts w:hint="eastAsia" w:ascii="宋体" w:hAnsi="宋体" w:eastAsia="宋体" w:cs="宋体"/>
          <w:bCs/>
          <w:i w:val="0"/>
          <w:iCs w:val="0"/>
          <w:color w:val="auto"/>
          <w:sz w:val="40"/>
          <w:szCs w:val="32"/>
          <w:highlight w:val="none"/>
        </w:rPr>
      </w:r>
      <w:r/>
    </w:p>
    <w:p>
      <w:pPr>
        <w:rPr>
          <w:rFonts w:hint="eastAsia" w:ascii="宋体" w:hAnsi="宋体" w:eastAsia="宋体" w:cs="宋体"/>
          <w:i w:val="0"/>
          <w:iCs w:val="0"/>
          <w:color w:val="auto"/>
          <w:sz w:val="36"/>
          <w:highlight w:val="none"/>
          <w:u w:val="none"/>
          <w:lang w:val="en-US" w:eastAsia="zh-CN"/>
        </w:rPr>
      </w:pPr>
      <w:r>
        <w:rPr>
          <w:rFonts w:hint="eastAsia" w:ascii="宋体" w:hAnsi="宋体" w:eastAsia="宋体" w:cs="宋体"/>
          <w:i w:val="0"/>
          <w:iCs w:val="0"/>
          <w:color w:val="auto"/>
          <w:sz w:val="36"/>
          <w:highlight w:val="none"/>
          <w:u w:val="none"/>
          <w:lang w:val="en-US" w:eastAsia="zh-CN"/>
        </w:rPr>
        <w:br w:type="page" w:clear="all"/>
      </w:r>
      <w:r/>
    </w:p>
    <w:p>
      <w:pPr>
        <w:jc w:val="left"/>
        <w:keepLines/>
        <w:keepNext/>
        <w:spacing w:before="360" w:after="200" w:line="240" w:lineRule="auto"/>
        <w:rPr>
          <w:rFonts w:hint="eastAsia" w:ascii="宋体" w:hAnsi="宋体" w:eastAsia="宋体" w:cs="宋体"/>
          <w:i w:val="0"/>
          <w:iCs w:val="0"/>
          <w:color w:val="auto"/>
          <w:sz w:val="24"/>
          <w:szCs w:val="24"/>
          <w:highlight w:val="none"/>
        </w:rPr>
        <w:outlineLvl w:val="1"/>
      </w:pPr>
      <w:r>
        <w:rPr>
          <w:rFonts w:hint="eastAsia" w:ascii="宋体" w:hAnsi="宋体" w:eastAsia="宋体" w:cs="宋体"/>
          <w:i w:val="0"/>
          <w:iCs w:val="0"/>
          <w:color w:val="auto"/>
          <w:sz w:val="36"/>
          <w:highlight w:val="none"/>
          <w:u w:val="none"/>
          <w:lang w:val="en-US" w:eastAsia="zh-CN"/>
        </w:rPr>
        <w:t xml:space="preserve">二十</w:t>
      </w:r>
      <w:r>
        <w:rPr>
          <w:rFonts w:hint="eastAsia" w:ascii="宋体" w:hAnsi="宋体" w:eastAsia="宋体" w:cs="宋体"/>
          <w:i w:val="0"/>
          <w:iCs w:val="0"/>
          <w:color w:val="auto"/>
          <w:sz w:val="36"/>
          <w:highlight w:val="none"/>
          <w:u w:val="none"/>
        </w:rPr>
        <w:t xml:space="preserve">、关于符合本国产品标准的声明函</w:t>
      </w:r>
      <w:r/>
    </w:p>
    <w:p>
      <w:pPr>
        <w:jc w:val="center"/>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关于符合本国产品标准的声明函</w:t>
      </w:r>
      <w:r/>
    </w:p>
    <w:p>
      <w:pPr>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u w:val="single"/>
        </w:rPr>
        <w:t xml:space="preserve">（产品名称1）</w:t>
      </w:r>
      <w:r>
        <w:rPr>
          <w:rFonts w:hint="eastAsia" w:ascii="宋体" w:hAnsi="宋体" w:eastAsia="宋体" w:cs="宋体"/>
          <w:i w:val="0"/>
          <w:iCs w:val="0"/>
          <w:color w:val="auto"/>
          <w:sz w:val="24"/>
          <w:szCs w:val="24"/>
          <w:highlight w:val="none"/>
        </w:rPr>
        <w:t xml:space="preserve">1，生产厂为</w:t>
      </w:r>
      <w:r>
        <w:rPr>
          <w:rFonts w:hint="eastAsia" w:ascii="宋体" w:hAnsi="宋体" w:eastAsia="宋体" w:cs="宋体"/>
          <w:i w:val="0"/>
          <w:iCs w:val="0"/>
          <w:color w:val="auto"/>
          <w:sz w:val="24"/>
          <w:szCs w:val="24"/>
          <w:highlight w:val="none"/>
          <w:u w:val="single"/>
        </w:rPr>
        <w:t xml:space="preserve">（厂名）</w:t>
      </w:r>
      <w:r>
        <w:rPr>
          <w:rFonts w:hint="eastAsia" w:ascii="宋体" w:hAnsi="宋体" w:eastAsia="宋体" w:cs="宋体"/>
          <w:i w:val="0"/>
          <w:iCs w:val="0"/>
          <w:color w:val="auto"/>
          <w:sz w:val="24"/>
          <w:szCs w:val="24"/>
          <w:highlight w:val="none"/>
        </w:rPr>
        <w:t xml:space="preserve">2，厂址为</w:t>
      </w:r>
      <w:r>
        <w:rPr>
          <w:rFonts w:hint="eastAsia" w:ascii="宋体" w:hAnsi="宋体" w:eastAsia="宋体" w:cs="宋体"/>
          <w:i w:val="0"/>
          <w:iCs w:val="0"/>
          <w:color w:val="auto"/>
          <w:sz w:val="24"/>
          <w:szCs w:val="24"/>
          <w:highlight w:val="none"/>
          <w:u w:val="single"/>
        </w:rPr>
        <w:t xml:space="preserve">（生产厂址）</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strike/>
          <w:color w:val="auto"/>
          <w:sz w:val="24"/>
          <w:szCs w:val="24"/>
          <w:highlight w:val="none"/>
          <w:u w:val="single"/>
        </w:rPr>
        <w:t xml:space="preserve">（产品名称1）</w:t>
      </w:r>
      <w:r>
        <w:rPr>
          <w:rFonts w:hint="eastAsia" w:ascii="宋体" w:hAnsi="宋体" w:eastAsia="宋体" w:cs="宋体"/>
          <w:i w:val="0"/>
          <w:iCs w:val="0"/>
          <w:color w:val="auto"/>
          <w:sz w:val="24"/>
          <w:szCs w:val="24"/>
          <w:highlight w:val="none"/>
        </w:rPr>
        <w:t xml:space="preserve">的中国境内生产的组件成本占比≥</w:t>
      </w:r>
      <w:r>
        <w:rPr>
          <w:rFonts w:hint="eastAsia" w:ascii="宋体" w:hAnsi="宋体" w:eastAsia="宋体" w:cs="宋体"/>
          <w:i w:val="0"/>
          <w:iCs w:val="0"/>
          <w:strike/>
          <w:color w:val="auto"/>
          <w:sz w:val="24"/>
          <w:szCs w:val="24"/>
          <w:highlight w:val="none"/>
          <w:u w:val="single"/>
        </w:rPr>
        <w:t xml:space="preserve">（规定比例）</w:t>
      </w: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strike/>
          <w:color w:val="auto"/>
          <w:sz w:val="24"/>
          <w:szCs w:val="24"/>
          <w:highlight w:val="none"/>
          <w:u w:val="single"/>
        </w:rPr>
        <w:t xml:space="preserve">（产品名称1）</w:t>
      </w:r>
      <w:r>
        <w:rPr>
          <w:rFonts w:hint="eastAsia" w:ascii="宋体" w:hAnsi="宋体" w:eastAsia="宋体" w:cs="宋体"/>
          <w:i w:val="0"/>
          <w:iCs w:val="0"/>
          <w:color w:val="auto"/>
          <w:sz w:val="24"/>
          <w:szCs w:val="24"/>
          <w:highlight w:val="none"/>
        </w:rPr>
        <w:t xml:space="preserve">的</w:t>
      </w:r>
      <w:r>
        <w:rPr>
          <w:rFonts w:hint="eastAsia" w:ascii="宋体" w:hAnsi="宋体" w:eastAsia="宋体" w:cs="宋体"/>
          <w:i w:val="0"/>
          <w:iCs w:val="0"/>
          <w:strike/>
          <w:color w:val="auto"/>
          <w:sz w:val="24"/>
          <w:szCs w:val="24"/>
          <w:highlight w:val="none"/>
          <w:u w:val="single"/>
        </w:rPr>
        <w:t xml:space="preserve">（关键组件）</w:t>
      </w:r>
      <w:r>
        <w:rPr>
          <w:rFonts w:hint="eastAsia" w:ascii="宋体" w:hAnsi="宋体" w:eastAsia="宋体" w:cs="宋体"/>
          <w:i w:val="0"/>
          <w:iCs w:val="0"/>
          <w:color w:val="auto"/>
          <w:sz w:val="24"/>
          <w:szCs w:val="24"/>
          <w:highlight w:val="none"/>
        </w:rPr>
        <w:t xml:space="preserve">4在中国境内生产。</w:t>
      </w:r>
      <w:r>
        <w:rPr>
          <w:rFonts w:hint="eastAsia" w:ascii="宋体" w:hAnsi="宋体" w:eastAsia="宋体" w:cs="宋体"/>
          <w:i w:val="0"/>
          <w:iCs w:val="0"/>
          <w:strike/>
          <w:color w:val="auto"/>
          <w:sz w:val="24"/>
          <w:szCs w:val="24"/>
          <w:highlight w:val="none"/>
          <w:u w:val="single"/>
        </w:rPr>
        <w:t xml:space="preserve">（产品名称1）</w:t>
      </w:r>
      <w:r>
        <w:rPr>
          <w:rFonts w:hint="eastAsia" w:ascii="宋体" w:hAnsi="宋体" w:eastAsia="宋体" w:cs="宋体"/>
          <w:i w:val="0"/>
          <w:iCs w:val="0"/>
          <w:color w:val="auto"/>
          <w:sz w:val="24"/>
          <w:szCs w:val="24"/>
          <w:highlight w:val="none"/>
        </w:rPr>
        <w:t xml:space="preserve">的</w:t>
      </w:r>
      <w:r>
        <w:rPr>
          <w:rFonts w:hint="eastAsia" w:ascii="宋体" w:hAnsi="宋体" w:eastAsia="宋体" w:cs="宋体"/>
          <w:i w:val="0"/>
          <w:iCs w:val="0"/>
          <w:strike/>
          <w:color w:val="auto"/>
          <w:sz w:val="24"/>
          <w:szCs w:val="24"/>
          <w:highlight w:val="none"/>
          <w:u w:val="single"/>
        </w:rPr>
        <w:t xml:space="preserve">（关键工序）</w:t>
      </w:r>
      <w:r>
        <w:rPr>
          <w:rFonts w:hint="eastAsia" w:ascii="宋体" w:hAnsi="宋体" w:eastAsia="宋体" w:cs="宋体"/>
          <w:i w:val="0"/>
          <w:iCs w:val="0"/>
          <w:color w:val="auto"/>
          <w:sz w:val="24"/>
          <w:szCs w:val="24"/>
          <w:highlight w:val="none"/>
        </w:rPr>
        <w:t xml:space="preserve">5在中国境内完成。</w:t>
      </w:r>
      <w:r/>
    </w:p>
    <w:p>
      <w:pPr>
        <w:ind w:firstLine="480"/>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eastAsia="宋体" w:cs="宋体"/>
          <w:i w:val="0"/>
          <w:iCs w:val="0"/>
          <w:color w:val="auto"/>
          <w:sz w:val="24"/>
          <w:szCs w:val="24"/>
          <w:highlight w:val="none"/>
          <w:u w:val="single"/>
        </w:rPr>
        <w:t xml:space="preserve">（产品名称2）</w:t>
      </w:r>
      <w:r>
        <w:rPr>
          <w:rFonts w:hint="eastAsia" w:ascii="宋体" w:hAnsi="宋体" w:eastAsia="宋体" w:cs="宋体"/>
          <w:i w:val="0"/>
          <w:iCs w:val="0"/>
          <w:color w:val="auto"/>
          <w:sz w:val="24"/>
          <w:szCs w:val="24"/>
          <w:highlight w:val="none"/>
        </w:rPr>
        <w:t xml:space="preserve">，生产厂为</w:t>
      </w:r>
      <w:r>
        <w:rPr>
          <w:rFonts w:hint="eastAsia" w:ascii="宋体" w:hAnsi="宋体" w:eastAsia="宋体" w:cs="宋体"/>
          <w:i w:val="0"/>
          <w:iCs w:val="0"/>
          <w:color w:val="auto"/>
          <w:sz w:val="24"/>
          <w:szCs w:val="24"/>
          <w:highlight w:val="none"/>
          <w:u w:val="single"/>
        </w:rPr>
        <w:t xml:space="preserve">（厂名）</w:t>
      </w:r>
      <w:r>
        <w:rPr>
          <w:rFonts w:hint="eastAsia" w:ascii="宋体" w:hAnsi="宋体" w:eastAsia="宋体" w:cs="宋体"/>
          <w:i w:val="0"/>
          <w:iCs w:val="0"/>
          <w:color w:val="auto"/>
          <w:sz w:val="24"/>
          <w:szCs w:val="24"/>
          <w:highlight w:val="none"/>
        </w:rPr>
        <w:t xml:space="preserve">，厂址为</w:t>
      </w:r>
      <w:r>
        <w:rPr>
          <w:rFonts w:hint="eastAsia" w:ascii="宋体" w:hAnsi="宋体" w:eastAsia="宋体" w:cs="宋体"/>
          <w:i w:val="0"/>
          <w:iCs w:val="0"/>
          <w:color w:val="auto"/>
          <w:sz w:val="24"/>
          <w:szCs w:val="24"/>
          <w:highlight w:val="none"/>
          <w:u w:val="single"/>
        </w:rPr>
        <w:t xml:space="preserve">（生产厂址）</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strike/>
          <w:color w:val="auto"/>
          <w:sz w:val="24"/>
          <w:szCs w:val="24"/>
          <w:highlight w:val="none"/>
          <w:u w:val="single"/>
        </w:rPr>
        <w:t xml:space="preserve">（产品名称2）</w:t>
      </w:r>
      <w:r>
        <w:rPr>
          <w:rFonts w:hint="eastAsia" w:ascii="宋体" w:hAnsi="宋体" w:eastAsia="宋体" w:cs="宋体"/>
          <w:i w:val="0"/>
          <w:iCs w:val="0"/>
          <w:color w:val="auto"/>
          <w:sz w:val="24"/>
          <w:szCs w:val="24"/>
          <w:highlight w:val="none"/>
        </w:rPr>
        <w:t xml:space="preserve">的中国境内生产的组件成本占比≥</w:t>
      </w:r>
      <w:r>
        <w:rPr>
          <w:rFonts w:hint="eastAsia" w:ascii="宋体" w:hAnsi="宋体" w:eastAsia="宋体" w:cs="宋体"/>
          <w:i w:val="0"/>
          <w:iCs w:val="0"/>
          <w:strike/>
          <w:color w:val="auto"/>
          <w:sz w:val="24"/>
          <w:szCs w:val="24"/>
          <w:highlight w:val="none"/>
          <w:u w:val="single"/>
        </w:rPr>
        <w:t xml:space="preserve">（规定比例）</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rPr>
        <w:t xml:space="preserve">（</w:t>
      </w:r>
      <w:r>
        <w:rPr>
          <w:rFonts w:hint="eastAsia" w:ascii="宋体" w:hAnsi="宋体" w:eastAsia="宋体" w:cs="宋体"/>
          <w:i w:val="0"/>
          <w:iCs w:val="0"/>
          <w:strike/>
          <w:color w:val="auto"/>
          <w:sz w:val="24"/>
          <w:szCs w:val="24"/>
          <w:highlight w:val="none"/>
          <w:u w:val="single"/>
        </w:rPr>
        <w:t xml:space="preserve">产品名称2）</w:t>
      </w:r>
      <w:r>
        <w:rPr>
          <w:rFonts w:hint="eastAsia" w:ascii="宋体" w:hAnsi="宋体" w:eastAsia="宋体" w:cs="宋体"/>
          <w:i w:val="0"/>
          <w:iCs w:val="0"/>
          <w:color w:val="auto"/>
          <w:sz w:val="24"/>
          <w:szCs w:val="24"/>
          <w:highlight w:val="none"/>
        </w:rPr>
        <w:t xml:space="preserve">的</w:t>
      </w:r>
      <w:r>
        <w:rPr>
          <w:rFonts w:hint="eastAsia" w:ascii="宋体" w:hAnsi="宋体" w:eastAsia="宋体" w:cs="宋体"/>
          <w:i w:val="0"/>
          <w:iCs w:val="0"/>
          <w:strike/>
          <w:color w:val="auto"/>
          <w:sz w:val="24"/>
          <w:szCs w:val="24"/>
          <w:highlight w:val="none"/>
          <w:u w:val="single"/>
        </w:rPr>
        <w:t xml:space="preserve">（关键组件）</w:t>
      </w:r>
      <w:r>
        <w:rPr>
          <w:rFonts w:hint="eastAsia" w:ascii="宋体" w:hAnsi="宋体" w:eastAsia="宋体" w:cs="宋体"/>
          <w:i w:val="0"/>
          <w:iCs w:val="0"/>
          <w:color w:val="auto"/>
          <w:sz w:val="24"/>
          <w:szCs w:val="24"/>
          <w:highlight w:val="none"/>
        </w:rPr>
        <w:t xml:space="preserve">在中国境内生产。</w:t>
      </w:r>
      <w:r>
        <w:rPr>
          <w:rFonts w:hint="eastAsia" w:ascii="宋体" w:hAnsi="宋体" w:eastAsia="宋体" w:cs="宋体"/>
          <w:i w:val="0"/>
          <w:iCs w:val="0"/>
          <w:strike/>
          <w:color w:val="auto"/>
          <w:sz w:val="24"/>
          <w:szCs w:val="24"/>
          <w:highlight w:val="none"/>
          <w:u w:val="single"/>
        </w:rPr>
        <w:t xml:space="preserve">（产品名称2）</w:t>
      </w:r>
      <w:r>
        <w:rPr>
          <w:rFonts w:hint="eastAsia" w:ascii="宋体" w:hAnsi="宋体" w:eastAsia="宋体" w:cs="宋体"/>
          <w:i w:val="0"/>
          <w:iCs w:val="0"/>
          <w:color w:val="auto"/>
          <w:sz w:val="24"/>
          <w:szCs w:val="24"/>
          <w:highlight w:val="none"/>
        </w:rPr>
        <w:t xml:space="preserve">的</w:t>
      </w:r>
      <w:r>
        <w:rPr>
          <w:rFonts w:hint="eastAsia" w:ascii="宋体" w:hAnsi="宋体" w:eastAsia="宋体" w:cs="宋体"/>
          <w:i w:val="0"/>
          <w:iCs w:val="0"/>
          <w:strike/>
          <w:color w:val="auto"/>
          <w:sz w:val="24"/>
          <w:szCs w:val="24"/>
          <w:highlight w:val="none"/>
          <w:u w:val="single"/>
        </w:rPr>
        <w:t xml:space="preserve">（关键工序）</w:t>
      </w:r>
      <w:r>
        <w:rPr>
          <w:rFonts w:hint="eastAsia" w:ascii="宋体" w:hAnsi="宋体" w:eastAsia="宋体" w:cs="宋体"/>
          <w:i w:val="0"/>
          <w:iCs w:val="0"/>
          <w:color w:val="auto"/>
          <w:sz w:val="24"/>
          <w:szCs w:val="24"/>
          <w:highlight w:val="none"/>
        </w:rPr>
        <w:t xml:space="preserve">在中国境内完成。</w:t>
      </w:r>
      <w:r/>
    </w:p>
    <w:p>
      <w:pPr>
        <w:ind w:firstLine="480"/>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w:t>
      </w:r>
      <w:r/>
    </w:p>
    <w:p>
      <w:pPr>
        <w:ind w:firstLine="480"/>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本公司（单位）对上述声明内容的真实性负责。如有虚假，愿承担相应法律责任。</w:t>
      </w:r>
      <w:r/>
    </w:p>
    <w:p>
      <w:pPr>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504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公司（单位）名称（盖章）：　        </w:t>
      </w:r>
      <w:r/>
    </w:p>
    <w:p>
      <w:pPr>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504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w:t>
      </w:r>
      <w:r/>
    </w:p>
    <w:p>
      <w:pPr>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left"/>
        <w:keepLines w:val="0"/>
        <w:keepNext w:val="0"/>
        <w:pageBreakBefore w:val="0"/>
        <w:spacing w:line="312"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1、产品如有型号，请在“产品名称”栏一并填写。</w:t>
      </w:r>
      <w:r/>
    </w:p>
    <w:p>
      <w:pPr>
        <w:jc w:val="left"/>
        <w:keepLines w:val="0"/>
        <w:keepNext w:val="0"/>
        <w:pageBreakBefore w:val="0"/>
        <w:spacing w:line="312"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2、生产厂名与厂址应与生产厂营业执照载明的相关信息保持一致。</w:t>
      </w:r>
      <w:r/>
    </w:p>
    <w:p>
      <w:pPr>
        <w:jc w:val="left"/>
        <w:keepLines w:val="0"/>
        <w:keepNext w:val="0"/>
        <w:pageBreakBefore w:val="0"/>
        <w:spacing w:line="312"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3、该产品的中国境内生产的组件成本占比相关要求实施前，“规定比例”栏可不填，下同。</w:t>
      </w:r>
      <w:r/>
    </w:p>
    <w:p>
      <w:pPr>
        <w:jc w:val="left"/>
        <w:keepLines w:val="0"/>
        <w:keepNext w:val="0"/>
        <w:pageBreakBefore w:val="0"/>
        <w:spacing w:line="312"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4、该产品的关键组件要求实施前，“关键组件”栏可不填。</w:t>
      </w:r>
      <w:r/>
    </w:p>
    <w:p>
      <w:pPr>
        <w:jc w:val="left"/>
        <w:keepLines w:val="0"/>
        <w:keepNext w:val="0"/>
        <w:pageBreakBefore w:val="0"/>
        <w:spacing w:line="312"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5、该产品的关键工序要求实施前，“关键工序”栏可不填。</w:t>
      </w:r>
      <w:r/>
    </w:p>
    <w:p>
      <w:pPr>
        <w:jc w:val="left"/>
        <w:keepLines w:val="0"/>
        <w:keepNext w:val="0"/>
        <w:pageBreakBefore w:val="0"/>
        <w:spacing w:line="312"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6、划除栏无需填写。</w:t>
      </w:r>
      <w:r/>
    </w:p>
    <w:p>
      <w:pPr>
        <w:rPr>
          <w:rFonts w:hint="eastAsia" w:ascii="宋体" w:hAnsi="宋体" w:eastAsia="宋体" w:cs="宋体"/>
          <w:bCs/>
          <w:i w:val="0"/>
          <w:iCs w:val="0"/>
          <w:color w:val="auto"/>
          <w:sz w:val="40"/>
          <w:szCs w:val="32"/>
          <w:highlight w:val="none"/>
        </w:rPr>
      </w:pPr>
      <w:r>
        <w:rPr>
          <w:rFonts w:hint="eastAsia" w:ascii="宋体" w:hAnsi="宋体" w:eastAsia="宋体" w:cs="宋体"/>
          <w:bCs/>
          <w:i w:val="0"/>
          <w:iCs w:val="0"/>
          <w:color w:val="auto"/>
          <w:sz w:val="40"/>
          <w:szCs w:val="32"/>
          <w:highlight w:val="none"/>
        </w:rPr>
        <w:br w:type="page" w:clear="all"/>
      </w:r>
      <w:r/>
    </w:p>
    <w:p>
      <w:pPr>
        <w:jc w:val="center"/>
        <w:rPr>
          <w:rFonts w:hint="eastAsia" w:ascii="宋体" w:hAnsi="宋体" w:eastAsia="宋体" w:cs="宋体"/>
          <w:bCs/>
          <w:i w:val="0"/>
          <w:iCs w:val="0"/>
          <w:color w:val="auto"/>
          <w:sz w:val="40"/>
          <w:szCs w:val="32"/>
          <w:highlight w:val="none"/>
        </w:rPr>
      </w:pPr>
      <w:r>
        <w:rPr>
          <w:rFonts w:hint="eastAsia" w:ascii="宋体" w:hAnsi="宋体" w:eastAsia="宋体" w:cs="宋体"/>
          <w:bCs/>
          <w:i w:val="0"/>
          <w:iCs w:val="0"/>
          <w:color w:val="auto"/>
          <w:sz w:val="40"/>
          <w:szCs w:val="32"/>
          <w:highlight w:val="none"/>
        </w:rPr>
        <w:t xml:space="preserve">质疑函范本</w:t>
      </w:r>
      <w:r/>
    </w:p>
    <w:p>
      <w:pPr>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一、质疑供应商基本信息</w:t>
      </w:r>
      <w:r/>
    </w:p>
    <w:p>
      <w:pPr>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质疑供应商：</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地址：</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邮编：</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联系人：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联系电话：</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授权代表：</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联系电话：</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地址：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邮编：</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二、质疑项目基本情况</w:t>
      </w:r>
      <w:r/>
    </w:p>
    <w:p>
      <w:pP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质疑项目的名称：</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质疑项目的编号：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包号：</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采购人名称：</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招标文件获取日期：</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三、质疑事项具体内容</w:t>
      </w:r>
      <w:r/>
    </w:p>
    <w:p>
      <w:pPr>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质疑事项1：</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事实依据：</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法律依据：</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质疑事项2</w:t>
      </w:r>
      <w:r/>
    </w:p>
    <w:p>
      <w:pP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w:t>
      </w:r>
      <w:r/>
    </w:p>
    <w:p>
      <w:pPr>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四、与质疑事项相关的质疑请求</w:t>
      </w:r>
      <w:r/>
    </w:p>
    <w:p>
      <w:pPr>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请求：</w:t>
      </w:r>
      <w:r>
        <w:rPr>
          <w:rFonts w:hint="eastAsia" w:ascii="宋体" w:hAnsi="宋体" w:eastAsia="宋体" w:cs="宋体"/>
          <w:i w:val="0"/>
          <w:iCs w:val="0"/>
          <w:color w:val="auto"/>
          <w:sz w:val="24"/>
          <w:szCs w:val="24"/>
          <w:highlight w:val="none"/>
          <w:u w:val="single"/>
        </w:rPr>
        <w:t xml:space="preserve">                                                                </w:t>
      </w:r>
      <w:r/>
    </w:p>
    <w:p>
      <w:pP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签字（签章）：                   公章：                      </w:t>
      </w:r>
      <w:r/>
    </w:p>
    <w:p>
      <w:pPr>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w:t>
      </w:r>
      <w:r/>
    </w:p>
    <w:p>
      <w:pPr>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br w:type="page" w:clear="all"/>
      </w:r>
      <w:r/>
    </w:p>
    <w:p>
      <w:pP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S Mincho">
    <w:panose1 w:val="020206030504050903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jc w:val="center"/>
    </w:pPr>
    <w:r/>
    <w:r/>
  </w:p>
  <w:p>
    <w:pPr>
      <w:pStyle w:val="6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60"/>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6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37">
    <w:name w:val="Heading 1"/>
    <w:basedOn w:val="636"/>
    <w:next w:val="636"/>
    <w:link w:val="831"/>
    <w:uiPriority w:val="9"/>
    <w:qFormat/>
    <w:pPr>
      <w:keepLines/>
      <w:keepNext/>
      <w:spacing w:before="340" w:after="330" w:line="578" w:lineRule="auto"/>
      <w:outlineLvl w:val="0"/>
    </w:pPr>
    <w:rPr>
      <w:b/>
      <w:bCs/>
      <w:sz w:val="44"/>
      <w:szCs w:val="44"/>
    </w:rPr>
  </w:style>
  <w:style w:type="paragraph" w:styleId="638">
    <w:name w:val="Heading 2"/>
    <w:basedOn w:val="636"/>
    <w:next w:val="636"/>
    <w:link w:val="83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9">
    <w:name w:val="Heading 3"/>
    <w:basedOn w:val="636"/>
    <w:next w:val="636"/>
    <w:link w:val="834"/>
    <w:uiPriority w:val="9"/>
    <w:unhideWhenUsed/>
    <w:qFormat/>
    <w:pPr>
      <w:keepLines/>
      <w:keepNext/>
      <w:spacing w:before="260" w:after="260" w:line="416" w:lineRule="auto"/>
      <w:outlineLvl w:val="2"/>
    </w:pPr>
    <w:rPr>
      <w:b/>
      <w:bCs/>
      <w:sz w:val="32"/>
      <w:szCs w:val="32"/>
    </w:rPr>
  </w:style>
  <w:style w:type="paragraph" w:styleId="640">
    <w:name w:val="Heading 4"/>
    <w:basedOn w:val="636"/>
    <w:next w:val="636"/>
    <w:link w:val="684"/>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85"/>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6"/>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87"/>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88"/>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89"/>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basedOn w:val="636"/>
    <w:next w:val="636"/>
    <w:uiPriority w:val="39"/>
    <w:unhideWhenUsed/>
    <w:qFormat/>
    <w:pPr>
      <w:ind w:left="1701" w:right="0" w:firstLine="0"/>
      <w:spacing w:after="57"/>
    </w:pPr>
  </w:style>
  <w:style w:type="paragraph" w:styleId="649">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0">
    <w:name w:val="Document Map"/>
    <w:basedOn w:val="636"/>
    <w:link w:val="832"/>
    <w:uiPriority w:val="99"/>
    <w:semiHidden/>
    <w:unhideWhenUsed/>
    <w:qFormat/>
    <w:rPr>
      <w:rFonts w:ascii="宋体" w:eastAsia="宋体"/>
      <w:sz w:val="18"/>
      <w:szCs w:val="18"/>
    </w:rPr>
  </w:style>
  <w:style w:type="paragraph" w:styleId="651">
    <w:name w:val="annotation text"/>
    <w:basedOn w:val="636"/>
    <w:link w:val="836"/>
    <w:uiPriority w:val="0"/>
    <w:qFormat/>
    <w:pPr>
      <w:ind w:firstLine="922"/>
      <w:jc w:val="left"/>
      <w:spacing w:line="360" w:lineRule="auto"/>
    </w:pPr>
    <w:rPr>
      <w:rFonts w:ascii="Times New Roman" w:hAnsi="Times New Roman" w:eastAsia="宋体" w:cs="Times New Roman"/>
      <w:szCs w:val="24"/>
    </w:rPr>
  </w:style>
  <w:style w:type="paragraph" w:styleId="652">
    <w:name w:val="Body Text"/>
    <w:basedOn w:val="636"/>
    <w:uiPriority w:val="0"/>
    <w:qFormat/>
    <w:rPr>
      <w:rFonts w:eastAsia="楷体_GB2312"/>
      <w:b/>
      <w:bCs/>
      <w:color w:val="ff0000"/>
      <w:sz w:val="32"/>
      <w:szCs w:val="32"/>
      <w:lang w:val="zh-CN"/>
    </w:rPr>
  </w:style>
  <w:style w:type="paragraph" w:styleId="653">
    <w:name w:val="toc 5"/>
    <w:basedOn w:val="636"/>
    <w:next w:val="636"/>
    <w:uiPriority w:val="39"/>
    <w:unhideWhenUsed/>
    <w:qFormat/>
    <w:pPr>
      <w:ind w:left="1134" w:right="0" w:firstLine="0"/>
      <w:spacing w:after="57"/>
    </w:pPr>
  </w:style>
  <w:style w:type="paragraph" w:styleId="654">
    <w:name w:val="toc 3"/>
    <w:basedOn w:val="636"/>
    <w:next w:val="636"/>
    <w:uiPriority w:val="39"/>
    <w:unhideWhenUsed/>
    <w:qFormat/>
    <w:pPr>
      <w:ind w:left="567" w:right="0" w:firstLine="0"/>
      <w:spacing w:after="57"/>
    </w:pPr>
  </w:style>
  <w:style w:type="paragraph" w:styleId="655">
    <w:name w:val="Plain Text"/>
    <w:basedOn w:val="636"/>
    <w:uiPriority w:val="0"/>
    <w:qFormat/>
    <w:rPr>
      <w:rFonts w:ascii="宋体" w:hAnsi="Courier New"/>
      <w:szCs w:val="20"/>
    </w:rPr>
  </w:style>
  <w:style w:type="paragraph" w:styleId="656">
    <w:name w:val="toc 8"/>
    <w:basedOn w:val="636"/>
    <w:next w:val="636"/>
    <w:uiPriority w:val="39"/>
    <w:unhideWhenUsed/>
    <w:qFormat/>
    <w:pPr>
      <w:ind w:left="1984" w:right="0" w:firstLine="0"/>
      <w:spacing w:after="57"/>
    </w:pPr>
  </w:style>
  <w:style w:type="paragraph" w:styleId="657">
    <w:name w:val="Date"/>
    <w:basedOn w:val="636"/>
    <w:next w:val="636"/>
    <w:link w:val="835"/>
    <w:uiPriority w:val="99"/>
    <w:semiHidden/>
    <w:unhideWhenUsed/>
    <w:qFormat/>
    <w:pPr>
      <w:ind w:left="100"/>
    </w:pPr>
  </w:style>
  <w:style w:type="paragraph" w:styleId="658">
    <w:name w:val="endnote text"/>
    <w:basedOn w:val="636"/>
    <w:link w:val="827"/>
    <w:uiPriority w:val="99"/>
    <w:semiHidden/>
    <w:unhideWhenUsed/>
    <w:qFormat/>
    <w:pPr>
      <w:spacing w:after="0" w:line="240" w:lineRule="auto"/>
    </w:pPr>
    <w:rPr>
      <w:sz w:val="20"/>
    </w:rPr>
  </w:style>
  <w:style w:type="paragraph" w:styleId="659">
    <w:name w:val="Balloon Text"/>
    <w:basedOn w:val="636"/>
    <w:link w:val="837"/>
    <w:uiPriority w:val="99"/>
    <w:semiHidden/>
    <w:unhideWhenUsed/>
    <w:qFormat/>
    <w:rPr>
      <w:sz w:val="18"/>
      <w:szCs w:val="18"/>
    </w:rPr>
  </w:style>
  <w:style w:type="paragraph" w:styleId="660">
    <w:name w:val="Footer"/>
    <w:basedOn w:val="636"/>
    <w:link w:val="830"/>
    <w:uiPriority w:val="99"/>
    <w:unhideWhenUsed/>
    <w:qFormat/>
    <w:pPr>
      <w:jc w:val="left"/>
      <w:tabs>
        <w:tab w:val="center" w:pos="4153" w:leader="none"/>
        <w:tab w:val="right" w:pos="8306" w:leader="none"/>
      </w:tabs>
    </w:pPr>
    <w:rPr>
      <w:sz w:val="18"/>
      <w:szCs w:val="18"/>
    </w:rPr>
  </w:style>
  <w:style w:type="paragraph" w:styleId="661">
    <w:name w:val="Header"/>
    <w:basedOn w:val="636"/>
    <w:link w:val="82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36"/>
    <w:next w:val="636"/>
    <w:uiPriority w:val="39"/>
    <w:unhideWhenUsed/>
    <w:qFormat/>
    <w:pPr>
      <w:jc w:val="center"/>
      <w:spacing w:line="480" w:lineRule="auto"/>
      <w:tabs>
        <w:tab w:val="right" w:pos="9628" w:leader="dot"/>
      </w:tabs>
    </w:pPr>
    <w:rPr>
      <w:b/>
      <w:sz w:val="44"/>
      <w:szCs w:val="44"/>
    </w:rPr>
  </w:style>
  <w:style w:type="paragraph" w:styleId="663">
    <w:name w:val="toc 4"/>
    <w:basedOn w:val="636"/>
    <w:next w:val="636"/>
    <w:uiPriority w:val="39"/>
    <w:unhideWhenUsed/>
    <w:qFormat/>
    <w:pPr>
      <w:ind w:left="850" w:right="0" w:firstLine="0"/>
      <w:spacing w:after="57"/>
    </w:pPr>
  </w:style>
  <w:style w:type="paragraph" w:styleId="664">
    <w:name w:val="Subtitle"/>
    <w:basedOn w:val="636"/>
    <w:next w:val="636"/>
    <w:link w:val="693"/>
    <w:uiPriority w:val="11"/>
    <w:qFormat/>
    <w:pPr>
      <w:spacing w:before="200" w:after="200"/>
    </w:pPr>
    <w:rPr>
      <w:sz w:val="24"/>
      <w:szCs w:val="24"/>
    </w:rPr>
  </w:style>
  <w:style w:type="paragraph" w:styleId="665">
    <w:name w:val="footnote text"/>
    <w:basedOn w:val="636"/>
    <w:link w:val="826"/>
    <w:uiPriority w:val="99"/>
    <w:semiHidden/>
    <w:unhideWhenUsed/>
    <w:qFormat/>
    <w:pPr>
      <w:spacing w:after="40" w:line="240" w:lineRule="auto"/>
    </w:pPr>
    <w:rPr>
      <w:sz w:val="18"/>
    </w:rPr>
  </w:style>
  <w:style w:type="paragraph" w:styleId="666">
    <w:name w:val="toc 6"/>
    <w:basedOn w:val="636"/>
    <w:next w:val="636"/>
    <w:uiPriority w:val="39"/>
    <w:unhideWhenUsed/>
    <w:qFormat/>
    <w:pPr>
      <w:ind w:left="1417" w:right="0" w:firstLine="0"/>
      <w:spacing w:after="57"/>
    </w:pPr>
  </w:style>
  <w:style w:type="paragraph" w:styleId="667">
    <w:name w:val="table of figures"/>
    <w:basedOn w:val="636"/>
    <w:next w:val="636"/>
    <w:uiPriority w:val="99"/>
    <w:unhideWhenUsed/>
    <w:qFormat/>
    <w:pPr>
      <w:spacing w:after="0" w:afterAutospacing="0"/>
    </w:pPr>
  </w:style>
  <w:style w:type="paragraph" w:styleId="668">
    <w:name w:val="toc 2"/>
    <w:basedOn w:val="636"/>
    <w:next w:val="636"/>
    <w:uiPriority w:val="39"/>
    <w:unhideWhenUsed/>
    <w:qFormat/>
    <w:pPr>
      <w:ind w:left="283" w:right="0" w:firstLine="0"/>
      <w:spacing w:after="57"/>
    </w:pPr>
  </w:style>
  <w:style w:type="paragraph" w:styleId="669">
    <w:name w:val="toc 9"/>
    <w:basedOn w:val="636"/>
    <w:next w:val="636"/>
    <w:uiPriority w:val="39"/>
    <w:unhideWhenUsed/>
    <w:qFormat/>
    <w:pPr>
      <w:ind w:left="2268" w:right="0" w:firstLine="0"/>
      <w:spacing w:after="57"/>
    </w:pPr>
  </w:style>
  <w:style w:type="paragraph" w:styleId="670">
    <w:name w:val="Normal (Web)"/>
    <w:basedOn w:val="636"/>
    <w:uiPriority w:val="99"/>
    <w:unhideWhenUsed/>
    <w:qFormat/>
    <w:pPr>
      <w:ind w:left="0" w:right="0"/>
      <w:jc w:val="left"/>
      <w:spacing w:before="100" w:beforeAutospacing="1" w:after="100" w:afterAutospacing="1"/>
    </w:pPr>
    <w:rPr>
      <w:sz w:val="24"/>
      <w:lang w:val="en-US" w:eastAsia="zh-CN" w:bidi="ar"/>
    </w:rPr>
  </w:style>
  <w:style w:type="paragraph" w:styleId="671">
    <w:name w:val="Title"/>
    <w:basedOn w:val="636"/>
    <w:next w:val="636"/>
    <w:link w:val="692"/>
    <w:uiPriority w:val="10"/>
    <w:qFormat/>
    <w:pPr>
      <w:contextualSpacing/>
      <w:spacing w:before="300" w:after="200"/>
    </w:pPr>
    <w:rPr>
      <w:sz w:val="48"/>
      <w:szCs w:val="48"/>
    </w:rPr>
  </w:style>
  <w:style w:type="paragraph" w:styleId="672">
    <w:name w:val="Body Text First Indent"/>
    <w:basedOn w:val="652"/>
    <w:uiPriority w:val="0"/>
    <w:qFormat/>
    <w:pPr>
      <w:ind w:firstLine="420"/>
      <w:spacing w:line="360" w:lineRule="auto"/>
    </w:pPr>
    <w:rPr>
      <w:rFonts w:ascii="Times New Roman"/>
      <w:szCs w:val="21"/>
    </w:rPr>
  </w:style>
  <w:style w:type="table" w:styleId="673">
    <w:name w:val="Table Grid"/>
    <w:basedOn w:val="6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Strong"/>
    <w:basedOn w:val="646"/>
    <w:uiPriority w:val="22"/>
    <w:qFormat/>
    <w:rPr>
      <w:b/>
    </w:rPr>
  </w:style>
  <w:style w:type="character" w:styleId="675">
    <w:name w:val="endnote reference"/>
    <w:basedOn w:val="646"/>
    <w:uiPriority w:val="99"/>
    <w:semiHidden/>
    <w:unhideWhenUsed/>
    <w:qFormat/>
    <w:rPr>
      <w:vertAlign w:val="superscript"/>
    </w:rPr>
  </w:style>
  <w:style w:type="character" w:styleId="676">
    <w:name w:val="page number"/>
    <w:uiPriority w:val="0"/>
    <w:qFormat/>
  </w:style>
  <w:style w:type="character" w:styleId="677">
    <w:name w:val="Emphasis"/>
    <w:uiPriority w:val="0"/>
    <w:qFormat/>
    <w:rPr>
      <w:i/>
    </w:rPr>
  </w:style>
  <w:style w:type="character" w:styleId="678">
    <w:name w:val="Hyperlink"/>
    <w:uiPriority w:val="99"/>
    <w:qFormat/>
    <w:rPr>
      <w:color w:val="0000ff"/>
      <w:u w:val="none"/>
    </w:rPr>
  </w:style>
  <w:style w:type="character" w:styleId="679">
    <w:name w:val="annotation reference"/>
    <w:uiPriority w:val="0"/>
    <w:qFormat/>
    <w:rPr>
      <w:sz w:val="21"/>
      <w:szCs w:val="21"/>
    </w:rPr>
  </w:style>
  <w:style w:type="character" w:styleId="680">
    <w:name w:val="footnote reference"/>
    <w:basedOn w:val="646"/>
    <w:uiPriority w:val="99"/>
    <w:unhideWhenUsed/>
    <w:qFormat/>
    <w:rPr>
      <w:vertAlign w:val="superscript"/>
    </w:rPr>
  </w:style>
  <w:style w:type="character" w:styleId="681" w:customStyle="1">
    <w:name w:val="Heading 1 Char"/>
    <w:basedOn w:val="646"/>
    <w:uiPriority w:val="9"/>
    <w:qFormat/>
    <w:rPr>
      <w:rFonts w:ascii="Arial" w:hAnsi="Arial" w:eastAsia="Arial" w:cs="Arial"/>
      <w:sz w:val="40"/>
      <w:szCs w:val="40"/>
    </w:rPr>
  </w:style>
  <w:style w:type="character" w:styleId="682" w:customStyle="1">
    <w:name w:val="Heading 2 Char"/>
    <w:basedOn w:val="646"/>
    <w:uiPriority w:val="9"/>
    <w:qFormat/>
    <w:rPr>
      <w:rFonts w:ascii="Arial" w:hAnsi="Arial" w:eastAsia="Arial" w:cs="Arial"/>
      <w:sz w:val="34"/>
    </w:rPr>
  </w:style>
  <w:style w:type="character" w:styleId="683" w:customStyle="1">
    <w:name w:val="Heading 3 Char"/>
    <w:basedOn w:val="646"/>
    <w:uiPriority w:val="9"/>
    <w:qFormat/>
    <w:rPr>
      <w:rFonts w:ascii="Arial" w:hAnsi="Arial" w:eastAsia="Arial" w:cs="Arial"/>
      <w:sz w:val="30"/>
      <w:szCs w:val="30"/>
    </w:rPr>
  </w:style>
  <w:style w:type="character" w:styleId="684" w:customStyle="1">
    <w:name w:val="Heading 4 Char"/>
    <w:basedOn w:val="646"/>
    <w:link w:val="640"/>
    <w:uiPriority w:val="9"/>
    <w:qFormat/>
    <w:rPr>
      <w:rFonts w:ascii="Arial" w:hAnsi="Arial" w:eastAsia="Arial" w:cs="Arial"/>
      <w:b/>
      <w:bCs/>
      <w:sz w:val="26"/>
      <w:szCs w:val="26"/>
    </w:rPr>
  </w:style>
  <w:style w:type="character" w:styleId="685" w:customStyle="1">
    <w:name w:val="Heading 5 Char"/>
    <w:basedOn w:val="646"/>
    <w:link w:val="641"/>
    <w:uiPriority w:val="9"/>
    <w:qFormat/>
    <w:rPr>
      <w:rFonts w:ascii="Arial" w:hAnsi="Arial" w:eastAsia="Arial" w:cs="Arial"/>
      <w:b/>
      <w:bCs/>
      <w:sz w:val="24"/>
      <w:szCs w:val="24"/>
    </w:rPr>
  </w:style>
  <w:style w:type="character" w:styleId="686" w:customStyle="1">
    <w:name w:val="Heading 6 Char"/>
    <w:basedOn w:val="646"/>
    <w:link w:val="642"/>
    <w:uiPriority w:val="9"/>
    <w:qFormat/>
    <w:rPr>
      <w:rFonts w:ascii="Arial" w:hAnsi="Arial" w:eastAsia="Arial" w:cs="Arial"/>
      <w:b/>
      <w:bCs/>
      <w:sz w:val="22"/>
      <w:szCs w:val="22"/>
    </w:rPr>
  </w:style>
  <w:style w:type="character" w:styleId="687" w:customStyle="1">
    <w:name w:val="Heading 7 Char"/>
    <w:basedOn w:val="646"/>
    <w:link w:val="643"/>
    <w:uiPriority w:val="9"/>
    <w:qFormat/>
    <w:rPr>
      <w:rFonts w:ascii="Arial" w:hAnsi="Arial" w:eastAsia="Arial" w:cs="Arial"/>
      <w:b/>
      <w:bCs/>
      <w:i/>
      <w:iCs/>
      <w:sz w:val="22"/>
      <w:szCs w:val="22"/>
    </w:rPr>
  </w:style>
  <w:style w:type="character" w:styleId="688" w:customStyle="1">
    <w:name w:val="Heading 8 Char"/>
    <w:basedOn w:val="646"/>
    <w:link w:val="644"/>
    <w:uiPriority w:val="9"/>
    <w:qFormat/>
    <w:rPr>
      <w:rFonts w:ascii="Arial" w:hAnsi="Arial" w:eastAsia="Arial" w:cs="Arial"/>
      <w:i/>
      <w:iCs/>
      <w:sz w:val="22"/>
      <w:szCs w:val="22"/>
    </w:rPr>
  </w:style>
  <w:style w:type="character" w:styleId="689" w:customStyle="1">
    <w:name w:val="Heading 9 Char"/>
    <w:basedOn w:val="646"/>
    <w:link w:val="645"/>
    <w:uiPriority w:val="9"/>
    <w:qFormat/>
    <w:rPr>
      <w:rFonts w:ascii="Arial" w:hAnsi="Arial" w:eastAsia="Arial" w:cs="Arial"/>
      <w:i/>
      <w:iCs/>
      <w:sz w:val="21"/>
      <w:szCs w:val="21"/>
    </w:rPr>
  </w:style>
  <w:style w:type="paragraph" w:styleId="690">
    <w:name w:val="List Paragraph"/>
    <w:basedOn w:val="636"/>
    <w:uiPriority w:val="34"/>
    <w:qFormat/>
    <w:pPr>
      <w:contextualSpacing/>
      <w:ind w:left="720"/>
    </w:pPr>
  </w:style>
  <w:style w:type="paragraph" w:styleId="691">
    <w:name w:val="No Spacing"/>
    <w:uiPriority w:val="1"/>
    <w:qFormat/>
    <w:pPr>
      <w:spacing w:before="0" w:after="0" w:line="240" w:lineRule="auto"/>
    </w:pPr>
    <w:rPr>
      <w:rFonts w:hint="default" w:ascii="Times New Roman" w:hAnsi="Times New Roman" w:eastAsia="宋体" w:cs="Times New Roman"/>
    </w:rPr>
  </w:style>
  <w:style w:type="character" w:styleId="692" w:customStyle="1">
    <w:name w:val="Title Char"/>
    <w:basedOn w:val="646"/>
    <w:link w:val="671"/>
    <w:uiPriority w:val="10"/>
    <w:qFormat/>
    <w:rPr>
      <w:sz w:val="48"/>
      <w:szCs w:val="48"/>
    </w:rPr>
  </w:style>
  <w:style w:type="character" w:styleId="693" w:customStyle="1">
    <w:name w:val="Subtitle Char"/>
    <w:basedOn w:val="646"/>
    <w:link w:val="664"/>
    <w:uiPriority w:val="11"/>
    <w:qFormat/>
    <w:rPr>
      <w:sz w:val="24"/>
      <w:szCs w:val="24"/>
    </w:rPr>
  </w:style>
  <w:style w:type="paragraph" w:styleId="694">
    <w:name w:val="Quote"/>
    <w:basedOn w:val="636"/>
    <w:next w:val="636"/>
    <w:link w:val="695"/>
    <w:uiPriority w:val="29"/>
    <w:qFormat/>
    <w:pPr>
      <w:ind w:left="720" w:right="720"/>
    </w:pPr>
    <w:rPr>
      <w:i/>
    </w:rPr>
  </w:style>
  <w:style w:type="character" w:styleId="695" w:customStyle="1">
    <w:name w:val="Quote Char"/>
    <w:link w:val="694"/>
    <w:uiPriority w:val="29"/>
    <w:qFormat/>
    <w:rPr>
      <w:i/>
    </w:rPr>
  </w:style>
  <w:style w:type="paragraph" w:styleId="696">
    <w:name w:val="Intense Quote"/>
    <w:basedOn w:val="636"/>
    <w:next w:val="636"/>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customStyle="1">
    <w:name w:val="Intense Quote Char"/>
    <w:link w:val="696"/>
    <w:uiPriority w:val="30"/>
    <w:qFormat/>
    <w:rPr>
      <w:i/>
    </w:rPr>
  </w:style>
  <w:style w:type="character" w:styleId="698" w:customStyle="1">
    <w:name w:val="Header Char"/>
    <w:basedOn w:val="646"/>
    <w:uiPriority w:val="99"/>
    <w:qFormat/>
  </w:style>
  <w:style w:type="character" w:styleId="699" w:customStyle="1">
    <w:name w:val="Footer Char"/>
    <w:basedOn w:val="646"/>
    <w:uiPriority w:val="99"/>
    <w:qFormat/>
  </w:style>
  <w:style w:type="character" w:styleId="700" w:customStyle="1">
    <w:name w:val="Caption Char"/>
    <w:uiPriority w:val="99"/>
    <w:qFormat/>
  </w:style>
  <w:style w:type="table" w:styleId="701" w:customStyle="1">
    <w:name w:val="Table Grid Light"/>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2" w:customStyle="1">
    <w:name w:val="Plain Table 1"/>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basedOn w:val="6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basedOn w:val="6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4" w:customStyle="1">
    <w:name w:val="Grid Table 2"/>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0" w:customStyle="1">
    <w:name w:val="Grid Table 2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1" w:customStyle="1">
    <w:name w:val="Grid Table 3"/>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basedOn w:val="6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basedOn w:val="6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0" w:customStyle="1">
    <w:name w:val="Grid Table 4 - Accent 2"/>
    <w:basedOn w:val="6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1" w:customStyle="1">
    <w:name w:val="Grid Table 4 - Accent 3"/>
    <w:basedOn w:val="6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2" w:customStyle="1">
    <w:name w:val="Grid Table 4 - Accent 4"/>
    <w:basedOn w:val="6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3" w:customStyle="1">
    <w:name w:val="Grid Table 4 - Accent 5"/>
    <w:basedOn w:val="6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4" w:customStyle="1">
    <w:name w:val="Grid Table 4 - Accent 6"/>
    <w:basedOn w:val="6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5" w:customStyle="1">
    <w:name w:val="Grid Table 5 Dark"/>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5 Dark- Accent 1"/>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7" w:customStyle="1">
    <w:name w:val="Grid Table 5 Dark - Accent 2"/>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8" w:customStyle="1">
    <w:name w:val="Grid Table 5 Dark - Accent 3"/>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9" w:customStyle="1">
    <w:name w:val="Grid Table 5 Dark- Accent 4"/>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0" w:customStyle="1">
    <w:name w:val="Grid Table 5 Dark - Accent 5"/>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1" w:customStyle="1">
    <w:name w:val="Grid Table 5 Dark - Accent 6"/>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2" w:customStyle="1">
    <w:name w:val="Grid Table 6 Colorful"/>
    <w:basedOn w:val="6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6 Colorful - Accent 1"/>
    <w:basedOn w:val="6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4" w:customStyle="1">
    <w:name w:val="Grid Table 6 Colorful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5" w:customStyle="1">
    <w:name w:val="Grid Table 6 Colorful - Accent 3"/>
    <w:basedOn w:val="6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6" w:customStyle="1">
    <w:name w:val="Grid Table 6 Colorful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7" w:customStyle="1">
    <w:name w:val="Grid Table 6 Colorful - Accent 5"/>
    <w:basedOn w:val="6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Grid Table 6 Colorful - Accent 6"/>
    <w:basedOn w:val="6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9" w:customStyle="1">
    <w:name w:val="Grid Table 7 Colorful"/>
    <w:basedOn w:val="6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basedOn w:val="6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basedOn w:val="6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basedOn w:val="6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basedOn w:val="6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basedOn w:val="6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basedOn w:val="6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6" w:customStyle="1">
    <w:name w:val="List Table 1 Light"/>
    <w:basedOn w:val="6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basedOn w:val="6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8" w:customStyle="1">
    <w:name w:val="List Table 1 Light - Accent 2"/>
    <w:basedOn w:val="6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9" w:customStyle="1">
    <w:name w:val="List Table 1 Light - Accent 3"/>
    <w:basedOn w:val="6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0" w:customStyle="1">
    <w:name w:val="List Table 1 Light - Accent 4"/>
    <w:basedOn w:val="6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1" w:customStyle="1">
    <w:name w:val="List Table 1 Light - Accent 5"/>
    <w:basedOn w:val="6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List Table 1 Light - Accent 6"/>
    <w:basedOn w:val="6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List Table 2"/>
    <w:basedOn w:val="6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basedOn w:val="6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5" w:customStyle="1">
    <w:name w:val="List Table 2 - Accent 2"/>
    <w:basedOn w:val="6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6" w:customStyle="1">
    <w:name w:val="List Table 2 - Accent 3"/>
    <w:basedOn w:val="6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7" w:customStyle="1">
    <w:name w:val="List Table 2 - Accent 4"/>
    <w:basedOn w:val="6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8" w:customStyle="1">
    <w:name w:val="List Table 2 - Accent 5"/>
    <w:basedOn w:val="6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9" w:customStyle="1">
    <w:name w:val="List Table 2 - Accent 6"/>
    <w:basedOn w:val="6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0" w:customStyle="1">
    <w:name w:val="List Table 3"/>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basedOn w:val="6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3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3" w:customStyle="1">
    <w:name w:val="List Table 3 - Accent 3"/>
    <w:basedOn w:val="6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4" w:customStyle="1">
    <w:name w:val="List Table 3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5" w:customStyle="1">
    <w:name w:val="List Table 3 - Accent 5"/>
    <w:basedOn w:val="6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6" w:customStyle="1">
    <w:name w:val="List Table 3 - Accent 6"/>
    <w:basedOn w:val="6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7" w:customStyle="1">
    <w:name w:val="List Table 4"/>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basedOn w:val="6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4 - Accent 2"/>
    <w:basedOn w:val="6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0" w:customStyle="1">
    <w:name w:val="List Table 4 - Accent 3"/>
    <w:basedOn w:val="6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1" w:customStyle="1">
    <w:name w:val="List Table 4 - Accent 4"/>
    <w:basedOn w:val="6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2" w:customStyle="1">
    <w:name w:val="List Table 4 - Accent 5"/>
    <w:basedOn w:val="6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3" w:customStyle="1">
    <w:name w:val="List Table 4 - Accent 6"/>
    <w:basedOn w:val="6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4" w:customStyle="1">
    <w:name w:val="List Table 5 Dark"/>
    <w:basedOn w:val="6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1"/>
    <w:basedOn w:val="6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2"/>
    <w:basedOn w:val="6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3"/>
    <w:basedOn w:val="6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4"/>
    <w:basedOn w:val="6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5"/>
    <w:basedOn w:val="6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6"/>
    <w:basedOn w:val="6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basedOn w:val="6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6 Colorful - Accent 1"/>
    <w:basedOn w:val="6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3" w:customStyle="1">
    <w:name w:val="List Table 6 Colorful - Accent 2"/>
    <w:basedOn w:val="6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4" w:customStyle="1">
    <w:name w:val="List Table 6 Colorful - Accent 3"/>
    <w:basedOn w:val="6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5" w:customStyle="1">
    <w:name w:val="List Table 6 Colorful - Accent 4"/>
    <w:basedOn w:val="6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6" w:customStyle="1">
    <w:name w:val="List Table 6 Colorful - Accent 5"/>
    <w:basedOn w:val="6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7" w:customStyle="1">
    <w:name w:val="List Table 6 Colorful - Accent 6"/>
    <w:basedOn w:val="6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8" w:customStyle="1">
    <w:name w:val="List Table 7 Colorful"/>
    <w:basedOn w:val="6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basedOn w:val="6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basedOn w:val="64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basedOn w:val="64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basedOn w:val="64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basedOn w:val="64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basedOn w:val="6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5" w:customStyle="1">
    <w:name w:val="Lined - Accent"/>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Lined - Accent 2"/>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Lined - Accent 3"/>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Lined - Accent 4"/>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Lined - Accent 5"/>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Lined - Accent 6"/>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amp; Lined - Accent"/>
    <w:basedOn w:val="6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basedOn w:val="6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Bordered &amp; Lined - Accent 2"/>
    <w:basedOn w:val="6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Bordered &amp; Lined - Accent 3"/>
    <w:basedOn w:val="6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Bordered &amp; Lined - Accent 4"/>
    <w:basedOn w:val="6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Bordered &amp; Lined - Accent 5"/>
    <w:basedOn w:val="6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Bordered &amp; Lined - Accent 6"/>
    <w:basedOn w:val="6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w:basedOn w:val="6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1" w:customStyle="1">
    <w:name w:val="Bordered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2" w:customStyle="1">
    <w:name w:val="Bordered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3" w:customStyle="1">
    <w:name w:val="Bordered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4" w:customStyle="1">
    <w:name w:val="Bordered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5" w:customStyle="1">
    <w:name w:val="Bordered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6" w:customStyle="1">
    <w:name w:val="Footnote Text Char"/>
    <w:link w:val="665"/>
    <w:uiPriority w:val="99"/>
    <w:qFormat/>
    <w:rPr>
      <w:sz w:val="18"/>
    </w:rPr>
  </w:style>
  <w:style w:type="character" w:styleId="827" w:customStyle="1">
    <w:name w:val="Endnote Text Char"/>
    <w:link w:val="658"/>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character" w:styleId="829" w:customStyle="1">
    <w:name w:val="页眉 Char"/>
    <w:basedOn w:val="646"/>
    <w:link w:val="661"/>
    <w:uiPriority w:val="99"/>
    <w:semiHidden/>
    <w:qFormat/>
    <w:rPr>
      <w:sz w:val="18"/>
      <w:szCs w:val="18"/>
    </w:rPr>
  </w:style>
  <w:style w:type="character" w:styleId="830" w:customStyle="1">
    <w:name w:val="页脚 Char"/>
    <w:basedOn w:val="646"/>
    <w:link w:val="660"/>
    <w:uiPriority w:val="99"/>
    <w:qFormat/>
    <w:rPr>
      <w:sz w:val="18"/>
      <w:szCs w:val="18"/>
    </w:rPr>
  </w:style>
  <w:style w:type="character" w:styleId="831" w:customStyle="1">
    <w:name w:val="标题 1 Char"/>
    <w:basedOn w:val="646"/>
    <w:link w:val="637"/>
    <w:uiPriority w:val="9"/>
    <w:qFormat/>
    <w:rPr>
      <w:b/>
      <w:bCs/>
      <w:sz w:val="44"/>
      <w:szCs w:val="44"/>
    </w:rPr>
  </w:style>
  <w:style w:type="character" w:styleId="832" w:customStyle="1">
    <w:name w:val="文档结构图 Char"/>
    <w:basedOn w:val="646"/>
    <w:link w:val="650"/>
    <w:uiPriority w:val="99"/>
    <w:semiHidden/>
    <w:qFormat/>
    <w:rPr>
      <w:rFonts w:ascii="宋体" w:eastAsia="宋体"/>
      <w:sz w:val="18"/>
      <w:szCs w:val="18"/>
    </w:rPr>
  </w:style>
  <w:style w:type="character" w:styleId="833" w:customStyle="1">
    <w:name w:val="标题 2 Char"/>
    <w:basedOn w:val="646"/>
    <w:link w:val="638"/>
    <w:uiPriority w:val="9"/>
    <w:qFormat/>
    <w:rPr>
      <w:rFonts w:asciiTheme="majorHAnsi" w:hAnsiTheme="majorHAnsi" w:eastAsiaTheme="majorEastAsia" w:cstheme="majorBidi"/>
      <w:b/>
      <w:bCs/>
      <w:sz w:val="32"/>
      <w:szCs w:val="32"/>
    </w:rPr>
  </w:style>
  <w:style w:type="character" w:styleId="834" w:customStyle="1">
    <w:name w:val="标题 3 Char"/>
    <w:basedOn w:val="646"/>
    <w:link w:val="639"/>
    <w:uiPriority w:val="9"/>
    <w:qFormat/>
    <w:rPr>
      <w:b/>
      <w:bCs/>
      <w:sz w:val="32"/>
      <w:szCs w:val="32"/>
    </w:rPr>
  </w:style>
  <w:style w:type="character" w:styleId="835" w:customStyle="1">
    <w:name w:val="日期 Char"/>
    <w:basedOn w:val="646"/>
    <w:link w:val="657"/>
    <w:uiPriority w:val="99"/>
    <w:semiHidden/>
    <w:qFormat/>
  </w:style>
  <w:style w:type="character" w:styleId="836" w:customStyle="1">
    <w:name w:val="批注文字 Char"/>
    <w:basedOn w:val="646"/>
    <w:link w:val="651"/>
    <w:uiPriority w:val="0"/>
    <w:qFormat/>
    <w:rPr>
      <w:rFonts w:ascii="Times New Roman" w:hAnsi="Times New Roman" w:eastAsia="宋体" w:cs="Times New Roman"/>
      <w:szCs w:val="24"/>
    </w:rPr>
  </w:style>
  <w:style w:type="character" w:styleId="837" w:customStyle="1">
    <w:name w:val="批注框文本 Char"/>
    <w:basedOn w:val="646"/>
    <w:link w:val="659"/>
    <w:uiPriority w:val="99"/>
    <w:semiHidden/>
    <w:qFormat/>
    <w:rPr>
      <w:sz w:val="18"/>
      <w:szCs w:val="18"/>
    </w:rPr>
  </w:style>
  <w:style w:type="paragraph" w:styleId="838" w:customStyle="1">
    <w:name w:val="正文首行缩进11"/>
    <w:basedOn w:val="839"/>
    <w:uiPriority w:val="0"/>
    <w:qFormat/>
    <w:pPr>
      <w:ind w:firstLine="200"/>
      <w:spacing w:line="360" w:lineRule="auto"/>
    </w:pPr>
    <w:rPr>
      <w:rFonts w:ascii="仿宋_GB2312" w:hAnsi="Times New Roman" w:eastAsia="仿宋_GB2312"/>
      <w:sz w:val="30"/>
      <w:szCs w:val="30"/>
    </w:rPr>
  </w:style>
  <w:style w:type="paragraph" w:styleId="839" w:customStyle="1">
    <w:name w:val="正文文本11"/>
    <w:basedOn w:val="636"/>
    <w:next w:val="636"/>
    <w:uiPriority w:val="0"/>
    <w:qFormat/>
    <w:rPr>
      <w:rFonts w:ascii="楷体_GB2312" w:hAnsi="Arial" w:eastAsia="楷体_GB2312"/>
      <w:sz w:val="28"/>
      <w:szCs w:val="28"/>
      <w:lang w:eastAsia="en-US"/>
    </w:rPr>
  </w:style>
  <w:style w:type="paragraph" w:styleId="840"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41" w:customStyle="1">
    <w:name w:val="Normal_48"/>
    <w:uiPriority w:val="99"/>
    <w:qFormat/>
    <w:pPr>
      <w:jc w:val="both"/>
      <w:spacing w:before="120" w:after="240"/>
    </w:pPr>
    <w:rPr>
      <w:rFonts w:hint="default" w:ascii="Times New Roman" w:hAnsi="Times New Roman" w:eastAsia="宋体" w:cs="Times New Roman"/>
      <w:sz w:val="22"/>
      <w:szCs w:val="22"/>
      <w:lang w:val="en-US" w:eastAsia="en-US" w:bidi="ar-SA"/>
    </w:rPr>
  </w:style>
  <w:style w:type="table" w:styleId="842" w:customStyle="1">
    <w:name w:val="Table Normal"/>
    <w:uiPriority w:val="0"/>
    <w:semiHidden/>
    <w:unhideWhenUsed/>
    <w:qFormat/>
    <w:tblPr>
      <w:tblCellMar>
        <w:left w:w="0" w:type="dxa"/>
        <w:top w:w="0" w:type="dxa"/>
        <w:right w:w="0" w:type="dxa"/>
        <w:bottom w:w="0" w:type="dxa"/>
      </w:tblCellMar>
    </w:tblPr>
  </w:style>
  <w:style w:type="paragraph" w:styleId="843" w:customStyle="1">
    <w:name w:val="Table Text"/>
    <w:basedOn w:val="636"/>
    <w:uiPriority w:val="0"/>
    <w:semiHidden/>
    <w:qFormat/>
    <w:rPr>
      <w:rFonts w:ascii="宋体" w:hAnsi="宋体" w:eastAsia="宋体" w:cs="宋体"/>
      <w:sz w:val="24"/>
      <w:szCs w:val="24"/>
      <w:lang w:eastAsia="en-US"/>
    </w:rPr>
  </w:style>
  <w:style w:type="paragraph" w:styleId="844" w:customStyle="1">
    <w:name w:val="p0"/>
    <w:basedOn w:val="636"/>
    <w:uiPriority w:val="99"/>
    <w:qFormat/>
    <w:pPr>
      <w:widowControl/>
    </w:pPr>
    <w:rPr>
      <w:szCs w:val="21"/>
    </w:rPr>
  </w:style>
  <w:style w:type="paragraph" w:styleId="845" w:customStyle="1">
    <w:name w:val="普通(网站)1"/>
    <w:basedOn w:val="636"/>
    <w:uiPriority w:val="0"/>
    <w:qFormat/>
    <w:rPr>
      <w:sz w:val="24"/>
    </w:rPr>
  </w:style>
  <w:style w:type="paragraph" w:styleId="846" w:customStyle="1">
    <w:name w:val="Table Paragraph"/>
    <w:basedOn w:val="636"/>
    <w:uiPriority w:val="1"/>
    <w:qFormat/>
    <w:pPr>
      <w:jc w:val="left"/>
    </w:pPr>
    <w:rPr>
      <w:rFonts w:ascii="宋体" w:hAnsi="宋体" w:cs="宋体"/>
      <w:sz w:val="22"/>
      <w:szCs w:val="22"/>
      <w:lang w:val="zh-CN" w:bidi="zh-CN"/>
    </w:rPr>
  </w:style>
  <w:style w:type="numbering" w:styleId="6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8E5B2B-544B-40FC-B243-0F9FD9684A4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郑杜娟</cp:lastModifiedBy>
  <cp:revision>107</cp:revision>
  <dcterms:created xsi:type="dcterms:W3CDTF">2024-01-04T03:50:00Z</dcterms:created>
  <dcterms:modified xsi:type="dcterms:W3CDTF">2026-09-10T02:54:00Z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eyJoZGlkIjoiMTFlNzM0Y2M3YmQwODdkNGRlZjNiYmNmN2E5NmM3YzEiLCJ1c2VySWQiOiIxNDE0MjM2MDA4In0=</vt:lpwstr>
  </property>
  <property fmtid="{D5CDD505-2E9C-101B-9397-08002B2CF9AE}" pid="3" name="KSOProductBuildVer">
    <vt:lpwstr>2052-12.1.0.28488</vt:lpwstr>
  </property>
  <property fmtid="{D5CDD505-2E9C-101B-9397-08002B2CF9AE}" pid="4" name="ICV">
    <vt:lpwstr>21AF3DFB1DEB4C108974FB0BB6109ED4_13</vt:lpwstr>
  </property>
</Properties>
</file>