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外围区薛冶路、黄海路及新移交道路等道路沥青维修项目</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JSZC-320411-CZZR-C2026-0018</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11"/>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3"/>
          <w:rFonts w:hint="eastAsia" w:cs="宋体"/>
          <w:color w:val="auto"/>
          <w:sz w:val="28"/>
          <w:szCs w:val="28"/>
          <w:highlight w:val="none"/>
        </w:rPr>
        <w:fldChar w:fldCharType="end"/>
      </w:r>
    </w:p>
    <w:p w14:paraId="1D8DD091">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3"/>
          <w:rFonts w:hint="eastAsia" w:cs="宋体"/>
          <w:color w:val="auto"/>
          <w:sz w:val="28"/>
          <w:szCs w:val="28"/>
          <w:highlight w:val="none"/>
        </w:rPr>
        <w:fldChar w:fldCharType="end"/>
      </w:r>
    </w:p>
    <w:p w14:paraId="11F8372C">
      <w:pPr>
        <w:pStyle w:val="12"/>
        <w:spacing w:line="600" w:lineRule="auto"/>
        <w:rPr>
          <w:rFonts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6B186CDE">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17067298">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1</w:t>
      </w:r>
    </w:p>
    <w:p w14:paraId="192D7745">
      <w:pPr>
        <w:pStyle w:val="12"/>
        <w:spacing w:line="600" w:lineRule="auto"/>
        <w:rPr>
          <w:rFonts w:hint="default" w:eastAsia="宋体" w:cs="宋体"/>
          <w:b w:val="0"/>
          <w:color w:val="auto"/>
          <w:sz w:val="28"/>
          <w:szCs w:val="28"/>
          <w:highlight w:val="none"/>
          <w:lang w:val="en-US"/>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第六章   响应文件格式</w:t>
      </w:r>
      <w:r>
        <w:rPr>
          <w:rFonts w:hint="eastAsia" w:cs="宋体"/>
          <w:color w:val="auto"/>
          <w:sz w:val="28"/>
          <w:szCs w:val="28"/>
          <w:highlight w:val="none"/>
        </w:rPr>
        <w:tab/>
      </w:r>
      <w:r>
        <w:rPr>
          <w:rStyle w:val="13"/>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4"/>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4"/>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4"/>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4"/>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JSZC-320411-CZZR-C2026-0018</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外围区薛冶路、黄海路及新移交道路等道路沥青维修项目</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人民币叁佰玖拾柒万元整（¥3970000.00）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叁佰壹拾玖万肆仟肆佰叁拾元柒角整（¥3194430.70元）</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eastAsia="宋体" w:cs="宋体"/>
          <w:b w:val="0"/>
          <w:bCs w:val="0"/>
          <w:color w:val="auto"/>
          <w:szCs w:val="21"/>
          <w:highlight w:val="none"/>
          <w:lang w:val="en-US" w:eastAsia="zh-CN"/>
        </w:rPr>
        <w:t>本工程为</w:t>
      </w:r>
      <w:r>
        <w:rPr>
          <w:rFonts w:hint="eastAsia" w:ascii="宋体" w:hAnsi="宋体" w:cs="宋体"/>
          <w:b w:val="0"/>
          <w:bCs w:val="0"/>
          <w:color w:val="auto"/>
          <w:szCs w:val="21"/>
          <w:highlight w:val="none"/>
          <w:lang w:val="en-US" w:eastAsia="zh-CN"/>
        </w:rPr>
        <w:t>外围区薛冶路、黄海路及新移交道路等道路沥青维修项目</w:t>
      </w:r>
      <w:r>
        <w:rPr>
          <w:rFonts w:hint="eastAsia" w:ascii="宋体" w:hAnsi="宋体" w:eastAsia="宋体" w:cs="宋体"/>
          <w:b w:val="0"/>
          <w:bCs w:val="0"/>
          <w:color w:val="auto"/>
          <w:szCs w:val="21"/>
          <w:highlight w:val="none"/>
          <w:lang w:val="en-US" w:eastAsia="zh-CN"/>
        </w:rPr>
        <w:t>，位于常州市新北区，本次项目涉及</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1.薛冶路（金融路-庆阳路）车行道维修：12345多次举报，园区内大型货车通行很多，病害明显，较易延伸出较大道路隐患；2.新移交道路车行道维修：事权调整，现状存在一定安全隐患。病害出现的主要路段有：文江路、文源路、乐山路（河海路-汉江路、宝丰河路、庆阳路、新溪路等；3.黄海路沿线车行道维修：黄海路与长江路交叉口东侧、黄海路与龙江路交叉口西侧及黄海路（东港二路-玉龙路），路段上主要病害在12345多次被投诉，存在安全出行风险；4.汉江路（昆仑路-尚德路）非机动车道维修：薛家工业园区附近，电动车较多，路段上主要病害多被12345多次举报，存在安全出行风险等工程。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60日历天。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5"/>
        <w:pageBreakBefore w:val="0"/>
        <w:spacing w:before="0" w:line="420" w:lineRule="exact"/>
        <w:jc w:val="left"/>
        <w:rPr>
          <w:rFonts w:hint="eastAsia" w:ascii="宋体" w:hAnsi="宋体" w:eastAsia="宋体" w:cs="宋体"/>
          <w:color w:val="auto"/>
          <w:sz w:val="21"/>
          <w:szCs w:val="21"/>
          <w:highlight w:val="none"/>
        </w:rPr>
      </w:pPr>
    </w:p>
    <w:p w14:paraId="7EF6C3A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60FF3718">
      <w:pPr>
        <w:spacing w:line="420" w:lineRule="exact"/>
        <w:ind w:firstLine="420"/>
        <w:rPr>
          <w:rFonts w:ascii="宋体" w:hAnsi="宋体" w:cs="宋体"/>
          <w:szCs w:val="21"/>
        </w:rPr>
      </w:pPr>
      <w:r>
        <w:rPr>
          <w:rFonts w:hint="eastAsia" w:ascii="宋体" w:hAnsi="宋体" w:cs="宋体"/>
          <w:szCs w:val="21"/>
        </w:rPr>
        <w:t>1.满足《中华人民共和国政府采购法》第二十二条规定及以下规定：</w:t>
      </w:r>
    </w:p>
    <w:p w14:paraId="720A5BB6">
      <w:pPr>
        <w:spacing w:line="42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val="en-US" w:eastAsia="zh-CN"/>
        </w:rPr>
        <w:t>1</w:t>
      </w:r>
      <w:r>
        <w:rPr>
          <w:rFonts w:hint="eastAsia" w:ascii="宋体" w:hAnsi="宋体" w:cs="宋体"/>
          <w:szCs w:val="21"/>
        </w:rPr>
        <w:t>供应商资格声明函；</w:t>
      </w:r>
    </w:p>
    <w:p w14:paraId="2F86BE54">
      <w:pPr>
        <w:spacing w:line="420" w:lineRule="exact"/>
        <w:ind w:firstLine="420"/>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2企业营业执照或事业单位法人证书或自然人身份证明文件；</w:t>
      </w:r>
    </w:p>
    <w:p w14:paraId="24EAA1B6">
      <w:pPr>
        <w:spacing w:line="420" w:lineRule="exact"/>
        <w:ind w:firstLine="42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3</w:t>
      </w:r>
      <w:r>
        <w:rPr>
          <w:rFonts w:hint="eastAsia" w:ascii="宋体" w:hAnsi="宋体" w:cs="宋体"/>
          <w:szCs w:val="21"/>
        </w:rPr>
        <w:t>未被“信用中国”网站（WWW.creditchina.gov.cn）或“中国政府采购网”网站（www.ccgp.gov.cn）列入失信被执行人、重大税收违法失信主体、政府采购严重违法失信行为记录名单；</w:t>
      </w:r>
    </w:p>
    <w:p w14:paraId="05D0F422">
      <w:pPr>
        <w:spacing w:line="420" w:lineRule="exact"/>
        <w:ind w:firstLine="42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4</w:t>
      </w:r>
      <w:r>
        <w:rPr>
          <w:rFonts w:hint="eastAsia" w:ascii="宋体" w:hAnsi="宋体" w:cs="宋体"/>
          <w:szCs w:val="21"/>
        </w:rPr>
        <w:t>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b/>
          <w:bCs/>
          <w:i/>
          <w:iCs/>
          <w:color w:val="auto"/>
          <w:szCs w:val="21"/>
          <w:highlight w:val="none"/>
          <w:u w:val="single"/>
        </w:rPr>
      </w:pPr>
      <w:r>
        <w:rPr>
          <w:rFonts w:hint="eastAsia" w:ascii="宋体" w:hAnsi="宋体" w:cs="宋体"/>
          <w:b/>
          <w:bCs/>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3.3其他特定资格要求：</w:t>
      </w:r>
    </w:p>
    <w:p w14:paraId="448115F0">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3.3.1</w:t>
      </w:r>
      <w:r>
        <w:rPr>
          <w:rFonts w:hint="eastAsia" w:ascii="宋体" w:hAnsi="宋体" w:eastAsia="宋体" w:cs="宋体"/>
          <w:b/>
          <w:bCs/>
          <w:color w:val="auto"/>
          <w:szCs w:val="21"/>
          <w:highlight w:val="none"/>
        </w:rPr>
        <w:t>供应商资质类别、等级：</w:t>
      </w:r>
    </w:p>
    <w:p w14:paraId="159FA5F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①供应商具备市政公用工程施工总承包叁级及以上资质,同时具有安全生产许可证；</w:t>
      </w:r>
    </w:p>
    <w:p w14:paraId="110C387F">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19FCFF63">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3.3.2</w:t>
      </w:r>
      <w:r>
        <w:rPr>
          <w:rFonts w:hint="eastAsia" w:ascii="宋体" w:hAnsi="宋体" w:eastAsia="宋体" w:cs="宋体"/>
          <w:b/>
          <w:bCs/>
          <w:color w:val="auto"/>
          <w:szCs w:val="21"/>
          <w:highlight w:val="none"/>
        </w:rPr>
        <w:t>注册建造师专业、等级：</w:t>
      </w:r>
    </w:p>
    <w:p w14:paraId="5FC74E1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p>
    <w:p w14:paraId="0B6CCC58">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②注册建造师不得同时在两个或者两个以上单位受聘或者执业；</w:t>
      </w:r>
    </w:p>
    <w:p w14:paraId="33E4120C">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③注册建造师无在建工程（格式自拟）。</w:t>
      </w:r>
    </w:p>
    <w:p w14:paraId="58AE3540">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5"/>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5"/>
        <w:pageBreakBefore w:val="0"/>
        <w:spacing w:before="0" w:line="420" w:lineRule="exact"/>
        <w:jc w:val="left"/>
        <w:rPr>
          <w:rFonts w:hint="eastAsia" w:ascii="宋体" w:hAnsi="宋体" w:eastAsia="宋体" w:cs="宋体"/>
          <w:color w:val="auto"/>
          <w:sz w:val="21"/>
          <w:szCs w:val="21"/>
          <w:highlight w:val="none"/>
        </w:rPr>
      </w:pPr>
    </w:p>
    <w:p w14:paraId="7D5F2D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5"/>
        <w:pageBreakBefore w:val="0"/>
        <w:spacing w:before="0" w:line="420" w:lineRule="exact"/>
        <w:jc w:val="left"/>
        <w:rPr>
          <w:rFonts w:hint="eastAsia" w:ascii="宋体" w:hAnsi="宋体" w:eastAsia="宋体" w:cs="宋体"/>
          <w:color w:val="auto"/>
          <w:sz w:val="21"/>
          <w:szCs w:val="21"/>
          <w:highlight w:val="none"/>
        </w:rPr>
      </w:pPr>
    </w:p>
    <w:p w14:paraId="53FB030E">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8"/>
        <w:rPr>
          <w:rFonts w:hint="eastAsia"/>
          <w:color w:val="auto"/>
          <w:highlight w:val="none"/>
        </w:rPr>
      </w:pPr>
    </w:p>
    <w:p w14:paraId="71FAB5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5"/>
        <w:pageBreakBefore w:val="0"/>
        <w:spacing w:before="0" w:line="420" w:lineRule="exact"/>
        <w:jc w:val="left"/>
        <w:rPr>
          <w:rFonts w:hint="eastAsia" w:ascii="宋体" w:hAnsi="宋体" w:eastAsia="宋体" w:cs="宋体"/>
          <w:color w:val="auto"/>
          <w:sz w:val="21"/>
          <w:szCs w:val="21"/>
          <w:highlight w:val="none"/>
        </w:rPr>
      </w:pPr>
    </w:p>
    <w:p w14:paraId="38A09417">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en-US" w:eastAsia="zh-CN" w:bidi="ar"/>
        </w:rPr>
        <w:t>祁工</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7"/>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5"/>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7"/>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7"/>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BE2A98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11</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4</w:t>
            </w:r>
            <w:bookmarkStart w:id="247" w:name="_GoBack"/>
            <w:bookmarkEnd w:id="247"/>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采购人</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□成交供应商</w:t>
            </w:r>
          </w:p>
        </w:tc>
      </w:tr>
      <w:tr w14:paraId="214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14697E0">
            <w:pPr>
              <w:pStyle w:val="17"/>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74C21A6">
            <w:pPr>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75CD92A">
            <w:pPr>
              <w:keepNext w:val="0"/>
              <w:keepLines w:val="0"/>
              <w:pageBreakBefore w:val="0"/>
              <w:widowControl w:val="0"/>
              <w:spacing w:before="124" w:after="124"/>
              <w:jc w:val="left"/>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7"/>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7D3FD8E8">
      <w:pPr>
        <w:tabs>
          <w:tab w:val="left" w:pos="5580"/>
        </w:tabs>
        <w:spacing w:line="360" w:lineRule="auto"/>
        <w:jc w:val="both"/>
        <w:rPr>
          <w:rFonts w:hint="eastAsia" w:ascii="宋体" w:hAnsi="宋体" w:cs="宋体"/>
          <w:color w:val="auto"/>
          <w:sz w:val="24"/>
          <w:highlight w:val="none"/>
        </w:rPr>
      </w:pPr>
    </w:p>
    <w:p w14:paraId="7F88B4F5">
      <w:pPr>
        <w:pStyle w:val="11"/>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0A2811A3">
      <w:pPr>
        <w:rPr>
          <w:rFonts w:hint="eastAsia" w:cs="宋体"/>
          <w:b/>
          <w:bCs/>
          <w:color w:val="auto"/>
          <w:sz w:val="28"/>
          <w:szCs w:val="28"/>
          <w:highlight w:val="none"/>
        </w:rPr>
      </w:pPr>
      <w:r>
        <w:rPr>
          <w:rFonts w:hint="eastAsia" w:cs="宋体"/>
          <w:b/>
          <w:bCs/>
          <w:color w:val="auto"/>
          <w:sz w:val="28"/>
          <w:szCs w:val="28"/>
          <w:highlight w:val="none"/>
        </w:rPr>
        <w:br w:type="page"/>
      </w:r>
    </w:p>
    <w:p w14:paraId="2D1A5EEA">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11"/>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11"/>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11"/>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11"/>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11"/>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11"/>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11"/>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11"/>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11"/>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11"/>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11"/>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11"/>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11"/>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11"/>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11"/>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11"/>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11"/>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11"/>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11"/>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11"/>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11"/>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11"/>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11"/>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11"/>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11"/>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11"/>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11"/>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11"/>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11"/>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11"/>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11"/>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11"/>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11"/>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11"/>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11"/>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11"/>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11"/>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11"/>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11"/>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11"/>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11"/>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11"/>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11"/>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11"/>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11"/>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11"/>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11"/>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11"/>
        <w:spacing w:before="0"/>
        <w:ind w:left="0" w:firstLine="0"/>
        <w:jc w:val="center"/>
        <w:rPr>
          <w:rFonts w:hint="eastAsia" w:cs="宋体"/>
          <w:b/>
          <w:bCs/>
          <w:color w:val="auto"/>
          <w:sz w:val="28"/>
          <w:szCs w:val="28"/>
          <w:highlight w:val="none"/>
        </w:rPr>
      </w:pPr>
    </w:p>
    <w:p w14:paraId="5DA42230">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11"/>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11"/>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11"/>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11"/>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11"/>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11"/>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11"/>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11"/>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11"/>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11"/>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11"/>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11"/>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11"/>
        <w:spacing w:before="0"/>
        <w:ind w:left="0" w:firstLine="0"/>
        <w:jc w:val="center"/>
        <w:rPr>
          <w:rFonts w:hint="eastAsia" w:cs="宋体"/>
          <w:b/>
          <w:bCs/>
          <w:color w:val="auto"/>
          <w:sz w:val="28"/>
          <w:szCs w:val="28"/>
          <w:highlight w:val="none"/>
        </w:rPr>
      </w:pPr>
    </w:p>
    <w:p w14:paraId="39E8F983">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11"/>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11"/>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11"/>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11"/>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11"/>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11"/>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11"/>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11"/>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11"/>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11"/>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11"/>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11"/>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11"/>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11"/>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11"/>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11"/>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11"/>
        <w:spacing w:before="0"/>
        <w:ind w:left="0" w:firstLine="0"/>
        <w:jc w:val="center"/>
        <w:rPr>
          <w:rFonts w:hint="eastAsia" w:cs="宋体"/>
          <w:b/>
          <w:bCs/>
          <w:color w:val="auto"/>
          <w:sz w:val="28"/>
          <w:szCs w:val="28"/>
          <w:highlight w:val="none"/>
        </w:rPr>
      </w:pPr>
    </w:p>
    <w:p w14:paraId="3F1BD078">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11"/>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11"/>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11"/>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11"/>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11"/>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11"/>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11"/>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11"/>
        <w:spacing w:before="0"/>
        <w:ind w:left="0" w:firstLine="0"/>
        <w:jc w:val="center"/>
        <w:rPr>
          <w:rFonts w:hint="eastAsia" w:cs="宋体"/>
          <w:b/>
          <w:bCs/>
          <w:color w:val="auto"/>
          <w:sz w:val="28"/>
          <w:szCs w:val="28"/>
          <w:highlight w:val="none"/>
        </w:rPr>
      </w:pPr>
    </w:p>
    <w:p w14:paraId="313BB0B9">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11"/>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11"/>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11"/>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11"/>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11"/>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11"/>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11"/>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11"/>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11"/>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11"/>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11"/>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11"/>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11"/>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11"/>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11"/>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11"/>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11"/>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11"/>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11"/>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76C9AC90">
      <w:pPr>
        <w:pStyle w:val="11"/>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11"/>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11"/>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11"/>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11"/>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11"/>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11"/>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11"/>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11"/>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11"/>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11"/>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11"/>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11"/>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11"/>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11"/>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11"/>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11"/>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11"/>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11"/>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11"/>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11"/>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11"/>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11"/>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11"/>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3"/>
          <w:rFonts w:hint="eastAsia" w:cs="宋体"/>
          <w:color w:val="auto"/>
          <w:szCs w:val="21"/>
          <w:highlight w:val="none"/>
        </w:rPr>
        <w:t>http</w:t>
      </w:r>
      <w:r>
        <w:rPr>
          <w:rStyle w:val="13"/>
          <w:rFonts w:hint="eastAsia" w:cs="宋体"/>
          <w:color w:val="auto"/>
          <w:szCs w:val="21"/>
          <w:highlight w:val="none"/>
          <w:lang w:eastAsia="zh-CN"/>
        </w:rPr>
        <w:t>：</w:t>
      </w:r>
      <w:r>
        <w:rPr>
          <w:rStyle w:val="13"/>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11"/>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11"/>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11"/>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11"/>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11"/>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11"/>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11"/>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11"/>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r>
              <w:rPr>
                <w:rFonts w:hint="eastAsia" w:ascii="宋体" w:hAnsi="宋体" w:eastAsia="宋体" w:cs="宋体"/>
                <w:color w:val="auto"/>
                <w:szCs w:val="21"/>
                <w:highlight w:val="none"/>
                <w:lang w:eastAsia="zh-CN"/>
              </w:rPr>
              <w:t>及无在建承诺</w:t>
            </w:r>
          </w:p>
        </w:tc>
      </w:tr>
    </w:tbl>
    <w:p w14:paraId="37145CF8">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AD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8DF5C3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196647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384FB458">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58F28306">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954E48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43909DA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1DFE5FF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05FD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74CD6B6">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400B65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9"/>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15</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42FAEE0E">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10</w:t>
            </w:r>
          </w:p>
        </w:tc>
        <w:tc>
          <w:tcPr>
            <w:tcW w:w="4867" w:type="dxa"/>
            <w:noWrap w:val="0"/>
            <w:vAlign w:val="center"/>
          </w:tcPr>
          <w:p w14:paraId="630EDADE">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5FC7A74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19DE1134">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7807DFBA">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1014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trPr>
        <w:tc>
          <w:tcPr>
            <w:tcW w:w="625" w:type="dxa"/>
            <w:vMerge w:val="continue"/>
            <w:noWrap w:val="0"/>
            <w:vAlign w:val="center"/>
          </w:tcPr>
          <w:p w14:paraId="7A0FE92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6A4D0740">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4BA0CBF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B1AF9B8">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0A6496F">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AFAD69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6934D31B">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23A5A1F0">
      <w:pPr>
        <w:pStyle w:val="4"/>
        <w:rPr>
          <w:rFonts w:hint="eastAsia" w:ascii="宋体" w:hAnsi="宋体" w:cs="宋体"/>
          <w:b/>
          <w:color w:val="auto"/>
          <w:sz w:val="32"/>
          <w:szCs w:val="32"/>
          <w:highlight w:val="none"/>
        </w:rPr>
      </w:pPr>
    </w:p>
    <w:p w14:paraId="1B297F7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20"/>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20"/>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工程为外围区薛冶路、黄海路及新移交道路等道路沥青维修项目，位于常州市新北区，本次项目涉及1.薛冶路（金融路-庆阳路）车行道维修：12345多次举报，园区内大型货车通行很多，病害明显，较易延伸出较大道路隐患；2.新移交道路车行道维修：事权调整，现状存在一定安全隐患。病害出现的主要路段有：文江路、文源路、乐山路（河海路-汉江路、宝丰河路、庆阳路、新溪路等；3.黄海路沿线车行道维修：黄海路与长江路交叉口东侧、黄海路与龙江路交叉口西侧及黄海路（东港二路-玉龙路），路段上主要病害在12345多次被投诉，存在安全出行风险；4.汉江路（昆仑路-尚德路）非机动车道维修：薛家工业园区附近，电动车较多，路段上主要病害多被12345多次举报，存在安全出行风险等</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color w:val="auto"/>
          <w:szCs w:val="21"/>
          <w:highlight w:val="none"/>
          <w:lang w:val="en-US" w:eastAsia="zh-CN"/>
        </w:rPr>
        <w:t>。</w:t>
      </w:r>
    </w:p>
    <w:p w14:paraId="114E8B70">
      <w:pPr>
        <w:pStyle w:val="20"/>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val="en-US" w:eastAsia="zh-CN"/>
        </w:rPr>
        <w:t>60日历天（具体开工时间以采购人通知为准）。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2AFBAE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CE3AA5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6FB4B60A">
      <w:pPr>
        <w:pStyle w:val="21"/>
        <w:keepNext w:val="0"/>
        <w:keepLines w:val="0"/>
        <w:pageBreakBefore w:val="0"/>
        <w:widowControl w:val="0"/>
        <w:spacing w:line="440" w:lineRule="atLeast"/>
        <w:ind w:firstLine="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https://pan.baidu.com/s/1m48xVSGGSkLznYv1jvV0Wg?pwd=fxjt </w:t>
      </w:r>
    </w:p>
    <w:p w14:paraId="6C5B99AC">
      <w:pPr>
        <w:pStyle w:val="21"/>
        <w:keepNext w:val="0"/>
        <w:keepLines w:val="0"/>
        <w:pageBreakBefore w:val="0"/>
        <w:widowControl w:val="0"/>
        <w:spacing w:line="440" w:lineRule="atLeast"/>
        <w:ind w:firstLine="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fxjt</w:t>
      </w:r>
    </w:p>
    <w:p w14:paraId="4F8DBDEE">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3556008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1、根据建设单位提供的施工图纸、现状实际情况进行编制，改造范围及做法满足建设单位验收要求；</w:t>
      </w:r>
    </w:p>
    <w:p w14:paraId="645EE27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2、编制依据：GB/T50500-2024《建设工程工程量清单计价标准》、《企业安全生产费用提取和使用管理办法》(财资(2022)136 号)及有关文件规定、《江苏省建设工程费用参考》（2026）、《江苏省建设工程施工机具台班费用编制参考表》（2026）、《江苏省建筑与装饰消耗量》（2026）、《江苏省市政工程消耗量》（2026）、《江苏省安装工程消耗量》（2026）、《江苏省市政设施养护维修定额》（2013）、常住建〔2026〕60 号等。</w:t>
      </w:r>
    </w:p>
    <w:p w14:paraId="7549EBA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3、工程量计算规则说明：GBT50854-2024《房屋建筑与装饰工程工程量计算标准》、GBT50858-2024《园林绿化工程工程量计算标准》、GBT50856-2024《通用安装工程工程量计算标准》、GB/T50857-2024《市政工程工程量计算标准》 等专业工程工程量计算规范。</w:t>
      </w:r>
    </w:p>
    <w:p w14:paraId="3D10FF0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4、管理费和利润费率，参考《江苏省建设工程费用参考》。</w:t>
      </w:r>
    </w:p>
    <w:p w14:paraId="22DF614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5、安全生产措施费的费率，参考《江苏省建设工程费用参考》中规定的下限值计取</w:t>
      </w:r>
    </w:p>
    <w:p w14:paraId="10B7B87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6、最高投标限价人工按2026版各专业工程消耗量及《江苏省建设工程费用参考》（2026）人工标准。</w:t>
      </w:r>
    </w:p>
    <w:p w14:paraId="6C38FA8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7、材料价格按 2026 年 9月常州工程造价信息除税指导价（缺项向前查找）计算，信息价缺项的材料按市场价计取。</w:t>
      </w:r>
    </w:p>
    <w:p w14:paraId="25F5FB4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8、其他有关工程造价方面的法律法规、办法、规定等</w:t>
      </w:r>
    </w:p>
    <w:p w14:paraId="3317BB13">
      <w:pPr>
        <w:keepNext w:val="0"/>
        <w:keepLines w:val="0"/>
        <w:pageBreakBefore w:val="0"/>
        <w:widowControl w:val="0"/>
        <w:spacing w:line="440" w:lineRule="atLeast"/>
        <w:jc w:val="lef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四、编制说明</w:t>
      </w:r>
    </w:p>
    <w:p w14:paraId="5058FBE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工程量清单2024要求，本最高投标限价所采用的《工程消耗量》、《信息指导价》、人工单价，仅作为参考，不是国家强制性计价依据，各投标单位应根据自身实际情况，结合招标文件约定，综合考虑报价。</w:t>
      </w:r>
    </w:p>
    <w:p w14:paraId="7B5D756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0614DE0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p>
    <w:p w14:paraId="3DEC653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p>
    <w:p w14:paraId="1C08B98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p>
    <w:p w14:paraId="5481528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74C8C65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7、本工程除清单特征注明以外，所有回填清单，均应包含回填材料的采购、场内及场外运输、装卸等全部工作内容。</w:t>
      </w:r>
    </w:p>
    <w:p w14:paraId="5199A73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p>
    <w:p w14:paraId="461406B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9、本工程所用砂浆均为预拌商品砂浆（无论清单项目特征是否注明砂浆拌和方式），投标人应按此要求报价，并含在相应的投标综合单价内。</w:t>
      </w:r>
    </w:p>
    <w:p w14:paraId="499CB73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1257805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11、拆除工程（含沥青砼铣刨）：拆除、拆除所需的锯（切）缝、场内归堆及堆场、场内运输、废料外运、弃置、消纳及处置等费用等均包含在综合单价中，结算时不另行计算也不作任何调整。</w:t>
      </w:r>
    </w:p>
    <w:p w14:paraId="1757CB0A">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p>
    <w:p w14:paraId="4B6F6FD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p>
    <w:p w14:paraId="650C120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14、本工程所需水、接电或自行发电等费用由承包人负责，相关费用在投标报价中考虑，施工过程中不另计量。</w:t>
      </w:r>
    </w:p>
    <w:p w14:paraId="0CFF173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15、投标人有义务保证施工场地、管道在质保期、尤其是汛期内的畅通、无险情，相关费用在投标报价中考虑，不另计量。</w:t>
      </w:r>
    </w:p>
    <w:p w14:paraId="2ED8E28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投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5DD5F3A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17、本工程周边的人流量及车流量较大，投标人须充分考虑施工时可能会存在的各种行人、行车干扰，以及周边相关单位的干扰，并将相关费用考虑在投标报价中，结算时不另计算也不做任何调整。</w:t>
      </w:r>
    </w:p>
    <w:p w14:paraId="1A6FB44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18、对既有管线和原有设施等已完工程及设备保护，采取覆盖、包裹、封闭、隔离、不同材质、方式、方法等必要保护措施所发生的任何费用均由投标人综合考虑报价，结算时不调整。 </w:t>
      </w:r>
    </w:p>
    <w:p w14:paraId="4CE7557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61EC1A6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p>
    <w:p w14:paraId="2AC8C67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p>
    <w:p w14:paraId="5538035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p>
    <w:p w14:paraId="5C27C25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p>
    <w:p w14:paraId="09C4EF5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24、本项目涉及各路段（薛冶路（金融路-庆阳路）、新移交道路车行道、黄海路沿线、汉江路（昆仑路-尚德路）非机动车道）所需各类各阶段施工围挡费用均已综合包干计入专业措施项目“施工围挡”费用内，投标人投标报价需综合考虑施工围挡租赁、购置、搬运、多次移位拆装、日常清洗维护、破损更换、现场规整、竣工回收清运等全部费用，充分适配道路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p>
    <w:p w14:paraId="290FD52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26、投标人应充分考虑施工期间扬尘控制措施，相关费用在投标报价中综合考虑。</w:t>
      </w:r>
    </w:p>
    <w:p w14:paraId="28C9347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27、因受“大气管控”的影响，可能无法连续有效施工，施工单位投标时应充分考虑此情况带来的降效因素，自行考虑施工方案及自主报价。</w:t>
      </w:r>
    </w:p>
    <w:p w14:paraId="705D033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28、本工程标底编制价为3963038.37元，其中暂列金额为120000元，根据建设单位要求标底编制价下浮20%（暂列金额不下浮）作为最高投标限价；本次最高投标限价为（3963038.37-120000）*0.8+120000=3194430.7元。</w:t>
      </w:r>
      <w:r>
        <w:rPr>
          <w:rFonts w:hint="eastAsia" w:ascii="宋体" w:hAnsi="宋体" w:cs="宋体"/>
          <w:color w:val="auto"/>
          <w:szCs w:val="21"/>
          <w:highlight w:val="none"/>
          <w:lang w:val="en-US" w:eastAsia="zh-CN"/>
        </w:rPr>
        <w:br w:type="page"/>
      </w:r>
    </w:p>
    <w:p w14:paraId="0C0CEDFF">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bookmarkStart w:id="2" w:name="EBba204937edc444c4a65c7899e41265d6"/>
      <w:r>
        <w:rPr>
          <w:rFonts w:hint="eastAsia"/>
          <w:color w:val="000080"/>
          <w:sz w:val="20"/>
          <w:highlight w:val="none"/>
        </w:rPr>
        <w:t xml:space="preserve"> </w:t>
      </w:r>
      <w:bookmarkEnd w:id="2"/>
    </w:p>
    <w:p w14:paraId="0068A799">
      <w:pPr>
        <w:jc w:val="center"/>
        <w:rPr>
          <w:rFonts w:eastAsia="华文中宋"/>
          <w:b/>
          <w:sz w:val="52"/>
          <w:szCs w:val="52"/>
          <w:highlight w:val="none"/>
        </w:rPr>
      </w:pPr>
      <w:bookmarkStart w:id="3"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4" w:name="EBfd71588e7f9342028ed4a6b654c8db23"/>
      <w:r>
        <w:rPr>
          <w:rFonts w:hint="eastAsia"/>
          <w:color w:val="000080"/>
          <w:sz w:val="20"/>
          <w:highlight w:val="none"/>
        </w:rPr>
        <w:t xml:space="preserve"> </w:t>
      </w:r>
      <w:bookmarkEnd w:id="4"/>
      <w:bookmarkStart w:id="5" w:name="EBaf89c6ff39d44a179384012eb15d5eb8"/>
      <w:r>
        <w:rPr>
          <w:rFonts w:hint="eastAsia"/>
          <w:color w:val="000080"/>
          <w:sz w:val="20"/>
          <w:highlight w:val="none"/>
        </w:rPr>
        <w:t xml:space="preserve"> </w:t>
      </w:r>
      <w:bookmarkEnd w:id="5"/>
      <w:bookmarkStart w:id="6" w:name="EB88a64b1c5c0445c5bc931f3f2c0e4de7"/>
      <w:r>
        <w:rPr>
          <w:rFonts w:hint="eastAsia"/>
          <w:color w:val="000080"/>
          <w:sz w:val="20"/>
          <w:highlight w:val="none"/>
        </w:rPr>
        <w:t xml:space="preserve"> </w:t>
      </w:r>
      <w:bookmarkEnd w:id="6"/>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5"/>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1"/>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安全生产费</w:t>
      </w:r>
      <w:r>
        <w:rPr>
          <w:rFonts w:hint="eastAsia" w:ascii="宋体" w:hAnsi="宋体"/>
          <w:szCs w:val="21"/>
          <w:highlight w:val="none"/>
        </w:rPr>
        <w:t>：</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733F437">
      <w:pPr>
        <w:spacing w:line="360" w:lineRule="auto"/>
        <w:ind w:firstLine="420" w:firstLineChars="200"/>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（1）本工程质量要求为合格工程，如因承包人自身原因未能达到合格工程， 除返工合格外，另按相应费用（分部分项工程费-除税工程设备费）的 1%承担违约金，并承担由此造成的相应损失。</w:t>
      </w:r>
    </w:p>
    <w:p w14:paraId="621C5E1D">
      <w:pPr>
        <w:autoSpaceDE w:val="0"/>
        <w:autoSpaceDN w:val="0"/>
        <w:adjustRightInd w:val="0"/>
        <w:spacing w:line="360" w:lineRule="auto"/>
        <w:ind w:firstLine="420" w:firstLineChars="200"/>
        <w:jc w:val="left"/>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rPr>
        <w:t>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98A00CD">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3</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DE39F0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56B80C96">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2009D64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（3）施工现场应严格控制堆放易导致扬尘的建筑材料，确需堆放的，应做好覆盖工作。</w:t>
      </w:r>
    </w:p>
    <w:p w14:paraId="72F9AEFC">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12BBBB3F">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（5）施工时，现场不能堆放废弃物、土方，承包人必须配合好建设单位和交巡警部门组织好交通工作。</w:t>
      </w:r>
    </w:p>
    <w:p w14:paraId="03ADB47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E406EF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17609790">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2F130454">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（9）承包人应文明施工，如由于承包人原因在施工过程中造成周围临近车辆、行人等财物损害的，由承包人负责。</w:t>
      </w:r>
    </w:p>
    <w:p w14:paraId="69E753DE">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10）本工程范围内扬尘排污防治工作专项措施费按现行文件执行、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5A2E59E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0758DD16">
      <w:pPr>
        <w:spacing w:line="360" w:lineRule="auto"/>
        <w:ind w:firstLine="567" w:firstLineChars="270"/>
        <w:rPr>
          <w:rFonts w:hint="eastAsia" w:ascii="宋体" w:hAnsi="宋体" w:eastAsia="宋体"/>
          <w:color w:val="0000FF"/>
          <w:szCs w:val="21"/>
          <w:highlight w:val="none"/>
          <w:u w:val="single"/>
          <w:lang w:eastAsia="zh-CN"/>
        </w:rPr>
      </w:pPr>
      <w:r>
        <w:rPr>
          <w:rFonts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w:t>
      </w:r>
      <w:r>
        <w:rPr>
          <w:rFonts w:hint="eastAsia" w:ascii="宋体" w:hAnsi="宋体"/>
          <w:szCs w:val="21"/>
          <w:highlight w:val="none"/>
          <w:lang w:eastAsia="zh-CN"/>
        </w:rPr>
        <w:t>安全生产费</w:t>
      </w:r>
      <w:r>
        <w:rPr>
          <w:rFonts w:hint="eastAsia" w:ascii="宋体" w:hAnsi="宋体"/>
          <w:szCs w:val="21"/>
          <w:highlight w:val="none"/>
        </w:rPr>
        <w:t>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CE6394C">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5D32B7B3">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)的0.02％罚款，在竣工结算时扣除；若关键时间节点延误未造成总工期的延误，则节点处罚在竣工结算时予以返还。</w:t>
      </w:r>
    </w:p>
    <w:p w14:paraId="222B8EC9">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28E5FAC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（4）中标单位若存在虚报、瞒报、违法挂靠、弄虚作假、进度滞后超投标工期20％以上的现象，建设单位有权终止合同，并记中标单位不良记录，参照《新北区建设市场信用管理办法》执行。</w:t>
      </w:r>
    </w:p>
    <w:p w14:paraId="7919569B">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58BF5FD2">
      <w:pPr>
        <w:spacing w:line="400" w:lineRule="exact"/>
        <w:ind w:firstLine="420" w:firstLineChars="200"/>
        <w:rPr>
          <w:rFonts w:hint="eastAsia" w:ascii="宋体" w:hAnsi="宋体"/>
          <w:color w:val="0000FF"/>
          <w:szCs w:val="21"/>
          <w:highlight w:val="none"/>
          <w:u w:val="single"/>
        </w:rPr>
      </w:pP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变更项目清单计价工程量结算方法：由承包人提出，经监理人、发包人和跟踪审计审定后的数量进行结算。</w:t>
      </w:r>
    </w:p>
    <w:p w14:paraId="4349E8DB">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变更项目清单计价综合单价的结算方法：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7A3E4C8E">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55351C29">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039ADA36">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2A93127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6" w:name="EBc366945f736e455998d0a10f44947d06"/>
      <w:r>
        <w:rPr>
          <w:rFonts w:hint="eastAsia" w:ascii="宋体" w:hAnsi="宋体"/>
          <w:color w:val="0000FF"/>
          <w:szCs w:val="21"/>
          <w:highlight w:val="none"/>
        </w:rPr>
        <w:t>/</w:t>
      </w:r>
      <w:bookmarkEnd w:id="156"/>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7" w:name="EBfaa1e4b3477048fd8671742ccb7e1bdb"/>
      <w:r>
        <w:rPr>
          <w:rFonts w:hint="eastAsia" w:ascii="宋体" w:hAnsi="宋体"/>
          <w:color w:val="0000FF"/>
          <w:szCs w:val="21"/>
          <w:highlight w:val="none"/>
        </w:rPr>
        <w:t>/</w:t>
      </w:r>
      <w:bookmarkEnd w:id="157"/>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8" w:name="EB5f3cd580a6d44a4984fdf945e4264319"/>
      <w:r>
        <w:rPr>
          <w:rFonts w:hint="eastAsia" w:ascii="宋体" w:hAnsi="宋体"/>
          <w:color w:val="0000FF"/>
          <w:szCs w:val="21"/>
          <w:highlight w:val="none"/>
        </w:rPr>
        <w:t>/</w:t>
      </w:r>
      <w:bookmarkEnd w:id="158"/>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9" w:name="EB65a1f578d6494714809e37d6f5c7a81d"/>
      <w:r>
        <w:rPr>
          <w:rFonts w:hint="eastAsia" w:ascii="宋体" w:hAnsi="宋体"/>
          <w:color w:val="0000FF"/>
          <w:szCs w:val="21"/>
          <w:highlight w:val="none"/>
        </w:rPr>
        <w:t>/</w:t>
      </w:r>
      <w:bookmarkEnd w:id="159"/>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0" w:name="EBbd6f5fbe45814b729936c6958850633c"/>
      <w:r>
        <w:rPr>
          <w:rFonts w:hint="eastAsia" w:ascii="宋体" w:hAnsi="宋体"/>
          <w:color w:val="0000FF"/>
          <w:szCs w:val="21"/>
          <w:highlight w:val="none"/>
        </w:rPr>
        <w:t>/</w:t>
      </w:r>
      <w:bookmarkEnd w:id="160"/>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1" w:name="EB0fffee3110c44e74b53930b45b48a6bb"/>
      <w:r>
        <w:rPr>
          <w:rFonts w:hint="eastAsia" w:ascii="宋体" w:hAnsi="宋体"/>
          <w:color w:val="0000FF"/>
          <w:szCs w:val="21"/>
          <w:highlight w:val="none"/>
        </w:rPr>
        <w:t>/</w:t>
      </w:r>
      <w:bookmarkEnd w:id="161"/>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2"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2"/>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3" w:name="EB6332e7592cdb43f38850feb407cb9a95"/>
      <w:r>
        <w:rPr>
          <w:rFonts w:hint="eastAsia" w:ascii="宋体" w:hAnsi="宋体"/>
          <w:color w:val="0000FF"/>
          <w:szCs w:val="21"/>
          <w:highlight w:val="none"/>
          <w:u w:val="single"/>
        </w:rPr>
        <w:t>合同约定的市场风险范围内综合单价不调整</w:t>
      </w:r>
      <w:bookmarkEnd w:id="163"/>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4" w:name="EB6ae6c842fdfb493697c3e89fd5261926"/>
      <w:r>
        <w:rPr>
          <w:rFonts w:hint="eastAsia" w:ascii="宋体" w:hAnsi="宋体"/>
          <w:color w:val="0000FF"/>
          <w:szCs w:val="21"/>
          <w:highlight w:val="none"/>
        </w:rPr>
        <w:t>/</w:t>
      </w:r>
      <w:bookmarkEnd w:id="164"/>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5" w:name="EB9eedb714a3554d26b9903ef4ea60f45c"/>
      <w:r>
        <w:rPr>
          <w:rFonts w:hint="eastAsia" w:ascii="宋体" w:hAnsi="宋体"/>
          <w:color w:val="0000FF"/>
          <w:szCs w:val="21"/>
          <w:highlight w:val="none"/>
        </w:rPr>
        <w:t>/</w:t>
      </w:r>
      <w:bookmarkEnd w:id="165"/>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6" w:name="EBf9b8f76ff0df4596ab9611f7b97e72d1"/>
      <w:r>
        <w:rPr>
          <w:rFonts w:hint="eastAsia" w:ascii="宋体" w:hAnsi="宋体"/>
          <w:color w:val="0000FF"/>
          <w:szCs w:val="21"/>
          <w:highlight w:val="none"/>
        </w:rPr>
        <w:t>/</w:t>
      </w:r>
      <w:bookmarkEnd w:id="166"/>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7" w:name="EB197fcbac395844288482d49116c2ef57"/>
      <w:bookmarkEnd w:id="167"/>
      <w:r>
        <w:rPr>
          <w:rFonts w:hint="eastAsia" w:ascii="宋体" w:hAnsi="宋体"/>
          <w:szCs w:val="21"/>
          <w:highlight w:val="none"/>
        </w:rPr>
        <w:t>%时，或材料单价跌幅以已标价工程量清单或预算书中载明材料单价为基础超过</w:t>
      </w:r>
      <w:bookmarkStart w:id="168" w:name="EBe221fa082d10481385f6bf2a25555dce"/>
      <w:bookmarkEnd w:id="168"/>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9" w:name="EBb4ab650da9674df4b406db58f4293282"/>
      <w:bookmarkEnd w:id="169"/>
      <w:r>
        <w:rPr>
          <w:rFonts w:hint="eastAsia" w:ascii="宋体" w:hAnsi="宋体"/>
          <w:szCs w:val="21"/>
          <w:highlight w:val="none"/>
        </w:rPr>
        <w:t>%时，材料单价涨幅以已标价工程量清单或预算书中载明材料单价为基础超过</w:t>
      </w:r>
      <w:bookmarkStart w:id="170" w:name="EB6326eb75d6674424a6fa90bdb30af00d"/>
      <w:bookmarkEnd w:id="170"/>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1" w:name="EB1117ab36c40145a493d351c59284ec4a"/>
      <w:bookmarkEnd w:id="171"/>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7A6CD2A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本合同价款采用固定价格合同，固定价格为固定综合单价。合同中约定的风险范围：①</w:t>
      </w:r>
      <w:r>
        <w:rPr>
          <w:rFonts w:hint="eastAsia" w:ascii="宋体" w:hAnsi="宋体"/>
          <w:color w:val="0000FF"/>
          <w:szCs w:val="21"/>
          <w:highlight w:val="none"/>
          <w:u w:val="single"/>
          <w:lang w:val="en-US" w:eastAsia="zh-CN"/>
        </w:rPr>
        <w:t>措施项目清单的准确性及完整性；</w:t>
      </w:r>
      <w:r>
        <w:rPr>
          <w:rFonts w:hint="eastAsia" w:ascii="宋体" w:hAnsi="宋体"/>
          <w:color w:val="0000FF"/>
          <w:szCs w:val="21"/>
          <w:highlight w:val="none"/>
          <w:u w:val="single"/>
        </w:rPr>
        <w:t>②</w:t>
      </w:r>
      <w:r>
        <w:rPr>
          <w:rFonts w:hint="eastAsia" w:ascii="宋体" w:hAnsi="宋体"/>
          <w:color w:val="0000FF"/>
          <w:szCs w:val="21"/>
          <w:highlight w:val="none"/>
          <w:u w:val="single"/>
          <w:lang w:val="en-US" w:eastAsia="zh-CN"/>
        </w:rPr>
        <w:t>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③承包人</w:t>
      </w:r>
      <w:r>
        <w:rPr>
          <w:rFonts w:hint="eastAsia" w:ascii="宋体" w:hAnsi="宋体"/>
          <w:color w:val="0000FF"/>
          <w:szCs w:val="21"/>
          <w:highlight w:val="none"/>
          <w:u w:val="single"/>
          <w:lang w:val="en-US" w:eastAsia="zh-CN"/>
        </w:rPr>
        <w:t>因自身原因引起实施方案变化引起的费用调整；</w:t>
      </w:r>
      <w:r>
        <w:rPr>
          <w:rFonts w:hint="eastAsia" w:ascii="宋体" w:hAnsi="宋体"/>
          <w:color w:val="0000FF"/>
          <w:szCs w:val="21"/>
          <w:highlight w:val="none"/>
          <w:u w:val="single"/>
        </w:rPr>
        <w:t>④</w:t>
      </w:r>
      <w:r>
        <w:rPr>
          <w:rFonts w:hint="eastAsia" w:ascii="宋体" w:hAnsi="宋体"/>
          <w:color w:val="0000FF"/>
          <w:szCs w:val="21"/>
          <w:highlight w:val="none"/>
          <w:u w:val="single"/>
          <w:lang w:val="en-US" w:eastAsia="zh-CN"/>
        </w:rPr>
        <w:t>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综合单价不随工程量的增减调整</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⑧经踏勘后的现场条件、因设计变更而造成承包人损失的风险。合同约定的市场风险范围内综合单价不调整。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3" w:name="EBab3c13667b0f4254b1501942420b3858"/>
      <w:r>
        <w:rPr>
          <w:rFonts w:hint="eastAsia" w:ascii="宋体" w:hAnsi="宋体"/>
          <w:color w:val="0000FF"/>
          <w:szCs w:val="21"/>
          <w:highlight w:val="none"/>
        </w:rPr>
        <w:t>/</w:t>
      </w:r>
      <w:bookmarkEnd w:id="173"/>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1DDC754">
      <w:pPr>
        <w:spacing w:line="360" w:lineRule="auto"/>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工程竣工结算时主要材料在施</w:t>
      </w:r>
      <w:r>
        <w:rPr>
          <w:rFonts w:hint="eastAsia" w:ascii="宋体" w:hAnsi="宋体"/>
          <w:color w:val="0000FF"/>
          <w:szCs w:val="21"/>
          <w:highlight w:val="none"/>
          <w:u w:val="single"/>
        </w:rPr>
        <w:t>工期间采购当月的</w:t>
      </w:r>
      <w:r>
        <w:rPr>
          <w:rFonts w:hint="eastAsia" w:ascii="宋体" w:hAnsi="宋体"/>
          <w:color w:val="0000FF"/>
          <w:szCs w:val="32"/>
          <w:highlight w:val="none"/>
          <w:u w:val="single"/>
        </w:rPr>
        <w:t>常州工程造价信息价（除税）</w:t>
      </w:r>
      <w:r>
        <w:rPr>
          <w:rFonts w:hint="eastAsia" w:ascii="宋体" w:hAnsi="宋体"/>
          <w:color w:val="0000FF"/>
          <w:szCs w:val="21"/>
          <w:highlight w:val="none"/>
          <w:u w:val="single"/>
        </w:rPr>
        <w:t>中相对应的单项材料算术平均价格如与2026年</w:t>
      </w: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月常州工程</w:t>
      </w:r>
      <w:r>
        <w:rPr>
          <w:rFonts w:hint="eastAsia" w:ascii="宋体" w:hAnsi="宋体"/>
          <w:color w:val="0000FF"/>
          <w:szCs w:val="32"/>
          <w:highlight w:val="none"/>
          <w:u w:val="single"/>
        </w:rPr>
        <w:t>造价信息价（除税）</w:t>
      </w:r>
      <w:r>
        <w:rPr>
          <w:rFonts w:hint="eastAsia" w:ascii="宋体" w:hAnsi="宋体"/>
          <w:color w:val="0000FF"/>
          <w:szCs w:val="21"/>
          <w:highlight w:val="none"/>
          <w:u w:val="single"/>
        </w:rPr>
        <w:t>相比在±5%（含±5%）范围以内则不予调整，如超出±5%范围的，超出±5%部分的差额予以调整。施工期间必须经监理人、跟踪审计、发包人根据施工进度计划时间确认签字，上述差额调整费用只计税金，不计其他费用。</w:t>
      </w:r>
    </w:p>
    <w:p w14:paraId="249816D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2、</w:t>
      </w:r>
      <w:r>
        <w:rPr>
          <w:rFonts w:hint="eastAsia" w:ascii="宋体" w:hAnsi="宋体"/>
          <w:color w:val="0000FF"/>
          <w:szCs w:val="21"/>
          <w:highlight w:val="none"/>
          <w:u w:val="single"/>
        </w:rPr>
        <w:t>风险范围以外综合单价调整的结算方法：</w:t>
      </w:r>
    </w:p>
    <w:p w14:paraId="014759EC">
      <w:pPr>
        <w:numPr>
          <w:ilvl w:val="0"/>
          <w:numId w:val="7"/>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2CBB2AC7">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1A5177A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3017C7E4">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3、</w:t>
      </w:r>
      <w:r>
        <w:rPr>
          <w:rFonts w:hint="eastAsia" w:ascii="宋体" w:hAnsi="宋体"/>
          <w:color w:val="0000FF"/>
          <w:szCs w:val="21"/>
          <w:highlight w:val="none"/>
          <w:u w:val="single"/>
        </w:rPr>
        <w:t>法律、法规、规章规定的政策性调整根据政策性文件按实调整。</w:t>
      </w:r>
    </w:p>
    <w:p w14:paraId="479E8879">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4、</w:t>
      </w:r>
      <w:r>
        <w:rPr>
          <w:rFonts w:hint="eastAsia" w:ascii="宋体" w:hAnsi="宋体"/>
          <w:color w:val="0000FF"/>
          <w:szCs w:val="21"/>
          <w:highlight w:val="none"/>
          <w:u w:val="single"/>
        </w:rPr>
        <w:t>本工程工程量按实调整。</w:t>
      </w:r>
    </w:p>
    <w:p w14:paraId="2A491F6D">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5、</w:t>
      </w: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0B7B2971">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6、</w:t>
      </w: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7647CFA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7、</w:t>
      </w:r>
      <w:r>
        <w:rPr>
          <w:rFonts w:hint="eastAsia" w:ascii="宋体" w:hAnsi="宋体"/>
          <w:color w:val="0000FF"/>
          <w:szCs w:val="21"/>
          <w:highlight w:val="none"/>
          <w:u w:val="single"/>
        </w:rPr>
        <w:t>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61D272EB">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8、</w:t>
      </w:r>
      <w:r>
        <w:rPr>
          <w:rFonts w:hint="eastAsia" w:ascii="宋体" w:hAnsi="宋体"/>
          <w:color w:val="0000FF"/>
          <w:szCs w:val="21"/>
          <w:highlight w:val="none"/>
          <w:u w:val="single"/>
        </w:rPr>
        <w:t>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p>
    <w:p w14:paraId="6063445A">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9、</w:t>
      </w:r>
      <w:r>
        <w:rPr>
          <w:rFonts w:ascii="宋体" w:hAnsi="宋体"/>
          <w:color w:val="0000FF"/>
          <w:szCs w:val="21"/>
          <w:highlight w:val="none"/>
          <w:u w:val="single"/>
        </w:rPr>
        <w:t>工程竣工</w:t>
      </w:r>
      <w:r>
        <w:rPr>
          <w:rFonts w:hint="eastAsia" w:ascii="宋体" w:hAnsi="宋体"/>
          <w:color w:val="0000FF"/>
          <w:szCs w:val="21"/>
          <w:highlight w:val="none"/>
          <w:u w:val="single"/>
          <w:lang w:val="en-US" w:eastAsia="zh-CN"/>
        </w:rPr>
        <w:t>结</w:t>
      </w:r>
      <w:r>
        <w:rPr>
          <w:rFonts w:ascii="宋体" w:hAnsi="宋体"/>
          <w:color w:val="0000FF"/>
          <w:szCs w:val="21"/>
          <w:highlight w:val="none"/>
          <w:u w:val="single"/>
        </w:rPr>
        <w:t>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p>
    <w:p w14:paraId="6F34F70D">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10、</w:t>
      </w:r>
      <w:r>
        <w:rPr>
          <w:rFonts w:hint="eastAsia" w:ascii="宋体" w:hAnsi="宋体" w:eastAsia="宋体" w:cs="Times New Roman"/>
          <w:color w:val="0000FF"/>
          <w:szCs w:val="21"/>
          <w:highlight w:val="none"/>
          <w:u w:val="single"/>
        </w:rPr>
        <w:t>承包人必须遵守发包人发布的工程变更签证管理制度及各项管理规定。包括发包人委托</w:t>
      </w:r>
      <w:r>
        <w:rPr>
          <w:rFonts w:hint="eastAsia" w:ascii="宋体" w:hAnsi="宋体"/>
          <w:color w:val="0000FF"/>
          <w:szCs w:val="21"/>
          <w:highlight w:val="none"/>
          <w:u w:val="single"/>
        </w:rPr>
        <w:t>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p>
    <w:p w14:paraId="280DF8B5">
      <w:pPr>
        <w:numPr>
          <w:ilvl w:val="0"/>
          <w:numId w:val="0"/>
        </w:numPr>
        <w:spacing w:line="400" w:lineRule="exact"/>
        <w:ind w:firstLine="420" w:firstLineChars="200"/>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11</w:t>
      </w:r>
      <w:r>
        <w:rPr>
          <w:rFonts w:hint="eastAsia" w:ascii="宋体" w:hAnsi="宋体" w:eastAsia="宋体" w:cs="Times New Roman"/>
          <w:color w:val="0000FF"/>
          <w:szCs w:val="21"/>
          <w:highlight w:val="none"/>
          <w:u w:val="none"/>
          <w:lang w:val="en-US" w:eastAsia="zh-CN"/>
        </w:rPr>
        <w:t>、</w:t>
      </w:r>
      <w:r>
        <w:rPr>
          <w:rFonts w:hint="eastAsia" w:ascii="宋体" w:hAnsi="宋体" w:eastAsia="宋体" w:cs="Times New Roman"/>
          <w:color w:val="0000FF"/>
          <w:szCs w:val="21"/>
          <w:highlight w:val="none"/>
          <w:u w:val="single"/>
          <w:lang w:val="en-US" w:eastAsia="zh-CN"/>
        </w:rPr>
        <w:t>承包人不得以任何理由拒绝发包人提出的关于工程设计变更及其他零星工作施工的要求，否则将按相应工作内容造价的5%（并不少于5千元/次）向发包人支付违约金。</w:t>
      </w:r>
    </w:p>
    <w:p w14:paraId="77184867">
      <w:pPr>
        <w:numPr>
          <w:ilvl w:val="0"/>
          <w:numId w:val="0"/>
        </w:numPr>
        <w:spacing w:line="400" w:lineRule="exact"/>
        <w:ind w:firstLine="420" w:firstLineChars="200"/>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12、</w:t>
      </w:r>
      <w:r>
        <w:rPr>
          <w:rFonts w:hint="eastAsia" w:ascii="宋体" w:hAnsi="宋体" w:eastAsia="宋体" w:cs="Times New Roman"/>
          <w:color w:val="0000FF"/>
          <w:szCs w:val="21"/>
          <w:highlight w:val="none"/>
          <w:u w:val="single"/>
          <w:lang w:val="en-US" w:eastAsia="zh-CN"/>
        </w:rPr>
        <w:t>现场安全生产、文明施工措施费按苏建规字〔2023〕1号等规定执行。</w:t>
      </w:r>
    </w:p>
    <w:p w14:paraId="15446AE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13、工程变更</w:t>
      </w:r>
      <w:r>
        <w:rPr>
          <w:rFonts w:hint="eastAsia" w:ascii="宋体" w:hAnsi="宋体"/>
          <w:color w:val="0000FF"/>
          <w:szCs w:val="21"/>
          <w:highlight w:val="none"/>
          <w:u w:val="single"/>
        </w:rPr>
        <w:t>按照常新城建规【2011】4号文关于印发《政府投资项目工程变更管理办法（试行）》的通知执行。</w:t>
      </w:r>
    </w:p>
    <w:p w14:paraId="2C728C1F">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14、</w:t>
      </w:r>
      <w:r>
        <w:rPr>
          <w:rFonts w:hint="eastAsia" w:ascii="宋体" w:hAnsi="宋体"/>
          <w:color w:val="0000FF"/>
          <w:szCs w:val="21"/>
          <w:highlight w:val="none"/>
          <w:u w:val="single"/>
        </w:rPr>
        <w:t>暂列金额只能按照发包人的指示使用。</w:t>
      </w:r>
    </w:p>
    <w:p w14:paraId="26E7BF03">
      <w:pPr>
        <w:spacing w:line="360" w:lineRule="auto"/>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15、</w:t>
      </w:r>
      <w:r>
        <w:rPr>
          <w:rFonts w:hint="eastAsia" w:ascii="宋体" w:hAnsi="宋体"/>
          <w:color w:val="0000FF"/>
          <w:szCs w:val="21"/>
          <w:highlight w:val="none"/>
          <w:u w:val="single"/>
        </w:rPr>
        <w:t>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4" w:name="EBfd286d33d8714a81ab610e4eb329e9b5"/>
      <w:r>
        <w:rPr>
          <w:rFonts w:hint="eastAsia" w:ascii="宋体" w:hAnsi="宋体"/>
          <w:color w:val="0000FF"/>
          <w:szCs w:val="21"/>
          <w:highlight w:val="none"/>
        </w:rPr>
        <w:t>/</w:t>
      </w:r>
      <w:bookmarkEnd w:id="174"/>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5" w:name="EBfe244a12525d4d1b96d4e428af4efb69"/>
      <w:r>
        <w:rPr>
          <w:rFonts w:hint="eastAsia" w:ascii="宋体" w:hAnsi="宋体"/>
          <w:color w:val="0000FF"/>
          <w:szCs w:val="21"/>
          <w:highlight w:val="none"/>
        </w:rPr>
        <w:t>/</w:t>
      </w:r>
      <w:bookmarkEnd w:id="175"/>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6" w:name="EBd96b4d9bdd4148a7a913a9ddfe18dda7"/>
      <w:r>
        <w:rPr>
          <w:rFonts w:hint="eastAsia" w:ascii="宋体" w:hAnsi="宋体"/>
          <w:color w:val="0000FF"/>
          <w:szCs w:val="21"/>
          <w:highlight w:val="none"/>
        </w:rPr>
        <w:t>/</w:t>
      </w:r>
      <w:bookmarkEnd w:id="176"/>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7" w:name="EBcce730670a4543729ce5b9f73b3142f4"/>
      <w:r>
        <w:rPr>
          <w:rFonts w:hint="eastAsia" w:ascii="宋体" w:hAnsi="宋体"/>
          <w:color w:val="0000FF"/>
          <w:szCs w:val="21"/>
          <w:highlight w:val="none"/>
        </w:rPr>
        <w:t>/</w:t>
      </w:r>
      <w:bookmarkEnd w:id="177"/>
      <w:r>
        <w:rPr>
          <w:rFonts w:hint="eastAsia" w:ascii="宋体" w:hAnsi="宋体"/>
          <w:szCs w:val="21"/>
          <w:highlight w:val="none"/>
        </w:rPr>
        <w:t>。</w:t>
      </w:r>
    </w:p>
    <w:p w14:paraId="32D36B61">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12.2预付款</w:t>
      </w:r>
    </w:p>
    <w:p w14:paraId="471F8FA7">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12.2.1预付款的支付</w:t>
      </w:r>
    </w:p>
    <w:p w14:paraId="66C22689">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预付款支付比例或金额</w:t>
      </w:r>
      <w:r>
        <w:rPr>
          <w:rFonts w:hint="eastAsia" w:ascii="宋体" w:hAnsi="宋体" w:cs="宋体"/>
          <w:snapToGrid w:val="0"/>
          <w:szCs w:val="21"/>
          <w:highlight w:val="none"/>
          <w:lang w:val="en-US" w:eastAsia="zh-CN"/>
        </w:rPr>
        <w:t>/</w:t>
      </w:r>
      <w:r>
        <w:rPr>
          <w:rFonts w:ascii="宋体" w:hAnsi="宋体" w:cs="宋体"/>
          <w:snapToGrid w:val="0"/>
          <w:color w:val="0000FF"/>
          <w:szCs w:val="21"/>
          <w:highlight w:val="none"/>
        </w:rPr>
        <w:t>。</w:t>
      </w:r>
    </w:p>
    <w:p w14:paraId="3AF1AF22">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预付款支付期限：</w:t>
      </w:r>
      <w:r>
        <w:rPr>
          <w:rFonts w:hint="eastAsia" w:ascii="宋体" w:hAnsi="宋体"/>
          <w:color w:val="0000FF"/>
          <w:szCs w:val="21"/>
          <w:highlight w:val="none"/>
          <w:u w:val="single"/>
          <w:lang w:val="en-US" w:eastAsia="zh-CN"/>
        </w:rPr>
        <w:t>/</w:t>
      </w:r>
      <w:r>
        <w:rPr>
          <w:rFonts w:ascii="宋体" w:hAnsi="宋体" w:cs="宋体"/>
          <w:snapToGrid w:val="0"/>
          <w:color w:val="0000FF"/>
          <w:szCs w:val="21"/>
          <w:highlight w:val="none"/>
        </w:rPr>
        <w:t>。</w:t>
      </w:r>
    </w:p>
    <w:p w14:paraId="25C7E995">
      <w:pPr>
        <w:keepNext w:val="0"/>
        <w:keepLines w:val="0"/>
        <w:widowControl/>
        <w:suppressLineNumbers w:val="0"/>
        <w:jc w:val="left"/>
        <w:rPr>
          <w:rFonts w:ascii="宋体" w:hAnsi="宋体" w:eastAsia="宋体" w:cs="Times New Roman"/>
          <w:color w:val="0000FF"/>
          <w:szCs w:val="21"/>
          <w:highlight w:val="none"/>
          <w:u w:val="single"/>
        </w:rPr>
      </w:pPr>
      <w:r>
        <w:rPr>
          <w:rFonts w:ascii="宋体" w:hAnsi="宋体" w:cs="宋体"/>
          <w:snapToGrid w:val="0"/>
          <w:szCs w:val="21"/>
          <w:highlight w:val="none"/>
        </w:rPr>
        <w:t>预付款扣回的方式：</w:t>
      </w:r>
      <w:r>
        <w:rPr>
          <w:rFonts w:hint="eastAsia" w:ascii="宋体" w:hAnsi="宋体"/>
          <w:color w:val="0000FF"/>
          <w:szCs w:val="21"/>
          <w:highlight w:val="none"/>
          <w:u w:val="single"/>
          <w:lang w:val="en-US" w:eastAsia="zh-CN"/>
        </w:rPr>
        <w:t>/</w:t>
      </w:r>
      <w:r>
        <w:rPr>
          <w:rFonts w:hint="default" w:ascii="宋体" w:hAnsi="宋体" w:eastAsia="宋体" w:cs="Times New Roman"/>
          <w:color w:val="0000FF"/>
          <w:szCs w:val="21"/>
          <w:highlight w:val="none"/>
          <w:u w:val="single"/>
          <w:lang w:val="en-US" w:eastAsia="zh-CN"/>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8"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79"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79"/>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0"/>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1" w:name="EBb47e456d14884e529cab5bf180b74453"/>
      <w:r>
        <w:rPr>
          <w:rFonts w:hint="eastAsia" w:ascii="宋体" w:hAnsi="宋体"/>
          <w:color w:val="0000FF"/>
          <w:szCs w:val="21"/>
          <w:highlight w:val="none"/>
        </w:rPr>
        <w:t>/</w:t>
      </w:r>
      <w:bookmarkEnd w:id="181"/>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2" w:name="EBbe6940219bd845a19f4068f735c3d291"/>
      <w:r>
        <w:rPr>
          <w:rFonts w:hint="eastAsia" w:ascii="宋体" w:hAnsi="宋体"/>
          <w:color w:val="0000FF"/>
          <w:szCs w:val="21"/>
          <w:highlight w:val="none"/>
        </w:rPr>
        <w:t>/</w:t>
      </w:r>
      <w:bookmarkEnd w:id="182"/>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3" w:name="EBec732fb8d5c84c54949f19cac19522ac"/>
      <w:r>
        <w:rPr>
          <w:rFonts w:hint="eastAsia" w:ascii="宋体" w:hAnsi="宋体"/>
          <w:color w:val="0000FF"/>
          <w:szCs w:val="21"/>
          <w:highlight w:val="none"/>
        </w:rPr>
        <w:t>/</w:t>
      </w:r>
      <w:bookmarkEnd w:id="183"/>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7C135DDB">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7CC9AF7">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86FD0CF">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4"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4"/>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w:t>
      </w:r>
      <w:bookmarkEnd w:id="185"/>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6" w:name="EB4695b08b8c034ce58ef75bdb8e245ef5"/>
      <w:r>
        <w:rPr>
          <w:rFonts w:hint="eastAsia" w:ascii="宋体" w:hAnsi="宋体"/>
          <w:color w:val="0000FF"/>
          <w:szCs w:val="21"/>
          <w:highlight w:val="none"/>
        </w:rPr>
        <w:t>/</w:t>
      </w:r>
      <w:bookmarkEnd w:id="186"/>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7" w:name="EB45dd0fac7ce24c838d1dde116d461854"/>
      <w:r>
        <w:rPr>
          <w:rFonts w:hint="eastAsia" w:ascii="宋体" w:hAnsi="宋体"/>
          <w:color w:val="0000FF"/>
          <w:szCs w:val="21"/>
          <w:highlight w:val="none"/>
        </w:rPr>
        <w:t>/</w:t>
      </w:r>
      <w:bookmarkEnd w:id="187"/>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8" w:name="EBe371e000901b494d80585d54f182f4ca"/>
      <w:r>
        <w:rPr>
          <w:rFonts w:hint="eastAsia" w:ascii="宋体" w:hAnsi="宋体"/>
          <w:color w:val="0000FF"/>
          <w:szCs w:val="21"/>
          <w:highlight w:val="none"/>
        </w:rPr>
        <w:t>/</w:t>
      </w:r>
      <w:bookmarkEnd w:id="188"/>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89" w:name="EB3e7ecb33131a49eaa340c0b9970006cd"/>
      <w:r>
        <w:rPr>
          <w:rFonts w:hint="eastAsia" w:ascii="宋体" w:hAnsi="宋体"/>
          <w:color w:val="0000FF"/>
          <w:szCs w:val="21"/>
          <w:highlight w:val="none"/>
        </w:rPr>
        <w:t>/</w:t>
      </w:r>
      <w:bookmarkEnd w:id="189"/>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0" w:name="EBec29b3c9526e4bffb9bf7902ec8c7417"/>
      <w:r>
        <w:rPr>
          <w:rFonts w:hint="eastAsia" w:ascii="宋体" w:hAnsi="宋体"/>
          <w:color w:val="0000FF"/>
          <w:szCs w:val="21"/>
          <w:highlight w:val="none"/>
        </w:rPr>
        <w:t>/</w:t>
      </w:r>
      <w:bookmarkEnd w:id="190"/>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1" w:name="EB5c5f5871d1734d728cc1753c3e914192"/>
      <w:r>
        <w:rPr>
          <w:rFonts w:hint="eastAsia" w:ascii="宋体" w:hAnsi="宋体"/>
          <w:color w:val="0000FF"/>
          <w:szCs w:val="21"/>
          <w:highlight w:val="none"/>
        </w:rPr>
        <w:t>/</w:t>
      </w:r>
      <w:bookmarkEnd w:id="191"/>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2" w:name="EB91eb979e94c34e5dac60c64b043e9c20"/>
      <w:r>
        <w:rPr>
          <w:rFonts w:hint="eastAsia" w:ascii="宋体" w:hAnsi="宋体"/>
          <w:color w:val="0000FF"/>
          <w:szCs w:val="21"/>
          <w:highlight w:val="none"/>
        </w:rPr>
        <w:t>/</w:t>
      </w:r>
      <w:bookmarkEnd w:id="192"/>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3" w:name="EB7b0bfca0cd894a88ba4ccf09c749de0d"/>
      <w:r>
        <w:rPr>
          <w:rFonts w:hint="eastAsia" w:ascii="宋体" w:hAnsi="宋体"/>
          <w:color w:val="0000FF"/>
          <w:szCs w:val="21"/>
          <w:highlight w:val="none"/>
          <w:u w:val="single"/>
        </w:rPr>
        <w:t>24</w:t>
      </w:r>
      <w:bookmarkEnd w:id="193"/>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4" w:name="EBa1b5c2bf26e147dfabc1b07424cd260c"/>
      <w:r>
        <w:rPr>
          <w:rFonts w:hint="eastAsia" w:ascii="宋体" w:hAnsi="宋体"/>
          <w:color w:val="0000FF"/>
          <w:szCs w:val="21"/>
          <w:highlight w:val="none"/>
          <w:u w:val="single"/>
        </w:rPr>
        <w:t>48</w:t>
      </w:r>
      <w:bookmarkEnd w:id="194"/>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w:t>
      </w:r>
      <w:bookmarkEnd w:id="195"/>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6" w:name="EB2bfbab407573420888f113a1516e6fd0"/>
      <w:r>
        <w:rPr>
          <w:rFonts w:hint="eastAsia" w:ascii="宋体" w:hAnsi="宋体"/>
          <w:color w:val="0000FF"/>
          <w:szCs w:val="21"/>
          <w:highlight w:val="none"/>
          <w:u w:val="single"/>
        </w:rPr>
        <w:t>根据发包人要求执行</w:t>
      </w:r>
      <w:bookmarkEnd w:id="196"/>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根据发包人要求执行</w:t>
      </w:r>
      <w:bookmarkEnd w:id="197"/>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8" w:name="EB828fa6ce8e3c4e72bb6bafc06fc48fb1"/>
      <w:r>
        <w:rPr>
          <w:rFonts w:hint="eastAsia" w:ascii="宋体" w:hAnsi="宋体"/>
          <w:color w:val="0000FF"/>
          <w:szCs w:val="21"/>
          <w:highlight w:val="none"/>
        </w:rPr>
        <w:t>/</w:t>
      </w:r>
      <w:bookmarkEnd w:id="198"/>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199" w:name="EBdb4c963570e446f98439034661335228"/>
      <w:r>
        <w:rPr>
          <w:rFonts w:hint="eastAsia" w:ascii="宋体" w:hAnsi="宋体"/>
          <w:color w:val="0000FF"/>
          <w:szCs w:val="21"/>
          <w:highlight w:val="none"/>
        </w:rPr>
        <w:t>/</w:t>
      </w:r>
      <w:bookmarkEnd w:id="199"/>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0" w:name="EB75b526de62b84490902ee2262b441335"/>
      <w:r>
        <w:rPr>
          <w:rFonts w:hint="eastAsia" w:ascii="宋体" w:hAnsi="宋体"/>
          <w:color w:val="0000FF"/>
          <w:kern w:val="0"/>
          <w:szCs w:val="21"/>
          <w:highlight w:val="none"/>
        </w:rPr>
        <w:t>/</w:t>
      </w:r>
      <w:bookmarkEnd w:id="200"/>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1" w:name="EB2297760020664349baf78edaa96bda5b"/>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2" w:name="EBa301a11b50b84fabab9fbbd7c77ca494"/>
      <w:r>
        <w:rPr>
          <w:rFonts w:hint="eastAsia" w:ascii="宋体" w:hAnsi="宋体"/>
          <w:color w:val="0000FF"/>
          <w:szCs w:val="21"/>
          <w:highlight w:val="none"/>
        </w:rPr>
        <w:t>/</w:t>
      </w:r>
      <w:bookmarkEnd w:id="202"/>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3" w:name="EB468bcad454d74207b82c54a812f80be8"/>
      <w:r>
        <w:rPr>
          <w:rFonts w:hint="eastAsia" w:ascii="宋体" w:hAnsi="宋体"/>
          <w:color w:val="0000FF"/>
          <w:kern w:val="0"/>
          <w:szCs w:val="21"/>
          <w:highlight w:val="none"/>
        </w:rPr>
        <w:t>/</w:t>
      </w:r>
      <w:bookmarkEnd w:id="203"/>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4" w:name="EB8c497025b6854421975d4e6aa0bcd51c"/>
      <w:r>
        <w:rPr>
          <w:rFonts w:hint="eastAsia" w:ascii="宋体" w:hAnsi="宋体"/>
          <w:color w:val="0000FF"/>
          <w:szCs w:val="21"/>
          <w:highlight w:val="none"/>
        </w:rPr>
        <w:t>/</w:t>
      </w:r>
      <w:bookmarkEnd w:id="204"/>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5" w:name="EBf50fed0e731a4ceeb655dbad6c0fb4d4"/>
      <w:r>
        <w:rPr>
          <w:rFonts w:hint="eastAsia" w:ascii="宋体" w:hAnsi="宋体"/>
          <w:color w:val="0000FF"/>
          <w:szCs w:val="21"/>
          <w:highlight w:val="none"/>
        </w:rPr>
        <w:t>/</w:t>
      </w:r>
      <w:bookmarkEnd w:id="205"/>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6" w:name="EBf69cc873eaf54ca9a0fd33756b9b975e"/>
      <w:r>
        <w:rPr>
          <w:rFonts w:hint="eastAsia" w:ascii="宋体" w:hAnsi="宋体"/>
          <w:color w:val="0000FF"/>
          <w:szCs w:val="21"/>
          <w:highlight w:val="none"/>
        </w:rPr>
        <w:t>/</w:t>
      </w:r>
      <w:bookmarkEnd w:id="206"/>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7" w:name="EB83014979496345abaf93a6a7ff09f1b9"/>
      <w:r>
        <w:rPr>
          <w:rFonts w:hint="eastAsia" w:ascii="宋体" w:hAnsi="宋体"/>
          <w:color w:val="0000FF"/>
          <w:szCs w:val="21"/>
          <w:highlight w:val="none"/>
        </w:rPr>
        <w:t>/</w:t>
      </w:r>
      <w:bookmarkEnd w:id="207"/>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8" w:name="EB95f76ec970304a42bd92783367146a53"/>
      <w:r>
        <w:rPr>
          <w:rFonts w:hint="eastAsia" w:ascii="宋体" w:hAnsi="宋体"/>
          <w:color w:val="0000FF"/>
          <w:szCs w:val="21"/>
          <w:highlight w:val="none"/>
        </w:rPr>
        <w:t>/</w:t>
      </w:r>
      <w:bookmarkEnd w:id="208"/>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09" w:name="EB2cf8fc1b04584cbd9a297939d446dd8a"/>
      <w:r>
        <w:rPr>
          <w:rFonts w:hint="eastAsia" w:ascii="宋体" w:hAnsi="宋体"/>
          <w:color w:val="0000FF"/>
          <w:szCs w:val="21"/>
          <w:highlight w:val="none"/>
        </w:rPr>
        <w:t>/</w:t>
      </w:r>
      <w:bookmarkEnd w:id="209"/>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0" w:name="EB399cdd14d9234a87938ac9bba0a05b73"/>
      <w:r>
        <w:rPr>
          <w:rFonts w:hint="eastAsia" w:ascii="宋体" w:hAnsi="宋体"/>
          <w:color w:val="0000FF"/>
          <w:szCs w:val="21"/>
          <w:highlight w:val="none"/>
        </w:rPr>
        <w:t>/</w:t>
      </w:r>
      <w:bookmarkEnd w:id="210"/>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1" w:name="EB4620c29ee7e44b92a4a3f24f9ccf1a03"/>
      <w:r>
        <w:rPr>
          <w:rFonts w:hint="eastAsia" w:ascii="宋体" w:hAnsi="宋体"/>
          <w:color w:val="0000FF"/>
          <w:szCs w:val="21"/>
          <w:highlight w:val="none"/>
        </w:rPr>
        <w:t>/</w:t>
      </w:r>
      <w:bookmarkEnd w:id="211"/>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2" w:name="EB7fbb112927954524adc141c3df4abcb0"/>
      <w:r>
        <w:rPr>
          <w:rFonts w:hint="eastAsia" w:ascii="宋体" w:hAnsi="宋体"/>
          <w:color w:val="0000FF"/>
          <w:szCs w:val="21"/>
          <w:highlight w:val="none"/>
        </w:rPr>
        <w:t>/</w:t>
      </w:r>
      <w:bookmarkEnd w:id="212"/>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r>
        <w:rPr>
          <w:rFonts w:hint="eastAsia" w:ascii="宋体" w:hAnsi="宋体"/>
          <w:color w:val="0000FF"/>
          <w:szCs w:val="21"/>
          <w:highlight w:val="none"/>
          <w:u w:val="single"/>
          <w:lang w:val="en-US" w:eastAsia="zh-CN"/>
        </w:rPr>
        <w:t>24</w:t>
      </w:r>
      <w:r>
        <w:rPr>
          <w:rFonts w:hint="eastAsia" w:ascii="宋体" w:hAnsi="宋体"/>
          <w:color w:val="0000FF"/>
          <w:szCs w:val="21"/>
          <w:highlight w:val="none"/>
          <w:u w:val="single"/>
          <w:lang w:eastAsia="zh-CN"/>
        </w:rPr>
        <w:t>个月</w:t>
      </w:r>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3" w:name="EB50bfd517c76c436b991722bd5e97262e"/>
      <w:bookmarkEnd w:id="213"/>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4" w:name="EB1fc3d2d058bf42c49850e4e7ae782ba9"/>
      <w:bookmarkEnd w:id="214"/>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5" w:name="EBa6924f5a339b42cb90fb82b3e5c99f4a"/>
      <w:r>
        <w:rPr>
          <w:rFonts w:hint="eastAsia" w:ascii="宋体" w:hAnsi="宋体"/>
          <w:color w:val="0000FF"/>
          <w:kern w:val="0"/>
          <w:szCs w:val="21"/>
          <w:highlight w:val="none"/>
        </w:rPr>
        <w:t>/</w:t>
      </w:r>
      <w:bookmarkEnd w:id="215"/>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6" w:name="EB9f7acce10bfb4a5dbe0faeba37f5f916"/>
      <w:r>
        <w:rPr>
          <w:rFonts w:hint="eastAsia" w:ascii="宋体" w:hAnsi="宋体"/>
          <w:color w:val="0000FF"/>
          <w:kern w:val="0"/>
          <w:szCs w:val="21"/>
          <w:highlight w:val="none"/>
          <w:u w:val="single"/>
        </w:rPr>
        <w:t>/</w:t>
      </w:r>
      <w:bookmarkEnd w:id="216"/>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7" w:name="EB3e54ae5364cd4a3b8000d683d8c3361a"/>
      <w:r>
        <w:rPr>
          <w:rFonts w:hint="eastAsia" w:ascii="宋体" w:hAnsi="宋体"/>
          <w:color w:val="0000FF"/>
          <w:kern w:val="0"/>
          <w:szCs w:val="21"/>
          <w:highlight w:val="none"/>
          <w:u w:val="single"/>
        </w:rPr>
        <w:t>详见工程质量保修书</w:t>
      </w:r>
      <w:bookmarkEnd w:id="217"/>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18" w:name="EB98cbf1e3677f4b6db7ccc7db11471ee5"/>
      <w:r>
        <w:rPr>
          <w:rFonts w:hint="eastAsia" w:ascii="宋体" w:hAnsi="宋体"/>
          <w:color w:val="0000FF"/>
          <w:kern w:val="0"/>
          <w:szCs w:val="21"/>
          <w:highlight w:val="none"/>
          <w:u w:val="single"/>
        </w:rPr>
        <w:t>承包人收到保修通知后24小时内到达工程现场</w:t>
      </w:r>
      <w:bookmarkEnd w:id="218"/>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19"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0" w:name="EBed4f1dcee7c2453880eefc6afe7f0f74"/>
      <w:r>
        <w:rPr>
          <w:rFonts w:hint="eastAsia" w:ascii="宋体" w:hAnsi="宋体"/>
          <w:color w:val="0000FF"/>
          <w:kern w:val="0"/>
          <w:szCs w:val="21"/>
          <w:highlight w:val="none"/>
        </w:rPr>
        <w:t>/</w:t>
      </w:r>
      <w:bookmarkEnd w:id="220"/>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1" w:name="EB2823a159add3488e93cc85c68f4d80d0"/>
      <w:r>
        <w:rPr>
          <w:rFonts w:hint="eastAsia" w:ascii="宋体" w:hAnsi="宋体"/>
          <w:color w:val="0000FF"/>
          <w:kern w:val="0"/>
          <w:szCs w:val="21"/>
          <w:highlight w:val="none"/>
        </w:rPr>
        <w:t>/</w:t>
      </w:r>
      <w:bookmarkEnd w:id="221"/>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2" w:name="EB843746bd714a4ec28032e5f929d96bb3"/>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4" w:name="EBaa2375f59075450ab22fd01ff2c0ee06"/>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5" w:name="EBf81f27e1957a40028cf097bd3fbbc777"/>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6" w:name="EBc028f4e68e4d426da5a276ecad61a290"/>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7" w:name="EB8f5e4af411204e1ca0fa0aabb8ab6b76"/>
      <w:r>
        <w:rPr>
          <w:rFonts w:hint="eastAsia" w:ascii="宋体" w:hAnsi="宋体"/>
          <w:color w:val="0000FF"/>
          <w:kern w:val="0"/>
          <w:szCs w:val="21"/>
          <w:highlight w:val="none"/>
        </w:rPr>
        <w:t>/</w:t>
      </w:r>
      <w:bookmarkEnd w:id="227"/>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28" w:name="EBc543c43089ae44c59f46d19542dc57a1"/>
      <w:r>
        <w:rPr>
          <w:rFonts w:hint="eastAsia" w:ascii="宋体" w:hAnsi="宋体"/>
          <w:color w:val="0000FF"/>
          <w:kern w:val="0"/>
          <w:szCs w:val="21"/>
          <w:highlight w:val="none"/>
        </w:rPr>
        <w:t>/</w:t>
      </w:r>
      <w:bookmarkEnd w:id="228"/>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29" w:name="EB251b4313de0a48c19f6bd9254d45aa99"/>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1"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1"/>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2" w:name="EB59c4c224e6394eb981c10e1d1812ff73"/>
      <w:r>
        <w:rPr>
          <w:rFonts w:hint="eastAsia" w:ascii="宋体" w:hAnsi="宋体"/>
          <w:color w:val="0000FF"/>
          <w:szCs w:val="21"/>
          <w:highlight w:val="none"/>
        </w:rPr>
        <w:t>90</w:t>
      </w:r>
      <w:bookmarkEnd w:id="232"/>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3"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4" w:name="EBb8316000e262470794f9a65e400b5a39"/>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5" w:name="EB1ffcbdaba1304fb38414659d528718d2"/>
      <w:r>
        <w:rPr>
          <w:rFonts w:hint="eastAsia" w:ascii="宋体" w:hAnsi="宋体"/>
          <w:color w:val="0000FF"/>
          <w:szCs w:val="21"/>
          <w:highlight w:val="none"/>
          <w:u w:val="single"/>
        </w:rPr>
        <w:t>承包人自理</w:t>
      </w:r>
      <w:bookmarkEnd w:id="235"/>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6" w:name="EB2d7f9691f26846f493e68562b18106a6"/>
      <w:r>
        <w:rPr>
          <w:rFonts w:hint="eastAsia" w:ascii="宋体" w:hAnsi="宋体"/>
          <w:color w:val="0000FF"/>
          <w:szCs w:val="21"/>
          <w:highlight w:val="none"/>
        </w:rPr>
        <w:t>/</w:t>
      </w:r>
      <w:bookmarkEnd w:id="236"/>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7" w:name="EB2749207f45194ad5b2d0f7147fe5a55f"/>
      <w:r>
        <w:rPr>
          <w:rFonts w:hint="eastAsia" w:ascii="宋体" w:hAnsi="宋体"/>
          <w:color w:val="0000FF"/>
          <w:szCs w:val="21"/>
          <w:highlight w:val="none"/>
        </w:rPr>
        <w:t>/</w:t>
      </w:r>
      <w:bookmarkEnd w:id="237"/>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38" w:name="EBdac9abc0e039402e8b85cd2c22938030"/>
      <w:r>
        <w:rPr>
          <w:rFonts w:hint="eastAsia" w:ascii="宋体" w:hAnsi="宋体"/>
          <w:color w:val="0000FF"/>
          <w:szCs w:val="21"/>
          <w:highlight w:val="none"/>
        </w:rPr>
        <w:t>/</w:t>
      </w:r>
      <w:bookmarkEnd w:id="238"/>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39" w:name="EB2149da2032e74ecd80f716e0c8188608"/>
      <w:r>
        <w:rPr>
          <w:rFonts w:hint="eastAsia" w:ascii="宋体" w:hAnsi="宋体"/>
          <w:color w:val="0000FF"/>
          <w:szCs w:val="21"/>
          <w:highlight w:val="none"/>
        </w:rPr>
        <w:t>/</w:t>
      </w:r>
      <w:bookmarkEnd w:id="239"/>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0" w:name="EB4334224fc9054119b6e350adadd7815c"/>
      <w:r>
        <w:rPr>
          <w:rFonts w:hint="eastAsia" w:ascii="宋体" w:hAnsi="宋体"/>
          <w:color w:val="0000FF"/>
          <w:szCs w:val="21"/>
          <w:highlight w:val="none"/>
        </w:rPr>
        <w:t>/</w:t>
      </w:r>
      <w:bookmarkEnd w:id="240"/>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1" w:name="EB64bbda2c6cf34801aafa9a6e5e65392c"/>
      <w:r>
        <w:rPr>
          <w:rFonts w:hint="eastAsia" w:ascii="宋体" w:hAnsi="宋体"/>
          <w:color w:val="0000FF"/>
          <w:szCs w:val="21"/>
          <w:highlight w:val="none"/>
        </w:rPr>
        <w:t>/</w:t>
      </w:r>
      <w:bookmarkEnd w:id="241"/>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2" w:name="EB2cfd9a42622c481797c2d5244df36a90"/>
      <w:r>
        <w:rPr>
          <w:rFonts w:hint="eastAsia" w:ascii="宋体" w:hAnsi="宋体"/>
          <w:color w:val="0000FF"/>
          <w:szCs w:val="21"/>
          <w:highlight w:val="none"/>
        </w:rPr>
        <w:t>/</w:t>
      </w:r>
      <w:bookmarkEnd w:id="242"/>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3"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3"/>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4" w:name="EBd5fb874881104f888ca3d2503bbc28ec"/>
      <w:r>
        <w:rPr>
          <w:rFonts w:hint="eastAsia" w:ascii="宋体" w:hAnsi="宋体"/>
          <w:color w:val="0000FF"/>
          <w:szCs w:val="21"/>
          <w:highlight w:val="none"/>
        </w:rPr>
        <w:t>常州</w:t>
      </w:r>
      <w:bookmarkEnd w:id="244"/>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5" w:name="EB73ace057665841c78ded462d19ecac1d"/>
      <w:r>
        <w:rPr>
          <w:rFonts w:hint="eastAsia" w:ascii="宋体" w:hAnsi="宋体"/>
          <w:color w:val="0000FF"/>
          <w:szCs w:val="21"/>
          <w:highlight w:val="none"/>
        </w:rPr>
        <w:t>有管辖权</w:t>
      </w:r>
      <w:bookmarkEnd w:id="245"/>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8"/>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%除以合同工期的平均资金（即每月向工资专户拨付数额=备案合同工程总造价（同上）*</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 xml:space="preserve">%/备案合同工期（总月份-1））。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60日历天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737B9204">
      <w:pPr>
        <w:rPr>
          <w:rFonts w:ascii="宋体" w:hAnsi="宋体"/>
          <w:szCs w:val="21"/>
          <w:highlight w:val="none"/>
        </w:rPr>
      </w:pPr>
    </w:p>
    <w:p w14:paraId="03924103">
      <w:pPr>
        <w:rPr>
          <w:szCs w:val="21"/>
          <w:highlight w:val="none"/>
        </w:rPr>
      </w:pPr>
    </w:p>
    <w:p w14:paraId="10D2BEAF">
      <w:pPr>
        <w:rPr>
          <w:rFonts w:hint="eastAsia" w:ascii="宋体" w:hAnsi="宋体"/>
          <w:b/>
          <w:bCs/>
          <w:sz w:val="28"/>
          <w:szCs w:val="28"/>
          <w:highlight w:val="none"/>
        </w:rPr>
      </w:pPr>
      <w:r>
        <w:rPr>
          <w:rFonts w:hint="eastAsia" w:ascii="宋体" w:hAnsi="宋体"/>
          <w:b/>
          <w:bCs/>
          <w:sz w:val="28"/>
          <w:szCs w:val="28"/>
          <w:highlight w:val="none"/>
        </w:rPr>
        <w:br w:type="page"/>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6"/>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贰</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24</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3"/>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4"/>
        <w:rPr>
          <w:rFonts w:hint="eastAsia"/>
          <w:color w:val="auto"/>
          <w:highlight w:val="none"/>
        </w:rPr>
      </w:pPr>
    </w:p>
    <w:p w14:paraId="240C3BDC">
      <w:pPr>
        <w:rPr>
          <w:rFonts w:hint="eastAsia"/>
          <w:color w:val="auto"/>
          <w:highlight w:val="none"/>
        </w:rPr>
      </w:pPr>
    </w:p>
    <w:p w14:paraId="7F9C18AC">
      <w:pPr>
        <w:pStyle w:val="24"/>
        <w:rPr>
          <w:rFonts w:hint="eastAsia"/>
          <w:color w:val="auto"/>
          <w:highlight w:val="none"/>
        </w:rPr>
      </w:pPr>
    </w:p>
    <w:p w14:paraId="516229AA">
      <w:pPr>
        <w:rPr>
          <w:rFonts w:hint="eastAsia"/>
          <w:color w:val="auto"/>
          <w:highlight w:val="none"/>
        </w:rPr>
      </w:pPr>
    </w:p>
    <w:p w14:paraId="1AAC6CB4">
      <w:pPr>
        <w:pStyle w:val="24"/>
        <w:rPr>
          <w:rFonts w:hint="eastAsia"/>
          <w:color w:val="auto"/>
          <w:highlight w:val="none"/>
        </w:rPr>
      </w:pPr>
    </w:p>
    <w:p w14:paraId="077BB2A0">
      <w:pPr>
        <w:rPr>
          <w:rFonts w:hint="eastAsia"/>
          <w:color w:val="auto"/>
          <w:highlight w:val="none"/>
        </w:rPr>
      </w:pPr>
    </w:p>
    <w:p w14:paraId="28064E5C">
      <w:pPr>
        <w:pStyle w:val="24"/>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11"/>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4"/>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4"/>
        <w:rPr>
          <w:rFonts w:hint="eastAsia"/>
          <w:color w:val="auto"/>
          <w:highlight w:val="none"/>
        </w:rPr>
      </w:pPr>
    </w:p>
    <w:p w14:paraId="733A475C">
      <w:pPr>
        <w:rPr>
          <w:rFonts w:hint="eastAsia"/>
          <w:color w:val="auto"/>
          <w:highlight w:val="none"/>
        </w:rPr>
      </w:pPr>
    </w:p>
    <w:p w14:paraId="6C28A6C8">
      <w:pPr>
        <w:pStyle w:val="24"/>
        <w:rPr>
          <w:rFonts w:hint="eastAsia"/>
          <w:color w:val="auto"/>
          <w:highlight w:val="none"/>
        </w:rPr>
      </w:pPr>
    </w:p>
    <w:p w14:paraId="51ACFA41">
      <w:pPr>
        <w:rPr>
          <w:rFonts w:hint="eastAsia"/>
          <w:color w:val="auto"/>
          <w:highlight w:val="none"/>
        </w:rPr>
      </w:pPr>
    </w:p>
    <w:p w14:paraId="7A53064C">
      <w:pPr>
        <w:pStyle w:val="24"/>
        <w:rPr>
          <w:rFonts w:hint="eastAsia"/>
          <w:color w:val="auto"/>
          <w:highlight w:val="none"/>
        </w:rPr>
      </w:pPr>
    </w:p>
    <w:p w14:paraId="1B90213F">
      <w:pPr>
        <w:rPr>
          <w:rFonts w:hint="eastAsia"/>
          <w:color w:val="auto"/>
          <w:highlight w:val="none"/>
        </w:rPr>
      </w:pPr>
    </w:p>
    <w:p w14:paraId="6FED59B9">
      <w:pPr>
        <w:pStyle w:val="24"/>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4"/>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4"/>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11"/>
        <w:spacing w:before="0"/>
        <w:ind w:left="0" w:firstLine="0"/>
        <w:rPr>
          <w:rFonts w:hint="eastAsia" w:ascii="宋体" w:hAnsi="宋体" w:eastAsia="宋体" w:cs="宋体"/>
          <w:b/>
          <w:color w:val="auto"/>
          <w:szCs w:val="21"/>
          <w:highlight w:val="none"/>
        </w:rPr>
      </w:pPr>
    </w:p>
    <w:p w14:paraId="7FEFCC2F">
      <w:pPr>
        <w:pStyle w:val="11"/>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5"/>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6"/>
        <w:spacing w:line="460" w:lineRule="exact"/>
        <w:ind w:firstLine="480"/>
        <w:rPr>
          <w:rFonts w:hint="eastAsia" w:hAnsi="宋体" w:cs="宋体"/>
          <w:color w:val="auto"/>
          <w:sz w:val="21"/>
          <w:szCs w:val="21"/>
          <w:highlight w:val="none"/>
        </w:rPr>
      </w:pPr>
    </w:p>
    <w:p w14:paraId="63134881">
      <w:pPr>
        <w:pStyle w:val="16"/>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6"/>
        <w:spacing w:line="460" w:lineRule="exact"/>
        <w:ind w:firstLine="480"/>
        <w:rPr>
          <w:rFonts w:hint="eastAsia" w:hAnsi="宋体" w:cs="宋体"/>
          <w:color w:val="auto"/>
          <w:sz w:val="21"/>
          <w:szCs w:val="21"/>
          <w:highlight w:val="none"/>
        </w:rPr>
      </w:pPr>
    </w:p>
    <w:p w14:paraId="49124E5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6"/>
        <w:spacing w:line="460" w:lineRule="exact"/>
        <w:ind w:firstLine="480"/>
        <w:rPr>
          <w:rFonts w:hint="eastAsia" w:hAnsi="宋体" w:cs="宋体"/>
          <w:color w:val="auto"/>
          <w:sz w:val="21"/>
          <w:szCs w:val="21"/>
          <w:highlight w:val="none"/>
        </w:rPr>
      </w:pPr>
    </w:p>
    <w:p w14:paraId="14AFB2FF">
      <w:pPr>
        <w:pStyle w:val="16"/>
        <w:spacing w:line="460" w:lineRule="exact"/>
        <w:ind w:firstLine="480"/>
        <w:rPr>
          <w:rFonts w:hint="eastAsia" w:hAnsi="宋体" w:cs="宋体"/>
          <w:color w:val="auto"/>
          <w:sz w:val="21"/>
          <w:szCs w:val="21"/>
          <w:highlight w:val="none"/>
        </w:rPr>
      </w:pPr>
    </w:p>
    <w:p w14:paraId="59CA168D">
      <w:pPr>
        <w:pStyle w:val="16"/>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6"/>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11"/>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4"/>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4"/>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4"/>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8"/>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98977CB">
      <w:pPr>
        <w:pStyle w:val="2"/>
        <w:ind w:left="0" w:leftChars="0" w:firstLine="0" w:firstLineChars="0"/>
        <w:rPr>
          <w:rFonts w:hint="eastAsia" w:eastAsia="宋体"/>
          <w:lang w:val="en-US" w:eastAsia="zh-CN"/>
        </w:rPr>
      </w:pPr>
      <w:r>
        <w:rPr>
          <w:rFonts w:hint="eastAsia" w:ascii="宋体" w:hAnsi="宋体" w:eastAsia="宋体" w:cs="宋体"/>
          <w:color w:val="auto"/>
          <w:sz w:val="24"/>
          <w:szCs w:val="24"/>
          <w:highlight w:val="none"/>
          <w:lang w:val="en-US" w:eastAsia="zh-CN"/>
        </w:rPr>
        <w:t>6）注册建造师无在建工程（格式自拟）</w:t>
      </w:r>
    </w:p>
    <w:p w14:paraId="1DB2D06B">
      <w:pPr>
        <w:spacing w:line="360" w:lineRule="auto"/>
        <w:outlineLvl w:val="2"/>
        <w:rPr>
          <w:rFonts w:hint="default" w:ascii="宋体" w:hAnsi="宋体" w:eastAsia="宋体" w:cs="宋体"/>
          <w:color w:val="auto"/>
          <w:sz w:val="24"/>
          <w:szCs w:val="24"/>
          <w:highlight w:val="none"/>
        </w:rPr>
      </w:pPr>
    </w:p>
    <w:p w14:paraId="4D1C545C">
      <w:pPr>
        <w:widowControl/>
        <w:jc w:val="center"/>
        <w:rPr>
          <w:rFonts w:hint="eastAsia" w:ascii="宋体" w:hAnsi="宋体" w:eastAsia="宋体" w:cs="宋体"/>
          <w:b/>
          <w:color w:val="auto"/>
          <w:sz w:val="32"/>
          <w:szCs w:val="32"/>
          <w:highlight w:val="none"/>
        </w:rPr>
      </w:pPr>
    </w:p>
    <w:p w14:paraId="7A19F6D3">
      <w:pPr>
        <w:pStyle w:val="8"/>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8"/>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8"/>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8"/>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8"/>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8"/>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8"/>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8"/>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8"/>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8"/>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8"/>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8"/>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6"/>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3"/>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0478DAD">
      <w:pPr>
        <w:widowControl/>
        <w:jc w:val="left"/>
        <w:rPr>
          <w:rFonts w:hint="eastAsia" w:ascii="宋体" w:hAnsi="宋体" w:cs="宋体"/>
          <w:b/>
          <w:bCs/>
          <w:color w:val="auto"/>
          <w:szCs w:val="21"/>
          <w:highlight w:val="none"/>
          <w:lang w:val="en-US" w:eastAsia="zh-CN"/>
        </w:rPr>
      </w:pP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0EC5BBCD">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6"/>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EECDD1E"/>
    <w:multiLevelType w:val="singleLevel"/>
    <w:tmpl w:val="2EECDD1E"/>
    <w:lvl w:ilvl="0" w:tentative="0">
      <w:start w:val="1"/>
      <w:numFmt w:val="decimal"/>
      <w:suff w:val="nothing"/>
      <w:lvlText w:val="（%1）"/>
      <w:lvlJc w:val="left"/>
    </w:lvl>
  </w:abstractNum>
  <w:abstractNum w:abstractNumId="3">
    <w:nsid w:val="2F8581B6"/>
    <w:multiLevelType w:val="singleLevel"/>
    <w:tmpl w:val="2F8581B6"/>
    <w:lvl w:ilvl="0" w:tentative="0">
      <w:start w:val="1"/>
      <w:numFmt w:val="decimal"/>
      <w:suff w:val="space"/>
      <w:lvlText w:val="%1."/>
      <w:lvlJc w:val="left"/>
    </w:lvl>
  </w:abstractNum>
  <w:abstractNum w:abstractNumId="4">
    <w:nsid w:val="32FFE620"/>
    <w:multiLevelType w:val="singleLevel"/>
    <w:tmpl w:val="32FFE620"/>
    <w:lvl w:ilvl="0" w:tentative="0">
      <w:start w:val="1"/>
      <w:numFmt w:val="decimal"/>
      <w:suff w:val="nothing"/>
      <w:lvlText w:val="%1、"/>
      <w:lvlJc w:val="left"/>
    </w:lvl>
  </w:abstractNum>
  <w:abstractNum w:abstractNumId="5">
    <w:nsid w:val="47A9D4F9"/>
    <w:multiLevelType w:val="singleLevel"/>
    <w:tmpl w:val="47A9D4F9"/>
    <w:lvl w:ilvl="0" w:tentative="0">
      <w:start w:val="1"/>
      <w:numFmt w:val="decimal"/>
      <w:suff w:val="nothing"/>
      <w:lvlText w:val="%1、"/>
      <w:lvlJc w:val="left"/>
    </w:lvl>
  </w:abstractNum>
  <w:abstractNum w:abstractNumId="6">
    <w:nsid w:val="4B5B75A8"/>
    <w:multiLevelType w:val="singleLevel"/>
    <w:tmpl w:val="4B5B75A8"/>
    <w:lvl w:ilvl="0" w:tentative="0">
      <w:start w:val="1"/>
      <w:numFmt w:val="decimal"/>
      <w:suff w:val="nothing"/>
      <w:lvlText w:val="%1、"/>
      <w:lvlJc w:val="left"/>
    </w:lvl>
  </w:abstractNum>
  <w:abstractNum w:abstractNumId="7">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17E5DC9"/>
    <w:rsid w:val="01AA5E8C"/>
    <w:rsid w:val="0255119D"/>
    <w:rsid w:val="03E37BFA"/>
    <w:rsid w:val="06971566"/>
    <w:rsid w:val="071C37DD"/>
    <w:rsid w:val="07AE6EC4"/>
    <w:rsid w:val="09741553"/>
    <w:rsid w:val="09F64061"/>
    <w:rsid w:val="0A4E7C34"/>
    <w:rsid w:val="0A930086"/>
    <w:rsid w:val="0B7E1FBC"/>
    <w:rsid w:val="0B900FD6"/>
    <w:rsid w:val="0CFD51A3"/>
    <w:rsid w:val="11CB78E1"/>
    <w:rsid w:val="124A265C"/>
    <w:rsid w:val="19650358"/>
    <w:rsid w:val="1BF76BDE"/>
    <w:rsid w:val="20B3511F"/>
    <w:rsid w:val="2437375B"/>
    <w:rsid w:val="265E0CB3"/>
    <w:rsid w:val="27694F1D"/>
    <w:rsid w:val="27E56B08"/>
    <w:rsid w:val="294F23D1"/>
    <w:rsid w:val="29DA4F76"/>
    <w:rsid w:val="2A7B3ABB"/>
    <w:rsid w:val="2B583689"/>
    <w:rsid w:val="2BD05187"/>
    <w:rsid w:val="2DAE2197"/>
    <w:rsid w:val="2DE17D71"/>
    <w:rsid w:val="2E68619B"/>
    <w:rsid w:val="2FF4579A"/>
    <w:rsid w:val="301D5351"/>
    <w:rsid w:val="30762D5E"/>
    <w:rsid w:val="30DD2A72"/>
    <w:rsid w:val="318A25A5"/>
    <w:rsid w:val="32C21FBC"/>
    <w:rsid w:val="35C12962"/>
    <w:rsid w:val="38796CAE"/>
    <w:rsid w:val="3A647063"/>
    <w:rsid w:val="3AAF46F0"/>
    <w:rsid w:val="3B000DD1"/>
    <w:rsid w:val="3BDA2C22"/>
    <w:rsid w:val="3D8537BA"/>
    <w:rsid w:val="3D97629A"/>
    <w:rsid w:val="3E0F5CD8"/>
    <w:rsid w:val="3EA42640"/>
    <w:rsid w:val="3FB809AA"/>
    <w:rsid w:val="3FC63C89"/>
    <w:rsid w:val="41943BD5"/>
    <w:rsid w:val="43FB0C41"/>
    <w:rsid w:val="47C930CD"/>
    <w:rsid w:val="48651873"/>
    <w:rsid w:val="48C97FA5"/>
    <w:rsid w:val="49A822F5"/>
    <w:rsid w:val="4C716343"/>
    <w:rsid w:val="4F2F06C9"/>
    <w:rsid w:val="51F870F8"/>
    <w:rsid w:val="521D07EA"/>
    <w:rsid w:val="53A34202"/>
    <w:rsid w:val="565B17BF"/>
    <w:rsid w:val="570010E5"/>
    <w:rsid w:val="57AB02C7"/>
    <w:rsid w:val="5A9234A3"/>
    <w:rsid w:val="5BCB7FF8"/>
    <w:rsid w:val="5C8A05A0"/>
    <w:rsid w:val="5DA702BF"/>
    <w:rsid w:val="5DB4436C"/>
    <w:rsid w:val="5E2A49AD"/>
    <w:rsid w:val="5ECD05A3"/>
    <w:rsid w:val="5F9C1BC7"/>
    <w:rsid w:val="60B61CCD"/>
    <w:rsid w:val="63261F25"/>
    <w:rsid w:val="64CB6D70"/>
    <w:rsid w:val="65FB151A"/>
    <w:rsid w:val="66741106"/>
    <w:rsid w:val="66EB5441"/>
    <w:rsid w:val="68B3147F"/>
    <w:rsid w:val="6A181FC1"/>
    <w:rsid w:val="6B6A2694"/>
    <w:rsid w:val="6C825D12"/>
    <w:rsid w:val="6E5E0A54"/>
    <w:rsid w:val="70DF5DB7"/>
    <w:rsid w:val="715F313C"/>
    <w:rsid w:val="724C559F"/>
    <w:rsid w:val="72CC1CA4"/>
    <w:rsid w:val="73652C9F"/>
    <w:rsid w:val="77D23BAB"/>
    <w:rsid w:val="785F1F4C"/>
    <w:rsid w:val="7A370CE0"/>
    <w:rsid w:val="7C915827"/>
    <w:rsid w:val="7C931B04"/>
    <w:rsid w:val="7CA5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3"/>
    <w:qFormat/>
    <w:uiPriority w:val="0"/>
    <w:pPr>
      <w:ind w:left="420"/>
    </w:pPr>
    <w:rPr>
      <w:rFonts w:eastAsia="Calibri" w:cs="Calibri"/>
      <w:color w:val="000000"/>
      <w:szCs w:val="21"/>
    </w:rPr>
  </w:style>
  <w:style w:type="paragraph" w:customStyle="1" w:styleId="3">
    <w:name w:val="正文 A"/>
    <w:next w:val="2"/>
    <w:qFormat/>
    <w:uiPriority w:val="0"/>
    <w:pPr>
      <w:widowControl w:val="0"/>
      <w:jc w:val="both"/>
    </w:pPr>
    <w:rPr>
      <w:rFonts w:ascii="Calibri" w:hAnsi="Calibri" w:eastAsia="Calibri" w:cs="Calibri"/>
      <w:color w:val="000000"/>
      <w:kern w:val="2"/>
      <w:sz w:val="21"/>
      <w:szCs w:val="21"/>
      <w:lang w:val="en-US" w:eastAsia="zh-CN" w:bidi="ar-SA"/>
    </w:rPr>
  </w:style>
  <w:style w:type="paragraph" w:styleId="4">
    <w:name w:val="Normal Indent"/>
    <w:basedOn w:val="1"/>
    <w:qFormat/>
    <w:uiPriority w:val="0"/>
    <w:pPr>
      <w:widowControl w:val="0"/>
      <w:ind w:firstLine="420"/>
    </w:pPr>
    <w:rPr>
      <w:rFonts w:ascii="宋体"/>
      <w:sz w:val="24"/>
    </w:rPr>
  </w:style>
  <w:style w:type="paragraph" w:styleId="5">
    <w:name w:val="Body Text"/>
    <w:basedOn w:val="1"/>
    <w:next w:val="1"/>
    <w:qFormat/>
    <w:uiPriority w:val="0"/>
    <w:pPr>
      <w:widowControl w:val="0"/>
      <w:spacing w:after="120"/>
      <w:jc w:val="both"/>
    </w:pPr>
    <w:rPr>
      <w:sz w:val="21"/>
      <w:szCs w:val="24"/>
      <w:lang w:val="en-US" w:eastAsia="zh-CN" w:bidi="ar-SA"/>
    </w:r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
    <w:basedOn w:val="1"/>
    <w:qFormat/>
    <w:uiPriority w:val="34"/>
    <w:pPr>
      <w:ind w:firstLine="420"/>
    </w:pPr>
    <w:rPr>
      <w:rFonts w:ascii="Calibri" w:hAnsi="Calibri"/>
      <w:szCs w:val="22"/>
    </w:rPr>
  </w:style>
  <w:style w:type="paragraph" w:customStyle="1" w:styleId="21">
    <w:name w:val="列出段落1"/>
    <w:basedOn w:val="22"/>
    <w:qFormat/>
    <w:uiPriority w:val="0"/>
    <w:pPr>
      <w:ind w:firstLine="420"/>
    </w:pPr>
    <w:rPr>
      <w:rFonts w:ascii="Calibri" w:hAnsi="Calibri"/>
      <w:szCs w:val="22"/>
    </w:rPr>
  </w:style>
  <w:style w:type="paragraph" w:customStyle="1" w:styleId="22">
    <w:name w:val="Normal_0"/>
    <w:next w:val="23"/>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3">
    <w:name w:val="正文文本11"/>
    <w:basedOn w:val="1"/>
    <w:next w:val="1"/>
    <w:qFormat/>
    <w:uiPriority w:val="0"/>
    <w:pPr>
      <w:tabs>
        <w:tab w:val="left" w:pos="567"/>
      </w:tabs>
      <w:spacing w:before="120" w:line="22" w:lineRule="atLeast"/>
    </w:pPr>
    <w:rPr>
      <w:rFonts w:ascii="宋体" w:hAnsi="宋体"/>
      <w:sz w:val="24"/>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14052</Words>
  <Characters>15028</Characters>
  <Lines>0</Lines>
  <Paragraphs>0</Paragraphs>
  <TotalTime>30</TotalTime>
  <ScaleCrop>false</ScaleCrop>
  <LinksUpToDate>false</LinksUpToDate>
  <CharactersWithSpaces>15287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SDY</cp:lastModifiedBy>
  <cp:lastPrinted>2026-08-04T07:44:00Z</cp:lastPrinted>
  <dcterms:modified xsi:type="dcterms:W3CDTF">2026-10-28T06:29:44Z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