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caps/>
          <w:color w:val="auto"/>
          <w:sz w:val="44"/>
          <w:szCs w:val="44"/>
          <w:highlight w:val="none"/>
          <w:lang w:val="zh-CN"/>
        </w:rPr>
      </w:pPr>
      <w:r>
        <w:rPr>
          <w:rFonts w:asciiTheme="minorEastAsia" w:hAnsiTheme="minorEastAsia" w:eastAsiaTheme="minorEastAsia"/>
          <w:caps/>
          <w:color w:val="auto"/>
          <w:sz w:val="44"/>
          <w:szCs w:val="44"/>
          <w:highlight w:val="none"/>
          <w:lang w:val="zh-CN"/>
        </w:rPr>
      </w:r>
      <w:r/>
    </w:p>
    <w:p>
      <w:pPr>
        <w:spacing w:line="360" w:lineRule="auto"/>
        <w:rPr>
          <w:rFonts w:asciiTheme="minorEastAsia" w:hAnsiTheme="minorEastAsia" w:eastAsiaTheme="minorEastAsia"/>
          <w:caps/>
          <w:color w:val="auto"/>
          <w:sz w:val="44"/>
          <w:szCs w:val="44"/>
          <w:highlight w:val="none"/>
          <w:lang w:val="zh-CN"/>
        </w:rPr>
      </w:pPr>
      <w:r>
        <w:rPr>
          <w:rFonts w:asciiTheme="minorEastAsia" w:hAnsiTheme="minorEastAsia" w:eastAsiaTheme="minorEastAsia"/>
          <w:caps/>
          <w:color w:val="auto"/>
          <w:sz w:val="44"/>
          <w:szCs w:val="44"/>
          <w:highlight w:val="none"/>
          <w:lang w:val="zh-CN"/>
        </w:rPr>
      </w:r>
      <w:r/>
    </w:p>
    <w:p>
      <w:pPr>
        <w:jc w:val="center"/>
        <w:spacing w:line="360" w:lineRule="auto"/>
        <w:rPr>
          <w:rFonts w:asciiTheme="minorEastAsia" w:hAnsiTheme="minorEastAsia" w:eastAsiaTheme="minorEastAsia"/>
          <w:color w:val="auto"/>
          <w:sz w:val="84"/>
          <w:szCs w:val="84"/>
          <w:highlight w:val="none"/>
          <w:lang w:val="zh-CN"/>
        </w:rPr>
      </w:pPr>
      <w:r>
        <w:rPr>
          <w:rFonts w:hint="eastAsia" w:asciiTheme="minorEastAsia" w:hAnsiTheme="minorEastAsia" w:eastAsiaTheme="minorEastAsia"/>
          <w:color w:val="auto"/>
          <w:sz w:val="84"/>
          <w:szCs w:val="84"/>
          <w:highlight w:val="none"/>
          <w:lang w:val="zh-CN"/>
        </w:rPr>
        <w:t xml:space="preserve">竞争性磋商文件</w:t>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hint="eastAsia"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项目编号：JSZC-320100-GXGL-C2026-0029</w:t>
      </w:r>
      <w:r/>
    </w:p>
    <w:p>
      <w:pPr>
        <w:spacing w:line="360" w:lineRule="auto"/>
        <w:rPr>
          <w:rFonts w:hint="eastAsia"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项目名称：金陵科技学院2026年实验实训场所维修改造工程</w:t>
      </w:r>
      <w:r/>
    </w:p>
    <w:p>
      <w:pPr>
        <w:spacing w:line="360" w:lineRule="auto"/>
        <w:rPr>
          <w:rFonts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采购单位：金陵科技学院</w:t>
      </w:r>
      <w:r/>
    </w:p>
    <w:p>
      <w:pPr>
        <w:spacing w:line="360" w:lineRule="auto"/>
        <w:rPr>
          <w:rFonts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采购类别：工程类</w:t>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采购代理机构机构：江苏国兴建设项目管理有限公司</w:t>
      </w:r>
      <w:r/>
    </w:p>
    <w:p>
      <w:pPr>
        <w:jc w:val="center"/>
        <w:spacing w:line="360" w:lineRule="auto"/>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lang w:val="zh-CN"/>
        </w:rPr>
        <w:t xml:space="preserve">二○二</w:t>
      </w:r>
      <w:r>
        <w:rPr>
          <w:rFonts w:hint="eastAsia" w:asciiTheme="minorEastAsia" w:hAnsiTheme="minorEastAsia" w:eastAsiaTheme="minorEastAsia"/>
          <w:color w:val="auto"/>
          <w:sz w:val="36"/>
          <w:szCs w:val="36"/>
          <w:highlight w:val="none"/>
          <w:lang w:val="en-US" w:eastAsia="zh-CN"/>
        </w:rPr>
        <w:t xml:space="preserve">六</w:t>
      </w:r>
      <w:r>
        <w:rPr>
          <w:rFonts w:hint="eastAsia" w:asciiTheme="minorEastAsia" w:hAnsiTheme="minorEastAsia" w:eastAsiaTheme="minorEastAsia"/>
          <w:color w:val="auto"/>
          <w:sz w:val="36"/>
          <w:szCs w:val="36"/>
          <w:highlight w:val="none"/>
          <w:lang w:val="zh-CN"/>
        </w:rPr>
        <w:t xml:space="preserve">年</w:t>
      </w:r>
      <w:r>
        <w:rPr>
          <w:rFonts w:hint="eastAsia" w:asciiTheme="minorEastAsia" w:hAnsiTheme="minorEastAsia" w:eastAsiaTheme="minorEastAsia"/>
          <w:color w:val="auto"/>
          <w:sz w:val="36"/>
          <w:szCs w:val="36"/>
          <w:highlight w:val="none"/>
          <w:lang w:val="en-US" w:eastAsia="zh-CN"/>
        </w:rPr>
        <w:t xml:space="preserve">十</w:t>
      </w:r>
      <w:r>
        <w:rPr>
          <w:rFonts w:hint="eastAsia" w:asciiTheme="minorEastAsia" w:hAnsiTheme="minorEastAsia" w:eastAsiaTheme="minorEastAsia"/>
          <w:color w:val="auto"/>
          <w:sz w:val="36"/>
          <w:szCs w:val="36"/>
          <w:highlight w:val="none"/>
          <w:lang w:val="zh-CN"/>
        </w:rPr>
        <w:t xml:space="preserve">月</w:t>
      </w:r>
      <w:r/>
    </w:p>
    <w:p>
      <w:pPr>
        <w:spacing w:line="360" w:lineRule="auto"/>
        <w:rPr>
          <w:rFonts w:asciiTheme="minorEastAsia" w:hAnsiTheme="minorEastAsia" w:eastAsiaTheme="minorEastAsia"/>
          <w:color w:val="auto"/>
          <w:sz w:val="44"/>
          <w:szCs w:val="44"/>
          <w:highlight w:val="none"/>
        </w:rPr>
        <w:sectPr>
          <w:headerReference w:type="default" r:id="rId9"/>
          <w:footnotePr/>
          <w:endnotePr/>
          <w:type w:val="nextPage"/>
          <w:pgSz w:w="11906" w:h="16838" w:orient="portrait"/>
          <w:pgMar w:top="1418" w:right="1134" w:bottom="1247" w:left="1304" w:header="851" w:footer="992" w:gutter="0"/>
          <w:pgNumType w:start="1"/>
          <w:cols w:num="1" w:sep="0" w:space="720" w:equalWidth="1"/>
          <w:docGrid w:linePitch="360"/>
        </w:sectPr>
      </w:pPr>
      <w:r>
        <w:rPr>
          <w:rFonts w:asciiTheme="minorEastAsia" w:hAnsiTheme="minorEastAsia" w:eastAsiaTheme="minorEastAsia"/>
          <w:color w:val="auto"/>
          <w:sz w:val="44"/>
          <w:szCs w:val="44"/>
          <w:highlight w:val="none"/>
        </w:rPr>
      </w:r>
      <w:r/>
    </w:p>
    <w:p>
      <w:pPr>
        <w:jc w:val="center"/>
        <w:keepLines/>
        <w:keepNext/>
        <w:pageBreakBefore w:val="0"/>
        <w:spacing w:before="0" w:after="0" w:line="480" w:lineRule="auto"/>
        <w:widowControl w:val="off"/>
        <w:rPr>
          <w:rFonts w:asciiTheme="minorEastAsia" w:hAnsiTheme="minorEastAsia" w:eastAsiaTheme="minorEastAsia"/>
          <w:color w:val="auto"/>
          <w:sz w:val="44"/>
          <w:szCs w:val="22"/>
          <w:highlight w:val="none"/>
          <w:lang w:val="zh-CN"/>
        </w:rPr>
        <w:outlineLvl w:val="9"/>
      </w:pPr>
      <w:r/>
      <w:bookmarkStart w:id="0" w:name="_Toc29901"/>
      <w:r/>
      <w:bookmarkStart w:id="1" w:name="_Toc13282"/>
      <w:r>
        <w:rPr>
          <w:rFonts w:hint="eastAsia" w:asciiTheme="minorEastAsia" w:hAnsiTheme="minorEastAsia" w:eastAsiaTheme="minorEastAsia"/>
          <w:color w:val="auto"/>
          <w:sz w:val="44"/>
          <w:szCs w:val="22"/>
          <w:highlight w:val="none"/>
          <w:lang w:val="zh-CN"/>
        </w:rPr>
        <w:t xml:space="preserve">目 录</w:t>
      </w:r>
      <w:bookmarkEnd w:id="0"/>
      <w:r/>
      <w:bookmarkEnd w:id="1"/>
      <w:r/>
      <w:r/>
    </w:p>
    <w:sdt>
      <w:sdtPr>
        <w15:appearance w15:val="boundingBox"/>
        <w15:color w:val="dbdbdb"/>
        <w:id w:val="147479411"/>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TOC \o "1-1" \h \u </w:instrText>
          </w:r>
          <w:r>
            <w:rPr>
              <w:rFonts w:cs="宋体" w:asciiTheme="minorEastAsia" w:hAnsiTheme="minorEastAsia" w:eastAsiaTheme="minorEastAsia"/>
              <w:color w:val="auto"/>
              <w:szCs w:val="28"/>
              <w:highlight w:val="none"/>
              <w:lang w:val="zh-CN"/>
            </w:rPr>
            <w:fldChar w:fldCharType="separate"/>
          </w: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_Toc14571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szCs w:val="40"/>
              <w:highlight w:val="none"/>
              <w:lang w:val="zh-CN"/>
            </w:rPr>
            <w:t xml:space="preserve">第一章 磋商邀请</w:t>
          </w:r>
          <w:r>
            <w:rPr>
              <w:color w:val="auto"/>
              <w:highlight w:val="none"/>
            </w:rPr>
            <w:tab/>
          </w:r>
          <w:r>
            <w:rPr>
              <w:color w:val="auto"/>
              <w:highlight w:val="none"/>
            </w:rPr>
            <w:fldChar w:fldCharType="begin"/>
          </w:r>
          <w:r>
            <w:rPr>
              <w:color w:val="auto"/>
              <w:highlight w:val="none"/>
            </w:rPr>
            <w:instrText xml:space="preserve"> PAGEREF _Toc14571 \h </w:instrText>
          </w:r>
          <w:r>
            <w:rPr>
              <w:color w:val="auto"/>
              <w:highlight w:val="none"/>
            </w:rPr>
            <w:fldChar w:fldCharType="separate"/>
          </w:r>
          <w:r>
            <w:rPr>
              <w:color w:val="auto"/>
              <w:highlight w:val="none"/>
            </w:rPr>
            <w:t xml:space="preserve">1</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_Toc22492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highlight w:val="none"/>
              <w:lang w:val="zh-CN"/>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_Toc22492 \h </w:instrText>
          </w:r>
          <w:r>
            <w:rPr>
              <w:color w:val="auto"/>
              <w:highlight w:val="none"/>
            </w:rPr>
            <w:fldChar w:fldCharType="separate"/>
          </w:r>
          <w:r>
            <w:rPr>
              <w:color w:val="auto"/>
              <w:highlight w:val="none"/>
            </w:rPr>
            <w:t xml:space="preserve">6</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_Toc32615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szCs w:val="36"/>
              <w:highlight w:val="none"/>
              <w:lang w:val="zh-CN"/>
            </w:rPr>
            <w:t xml:space="preserve">第三章 合同文本</w:t>
          </w:r>
          <w:r>
            <w:rPr>
              <w:color w:val="auto"/>
              <w:highlight w:val="none"/>
            </w:rPr>
            <w:tab/>
          </w:r>
          <w:r>
            <w:rPr>
              <w:color w:val="auto"/>
              <w:highlight w:val="none"/>
            </w:rPr>
            <w:fldChar w:fldCharType="begin"/>
          </w:r>
          <w:r>
            <w:rPr>
              <w:color w:val="auto"/>
              <w:highlight w:val="none"/>
            </w:rPr>
            <w:instrText xml:space="preserve"> PAGEREF _Toc32615 \h </w:instrText>
          </w:r>
          <w:r>
            <w:rPr>
              <w:color w:val="auto"/>
              <w:highlight w:val="none"/>
            </w:rPr>
            <w:fldChar w:fldCharType="separate"/>
          </w:r>
          <w:r>
            <w:rPr>
              <w:color w:val="auto"/>
              <w:highlight w:val="none"/>
            </w:rPr>
            <w:t xml:space="preserve">16</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_Toc26269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szCs w:val="36"/>
              <w:highlight w:val="none"/>
              <w:lang w:val="zh-CN"/>
            </w:rPr>
            <w:t xml:space="preserve">第四章</w:t>
          </w:r>
          <w:r>
            <w:rPr>
              <w:rFonts w:hint="eastAsia" w:asciiTheme="minorEastAsia" w:hAnsiTheme="minorEastAsia" w:eastAsiaTheme="minorEastAsia"/>
              <w:bCs/>
              <w:color w:val="auto"/>
              <w:szCs w:val="36"/>
              <w:highlight w:val="none"/>
              <w:lang w:val="en-US"/>
            </w:rPr>
            <w:t xml:space="preserve"> </w:t>
          </w:r>
          <w:r>
            <w:rPr>
              <w:rFonts w:hint="eastAsia" w:asciiTheme="minorEastAsia" w:hAnsiTheme="minorEastAsia" w:eastAsiaTheme="minorEastAsia"/>
              <w:bCs/>
              <w:color w:val="auto"/>
              <w:szCs w:val="36"/>
              <w:highlight w:val="none"/>
              <w:lang w:val="zh-CN"/>
            </w:rPr>
            <w:t xml:space="preserve">采购需求</w:t>
          </w:r>
          <w:r>
            <w:rPr>
              <w:color w:val="auto"/>
              <w:highlight w:val="none"/>
            </w:rPr>
            <w:tab/>
          </w:r>
          <w:r>
            <w:rPr>
              <w:color w:val="auto"/>
              <w:highlight w:val="none"/>
            </w:rPr>
            <w:fldChar w:fldCharType="begin"/>
          </w:r>
          <w:r>
            <w:rPr>
              <w:color w:val="auto"/>
              <w:highlight w:val="none"/>
            </w:rPr>
            <w:instrText xml:space="preserve"> PAGEREF _Toc26269 \h </w:instrText>
          </w:r>
          <w:r>
            <w:rPr>
              <w:color w:val="auto"/>
              <w:highlight w:val="none"/>
            </w:rPr>
            <w:fldChar w:fldCharType="separate"/>
          </w:r>
          <w:r>
            <w:rPr>
              <w:color w:val="auto"/>
              <w:highlight w:val="none"/>
            </w:rPr>
            <w:t xml:space="preserve">36</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_Toc5800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szCs w:val="36"/>
              <w:highlight w:val="none"/>
              <w:lang w:val="zh-CN"/>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_Toc5800 \h </w:instrText>
          </w:r>
          <w:r>
            <w:rPr>
              <w:color w:val="auto"/>
              <w:highlight w:val="none"/>
            </w:rPr>
            <w:fldChar w:fldCharType="separate"/>
          </w:r>
          <w:r>
            <w:rPr>
              <w:color w:val="auto"/>
              <w:highlight w:val="none"/>
            </w:rPr>
            <w:t xml:space="preserve">40</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pStyle w:val="713"/>
            <w:tabs>
              <w:tab w:val="right" w:pos="9070" w:leader="dot"/>
            </w:tabs>
            <w:rPr>
              <w:color w:val="auto"/>
              <w:highlight w:val="none"/>
            </w:rPr>
          </w:pPr>
          <w:r>
            <w:rPr>
              <w:rFonts w:cs="宋体" w:asciiTheme="minorEastAsia" w:hAnsiTheme="minorEastAsia" w:eastAsiaTheme="minorEastAsia"/>
              <w:color w:val="auto"/>
              <w:szCs w:val="28"/>
              <w:highlight w:val="none"/>
              <w:lang w:val="zh-CN"/>
            </w:rPr>
            <w:fldChar w:fldCharType="begin"/>
          </w:r>
          <w:r>
            <w:rPr>
              <w:rFonts w:cs="宋体" w:asciiTheme="minorEastAsia" w:hAnsiTheme="minorEastAsia" w:eastAsiaTheme="minorEastAsia"/>
              <w:color w:val="auto"/>
              <w:szCs w:val="28"/>
              <w:highlight w:val="none"/>
              <w:lang w:val="zh-CN"/>
            </w:rPr>
            <w:instrText xml:space="preserve"> HYPERLINK \l _Toc6127 </w:instrText>
          </w:r>
          <w:r>
            <w:rPr>
              <w:rFonts w:cs="宋体" w:asciiTheme="minorEastAsia" w:hAnsiTheme="minorEastAsia" w:eastAsiaTheme="minorEastAsia"/>
              <w:color w:val="auto"/>
              <w:szCs w:val="28"/>
              <w:highlight w:val="none"/>
              <w:lang w:val="zh-CN"/>
            </w:rPr>
            <w:fldChar w:fldCharType="separate"/>
          </w:r>
          <w:r>
            <w:rPr>
              <w:rFonts w:hint="eastAsia" w:asciiTheme="minorEastAsia" w:hAnsiTheme="minorEastAsia" w:eastAsiaTheme="minorEastAsia"/>
              <w:bCs/>
              <w:color w:val="auto"/>
              <w:szCs w:val="36"/>
              <w:highlight w:val="none"/>
              <w:lang w:val="zh-CN"/>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_Toc6127 \h </w:instrText>
          </w:r>
          <w:r>
            <w:rPr>
              <w:color w:val="auto"/>
              <w:highlight w:val="none"/>
            </w:rPr>
            <w:fldChar w:fldCharType="separate"/>
          </w:r>
          <w:r>
            <w:rPr>
              <w:color w:val="auto"/>
              <w:highlight w:val="none"/>
            </w:rPr>
            <w:t xml:space="preserve">43</w:t>
          </w:r>
          <w:r>
            <w:rPr>
              <w:color w:val="auto"/>
              <w:highlight w:val="none"/>
            </w:rPr>
            <w:fldChar w:fldCharType="end"/>
          </w:r>
          <w:r>
            <w:rPr>
              <w:rFonts w:cs="宋体" w:asciiTheme="minorEastAsia" w:hAnsiTheme="minorEastAsia" w:eastAsiaTheme="minorEastAsia"/>
              <w:color w:val="auto"/>
              <w:szCs w:val="28"/>
              <w:highlight w:val="none"/>
              <w:lang w:val="zh-CN"/>
            </w:rPr>
            <w:fldChar w:fldCharType="end"/>
          </w:r>
          <w:r/>
        </w:p>
        <w:p>
          <w:pPr>
            <w:jc w:val="left"/>
            <w:keepLines w:val="0"/>
            <w:keepNext w:val="0"/>
            <w:pageBreakBefore w:val="0"/>
            <w:spacing w:line="324" w:lineRule="auto"/>
            <w:widowControl w:val="off"/>
            <w:rPr>
              <w:rFonts w:cs="宋体" w:asciiTheme="minorEastAsia" w:hAnsiTheme="minorEastAsia" w:eastAsiaTheme="minorEastAsia"/>
              <w:color w:val="auto"/>
              <w:sz w:val="21"/>
              <w:szCs w:val="28"/>
              <w:highlight w:val="none"/>
              <w:lang w:val="zh-CN" w:eastAsia="zh-CN" w:bidi="ar-SA"/>
            </w:rPr>
          </w:pPr>
          <w:r>
            <w:rPr>
              <w:rFonts w:cs="宋体" w:asciiTheme="minorEastAsia" w:hAnsiTheme="minorEastAsia" w:eastAsiaTheme="minorEastAsia"/>
              <w:color w:val="auto"/>
              <w:szCs w:val="28"/>
              <w:highlight w:val="none"/>
              <w:lang w:val="zh-CN"/>
            </w:rPr>
            <w:fldChar w:fldCharType="end"/>
          </w:r>
          <w:r/>
        </w:p>
      </w:sdtContent>
    </w:sdt>
    <w:p>
      <w:pPr>
        <w:pStyle w:val="681"/>
        <w:rPr>
          <w:color w:val="auto"/>
          <w:highlight w:val="none"/>
          <w:lang w:val="zh-CN"/>
        </w:rPr>
      </w:pPr>
      <w:r>
        <w:rPr>
          <w:color w:val="auto"/>
          <w:highlight w:val="none"/>
          <w:lang w:val="zh-CN"/>
        </w:rPr>
      </w:r>
      <w:r/>
    </w:p>
    <w:p>
      <w:pPr>
        <w:jc w:val="left"/>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pStyle w:val="671"/>
        <w:jc w:val="center"/>
        <w:rPr>
          <w:rStyle w:val="801"/>
          <w:rFonts w:hint="eastAsia" w:asciiTheme="minorEastAsia" w:hAnsiTheme="minorEastAsia" w:eastAsiaTheme="minorEastAsia"/>
          <w:b/>
          <w:bCs/>
          <w:color w:val="auto"/>
          <w:sz w:val="32"/>
          <w:szCs w:val="40"/>
          <w:highlight w:val="none"/>
          <w:lang w:val="zh-CN"/>
        </w:rPr>
        <w:sectPr>
          <w:headerReference w:type="default" r:id="rId10"/>
          <w:footerReference w:type="default" r:id="rId11"/>
          <w:footnotePr/>
          <w:endnotePr/>
          <w:type w:val="nextPage"/>
          <w:pgSz w:w="11906" w:h="16838" w:orient="portrait"/>
          <w:pgMar w:top="1418" w:right="1418" w:bottom="1418" w:left="1418" w:header="720" w:footer="720" w:gutter="0"/>
          <w:pgNumType w:start="1"/>
          <w:cols w:num="1" w:sep="0" w:space="720" w:equalWidth="1"/>
          <w:docGrid w:linePitch="360"/>
        </w:sectPr>
      </w:pPr>
      <w:r/>
      <w:bookmarkStart w:id="2" w:name="_Toc6306271"/>
      <w:r/>
      <w:bookmarkStart w:id="3" w:name="_Toc12120"/>
      <w:r/>
      <w:bookmarkStart w:id="4" w:name="_Toc19595"/>
      <w:r/>
      <w:r/>
    </w:p>
    <w:p>
      <w:pPr>
        <w:pStyle w:val="670"/>
        <w:jc w:val="center"/>
        <w:rPr>
          <w:rStyle w:val="801"/>
          <w:rFonts w:asciiTheme="minorEastAsia" w:hAnsiTheme="minorEastAsia" w:eastAsiaTheme="minorEastAsia"/>
          <w:b/>
          <w:bCs/>
          <w:color w:val="auto"/>
          <w:sz w:val="32"/>
          <w:szCs w:val="40"/>
          <w:highlight w:val="none"/>
          <w:lang w:val="zh-CN"/>
        </w:rPr>
        <w:outlineLvl w:val="0"/>
      </w:pPr>
      <w:r/>
      <w:bookmarkStart w:id="5" w:name="_Toc15667"/>
      <w:r/>
      <w:bookmarkStart w:id="6" w:name="_Toc14571"/>
      <w:r>
        <w:rPr>
          <w:rStyle w:val="801"/>
          <w:rFonts w:hint="eastAsia" w:asciiTheme="minorEastAsia" w:hAnsiTheme="minorEastAsia" w:eastAsiaTheme="minorEastAsia"/>
          <w:b/>
          <w:bCs/>
          <w:color w:val="auto"/>
          <w:sz w:val="32"/>
          <w:szCs w:val="40"/>
          <w:highlight w:val="none"/>
          <w:lang w:val="zh-CN"/>
        </w:rPr>
        <w:t xml:space="preserve">第一章 </w:t>
      </w:r>
      <w:bookmarkEnd w:id="2"/>
      <w:r>
        <w:rPr>
          <w:rStyle w:val="801"/>
          <w:rFonts w:hint="eastAsia" w:asciiTheme="minorEastAsia" w:hAnsiTheme="minorEastAsia" w:eastAsiaTheme="minorEastAsia"/>
          <w:b/>
          <w:bCs/>
          <w:color w:val="auto"/>
          <w:sz w:val="32"/>
          <w:szCs w:val="40"/>
          <w:highlight w:val="none"/>
          <w:lang w:val="zh-CN"/>
        </w:rPr>
        <w:t xml:space="preserve">磋商邀请</w:t>
      </w:r>
      <w:bookmarkEnd w:id="3"/>
      <w:r/>
      <w:bookmarkEnd w:id="4"/>
      <w:r/>
      <w:bookmarkEnd w:id="5"/>
      <w:r/>
      <w:bookmarkEnd w:id="6"/>
      <w:r/>
      <w:r/>
    </w:p>
    <w:p>
      <w:pPr>
        <w:ind w:firstLine="442"/>
        <w:jc w:val="left"/>
        <w:spacing w:line="360" w:lineRule="auto"/>
        <w:widowControl/>
        <w:rPr>
          <w:rFonts w:hint="eastAsia" w:ascii="Arial" w:hAnsi="Arial" w:eastAsia="宋体" w:cs="Times New Roman"/>
          <w:b/>
          <w:bCs/>
          <w:color w:val="auto"/>
          <w:sz w:val="21"/>
          <w:szCs w:val="32"/>
          <w:highlight w:val="none"/>
          <w:lang w:val="en-US" w:eastAsia="zh-CN" w:bidi="ar-SA"/>
        </w:rPr>
      </w:pPr>
      <w:r>
        <w:rPr>
          <w:rFonts w:hint="eastAsia" w:ascii="Arial" w:hAnsi="Arial" w:eastAsia="宋体" w:cs="Times New Roman"/>
          <w:b/>
          <w:bCs/>
          <w:color w:val="auto"/>
          <w:sz w:val="21"/>
          <w:szCs w:val="32"/>
          <w:highlight w:val="none"/>
          <w:lang w:val="en-US" w:eastAsia="zh-CN" w:bidi="ar-SA"/>
        </w:rPr>
        <w:t xml:space="preserve">项目概况</w:t>
      </w:r>
      <w:r/>
    </w:p>
    <w:p>
      <w:pPr>
        <w:ind w:firstLine="44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u w:val="none"/>
          <w:lang w:eastAsia="zh-CN"/>
        </w:rPr>
        <w:t xml:space="preserve">金陵科技学院2026年实验实训场所维修改造工程JSZC-320100-GXGL-C2026-0029</w:t>
      </w:r>
      <w:r>
        <w:rPr>
          <w:rFonts w:hint="eastAsia" w:ascii="宋体" w:hAnsi="宋体" w:eastAsia="宋体" w:cs="宋体"/>
          <w:color w:val="auto"/>
          <w:sz w:val="21"/>
          <w:szCs w:val="21"/>
          <w:highlight w:val="none"/>
          <w:u w:val="none"/>
        </w:rPr>
        <w:t xml:space="preserve">采购项目的潜在供应商应在江苏政府采购网获取采购文件，并于202</w:t>
      </w:r>
      <w:r>
        <w:rPr>
          <w:rFonts w:hint="eastAsia" w:ascii="宋体" w:hAnsi="宋体"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rPr>
        <w:t xml:space="preserve">-</w:t>
      </w:r>
      <w:r>
        <w:rPr>
          <w:rFonts w:hint="eastAsia" w:ascii="宋体" w:hAnsi="宋体" w:cs="宋体"/>
          <w:color w:val="auto"/>
          <w:sz w:val="21"/>
          <w:szCs w:val="21"/>
          <w:highlight w:val="none"/>
          <w:u w:val="none"/>
          <w:lang w:val="en-US" w:eastAsia="zh-CN"/>
        </w:rPr>
        <w:t xml:space="preserve">10</w:t>
      </w:r>
      <w:r>
        <w:rPr>
          <w:rFonts w:hint="eastAsia" w:ascii="宋体" w:hAnsi="宋体" w:eastAsia="宋体" w:cs="宋体"/>
          <w:color w:val="auto"/>
          <w:sz w:val="21"/>
          <w:szCs w:val="21"/>
          <w:highlight w:val="none"/>
          <w:u w:val="none"/>
        </w:rPr>
        <w:t xml:space="preserve">-</w:t>
      </w:r>
      <w:r>
        <w:rPr>
          <w:rFonts w:hint="eastAsia" w:ascii="宋体" w:hAnsi="宋体" w:cs="宋体"/>
          <w:color w:val="auto"/>
          <w:sz w:val="21"/>
          <w:szCs w:val="21"/>
          <w:highlight w:val="none"/>
          <w:u w:val="none"/>
          <w:lang w:val="en-US" w:eastAsia="zh-CN"/>
        </w:rPr>
        <w:t xml:space="preserve">23</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 </w:t>
      </w:r>
      <w:r>
        <w:rPr>
          <w:rFonts w:hint="eastAsia" w:ascii="宋体" w:hAnsi="宋体" w:cs="宋体"/>
          <w:color w:val="auto"/>
          <w:sz w:val="21"/>
          <w:szCs w:val="21"/>
          <w:highlight w:val="none"/>
          <w:u w:val="none"/>
          <w:lang w:val="en-US" w:eastAsia="zh-CN"/>
        </w:rPr>
        <w:t xml:space="preserve">9：30</w:t>
      </w:r>
      <w:r>
        <w:rPr>
          <w:rFonts w:hint="eastAsia" w:ascii="宋体" w:hAnsi="宋体" w:eastAsia="宋体" w:cs="宋体"/>
          <w:color w:val="auto"/>
          <w:sz w:val="21"/>
          <w:szCs w:val="21"/>
          <w:highlight w:val="none"/>
          <w:u w:val="none"/>
        </w:rPr>
        <w:t xml:space="preserve"> （北京时间）前提交响应文件。</w:t>
      </w:r>
      <w:r/>
    </w:p>
    <w:p>
      <w:pPr>
        <w:ind w:firstLine="442"/>
        <w:jc w:val="left"/>
        <w:spacing w:line="360" w:lineRule="auto"/>
        <w:widowControl/>
        <w:rPr>
          <w:rFonts w:hint="eastAsia" w:ascii="Arial" w:hAnsi="Arial" w:eastAsia="宋体" w:cs="Times New Roman"/>
          <w:b/>
          <w:bCs/>
          <w:color w:val="auto"/>
          <w:sz w:val="21"/>
          <w:szCs w:val="32"/>
          <w:highlight w:val="none"/>
          <w:lang w:val="en-US" w:eastAsia="zh-CN" w:bidi="ar-SA"/>
        </w:rPr>
      </w:pPr>
      <w:r>
        <w:rPr>
          <w:rFonts w:hint="eastAsia" w:ascii="Arial" w:hAnsi="Arial" w:eastAsia="宋体" w:cs="Times New Roman"/>
          <w:b/>
          <w:bCs/>
          <w:color w:val="auto"/>
          <w:sz w:val="21"/>
          <w:szCs w:val="32"/>
          <w:highlight w:val="none"/>
          <w:lang w:val="en-US" w:eastAsia="zh-CN" w:bidi="ar-SA"/>
        </w:rPr>
        <w:t xml:space="preserve">一、项目基本情况</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项目编号：</w:t>
      </w:r>
      <w:r>
        <w:rPr>
          <w:rFonts w:hint="eastAsia" w:cs="宋体" w:asciiTheme="minorEastAsia" w:hAnsiTheme="minorEastAsia" w:eastAsiaTheme="minorEastAsia"/>
          <w:color w:val="auto"/>
          <w:sz w:val="21"/>
          <w:szCs w:val="21"/>
          <w:highlight w:val="none"/>
          <w:lang w:eastAsia="zh-CN"/>
        </w:rPr>
        <w:t xml:space="preserve">JSZC-320100-GXGL-C2026-0029</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项目名称：</w:t>
      </w:r>
      <w:r>
        <w:rPr>
          <w:rFonts w:hint="eastAsia" w:cs="宋体" w:asciiTheme="minorEastAsia" w:hAnsiTheme="minorEastAsia" w:eastAsiaTheme="minorEastAsia"/>
          <w:color w:val="auto"/>
          <w:sz w:val="21"/>
          <w:szCs w:val="21"/>
          <w:highlight w:val="none"/>
          <w:lang w:eastAsia="zh-CN"/>
        </w:rPr>
        <w:t xml:space="preserve">金陵科技学院2026年实验实训场所维修改造工程</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采购方式：竞争性磋商</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w:t>
      </w:r>
      <w:r>
        <w:rPr>
          <w:rFonts w:hint="eastAsia" w:cs="宋体" w:asciiTheme="minorEastAsia" w:hAnsiTheme="minorEastAsia" w:eastAsiaTheme="minorEastAsia"/>
          <w:color w:val="auto"/>
          <w:sz w:val="21"/>
          <w:szCs w:val="21"/>
          <w:highlight w:val="none"/>
          <w:lang w:val="en-US" w:eastAsia="zh-CN"/>
        </w:rPr>
        <w:t xml:space="preserve">105</w:t>
      </w:r>
      <w:r>
        <w:rPr>
          <w:rFonts w:hint="eastAsia" w:cs="宋体" w:asciiTheme="minorEastAsia" w:hAnsiTheme="minorEastAsia" w:eastAsiaTheme="minorEastAsia"/>
          <w:color w:val="auto"/>
          <w:sz w:val="21"/>
          <w:szCs w:val="21"/>
          <w:highlight w:val="none"/>
        </w:rPr>
        <w:t xml:space="preserve">万元</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bookmarkStart w:id="7" w:name="OLE_LINK9"/>
      <w:r>
        <w:rPr>
          <w:rFonts w:hint="eastAsia" w:cs="宋体" w:asciiTheme="minorEastAsia" w:hAnsiTheme="minorEastAsia" w:eastAsiaTheme="minorEastAsia"/>
          <w:color w:val="auto"/>
          <w:sz w:val="21"/>
          <w:szCs w:val="21"/>
          <w:highlight w:val="none"/>
        </w:rPr>
        <w:t xml:space="preserve">最高限价：</w:t>
      </w:r>
      <w:r>
        <w:rPr>
          <w:rFonts w:hint="eastAsia" w:cs="宋体" w:asciiTheme="minorEastAsia" w:hAnsiTheme="minorEastAsia" w:eastAsiaTheme="minorEastAsia"/>
          <w:color w:val="auto"/>
          <w:sz w:val="21"/>
          <w:szCs w:val="21"/>
          <w:highlight w:val="none"/>
          <w:lang w:val="en-US" w:eastAsia="zh-CN"/>
        </w:rPr>
        <w:t xml:space="preserve">105</w:t>
      </w:r>
      <w:r>
        <w:rPr>
          <w:rFonts w:hint="eastAsia" w:cs="宋体" w:asciiTheme="minorEastAsia" w:hAnsiTheme="minorEastAsia" w:eastAsiaTheme="minorEastAsia"/>
          <w:color w:val="auto"/>
          <w:sz w:val="21"/>
          <w:szCs w:val="21"/>
          <w:highlight w:val="none"/>
        </w:rPr>
        <w:t xml:space="preserve">万元，</w:t>
      </w:r>
      <w:r>
        <w:rPr>
          <w:rFonts w:hint="eastAsia" w:cs="宋体" w:asciiTheme="minorEastAsia" w:hAnsiTheme="minorEastAsia" w:eastAsiaTheme="minorEastAsia"/>
          <w:color w:val="auto"/>
          <w:sz w:val="21"/>
          <w:szCs w:val="21"/>
          <w:highlight w:val="none"/>
          <w:lang w:val="en-US" w:eastAsia="zh-CN"/>
        </w:rPr>
        <w:t xml:space="preserve">报价</w:t>
      </w:r>
      <w:r>
        <w:rPr>
          <w:rFonts w:hint="eastAsia" w:cs="宋体" w:asciiTheme="minorEastAsia" w:hAnsiTheme="minorEastAsia" w:eastAsiaTheme="minorEastAsia"/>
          <w:color w:val="auto"/>
          <w:sz w:val="21"/>
          <w:szCs w:val="21"/>
          <w:highlight w:val="none"/>
        </w:rPr>
        <w:t xml:space="preserve">超过最高限价</w:t>
      </w:r>
      <w:r>
        <w:rPr>
          <w:rFonts w:hint="eastAsia" w:cs="宋体" w:asciiTheme="minorEastAsia" w:hAnsiTheme="minorEastAsia" w:eastAsiaTheme="minorEastAsia"/>
          <w:color w:val="auto"/>
          <w:sz w:val="21"/>
          <w:szCs w:val="21"/>
          <w:highlight w:val="none"/>
          <w:lang w:val="en-US" w:eastAsia="zh-CN"/>
        </w:rPr>
        <w:t xml:space="preserve">的为</w:t>
      </w:r>
      <w:r>
        <w:rPr>
          <w:rFonts w:hint="eastAsia" w:cs="宋体" w:asciiTheme="minorEastAsia" w:hAnsiTheme="minorEastAsia" w:eastAsiaTheme="minorEastAsia"/>
          <w:color w:val="auto"/>
          <w:sz w:val="21"/>
          <w:szCs w:val="21"/>
          <w:highlight w:val="none"/>
        </w:rPr>
        <w:t xml:space="preserve">无效</w:t>
      </w:r>
      <w:bookmarkEnd w:id="7"/>
      <w:r>
        <w:rPr>
          <w:rFonts w:hint="eastAsia" w:cs="宋体" w:asciiTheme="minorEastAsia" w:hAnsiTheme="minorEastAsia" w:eastAsiaTheme="minorEastAsia"/>
          <w:color w:val="auto"/>
          <w:sz w:val="21"/>
          <w:szCs w:val="21"/>
          <w:highlight w:val="none"/>
          <w:lang w:val="en-US" w:eastAsia="zh-CN"/>
        </w:rPr>
        <w:t xml:space="preserve">响应</w:t>
      </w:r>
      <w:r>
        <w:rPr>
          <w:rFonts w:hint="eastAsia" w:cs="宋体" w:asciiTheme="minorEastAsia" w:hAnsiTheme="minorEastAsia" w:eastAsiaTheme="minorEastAsia"/>
          <w:color w:val="auto"/>
          <w:sz w:val="21"/>
          <w:szCs w:val="21"/>
          <w:highlight w:val="none"/>
          <w:lang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采购需求：金陵科技学院2026年实验实训场所维修改造工程，本次采购范围包括</w:t>
      </w:r>
      <w:r>
        <w:rPr>
          <w:rFonts w:hint="eastAsia" w:cs="宋体" w:asciiTheme="minorEastAsia" w:hAnsiTheme="minorEastAsia" w:eastAsiaTheme="minorEastAsia"/>
          <w:color w:val="auto"/>
          <w:sz w:val="21"/>
          <w:szCs w:val="21"/>
          <w:highlight w:val="none"/>
        </w:rPr>
        <w:t xml:space="preserve">包含</w:t>
      </w:r>
      <w:r>
        <w:rPr>
          <w:rFonts w:hint="eastAsia" w:cs="宋体" w:asciiTheme="minorEastAsia" w:hAnsiTheme="minorEastAsia" w:eastAsiaTheme="minorEastAsia"/>
          <w:color w:val="auto"/>
          <w:sz w:val="21"/>
          <w:szCs w:val="21"/>
          <w:highlight w:val="none"/>
          <w:lang w:val="en-US" w:eastAsia="zh-CN"/>
        </w:rPr>
        <w:t xml:space="preserve">实验室</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lang w:val="en-US" w:eastAsia="zh-CN"/>
        </w:rPr>
        <w:t xml:space="preserve">机房、展厅</w:t>
      </w:r>
      <w:r>
        <w:rPr>
          <w:rFonts w:hint="eastAsia" w:cs="宋体" w:asciiTheme="minorEastAsia" w:hAnsiTheme="minorEastAsia" w:eastAsiaTheme="minorEastAsia"/>
          <w:color w:val="auto"/>
          <w:sz w:val="21"/>
          <w:szCs w:val="21"/>
          <w:highlight w:val="none"/>
        </w:rPr>
        <w:t xml:space="preserve">等区域的装饰装修改造及配套安装改造工程</w:t>
      </w:r>
      <w:r>
        <w:rPr>
          <w:rFonts w:hint="eastAsia" w:cs="宋体" w:asciiTheme="minorEastAsia" w:hAnsiTheme="minorEastAsia" w:eastAsiaTheme="minorEastAsia"/>
          <w:color w:val="auto"/>
          <w:sz w:val="21"/>
          <w:szCs w:val="21"/>
          <w:highlight w:val="none"/>
          <w:lang w:val="en-US" w:eastAsia="zh-CN"/>
        </w:rPr>
        <w:t xml:space="preserve">等</w:t>
      </w:r>
      <w:r>
        <w:rPr>
          <w:rFonts w:hint="eastAsia" w:cs="宋体" w:asciiTheme="minorEastAsia" w:hAnsiTheme="minorEastAsia" w:eastAsiaTheme="minorEastAsia"/>
          <w:color w:val="auto"/>
          <w:sz w:val="21"/>
          <w:szCs w:val="21"/>
          <w:highlight w:val="none"/>
          <w:lang w:eastAsia="zh-CN"/>
        </w:rPr>
        <w:t xml:space="preserve">，具体详见竞争性磋商文件</w:t>
      </w:r>
      <w:r>
        <w:rPr>
          <w:rFonts w:hint="eastAsia" w:cs="宋体" w:asciiTheme="minorEastAsia" w:hAnsiTheme="minorEastAsia" w:eastAsiaTheme="minorEastAsia"/>
          <w:color w:val="auto"/>
          <w:sz w:val="21"/>
          <w:szCs w:val="21"/>
          <w:highlight w:val="none"/>
          <w:lang w:val="en-US" w:eastAsia="zh-CN"/>
        </w:rPr>
        <w:t xml:space="preserve">及工程量清单</w:t>
      </w:r>
      <w:r>
        <w:rPr>
          <w:rFonts w:hint="eastAsia" w:cs="宋体" w:asciiTheme="minorEastAsia" w:hAnsiTheme="minorEastAsia" w:eastAsiaTheme="minorEastAsia"/>
          <w:color w:val="auto"/>
          <w:sz w:val="21"/>
          <w:szCs w:val="21"/>
          <w:highlight w:val="none"/>
          <w:lang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合同履行期限：</w:t>
      </w:r>
      <w:r>
        <w:rPr>
          <w:rFonts w:hint="eastAsia" w:cs="宋体" w:asciiTheme="minorEastAsia" w:hAnsiTheme="minorEastAsia" w:eastAsiaTheme="minorEastAsia"/>
          <w:color w:val="auto"/>
          <w:sz w:val="21"/>
          <w:szCs w:val="21"/>
          <w:highlight w:val="none"/>
          <w:lang w:val="en-US" w:eastAsia="zh-CN"/>
        </w:rPr>
        <w:t xml:space="preserve">30</w:t>
      </w:r>
      <w:r>
        <w:rPr>
          <w:rFonts w:hint="eastAsia" w:cs="宋体" w:asciiTheme="minorEastAsia" w:hAnsiTheme="minorEastAsia" w:eastAsiaTheme="minorEastAsia"/>
          <w:color w:val="auto"/>
          <w:sz w:val="21"/>
          <w:szCs w:val="21"/>
          <w:highlight w:val="none"/>
        </w:rPr>
        <w:t xml:space="preserve">日历天</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lang w:val="en-US"/>
        </w:rPr>
        <w:t xml:space="preserve">具体开工日期以</w:t>
      </w:r>
      <w:r>
        <w:rPr>
          <w:rFonts w:hint="eastAsia" w:cs="宋体" w:asciiTheme="minorEastAsia" w:hAnsiTheme="minorEastAsia" w:eastAsiaTheme="minorEastAsia"/>
          <w:color w:val="auto"/>
          <w:sz w:val="21"/>
          <w:szCs w:val="21"/>
          <w:highlight w:val="none"/>
          <w:lang w:val="en-US" w:eastAsia="zh-CN"/>
        </w:rPr>
        <w:t xml:space="preserve">采购人</w:t>
      </w:r>
      <w:r>
        <w:rPr>
          <w:rFonts w:hint="eastAsia" w:cs="宋体" w:asciiTheme="minorEastAsia" w:hAnsiTheme="minorEastAsia" w:eastAsiaTheme="minorEastAsia"/>
          <w:color w:val="auto"/>
          <w:sz w:val="21"/>
          <w:szCs w:val="21"/>
          <w:highlight w:val="none"/>
          <w:lang w:val="en-US"/>
        </w:rPr>
        <w:t xml:space="preserve">批准</w:t>
      </w:r>
      <w:bookmarkStart w:id="831" w:name="_GoBack"/>
      <w:r/>
      <w:bookmarkEnd w:id="831"/>
      <w:r>
        <w:rPr>
          <w:rFonts w:hint="eastAsia" w:cs="宋体" w:asciiTheme="minorEastAsia" w:hAnsiTheme="minorEastAsia" w:eastAsiaTheme="minorEastAsia"/>
          <w:color w:val="auto"/>
          <w:sz w:val="21"/>
          <w:szCs w:val="21"/>
          <w:highlight w:val="none"/>
          <w:lang w:val="en-US"/>
        </w:rPr>
        <w:t xml:space="preserve">同意的开工报告为准</w:t>
      </w:r>
      <w:r>
        <w:rPr>
          <w:rFonts w:hint="eastAsia" w:cs="宋体" w:asciiTheme="minorEastAsia" w:hAnsiTheme="minorEastAsia" w:eastAsiaTheme="minorEastAsia"/>
          <w:color w:val="auto"/>
          <w:sz w:val="21"/>
          <w:szCs w:val="21"/>
          <w:highlight w:val="none"/>
          <w:lang w:val="en-US"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本项目（是/否）接受联合体：否</w:t>
      </w:r>
      <w:r/>
    </w:p>
    <w:p>
      <w:pPr>
        <w:ind w:firstLine="442"/>
        <w:jc w:val="left"/>
        <w:spacing w:line="360" w:lineRule="auto"/>
        <w:widowControl/>
        <w:rPr>
          <w:rFonts w:hint="eastAsia" w:ascii="Arial" w:hAnsi="Arial" w:eastAsia="宋体" w:cs="Times New Roman"/>
          <w:b/>
          <w:bCs/>
          <w:color w:val="auto"/>
          <w:sz w:val="21"/>
          <w:szCs w:val="32"/>
          <w:highlight w:val="none"/>
          <w:lang w:val="en-US" w:eastAsia="zh-CN" w:bidi="ar-SA"/>
        </w:rPr>
      </w:pPr>
      <w:r/>
      <w:bookmarkStart w:id="8" w:name="_Toc5777"/>
      <w:r>
        <w:rPr>
          <w:rFonts w:hint="eastAsia" w:ascii="Arial" w:hAnsi="Arial" w:eastAsia="宋体" w:cs="Times New Roman"/>
          <w:b/>
          <w:bCs/>
          <w:color w:val="auto"/>
          <w:sz w:val="21"/>
          <w:szCs w:val="32"/>
          <w:highlight w:val="none"/>
          <w:lang w:val="en-US" w:eastAsia="zh-CN" w:bidi="ar-SA"/>
        </w:rPr>
        <w:t xml:space="preserve">二、申请人的资格要求</w:t>
      </w:r>
      <w:bookmarkEnd w:id="8"/>
      <w:r/>
      <w:r/>
    </w:p>
    <w:p>
      <w:pPr>
        <w:numPr>
          <w:ilvl w:val="0"/>
          <w:numId w:val="0"/>
        </w:numPr>
        <w:ind w:firstLine="422"/>
        <w:jc w:val="left"/>
        <w:spacing w:line="360" w:lineRule="auto"/>
        <w:widowControl/>
        <w:rPr>
          <w:rFonts w:hint="eastAsia" w:ascii="宋体" w:hAnsi="宋体" w:eastAsia="宋体" w:cs="宋体"/>
          <w:b/>
          <w:bCs w:val="0"/>
          <w:color w:val="auto"/>
          <w:sz w:val="21"/>
          <w:szCs w:val="21"/>
          <w:highlight w:val="none"/>
        </w:rPr>
      </w:pPr>
      <w:r/>
      <w:bookmarkStart w:id="9" w:name="_Toc23912"/>
      <w:r>
        <w:rPr>
          <w:rFonts w:hint="eastAsia" w:ascii="宋体" w:hAnsi="宋体" w:eastAsia="宋体" w:cs="宋体"/>
          <w:b/>
          <w:bCs w:val="0"/>
          <w:color w:val="auto"/>
          <w:sz w:val="21"/>
          <w:szCs w:val="21"/>
          <w:highlight w:val="none"/>
        </w:rPr>
        <w:t xml:space="preserve">（一）通用资格要求</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1.满足《中华人民共和国政府采购法》第二十二条规定，并提供下列材料：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1.1供应商信用承诺函（格式见第六章）。</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1.2满足《中华人民共和国政府采购法》第二十二条规定的相关材料：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1.2.1法人或者其他组织的营业执照等证明文件，自然人的身份证明；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1.2.2 具有良好的商业信誉和健全的财务会计制度，提供距</w:t>
      </w:r>
      <w:r>
        <w:rPr>
          <w:rFonts w:hint="eastAsia" w:ascii="宋体" w:hAnsi="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提交截止时间六个月内任意一月份的财务状况报告（至少包括资产负债表和利润表）或其银行出具的资信证明（复印件）（距</w:t>
      </w:r>
      <w:r>
        <w:rPr>
          <w:rFonts w:hint="eastAsia" w:ascii="宋体" w:hAnsi="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提交截止时间六个月内）或财政部门认可的政府采购专业担保机构出具的投标担保函或上一年度经审计的财务报告复印件加盖公章（法人或者其他组织成立未满三个月的可以不提供）；</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1.2.3依法缴纳税收和社会保障资金的相关材料（提供提交响应文件截止时间前一年内至少一个月依法缴纳税收及缴纳社会保障资金的证明材料。</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依法享受缓缴、免缴税收、社会保障资金的提供证明材料）；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1.2.4具备履行合同所必需的设备和专业技术能力的书面声明；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1.2.5参加政府采购活动前3年内在经营活动中没有重大违法记录的书面声明。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注：根据《关于在政府采购活动中推行信用承诺制的通知》（宁财购通[2021]5号）的规定，本项1.2满足《中华人民共和国政府采购法》第二十二条规定的涉及的证明材料，</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可以在响应文件中一次性提交，也可以在响应文件中只提供供应商信用承诺函（本项1.1要求，具体详见采购文件格式）。</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供应商响应文件中仅提供供应商信用承诺函材料的，须在中标后，另行提供上述由信用承诺函替代的证明材料，材料须加盖公章提交采购代理机构核验。经核验无误后，由采购代理机构发出中标通知书。</w:t>
      </w:r>
      <w:r/>
    </w:p>
    <w:p>
      <w:pPr>
        <w:numPr>
          <w:ilvl w:val="0"/>
          <w:numId w:val="3"/>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0"/>
        </w:numPr>
        <w:ind w:firstLine="422"/>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（二）落实政府采购政策需满足的资格要求：</w:t>
      </w:r>
      <w:r>
        <w:rPr>
          <w:rFonts w:hint="eastAsia" w:ascii="宋体" w:hAnsi="宋体" w:eastAsia="宋体" w:cs="宋体"/>
          <w:bCs/>
          <w:color w:val="auto"/>
          <w:sz w:val="21"/>
          <w:szCs w:val="21"/>
          <w:highlight w:val="none"/>
        </w:rPr>
        <w:t xml:space="preserve">本项目专门面向中小微企业采购，供应商应为中小微企业、监狱企业、残疾人福利性单位。（声明函格式见</w:t>
      </w:r>
      <w:r>
        <w:rPr>
          <w:rFonts w:hint="eastAsia" w:ascii="宋体" w:hAnsi="宋体" w:eastAsia="宋体" w:cs="宋体"/>
          <w:bCs/>
          <w:color w:val="auto"/>
          <w:sz w:val="21"/>
          <w:szCs w:val="21"/>
          <w:highlight w:val="none"/>
          <w:lang w:val="en-US" w:eastAsia="zh-CN"/>
        </w:rPr>
        <w:t xml:space="preserve">采购文件</w:t>
      </w:r>
      <w:r>
        <w:rPr>
          <w:rFonts w:hint="eastAsia" w:ascii="宋体" w:hAnsi="宋体" w:eastAsia="宋体" w:cs="宋体"/>
          <w:bCs/>
          <w:color w:val="auto"/>
          <w:sz w:val="21"/>
          <w:szCs w:val="21"/>
          <w:highlight w:val="none"/>
        </w:rPr>
        <w:t xml:space="preserve">）</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本项目采购标的对应的中小企业划分标准所属行业为：建筑业</w:t>
      </w:r>
      <w:r>
        <w:rPr>
          <w:rFonts w:hint="eastAsia" w:ascii="宋体" w:hAnsi="宋体" w:eastAsia="宋体" w:cs="宋体"/>
          <w:bCs/>
          <w:color w:val="auto"/>
          <w:sz w:val="21"/>
          <w:szCs w:val="21"/>
          <w:highlight w:val="none"/>
          <w:lang w:eastAsia="zh-CN"/>
        </w:rPr>
        <w:t xml:space="preserve">。</w:t>
      </w:r>
      <w:r/>
    </w:p>
    <w:p>
      <w:pPr>
        <w:ind w:firstLine="440"/>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（三）本项目的特定资格要求：</w:t>
      </w:r>
      <w:r/>
    </w:p>
    <w:p>
      <w:pPr>
        <w:ind w:firstLine="440"/>
        <w:jc w:val="left"/>
        <w:spacing w:line="360" w:lineRule="auto"/>
        <w:widowControl/>
        <w:rPr>
          <w:rFonts w:hint="eastAsia" w:ascii="宋体" w:hAnsi="宋体" w:eastAsia="宋体" w:cs="宋体"/>
          <w:bCs/>
          <w:color w:val="auto"/>
          <w:sz w:val="21"/>
          <w:szCs w:val="21"/>
          <w:highlight w:val="none"/>
        </w:rPr>
      </w:pPr>
      <w:r/>
      <w:bookmarkStart w:id="10" w:name="OLE_LINK33"/>
      <w:r/>
      <w:bookmarkStart w:id="11" w:name="OLE_LINK32"/>
      <w:r>
        <w:rPr>
          <w:rFonts w:hint="eastAsia" w:ascii="宋体" w:hAnsi="宋体" w:eastAsia="宋体" w:cs="宋体"/>
          <w:bCs/>
          <w:color w:val="auto"/>
          <w:sz w:val="21"/>
          <w:szCs w:val="21"/>
          <w:highlight w:val="none"/>
        </w:rPr>
        <w:t xml:space="preserve">（1）供应商须具备建筑工程施工总承包三级及以上资质或建筑装修装饰工程专业承包二级及以上资质，且同时具备国家行政主管部门核发安全生产许可证 (提供有效的证书复印件加盖公章)；</w:t>
      </w:r>
      <w:r/>
    </w:p>
    <w:p>
      <w:pPr>
        <w:ind w:firstLine="440"/>
        <w:jc w:val="left"/>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bookmarkStart w:id="12" w:name="OLE_LINK6"/>
      <w:r>
        <w:rPr>
          <w:rFonts w:hint="eastAsia" w:ascii="宋体" w:hAnsi="宋体" w:eastAsia="宋体" w:cs="宋体"/>
          <w:bCs/>
          <w:color w:val="auto"/>
          <w:sz w:val="21"/>
          <w:szCs w:val="21"/>
          <w:highlight w:val="none"/>
          <w:lang w:val="zh-CN"/>
        </w:rPr>
        <w:t xml:space="preserve">拟投入本项目</w:t>
      </w:r>
      <w:r>
        <w:rPr>
          <w:rFonts w:hint="eastAsia" w:ascii="宋体" w:hAnsi="宋体" w:eastAsia="宋体" w:cs="宋体"/>
          <w:bCs/>
          <w:color w:val="auto"/>
          <w:sz w:val="21"/>
          <w:szCs w:val="21"/>
          <w:highlight w:val="none"/>
          <w:lang w:val="zh-CN" w:eastAsia="zh-CN"/>
        </w:rPr>
        <w:t xml:space="preserve">的项目负责人须具有</w:t>
      </w:r>
      <w:r>
        <w:rPr>
          <w:rFonts w:hint="eastAsia" w:ascii="宋体" w:hAnsi="宋体" w:eastAsia="宋体" w:cs="宋体"/>
          <w:bCs/>
          <w:color w:val="auto"/>
          <w:sz w:val="21"/>
          <w:szCs w:val="21"/>
          <w:highlight w:val="none"/>
          <w:lang w:val="en-US" w:eastAsia="zh-CN"/>
        </w:rPr>
        <w:t xml:space="preserve">注册建造师建筑</w:t>
      </w:r>
      <w:r>
        <w:rPr>
          <w:rFonts w:hint="eastAsia" w:ascii="宋体" w:hAnsi="宋体" w:eastAsia="宋体" w:cs="宋体"/>
          <w:bCs/>
          <w:color w:val="auto"/>
          <w:sz w:val="21"/>
          <w:szCs w:val="21"/>
          <w:highlight w:val="none"/>
          <w:lang w:val="zh-CN" w:eastAsia="zh-CN"/>
        </w:rPr>
        <w:t xml:space="preserve">工程</w:t>
      </w:r>
      <w:r>
        <w:rPr>
          <w:rFonts w:hint="eastAsia" w:ascii="宋体" w:hAnsi="宋体" w:eastAsia="宋体" w:cs="宋体"/>
          <w:bCs/>
          <w:color w:val="auto"/>
          <w:sz w:val="21"/>
          <w:szCs w:val="21"/>
          <w:highlight w:val="none"/>
          <w:lang w:val="en-US" w:eastAsia="zh-CN"/>
        </w:rPr>
        <w:t xml:space="preserve">专业</w:t>
      </w:r>
      <w:r>
        <w:rPr>
          <w:rFonts w:hint="eastAsia" w:ascii="宋体" w:hAnsi="宋体" w:eastAsia="宋体" w:cs="宋体"/>
          <w:bCs/>
          <w:color w:val="auto"/>
          <w:sz w:val="21"/>
          <w:szCs w:val="21"/>
          <w:highlight w:val="none"/>
          <w:lang w:val="zh-CN" w:eastAsia="zh-CN"/>
        </w:rPr>
        <w:t xml:space="preserve">二级</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lang w:val="zh-CN" w:eastAsia="zh-CN"/>
        </w:rPr>
        <w:t xml:space="preserve">以上</w:t>
      </w:r>
      <w:r>
        <w:rPr>
          <w:rFonts w:hint="eastAsia" w:ascii="宋体" w:hAnsi="宋体" w:eastAsia="宋体" w:cs="宋体"/>
          <w:bCs/>
          <w:color w:val="auto"/>
          <w:sz w:val="21"/>
          <w:szCs w:val="21"/>
          <w:highlight w:val="none"/>
          <w:lang w:val="en-US" w:eastAsia="zh-CN"/>
        </w:rPr>
        <w:t xml:space="preserve">证书</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并具备《安全生产考核合格证书》B类证书</w:t>
      </w:r>
      <w:r>
        <w:rPr>
          <w:rFonts w:hint="eastAsia" w:ascii="宋体" w:hAnsi="宋体" w:eastAsia="宋体" w:cs="宋体"/>
          <w:bCs/>
          <w:color w:val="auto"/>
          <w:sz w:val="21"/>
          <w:szCs w:val="21"/>
          <w:highlight w:val="none"/>
          <w:lang w:val="zh-CN" w:eastAsia="zh-CN"/>
        </w:rPr>
        <w:t xml:space="preserve">。</w:t>
      </w:r>
      <w:bookmarkEnd w:id="10"/>
      <w:r/>
      <w:bookmarkEnd w:id="11"/>
      <w:r/>
      <w:bookmarkEnd w:id="12"/>
      <w:r>
        <w:rPr>
          <w:rFonts w:hint="eastAsia" w:ascii="宋体" w:hAnsi="宋体" w:eastAsia="宋体" w:cs="宋体"/>
          <w:bCs/>
          <w:color w:val="auto"/>
          <w:sz w:val="21"/>
          <w:szCs w:val="21"/>
          <w:highlight w:val="none"/>
          <w:lang w:val="zh-CN"/>
        </w:rPr>
        <w:t xml:space="preserve">（提供有效</w:t>
      </w:r>
      <w:r>
        <w:rPr>
          <w:rFonts w:hint="eastAsia" w:ascii="宋体" w:hAnsi="宋体" w:cs="宋体"/>
          <w:bCs/>
          <w:color w:val="auto"/>
          <w:sz w:val="21"/>
          <w:szCs w:val="21"/>
          <w:highlight w:val="none"/>
          <w:lang w:val="en-US" w:eastAsia="zh-CN"/>
        </w:rPr>
        <w:t xml:space="preserve">期内的</w:t>
      </w:r>
      <w:r>
        <w:rPr>
          <w:rFonts w:hint="eastAsia" w:ascii="宋体" w:hAnsi="宋体" w:eastAsia="宋体" w:cs="宋体"/>
          <w:bCs/>
          <w:color w:val="auto"/>
          <w:sz w:val="21"/>
          <w:szCs w:val="21"/>
          <w:highlight w:val="none"/>
          <w:lang w:val="zh-CN"/>
        </w:rPr>
        <w:t xml:space="preserve">证书</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zh-CN" w:eastAsia="zh-CN"/>
        </w:rPr>
        <w:t xml:space="preserve">社保机构出具的近半年（</w:t>
      </w:r>
      <w:r>
        <w:rPr>
          <w:rFonts w:hint="eastAsia" w:ascii="宋体" w:hAnsi="宋体" w:cs="宋体"/>
          <w:bCs/>
          <w:color w:val="auto"/>
          <w:sz w:val="21"/>
          <w:szCs w:val="21"/>
          <w:highlight w:val="none"/>
          <w:lang w:val="zh-CN" w:eastAsia="zh-CN"/>
        </w:rPr>
        <w:t xml:space="preserve">2026年04月以来</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任意一个月</w:t>
      </w:r>
      <w:r>
        <w:rPr>
          <w:rFonts w:hint="eastAsia" w:ascii="宋体" w:hAnsi="宋体" w:eastAsia="宋体" w:cs="宋体"/>
          <w:bCs/>
          <w:color w:val="auto"/>
          <w:sz w:val="21"/>
          <w:szCs w:val="21"/>
          <w:highlight w:val="none"/>
          <w:lang w:val="zh-CN" w:eastAsia="zh-CN"/>
        </w:rPr>
        <w:t xml:space="preserve">供应商为其缴纳的</w:t>
      </w:r>
      <w:r>
        <w:rPr>
          <w:rFonts w:hint="eastAsia" w:ascii="宋体" w:hAnsi="宋体" w:cs="宋体"/>
          <w:bCs/>
          <w:color w:val="auto"/>
          <w:sz w:val="21"/>
          <w:szCs w:val="21"/>
          <w:highlight w:val="none"/>
          <w:lang w:val="en-US" w:eastAsia="zh-CN"/>
        </w:rPr>
        <w:t xml:space="preserve">社保</w:t>
      </w:r>
      <w:r>
        <w:rPr>
          <w:rFonts w:hint="eastAsia" w:ascii="宋体" w:hAnsi="宋体" w:eastAsia="宋体" w:cs="宋体"/>
          <w:bCs/>
          <w:color w:val="auto"/>
          <w:sz w:val="21"/>
          <w:szCs w:val="21"/>
          <w:highlight w:val="none"/>
          <w:lang w:val="zh-CN" w:eastAsia="zh-CN"/>
        </w:rPr>
        <w:t xml:space="preserve">证明【加盖社保公章或具有可验证的二维码（或验证码）】</w:t>
      </w:r>
      <w:r>
        <w:rPr>
          <w:rFonts w:hint="eastAsia" w:ascii="宋体" w:hAnsi="宋体" w:eastAsia="宋体" w:cs="宋体"/>
          <w:bCs/>
          <w:color w:val="auto"/>
          <w:sz w:val="21"/>
          <w:szCs w:val="21"/>
          <w:highlight w:val="none"/>
          <w:lang w:val="zh-CN"/>
        </w:rPr>
        <w:t xml:space="preserve">）(如供应商拟任的项目负责人以建筑工程专业一级建造师参与</w:t>
      </w:r>
      <w:r>
        <w:rPr>
          <w:rFonts w:hint="eastAsia" w:ascii="宋体" w:hAnsi="宋体" w:cs="宋体"/>
          <w:bCs/>
          <w:color w:val="auto"/>
          <w:sz w:val="21"/>
          <w:szCs w:val="21"/>
          <w:highlight w:val="none"/>
          <w:lang w:val="zh-CN"/>
        </w:rPr>
        <w:t xml:space="preserve">响应</w:t>
      </w:r>
      <w:r>
        <w:rPr>
          <w:rFonts w:hint="eastAsia" w:ascii="宋体" w:hAnsi="宋体" w:eastAsia="宋体" w:cs="宋体"/>
          <w:bCs/>
          <w:color w:val="auto"/>
          <w:sz w:val="21"/>
          <w:szCs w:val="21"/>
          <w:highlight w:val="none"/>
          <w:lang w:val="zh-CN"/>
        </w:rPr>
        <w:t xml:space="preserve">的，须提供电子注册证书，纸质注册证书作废(执行《住房和城乡建设部办公厅关于全面实行一级建造师电子注册证书的通知》(建办市(2021)40号)文件规定)。</w:t>
      </w:r>
      <w:bookmarkEnd w:id="9"/>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时间：自磋商文件公告发布之日起5个工作日。</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442"/>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售价：0.00元</w:t>
      </w:r>
      <w:r>
        <w:rPr>
          <w:rFonts w:hint="eastAsia" w:ascii="宋体" w:hAnsi="宋体" w:eastAsia="宋体" w:cs="宋体"/>
          <w:color w:val="auto"/>
          <w:sz w:val="21"/>
          <w:szCs w:val="21"/>
          <w:highlight w:val="none"/>
          <w:lang w:eastAsia="zh-CN"/>
        </w:rPr>
        <w:t xml:space="preserve">。</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四、响应文件提交</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截止时间：202</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:30 （北京时间）</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地点：江苏省政府采购交易系统（以下简称“苏采云系统”）</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五、开启  </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时间：202</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 （北京时间）</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地点：江苏省政府采购交易系统（以下简称“苏采云系统”）网上开标大厅</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六、公告期限</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自本公告发布之日起3个工作日</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七、其他补充事宜</w:t>
      </w:r>
      <w:r/>
    </w:p>
    <w:p>
      <w:pPr>
        <w:ind w:firstLine="55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1、勘察现场及答疑：</w:t>
      </w:r>
      <w:r/>
    </w:p>
    <w:p>
      <w:pPr>
        <w:pStyle w:val="681"/>
        <w:ind w:left="0"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采购人集中组织现场</w:t>
      </w:r>
      <w:r>
        <w:rPr>
          <w:rFonts w:hint="eastAsia" w:ascii="宋体" w:hAnsi="宋体" w:eastAsia="宋体" w:cs="宋体"/>
          <w:bCs/>
          <w:color w:val="auto"/>
          <w:sz w:val="21"/>
          <w:szCs w:val="21"/>
          <w:highlight w:val="none"/>
          <w:lang w:val="zh-CN" w:eastAsia="zh-CN" w:bidi="ar-SA"/>
        </w:rPr>
        <w:t xml:space="preserve">踏勘。</w:t>
      </w:r>
      <w:r>
        <w:rPr>
          <w:rFonts w:hint="eastAsia" w:ascii="宋体" w:hAnsi="宋体" w:eastAsia="宋体" w:cs="宋体"/>
          <w:bCs/>
          <w:color w:val="auto"/>
          <w:sz w:val="21"/>
          <w:szCs w:val="21"/>
          <w:highlight w:val="none"/>
          <w:lang w:val="en-US" w:eastAsia="zh-CN" w:bidi="ar-SA"/>
        </w:rPr>
        <w:t xml:space="preserve">集中踏勘时间：2026年10月20日09:00，地点：金陵科技学院江宁校区，联系人：陈薇老师 18168092061。校外人员（含访客）进校条件：</w:t>
      </w:r>
      <w:r>
        <w:rPr>
          <w:rFonts w:hint="eastAsia" w:ascii="宋体" w:hAnsi="宋体" w:eastAsia="宋体" w:cs="宋体"/>
          <w:bCs/>
          <w:color w:val="auto"/>
          <w:sz w:val="21"/>
          <w:szCs w:val="21"/>
          <w:highlight w:val="none"/>
          <w:lang w:val="zh-CN" w:eastAsia="zh-CN" w:bidi="ar-SA"/>
        </w:rPr>
        <w:t xml:space="preserve">注：在金陵科技学院访客系统中，点击“我是访客”→“入校申请”填写相关信息，审核通过后入校。</w:t>
      </w:r>
      <w:r>
        <w:rPr>
          <w:rFonts w:hint="eastAsia" w:ascii="宋体" w:hAnsi="宋体" w:eastAsia="宋体" w:cs="宋体"/>
          <w:bCs/>
          <w:color w:val="auto"/>
          <w:sz w:val="21"/>
          <w:szCs w:val="21"/>
          <w:highlight w:val="none"/>
          <w:lang w:val="en-US" w:eastAsia="zh-CN" w:bidi="ar-SA"/>
        </w:rPr>
        <w:t xml:space="preserve">被访人姓名及手机号：陈薇，18168092061。请获取了采购文件的供应商按上述时间、地址自行前往，过时不候，不再另行通知。如供应商因主动放弃现场踏勘造成响应不准确，报价不合理的，后果自行承担。在随后的采购中，对现场资料和数据所作出的推论、解释和结论及由此造成的后果由供应商负责。</w:t>
      </w:r>
      <w:r>
        <w:rPr>
          <w:rFonts w:hint="eastAsia" w:ascii="宋体" w:hAnsi="宋体" w:eastAsia="宋体" w:cs="宋体"/>
          <w:bCs/>
          <w:color w:val="auto"/>
          <w:sz w:val="21"/>
          <w:szCs w:val="21"/>
          <w:highlight w:val="none"/>
          <w:lang w:val="zh-CN" w:eastAsia="zh-CN" w:bidi="ar-SA"/>
        </w:rPr>
        <w:t xml:space="preserve">一旦</w:t>
      </w:r>
      <w:r>
        <w:rPr>
          <w:rFonts w:hint="eastAsia" w:ascii="宋体" w:hAnsi="宋体" w:eastAsia="宋体" w:cs="宋体"/>
          <w:bCs/>
          <w:color w:val="auto"/>
          <w:sz w:val="21"/>
          <w:szCs w:val="21"/>
          <w:highlight w:val="none"/>
          <w:lang w:val="en-US" w:eastAsia="zh-CN" w:bidi="ar-SA"/>
        </w:rPr>
        <w:t xml:space="preserve">供应商成交</w:t>
      </w:r>
      <w:r>
        <w:rPr>
          <w:rFonts w:hint="eastAsia" w:ascii="宋体" w:hAnsi="宋体" w:eastAsia="宋体" w:cs="宋体"/>
          <w:bCs/>
          <w:color w:val="auto"/>
          <w:sz w:val="21"/>
          <w:szCs w:val="21"/>
          <w:highlight w:val="none"/>
          <w:lang w:val="zh-CN" w:eastAsia="zh-CN" w:bidi="ar-SA"/>
        </w:rPr>
        <w:t xml:space="preserve">，</w:t>
      </w:r>
      <w:r>
        <w:rPr>
          <w:rFonts w:hint="eastAsia" w:ascii="宋体" w:hAnsi="宋体" w:eastAsia="宋体" w:cs="宋体"/>
          <w:bCs/>
          <w:color w:val="auto"/>
          <w:sz w:val="21"/>
          <w:szCs w:val="21"/>
          <w:highlight w:val="none"/>
          <w:lang w:val="en-US" w:eastAsia="zh-CN" w:bidi="ar-SA"/>
        </w:rPr>
        <w:t xml:space="preserve">成交</w:t>
      </w:r>
      <w:r>
        <w:rPr>
          <w:rFonts w:hint="eastAsia" w:ascii="宋体" w:hAnsi="宋体" w:eastAsia="宋体" w:cs="宋体"/>
          <w:bCs/>
          <w:color w:val="auto"/>
          <w:sz w:val="21"/>
          <w:szCs w:val="21"/>
          <w:highlight w:val="none"/>
          <w:lang w:val="zh-CN" w:eastAsia="zh-CN" w:bidi="ar-SA"/>
        </w:rPr>
        <w:t xml:space="preserve">人不得以不完全了解</w:t>
      </w:r>
      <w:r>
        <w:rPr>
          <w:rFonts w:hint="eastAsia" w:ascii="宋体" w:hAnsi="宋体" w:eastAsia="宋体" w:cs="宋体"/>
          <w:bCs/>
          <w:color w:val="auto"/>
          <w:sz w:val="21"/>
          <w:szCs w:val="21"/>
          <w:highlight w:val="none"/>
          <w:lang w:val="zh-CN" w:eastAsia="zh-CN" w:bidi="ar-SA"/>
        </w:rPr>
        <w:t xml:space="preserve">项目现场为由，而提出额外的赔偿补偿、增加费用和延长工期等要求，对此</w:t>
      </w:r>
      <w:r>
        <w:rPr>
          <w:rFonts w:hint="eastAsia" w:ascii="宋体" w:hAnsi="宋体" w:eastAsia="宋体" w:cs="宋体"/>
          <w:bCs/>
          <w:color w:val="auto"/>
          <w:sz w:val="21"/>
          <w:szCs w:val="21"/>
          <w:highlight w:val="none"/>
          <w:lang w:val="en-US" w:eastAsia="zh-CN" w:bidi="ar-SA"/>
        </w:rPr>
        <w:t xml:space="preserve">采购人</w:t>
      </w:r>
      <w:r>
        <w:rPr>
          <w:rFonts w:hint="eastAsia" w:ascii="宋体" w:hAnsi="宋体" w:eastAsia="宋体" w:cs="宋体"/>
          <w:bCs/>
          <w:color w:val="auto"/>
          <w:sz w:val="21"/>
          <w:szCs w:val="21"/>
          <w:highlight w:val="none"/>
          <w:lang w:val="zh-CN" w:eastAsia="zh-CN" w:bidi="ar-SA"/>
        </w:rPr>
        <w:t xml:space="preserve">将不予采纳</w:t>
      </w:r>
      <w:r>
        <w:rPr>
          <w:rFonts w:hint="eastAsia" w:ascii="宋体" w:hAnsi="宋体" w:eastAsia="宋体" w:cs="宋体"/>
          <w:bCs/>
          <w:color w:val="auto"/>
          <w:sz w:val="21"/>
          <w:szCs w:val="21"/>
          <w:highlight w:val="none"/>
          <w:lang w:val="en-US" w:eastAsia="zh-CN" w:bidi="ar-SA"/>
        </w:rPr>
        <w:t xml:space="preserve">。</w:t>
      </w:r>
      <w:r/>
    </w:p>
    <w:p>
      <w:pPr>
        <w:ind w:firstLine="440"/>
        <w:jc w:val="left"/>
        <w:spacing w:line="360" w:lineRule="auto"/>
        <w:widowControl/>
        <w:rPr>
          <w:rFonts w:hint="eastAsia" w:ascii="宋体" w:hAnsi="宋体" w:eastAsia="宋体" w:cs="宋体"/>
          <w:color w:val="auto"/>
          <w:sz w:val="21"/>
          <w:szCs w:val="21"/>
          <w:highlight w:val="none"/>
        </w:rPr>
      </w:pPr>
      <w:r/>
      <w:bookmarkStart w:id="13" w:name="OLE_LINK10"/>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拒绝下述供应商参加本次采购活动：   </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、政府采购信用承诺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根据《关于在政府采购活动中推行信用承诺制的通知》宁财购通〔2021〕5号规定，参加南京地区政府采购活动的供应商，应以书面形式向采购人或政府</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机构作出信用承诺。</w:t>
      </w:r>
      <w:r>
        <w:rPr>
          <w:rFonts w:hint="eastAsia" w:ascii="宋体" w:hAnsi="宋体" w:eastAsia="宋体" w:cs="宋体"/>
          <w:color w:val="auto"/>
          <w:sz w:val="21"/>
          <w:szCs w:val="21"/>
          <w:highlight w:val="none"/>
        </w:rPr>
        <w:t xml:space="preserve">在政府采购资格审查环节，供应商只需提供书面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供应商信用承诺函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《南京市政府采购供应商信用记录表暨信用承诺书》，即可替代以下证明材料：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（1）符合国家相关规定的财务状况报告；</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（2）依法缴纳税收的证明材料；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（3）依法缴纳社会保障资金的证明材料；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（4）具备履行政府采购合同所必需的设备和专业技术能力的证明材料；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供应商在中标（成交）后，将上述由信用承诺书替代的证明材料提交采购人或</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机构核验。经核验无误后，由采购人或</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机构发出中标（成交）通知书。</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供应商涉及以下情形的，不适用信用承诺：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（1）供应商被列入严重失信主体名单；</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（2）被相关监管部门作出行政处罚且尚在处罚有效期内；</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（3）其他法律、行政法规规定的不适用信用承诺的情形。</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供应商对信用承诺内容的真实性、合法性、有效性负责。如作出虚假信用承诺，视同为“提供虚假材料谋取中标、成交”的违法行为。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http://www.ccgp-jiangsu.gov.cn/jiangsu/zlxz/ee/ee3a4bc5a3454aa2b0d9312230633ce9.html</w:t>
      </w:r>
      <w:r>
        <w:rPr>
          <w:rFonts w:hint="eastAsia" w:ascii="宋体" w:hAnsi="宋体" w:eastAsia="宋体" w:cs="宋体"/>
          <w:color w:val="auto"/>
          <w:sz w:val="21"/>
          <w:szCs w:val="21"/>
          <w:highlight w:val="none"/>
        </w:rPr>
        <w:fldChar w:fldCharType="end"/>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bookmarkEnd w:id="13"/>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有关本次采购的事项若存在变动或修改，请及时关注“江苏政府采购网”（www.ccgp-jiangsu.gov.cn）更正公告</w:t>
      </w:r>
      <w:r>
        <w:rPr>
          <w:rFonts w:hint="eastAsia" w:ascii="宋体" w:hAnsi="宋体" w:cs="宋体"/>
          <w:color w:val="auto"/>
          <w:sz w:val="21"/>
          <w:szCs w:val="21"/>
          <w:highlight w:val="none"/>
          <w:lang w:eastAsia="zh-CN"/>
        </w:rPr>
        <w:t xml:space="preserve">。</w:t>
      </w:r>
      <w:r/>
    </w:p>
    <w:p>
      <w:pPr>
        <w:ind w:firstLine="442"/>
        <w:jc w:val="left"/>
        <w:spacing w:line="360" w:lineRule="auto"/>
        <w:widowControl/>
        <w:rPr>
          <w:rFonts w:hint="eastAsia" w:ascii="宋体" w:hAnsi="宋体" w:eastAsia="宋体" w:cs="宋体"/>
          <w:b/>
          <w:bCs/>
          <w:color w:val="auto"/>
          <w:sz w:val="21"/>
          <w:szCs w:val="21"/>
          <w:highlight w:val="none"/>
        </w:rPr>
      </w:pPr>
      <w:r/>
      <w:bookmarkStart w:id="14" w:name="_Toc6306273"/>
      <w:r>
        <w:rPr>
          <w:rFonts w:hint="eastAsia" w:ascii="宋体" w:hAnsi="宋体" w:eastAsia="宋体" w:cs="宋体"/>
          <w:b/>
          <w:bCs/>
          <w:color w:val="auto"/>
          <w:sz w:val="21"/>
          <w:szCs w:val="21"/>
          <w:highlight w:val="none"/>
        </w:rPr>
        <w:t xml:space="preserve">八、对本次招标提出询问，请按以下方式联系</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1.采购人信息</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单位名称：</w:t>
      </w:r>
      <w:r>
        <w:rPr>
          <w:rFonts w:hint="eastAsia" w:ascii="宋体" w:hAnsi="宋体" w:eastAsia="宋体" w:cs="宋体"/>
          <w:bCs/>
          <w:color w:val="auto"/>
          <w:sz w:val="21"/>
          <w:szCs w:val="21"/>
          <w:highlight w:val="none"/>
          <w:lang w:eastAsia="zh-CN"/>
        </w:rPr>
        <w:t xml:space="preserve">金陵科技学院</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单位地址：</w:t>
      </w:r>
      <w:r>
        <w:rPr>
          <w:rFonts w:hint="eastAsia" w:ascii="宋体" w:hAnsi="宋体" w:eastAsia="宋体" w:cs="宋体"/>
          <w:bCs/>
          <w:color w:val="auto"/>
          <w:sz w:val="21"/>
          <w:szCs w:val="21"/>
          <w:highlight w:val="none"/>
          <w:lang w:eastAsia="zh-CN"/>
        </w:rPr>
        <w:t xml:space="preserve">南京市江宁区弘景大道99号</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联系人：</w:t>
      </w:r>
      <w:r>
        <w:rPr>
          <w:rFonts w:hint="eastAsia" w:ascii="宋体" w:hAnsi="宋体" w:eastAsia="宋体" w:cs="宋体"/>
          <w:bCs/>
          <w:color w:val="auto"/>
          <w:sz w:val="21"/>
          <w:szCs w:val="21"/>
          <w:highlight w:val="none"/>
          <w:lang w:eastAsia="zh-CN"/>
        </w:rPr>
        <w:t xml:space="preserve">陈老师</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联系电话：</w:t>
      </w:r>
      <w:r>
        <w:rPr>
          <w:rFonts w:hint="eastAsia" w:ascii="宋体" w:hAnsi="宋体" w:eastAsia="宋体" w:cs="宋体"/>
          <w:bCs/>
          <w:color w:val="auto"/>
          <w:sz w:val="21"/>
          <w:szCs w:val="21"/>
          <w:highlight w:val="none"/>
          <w:lang w:eastAsia="zh-CN"/>
        </w:rPr>
        <w:t xml:space="preserve">025-86188718</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eastAsia="zh-CN"/>
        </w:rPr>
        <w:t xml:space="preserve">采购代理机构</w:t>
      </w:r>
      <w:r>
        <w:rPr>
          <w:rFonts w:hint="eastAsia" w:ascii="宋体" w:hAnsi="宋体" w:eastAsia="宋体" w:cs="宋体"/>
          <w:bCs/>
          <w:color w:val="auto"/>
          <w:sz w:val="21"/>
          <w:szCs w:val="21"/>
          <w:highlight w:val="none"/>
        </w:rPr>
        <w:t xml:space="preserve">机构信息(如有)</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名称：</w:t>
      </w:r>
      <w:r>
        <w:rPr>
          <w:rFonts w:hint="eastAsia" w:ascii="宋体" w:hAnsi="宋体" w:eastAsia="宋体" w:cs="宋体"/>
          <w:bCs/>
          <w:color w:val="auto"/>
          <w:sz w:val="21"/>
          <w:szCs w:val="21"/>
          <w:highlight w:val="none"/>
          <w:lang w:eastAsia="zh-CN"/>
        </w:rPr>
        <w:t xml:space="preserve">江苏国兴建设项目管理有限公司</w:t>
      </w:r>
      <w:r/>
    </w:p>
    <w:p>
      <w:pPr>
        <w:ind w:firstLine="4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地</w:t>
      </w:r>
      <w:r>
        <w:rPr>
          <w:rFonts w:hint="eastAsia" w:ascii="宋体" w:hAnsi="宋体" w:eastAsia="宋体" w:cs="宋体"/>
          <w:color w:val="auto"/>
          <w:sz w:val="21"/>
          <w:szCs w:val="21"/>
          <w:highlight w:val="none"/>
        </w:rPr>
        <w:t xml:space="preserve">址：</w:t>
      </w:r>
      <w:r>
        <w:rPr>
          <w:rFonts w:hint="eastAsia" w:ascii="宋体" w:hAnsi="宋体" w:eastAsia="宋体" w:cs="宋体"/>
          <w:color w:val="auto"/>
          <w:sz w:val="21"/>
          <w:szCs w:val="21"/>
          <w:highlight w:val="none"/>
          <w:lang w:eastAsia="zh-CN"/>
        </w:rPr>
        <w:t xml:space="preserve">南京市江宁区佳湖西路7号（尚园）</w:t>
      </w:r>
      <w:r/>
    </w:p>
    <w:p>
      <w:pPr>
        <w:ind w:firstLine="4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王工</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bCs/>
          <w:color w:val="auto"/>
          <w:sz w:val="21"/>
          <w:szCs w:val="21"/>
          <w:highlight w:val="none"/>
          <w:lang w:eastAsia="zh-CN"/>
        </w:rPr>
        <w:t xml:space="preserve">025-85578881</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项目联系人：</w:t>
      </w:r>
      <w:r>
        <w:rPr>
          <w:rFonts w:hint="eastAsia" w:ascii="宋体" w:hAnsi="宋体" w:eastAsia="宋体" w:cs="宋体"/>
          <w:bCs/>
          <w:color w:val="auto"/>
          <w:sz w:val="21"/>
          <w:szCs w:val="21"/>
          <w:highlight w:val="none"/>
          <w:lang w:eastAsia="zh-CN"/>
        </w:rPr>
        <w:t xml:space="preserve">王工</w:t>
      </w:r>
      <w:r/>
    </w:p>
    <w:p>
      <w:pPr>
        <w:ind w:firstLine="420"/>
        <w:jc w:val="left"/>
        <w:keepLines w:val="0"/>
        <w:keepNext w:val="0"/>
        <w:pageBreakBefore w:val="0"/>
        <w:spacing w:line="324" w:lineRule="auto"/>
        <w:widowControl w:val="off"/>
        <w:rPr>
          <w:rFonts w:cs="宋体" w:asciiTheme="minorEastAsia" w:hAnsiTheme="minorEastAsia" w:eastAsiaTheme="minorEastAsia"/>
          <w:color w:val="auto"/>
          <w:sz w:val="24"/>
          <w:highlight w:val="none"/>
        </w:rPr>
      </w:pPr>
      <w:r>
        <w:rPr>
          <w:rFonts w:hint="eastAsia" w:ascii="宋体" w:hAnsi="宋体" w:eastAsia="宋体" w:cs="宋体"/>
          <w:bCs/>
          <w:color w:val="auto"/>
          <w:sz w:val="21"/>
          <w:szCs w:val="21"/>
          <w:highlight w:val="none"/>
        </w:rPr>
        <w:t xml:space="preserve">电话：</w:t>
      </w:r>
      <w:r>
        <w:rPr>
          <w:rFonts w:hint="eastAsia" w:ascii="宋体" w:hAnsi="宋体" w:eastAsia="宋体" w:cs="宋体"/>
          <w:bCs/>
          <w:color w:val="auto"/>
          <w:sz w:val="21"/>
          <w:szCs w:val="21"/>
          <w:highlight w:val="none"/>
          <w:lang w:eastAsia="zh-CN"/>
        </w:rPr>
        <w:t xml:space="preserve">025-85578881</w:t>
      </w:r>
      <w:r>
        <w:rPr>
          <w:rFonts w:cs="宋体" w:asciiTheme="minorEastAsia" w:hAnsiTheme="minorEastAsia" w:eastAsiaTheme="minorEastAsia"/>
          <w:color w:val="auto"/>
          <w:sz w:val="21"/>
          <w:szCs w:val="21"/>
          <w:highlight w:val="none"/>
        </w:rPr>
        <w:t xml:space="preserve"> </w:t>
      </w:r>
      <w:r>
        <w:rPr>
          <w:rFonts w:cs="宋体" w:asciiTheme="minorEastAsia" w:hAnsiTheme="minorEastAsia" w:eastAsiaTheme="minorEastAsia"/>
          <w:color w:val="auto"/>
          <w:sz w:val="21"/>
          <w:szCs w:val="21"/>
          <w:highlight w:val="none"/>
        </w:rPr>
        <w:br w:type="page" w:clear="all"/>
      </w:r>
      <w:r/>
    </w:p>
    <w:p>
      <w:pPr>
        <w:pStyle w:val="670"/>
        <w:jc w:val="center"/>
        <w:rPr>
          <w:rStyle w:val="801"/>
          <w:rFonts w:asciiTheme="minorEastAsia" w:hAnsiTheme="minorEastAsia" w:eastAsiaTheme="minorEastAsia"/>
          <w:b/>
          <w:bCs/>
          <w:color w:val="auto"/>
          <w:highlight w:val="none"/>
          <w:lang w:val="zh-CN"/>
        </w:rPr>
        <w:outlineLvl w:val="0"/>
      </w:pPr>
      <w:r/>
      <w:bookmarkStart w:id="15" w:name="_Toc23448"/>
      <w:r/>
      <w:bookmarkStart w:id="16" w:name="_Toc22023"/>
      <w:r/>
      <w:bookmarkStart w:id="17" w:name="_Toc10526"/>
      <w:r/>
      <w:bookmarkStart w:id="18" w:name="_Toc22492"/>
      <w:r>
        <w:rPr>
          <w:rStyle w:val="801"/>
          <w:rFonts w:hint="eastAsia" w:asciiTheme="minorEastAsia" w:hAnsiTheme="minorEastAsia" w:eastAsiaTheme="minorEastAsia"/>
          <w:b/>
          <w:bCs/>
          <w:color w:val="auto"/>
          <w:highlight w:val="none"/>
          <w:lang w:val="zh-CN"/>
        </w:rPr>
        <w:t xml:space="preserve">第二章 供应商须知</w:t>
      </w:r>
      <w:bookmarkEnd w:id="14"/>
      <w:r/>
      <w:bookmarkEnd w:id="15"/>
      <w:r/>
      <w:bookmarkEnd w:id="16"/>
      <w:r/>
      <w:bookmarkEnd w:id="17"/>
      <w:r/>
      <w:bookmarkEnd w:id="18"/>
      <w:r/>
      <w:bookmarkStart w:id="19" w:name="_Toc513029203"/>
      <w:r/>
      <w:bookmarkStart w:id="20" w:name="_Toc20823275"/>
      <w:r/>
      <w:bookmarkStart w:id="21" w:name="_Toc16938519"/>
      <w:r/>
      <w:bookmarkStart w:id="22" w:name="_Toc120614214"/>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23" w:name="_Toc2882"/>
      <w:r/>
      <w:bookmarkStart w:id="24" w:name="_Toc16940"/>
      <w:r>
        <w:rPr>
          <w:rFonts w:hint="eastAsia" w:ascii="Arial" w:hAnsi="Arial"/>
          <w:color w:val="auto"/>
          <w:sz w:val="21"/>
          <w:szCs w:val="21"/>
          <w:highlight w:val="none"/>
        </w:rPr>
        <w:t xml:space="preserve">一、总则</w:t>
      </w:r>
      <w:bookmarkEnd w:id="19"/>
      <w:r/>
      <w:bookmarkEnd w:id="20"/>
      <w:r/>
      <w:bookmarkEnd w:id="21"/>
      <w:r/>
      <w:bookmarkEnd w:id="22"/>
      <w:r/>
      <w:bookmarkEnd w:id="23"/>
      <w:r/>
      <w:bookmarkEnd w:id="24"/>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25" w:name="_Hlt16619475"/>
      <w:r/>
      <w:bookmarkEnd w:id="25"/>
      <w:r/>
      <w:bookmarkStart w:id="26" w:name="_Toc458694821"/>
      <w:r/>
      <w:bookmarkStart w:id="27" w:name="_Toc16938520"/>
      <w:r/>
      <w:bookmarkStart w:id="28" w:name="_Toc513029204"/>
      <w:r/>
      <w:bookmarkStart w:id="29" w:name="_Toc20823276"/>
      <w:r>
        <w:rPr>
          <w:rFonts w:hint="eastAsia" w:cs="宋体" w:asciiTheme="minorEastAsia" w:hAnsiTheme="minorEastAsia" w:eastAsiaTheme="minorEastAsia"/>
          <w:bCs/>
          <w:color w:val="auto"/>
          <w:sz w:val="21"/>
          <w:szCs w:val="21"/>
          <w:highlight w:val="none"/>
        </w:rPr>
        <w:t xml:space="preserve">1</w:t>
      </w:r>
      <w:bookmarkEnd w:id="26"/>
      <w:r>
        <w:rPr>
          <w:rFonts w:hint="eastAsia" w:cs="宋体" w:asciiTheme="minorEastAsia" w:hAnsiTheme="minorEastAsia" w:eastAsiaTheme="minorEastAsia"/>
          <w:bCs/>
          <w:color w:val="auto"/>
          <w:sz w:val="21"/>
          <w:szCs w:val="21"/>
          <w:highlight w:val="none"/>
        </w:rPr>
        <w:t xml:space="preserve">.采购方式</w:t>
      </w:r>
      <w:bookmarkEnd w:id="27"/>
      <w:r/>
      <w:bookmarkEnd w:id="28"/>
      <w:r/>
      <w:bookmarkEnd w:id="29"/>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 本次政府采购活动采取竞争性磋商（以下简称“磋商”）方式，本磋商文件仅适用于磋商公告中所述项目。</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30" w:name="_Toc16938521"/>
      <w:r/>
      <w:bookmarkStart w:id="31" w:name="_Toc513029205"/>
      <w:r/>
      <w:bookmarkStart w:id="32" w:name="_Toc20823277"/>
      <w:r>
        <w:rPr>
          <w:rFonts w:hint="eastAsia" w:cs="宋体" w:asciiTheme="minorEastAsia" w:hAnsiTheme="minorEastAsia" w:eastAsiaTheme="minorEastAsia"/>
          <w:bCs/>
          <w:color w:val="auto"/>
          <w:sz w:val="21"/>
          <w:szCs w:val="21"/>
          <w:highlight w:val="none"/>
        </w:rPr>
        <w:t xml:space="preserve">2.合格的</w:t>
      </w:r>
      <w:bookmarkEnd w:id="30"/>
      <w:r/>
      <w:bookmarkEnd w:id="31"/>
      <w:r/>
      <w:bookmarkEnd w:id="32"/>
      <w:r>
        <w:rPr>
          <w:rFonts w:hint="eastAsia" w:cs="宋体" w:asciiTheme="minorEastAsia" w:hAnsiTheme="minorEastAsia" w:eastAsiaTheme="minorEastAsia"/>
          <w:bCs/>
          <w:color w:val="auto"/>
          <w:sz w:val="21"/>
          <w:szCs w:val="21"/>
          <w:highlight w:val="none"/>
        </w:rPr>
        <w:t xml:space="preserve">供应商</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 满足磋商公告对供应商的资格要求的规定。</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 满足本磋商文件规定的实质性要求和条件。</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33" w:name="_Toc20823278"/>
      <w:r/>
      <w:bookmarkStart w:id="34" w:name="_Toc16938522"/>
      <w:r/>
      <w:bookmarkStart w:id="35" w:name="_Toc513029206"/>
      <w:r>
        <w:rPr>
          <w:rFonts w:hint="eastAsia" w:cs="宋体" w:asciiTheme="minorEastAsia" w:hAnsiTheme="minorEastAsia" w:eastAsiaTheme="minorEastAsia"/>
          <w:bCs/>
          <w:color w:val="auto"/>
          <w:sz w:val="21"/>
          <w:szCs w:val="21"/>
          <w:highlight w:val="none"/>
        </w:rPr>
        <w:t xml:space="preserve">3.适用法律</w:t>
      </w:r>
      <w:bookmarkEnd w:id="33"/>
      <w:r/>
      <w:bookmarkEnd w:id="34"/>
      <w:r/>
      <w:bookmarkEnd w:id="35"/>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3.1 本次磋商及由此产生的合同受中华人民共和国有关的法律法规制约和保护。</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36" w:name="_Toc20823279"/>
      <w:r/>
      <w:bookmarkStart w:id="37" w:name="_Toc16938523"/>
      <w:r/>
      <w:bookmarkStart w:id="38" w:name="_Toc462564067"/>
      <w:r/>
      <w:bookmarkStart w:id="39" w:name="_Toc513029207"/>
      <w:r>
        <w:rPr>
          <w:rFonts w:hint="eastAsia" w:cs="宋体" w:asciiTheme="minorEastAsia" w:hAnsiTheme="minorEastAsia" w:eastAsiaTheme="minorEastAsia"/>
          <w:bCs/>
          <w:color w:val="auto"/>
          <w:sz w:val="21"/>
          <w:szCs w:val="21"/>
          <w:highlight w:val="none"/>
        </w:rPr>
        <w:t xml:space="preserve">4.磋商费用</w:t>
      </w:r>
      <w:bookmarkEnd w:id="36"/>
      <w:r/>
      <w:bookmarkEnd w:id="37"/>
      <w:r/>
      <w:bookmarkEnd w:id="38"/>
      <w:r/>
      <w:bookmarkEnd w:id="39"/>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4.1 供应商应自行承担所有与参加磋商有关的费用，无论磋商过程中的做法和结果如何，</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rPr>
        <w:t xml:space="preserve">和采购人在任何情况下均无义务和责任承担这些费用。</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val="zh-CN" w:eastAsia="zh-CN"/>
        </w:rPr>
      </w:pPr>
      <w:r>
        <w:rPr>
          <w:rFonts w:hint="eastAsia" w:cs="宋体" w:asciiTheme="minorEastAsia" w:hAnsiTheme="minorEastAsia" w:eastAsiaTheme="minorEastAsia"/>
          <w:b w:val="0"/>
          <w:color w:val="auto"/>
          <w:sz w:val="21"/>
          <w:szCs w:val="21"/>
          <w:highlight w:val="none"/>
        </w:rPr>
        <w:t xml:space="preserve">4.2</w:t>
      </w:r>
      <w:r>
        <w:rPr>
          <w:rFonts w:hint="eastAsia" w:cs="宋体" w:asciiTheme="minorEastAsia" w:hAnsiTheme="minorEastAsia" w:eastAsiaTheme="minorEastAsia"/>
          <w:b w:val="0"/>
          <w:color w:val="auto"/>
          <w:sz w:val="21"/>
          <w:szCs w:val="21"/>
          <w:highlight w:val="none"/>
          <w:lang w:val="zh-CN" w:eastAsia="zh-CN"/>
        </w:rPr>
        <w:t xml:space="preserve">根据苏财规〔2026〕1号第三条之规定，本项目代理费由成交供应商支付，供应商的</w:t>
      </w:r>
      <w:r>
        <w:rPr>
          <w:rFonts w:hint="eastAsia" w:cs="宋体" w:asciiTheme="minorEastAsia" w:hAnsiTheme="minorEastAsia" w:eastAsiaTheme="minorEastAsia"/>
          <w:b w:val="0"/>
          <w:color w:val="auto"/>
          <w:sz w:val="21"/>
          <w:szCs w:val="21"/>
          <w:highlight w:val="none"/>
          <w:lang w:val="en-US" w:eastAsia="zh-CN"/>
        </w:rPr>
        <w:t xml:space="preserve">响应</w:t>
      </w:r>
      <w:r>
        <w:rPr>
          <w:rFonts w:hint="eastAsia" w:cs="宋体" w:asciiTheme="minorEastAsia" w:hAnsiTheme="minorEastAsia" w:eastAsiaTheme="minorEastAsia"/>
          <w:b w:val="0"/>
          <w:color w:val="auto"/>
          <w:sz w:val="21"/>
          <w:szCs w:val="21"/>
          <w:highlight w:val="none"/>
          <w:lang w:val="zh-CN" w:eastAsia="zh-CN"/>
        </w:rPr>
        <w:t xml:space="preserve">报价中应当包含代理费用，采购人不再另行支付。</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本项目</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rPr>
        <w:t xml:space="preserve">服务费由成交供应商以成交价为基础，参照国家发展计划委员会发布的计价格</w:t>
      </w:r>
      <w:r>
        <w:rPr>
          <w:rFonts w:hint="eastAsia" w:cs="宋体" w:asciiTheme="minorEastAsia" w:hAnsiTheme="minorEastAsia" w:eastAsiaTheme="minorEastAsia"/>
          <w:b w:val="0"/>
          <w:color w:val="auto"/>
          <w:sz w:val="21"/>
          <w:szCs w:val="21"/>
          <w:highlight w:val="none"/>
          <w:lang w:val="zh-CN"/>
        </w:rPr>
        <w:t xml:space="preserve">[2002]1980号文件所列收费标准差额累进计算后的5折再扣除</w:t>
      </w:r>
      <w:r>
        <w:rPr>
          <w:rFonts w:hint="eastAsia" w:cs="宋体" w:asciiTheme="minorEastAsia" w:hAnsiTheme="minorEastAsia" w:eastAsiaTheme="minorEastAsia"/>
          <w:b w:val="0"/>
          <w:color w:val="auto"/>
          <w:sz w:val="21"/>
          <w:szCs w:val="21"/>
          <w:highlight w:val="none"/>
          <w:lang w:val="en-US" w:eastAsia="zh-CN"/>
        </w:rPr>
        <w:t xml:space="preserve">1</w:t>
      </w:r>
      <w:r>
        <w:rPr>
          <w:rFonts w:hint="eastAsia" w:cs="宋体" w:asciiTheme="minorEastAsia" w:hAnsiTheme="minorEastAsia" w:eastAsiaTheme="minorEastAsia"/>
          <w:b w:val="0"/>
          <w:color w:val="auto"/>
          <w:sz w:val="21"/>
          <w:szCs w:val="21"/>
          <w:highlight w:val="none"/>
          <w:lang w:val="zh-CN"/>
        </w:rPr>
        <w:t xml:space="preserve">000元收取，低于1000元按1000元收取。工程量清单编制费按照苏价服【2014】383号文件所列收费标准差额累进计算后的5折收取</w:t>
      </w:r>
      <w:r>
        <w:rPr>
          <w:rFonts w:hint="eastAsia" w:cs="宋体" w:asciiTheme="minorEastAsia" w:hAnsiTheme="minorEastAsia" w:eastAsiaTheme="minorEastAsia"/>
          <w:b w:val="0"/>
          <w:color w:val="auto"/>
          <w:sz w:val="21"/>
          <w:szCs w:val="21"/>
          <w:highlight w:val="none"/>
        </w:rPr>
        <w:t xml:space="preserve">，无论是否单列均包含在</w:t>
      </w:r>
      <w:r>
        <w:rPr>
          <w:rFonts w:hint="eastAsia" w:cs="宋体" w:asciiTheme="minorEastAsia" w:hAnsiTheme="minorEastAsia" w:eastAsiaTheme="minorEastAsia"/>
          <w:b w:val="0"/>
          <w:color w:val="auto"/>
          <w:sz w:val="21"/>
          <w:szCs w:val="21"/>
          <w:highlight w:val="none"/>
          <w:lang w:eastAsia="zh-CN"/>
        </w:rPr>
        <w:t xml:space="preserve">响应</w:t>
      </w:r>
      <w:r>
        <w:rPr>
          <w:rFonts w:hint="eastAsia" w:cs="宋体" w:asciiTheme="minorEastAsia" w:hAnsiTheme="minorEastAsia" w:eastAsiaTheme="minorEastAsia"/>
          <w:b w:val="0"/>
          <w:color w:val="auto"/>
          <w:sz w:val="21"/>
          <w:szCs w:val="21"/>
          <w:highlight w:val="none"/>
        </w:rPr>
        <w:t xml:space="preserve">报价中。</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5.磋商文件的约束力</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5.1 供应商一旦参加本项目采购活动，即被认为接受了本磋商文件的规定和约束。</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40" w:name="_Toc513029209"/>
      <w:r/>
      <w:bookmarkStart w:id="41" w:name="_Toc31184"/>
      <w:r/>
      <w:bookmarkStart w:id="42" w:name="_Toc2956"/>
      <w:r/>
      <w:bookmarkStart w:id="43" w:name="_Toc120614215"/>
      <w:r/>
      <w:bookmarkStart w:id="44" w:name="_Toc20823281"/>
      <w:r/>
      <w:bookmarkStart w:id="45" w:name="_Toc16938525"/>
      <w:r>
        <w:rPr>
          <w:rFonts w:hint="eastAsia" w:ascii="Arial" w:hAnsi="Arial"/>
          <w:color w:val="auto"/>
          <w:sz w:val="21"/>
          <w:szCs w:val="21"/>
          <w:highlight w:val="none"/>
        </w:rPr>
        <w:t xml:space="preserve">二、磋商文件</w:t>
      </w:r>
      <w:bookmarkEnd w:id="40"/>
      <w:r/>
      <w:bookmarkEnd w:id="41"/>
      <w:r/>
      <w:bookmarkEnd w:id="42"/>
      <w:r/>
      <w:bookmarkEnd w:id="43"/>
      <w:r/>
      <w:bookmarkEnd w:id="44"/>
      <w:r/>
      <w:bookmarkEnd w:id="45"/>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46" w:name="_Toc513029210"/>
      <w:r/>
      <w:bookmarkStart w:id="47" w:name="_Toc20823282"/>
      <w:r/>
      <w:bookmarkStart w:id="48" w:name="_Toc16938526"/>
      <w:r>
        <w:rPr>
          <w:rFonts w:hint="eastAsia" w:cs="宋体" w:asciiTheme="minorEastAsia" w:hAnsiTheme="minorEastAsia" w:eastAsiaTheme="minorEastAsia"/>
          <w:bCs/>
          <w:color w:val="auto"/>
          <w:sz w:val="21"/>
          <w:szCs w:val="21"/>
          <w:highlight w:val="none"/>
        </w:rPr>
        <w:t xml:space="preserve">6.磋商文件构成</w:t>
      </w:r>
      <w:bookmarkEnd w:id="46"/>
      <w:r/>
      <w:bookmarkEnd w:id="47"/>
      <w:r/>
      <w:bookmarkEnd w:id="48"/>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6.1 磋商文件由以下部分组成：</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（1）磋商邀请</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（2）供应商须知</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（3）合同文本</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（4）采购需求</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（5）评审方法与评审标准</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（6）响应文件格式</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供应商应仔细检查磋商文件是否齐全，如有缺漏请立即与</w:t>
      </w:r>
      <w:r>
        <w:rPr>
          <w:rFonts w:hint="eastAsia" w:cs="宋体" w:asciiTheme="minorEastAsia" w:hAnsiTheme="minorEastAsia" w:eastAsiaTheme="minorEastAsia"/>
          <w:b w:val="0"/>
          <w:color w:val="auto"/>
          <w:sz w:val="21"/>
          <w:szCs w:val="21"/>
          <w:highlight w:val="none"/>
          <w:lang w:eastAsia="zh-CN"/>
        </w:rPr>
        <w:t xml:space="preserve">采购代理机构机构</w:t>
      </w:r>
      <w:r>
        <w:rPr>
          <w:rFonts w:hint="eastAsia" w:cs="宋体" w:asciiTheme="minorEastAsia" w:hAnsiTheme="minorEastAsia" w:eastAsiaTheme="minorEastAsia"/>
          <w:b w:val="0"/>
          <w:color w:val="auto"/>
          <w:sz w:val="21"/>
          <w:szCs w:val="21"/>
          <w:highlight w:val="none"/>
        </w:rPr>
        <w:t xml:space="preserve">联系。</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6.2 供应商应认真阅读磋商文件中所有的事项、格式、条款和规范等要求。按磋商文件要求和规定编制磋商文件，并保证所提供的全部资料的真实性，以使其响应文件对磋商文件作出实质性响应，否则其风险由供应商自行承担。</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bookmarkStart w:id="49" w:name="_Toc462564070"/>
      <w:r/>
      <w:bookmarkStart w:id="50" w:name="_Toc16938527"/>
      <w:r/>
      <w:bookmarkStart w:id="51" w:name="_Toc20823283"/>
      <w:r/>
      <w:bookmarkStart w:id="52" w:name="_Toc513029211"/>
      <w:r>
        <w:rPr>
          <w:rFonts w:hint="eastAsia" w:cs="宋体" w:asciiTheme="minorEastAsia" w:hAnsiTheme="minorEastAsia" w:eastAsiaTheme="minorEastAsia"/>
          <w:b w:val="0"/>
          <w:color w:val="auto"/>
          <w:sz w:val="21"/>
          <w:szCs w:val="21"/>
          <w:highlight w:val="none"/>
        </w:rPr>
        <w:t xml:space="preserve">7. 磋商文件的澄清</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7.1 </w:t>
      </w:r>
      <w:r>
        <w:rPr>
          <w:rFonts w:hint="eastAsia" w:cs="宋体" w:asciiTheme="minorEastAsia" w:hAnsiTheme="minorEastAsia" w:eastAsiaTheme="minorEastAsia"/>
          <w:b w:val="0"/>
          <w:color w:val="auto"/>
          <w:sz w:val="21"/>
          <w:szCs w:val="21"/>
          <w:highlight w:val="none"/>
          <w:lang w:eastAsia="zh-CN"/>
        </w:rPr>
        <w:t xml:space="preserve">任何要求对磋商文件进行澄清的供应商，应在磋商截止期五日前按采购公告中的通讯地址，以书面形式通知采购代理机构机构</w:t>
      </w:r>
      <w:r>
        <w:rPr>
          <w:rFonts w:hint="eastAsia" w:cs="宋体" w:asciiTheme="minorEastAsia" w:hAnsiTheme="minorEastAsia" w:eastAsiaTheme="minorEastAsia"/>
          <w:b w:val="0"/>
          <w:color w:val="auto"/>
          <w:sz w:val="21"/>
          <w:szCs w:val="21"/>
          <w:highlight w:val="none"/>
        </w:rPr>
        <w:t xml:space="preserve">。</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val="en-US" w:eastAsia="zh-CN"/>
        </w:rPr>
        <w:t xml:space="preserve">8</w:t>
      </w:r>
      <w:r>
        <w:rPr>
          <w:rFonts w:hint="eastAsia" w:cs="宋体" w:asciiTheme="minorEastAsia" w:hAnsiTheme="minorEastAsia" w:eastAsiaTheme="minorEastAsia"/>
          <w:b w:val="0"/>
          <w:color w:val="auto"/>
          <w:sz w:val="21"/>
          <w:szCs w:val="21"/>
          <w:highlight w:val="none"/>
        </w:rPr>
        <w:t xml:space="preserve">. 磋商文件的修改</w:t>
      </w:r>
      <w:bookmarkEnd w:id="49"/>
      <w:bookmarkEnd w:id="50"/>
      <w:bookmarkEnd w:id="51"/>
      <w:bookmarkEnd w:id="52"/>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eastAsia="zh-CN"/>
        </w:rPr>
      </w:pPr>
      <w:r/>
      <w:bookmarkStart w:id="53" w:name="_Toc16938529"/>
      <w:r/>
      <w:bookmarkStart w:id="54" w:name="_Toc20823285"/>
      <w:r/>
      <w:bookmarkStart w:id="55" w:name="_Toc513029213"/>
      <w:r/>
      <w:bookmarkStart w:id="56" w:name="_Toc120614216"/>
      <w:r/>
      <w:bookmarkStart w:id="57" w:name="_Toc1263"/>
      <w:r/>
      <w:bookmarkStart w:id="58" w:name="_Toc462564072"/>
      <w:r>
        <w:rPr>
          <w:rFonts w:hint="eastAsia" w:cs="宋体" w:asciiTheme="minorEastAsia" w:hAnsiTheme="minorEastAsia" w:eastAsiaTheme="minorEastAsia"/>
          <w:b w:val="0"/>
          <w:color w:val="auto"/>
          <w:sz w:val="21"/>
          <w:szCs w:val="21"/>
          <w:highlight w:val="none"/>
          <w:lang w:eastAsia="zh-CN"/>
        </w:rPr>
        <w:t xml:space="preserve">8.1 在响应文件提交截止时间前，采购人或采购代理机构机构可以对磋商文件进行修改。磋商文件的修改将在原公告媒体发布更正公告，更正内容将作为磋商文件的组成部分，并对供应商具有约束力。</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eastAsia="zh-CN"/>
        </w:rPr>
      </w:pPr>
      <w:r>
        <w:rPr>
          <w:rFonts w:hint="eastAsia" w:cs="宋体" w:asciiTheme="minorEastAsia" w:hAnsiTheme="minorEastAsia" w:eastAsiaTheme="minorEastAsia"/>
          <w:b w:val="0"/>
          <w:color w:val="auto"/>
          <w:sz w:val="21"/>
          <w:szCs w:val="21"/>
          <w:highlight w:val="none"/>
          <w:lang w:eastAsia="zh-CN"/>
        </w:rPr>
        <w:t xml:space="preserve">8.2 供应商应在提交响应文件截止时间前，关注原公告媒体有关本项目的更正公告，根据更正公告内容自行决定是否需要重新制作和提交响应文件，并承担由此产生的相应责任。</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eastAsia="zh-CN"/>
        </w:rPr>
        <w:t xml:space="preserve">8.3 采购代理机构机构有权按照法定的要求推迟提交响应文件截止时间，并在原公告媒体发布更正公告。</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59" w:name="_Toc12531"/>
      <w:r>
        <w:rPr>
          <w:rFonts w:hint="eastAsia" w:ascii="Arial" w:hAnsi="Arial"/>
          <w:color w:val="auto"/>
          <w:sz w:val="21"/>
          <w:szCs w:val="21"/>
          <w:highlight w:val="none"/>
        </w:rPr>
        <w:t xml:space="preserve">三、响应文件的编制</w:t>
      </w:r>
      <w:bookmarkEnd w:id="53"/>
      <w:r/>
      <w:bookmarkEnd w:id="54"/>
      <w:r/>
      <w:bookmarkEnd w:id="55"/>
      <w:r/>
      <w:bookmarkEnd w:id="56"/>
      <w:r/>
      <w:bookmarkEnd w:id="57"/>
      <w:r/>
      <w:bookmarkEnd w:id="58"/>
      <w:r/>
      <w:bookmarkEnd w:id="59"/>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60" w:name="_Toc513029214"/>
      <w:r/>
      <w:bookmarkStart w:id="61" w:name="_Toc462564073"/>
      <w:r/>
      <w:bookmarkStart w:id="62" w:name="_Toc16938530"/>
      <w:r/>
      <w:bookmarkStart w:id="63" w:name="_Toc20823286"/>
      <w:r>
        <w:rPr>
          <w:rFonts w:hint="eastAsia" w:cs="宋体" w:asciiTheme="minorEastAsia" w:hAnsiTheme="minorEastAsia" w:eastAsiaTheme="minorEastAsia"/>
          <w:bCs/>
          <w:color w:val="auto"/>
          <w:sz w:val="21"/>
          <w:szCs w:val="21"/>
          <w:highlight w:val="none"/>
          <w:lang w:val="en-US" w:eastAsia="zh-CN"/>
        </w:rPr>
        <w:t xml:space="preserve">9</w:t>
      </w:r>
      <w:r>
        <w:rPr>
          <w:rFonts w:hint="eastAsia" w:cs="宋体" w:asciiTheme="minorEastAsia" w:hAnsiTheme="minorEastAsia" w:eastAsiaTheme="minorEastAsia"/>
          <w:bCs/>
          <w:color w:val="auto"/>
          <w:sz w:val="21"/>
          <w:szCs w:val="21"/>
          <w:highlight w:val="none"/>
        </w:rPr>
        <w:t xml:space="preserve">.响应文件的语言及度量衡单位</w:t>
      </w:r>
      <w:bookmarkEnd w:id="60"/>
      <w:r/>
      <w:bookmarkEnd w:id="61"/>
      <w:r/>
      <w:bookmarkEnd w:id="62"/>
      <w:r/>
      <w:bookmarkEnd w:id="63"/>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val="en-US" w:eastAsia="zh-CN"/>
        </w:rPr>
        <w:t xml:space="preserve">9</w:t>
      </w:r>
      <w:r>
        <w:rPr>
          <w:rFonts w:hint="eastAsia" w:cs="宋体" w:asciiTheme="minorEastAsia" w:hAnsiTheme="minorEastAsia" w:eastAsiaTheme="minorEastAsia"/>
          <w:b w:val="0"/>
          <w:color w:val="auto"/>
          <w:sz w:val="21"/>
          <w:szCs w:val="21"/>
          <w:highlight w:val="none"/>
        </w:rPr>
        <w:t xml:space="preserve">.1 供应商提交的响应文件以及供应商与</w:t>
      </w:r>
      <w:r>
        <w:rPr>
          <w:rFonts w:hint="eastAsia" w:cs="宋体" w:asciiTheme="minorEastAsia" w:hAnsiTheme="minorEastAsia" w:eastAsiaTheme="minorEastAsia"/>
          <w:b w:val="0"/>
          <w:color w:val="auto"/>
          <w:sz w:val="21"/>
          <w:szCs w:val="21"/>
          <w:highlight w:val="none"/>
          <w:lang w:eastAsia="zh-CN"/>
        </w:rPr>
        <w:t xml:space="preserve">采购代理机构机构</w:t>
      </w:r>
      <w:r>
        <w:rPr>
          <w:rFonts w:hint="eastAsia" w:cs="宋体" w:asciiTheme="minorEastAsia" w:hAnsiTheme="minorEastAsia" w:eastAsiaTheme="minorEastAsia"/>
          <w:b w:val="0"/>
          <w:color w:val="auto"/>
          <w:sz w:val="21"/>
          <w:szCs w:val="21"/>
          <w:highlight w:val="none"/>
        </w:rPr>
        <w:t xml:space="preserve">就有关磋商的所有来往通知、函件和文件均应使用简体中文。</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val="en-US" w:eastAsia="zh-CN"/>
        </w:rPr>
        <w:t xml:space="preserve">9</w:t>
      </w:r>
      <w:r>
        <w:rPr>
          <w:rFonts w:hint="eastAsia" w:cs="宋体" w:asciiTheme="minorEastAsia" w:hAnsiTheme="minorEastAsia" w:eastAsiaTheme="minorEastAsia"/>
          <w:b w:val="0"/>
          <w:color w:val="auto"/>
          <w:sz w:val="21"/>
          <w:szCs w:val="21"/>
          <w:highlight w:val="none"/>
        </w:rPr>
        <w:t xml:space="preserve">.2 除技术性能另有规定外，响应文件所使用的度量衡单位，均须采用国家法定计量单位。</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64" w:name="_Toc20823287"/>
      <w:r/>
      <w:bookmarkStart w:id="65" w:name="_Toc16938531"/>
      <w:r/>
      <w:bookmarkStart w:id="66" w:name="_Toc462564074"/>
      <w:r/>
      <w:bookmarkStart w:id="67" w:name="_Toc513029215"/>
      <w:r>
        <w:rPr>
          <w:rFonts w:hint="eastAsia" w:cs="宋体" w:asciiTheme="minorEastAsia" w:hAnsiTheme="minorEastAsia" w:eastAsiaTheme="minorEastAsia"/>
          <w:bCs/>
          <w:color w:val="auto"/>
          <w:sz w:val="21"/>
          <w:szCs w:val="21"/>
          <w:highlight w:val="none"/>
          <w:lang w:val="en-US" w:eastAsia="zh-CN"/>
        </w:rPr>
        <w:t xml:space="preserve">10</w:t>
      </w:r>
      <w:r>
        <w:rPr>
          <w:rFonts w:hint="eastAsia" w:cs="宋体" w:asciiTheme="minorEastAsia" w:hAnsiTheme="minorEastAsia" w:eastAsiaTheme="minorEastAsia"/>
          <w:bCs/>
          <w:color w:val="auto"/>
          <w:sz w:val="21"/>
          <w:szCs w:val="21"/>
          <w:highlight w:val="none"/>
        </w:rPr>
        <w:t xml:space="preserve">.响应文件构成</w:t>
      </w:r>
      <w:bookmarkEnd w:id="64"/>
      <w:r/>
      <w:bookmarkEnd w:id="65"/>
      <w:r/>
      <w:bookmarkEnd w:id="66"/>
      <w:r/>
      <w:bookmarkEnd w:id="67"/>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val="en-US" w:eastAsia="zh-CN"/>
        </w:rPr>
        <w:t xml:space="preserve">10</w:t>
      </w:r>
      <w:r>
        <w:rPr>
          <w:rFonts w:hint="eastAsia" w:cs="宋体" w:asciiTheme="minorEastAsia" w:hAnsiTheme="minorEastAsia" w:eastAsiaTheme="minorEastAsia"/>
          <w:b w:val="0"/>
          <w:color w:val="auto"/>
          <w:sz w:val="21"/>
          <w:szCs w:val="21"/>
          <w:highlight w:val="none"/>
        </w:rPr>
        <w:t xml:space="preserve">.1 供应商编写的响应文件应包括资格证明文件、符合性证明文件、</w:t>
      </w:r>
      <w:r>
        <w:rPr>
          <w:rFonts w:hint="eastAsia" w:cs="宋体" w:asciiTheme="minorEastAsia" w:hAnsiTheme="minorEastAsia" w:eastAsiaTheme="minorEastAsia"/>
          <w:b w:val="0"/>
          <w:color w:val="auto"/>
          <w:sz w:val="21"/>
          <w:szCs w:val="21"/>
          <w:highlight w:val="none"/>
          <w:lang w:eastAsia="zh-CN"/>
        </w:rPr>
        <w:t xml:space="preserve">磋商报价明细表</w:t>
      </w:r>
      <w:r>
        <w:rPr>
          <w:rFonts w:hint="eastAsia" w:cs="宋体" w:asciiTheme="minorEastAsia" w:hAnsiTheme="minorEastAsia" w:eastAsiaTheme="minorEastAsia"/>
          <w:b w:val="0"/>
          <w:color w:val="auto"/>
          <w:sz w:val="21"/>
          <w:szCs w:val="21"/>
          <w:highlight w:val="none"/>
        </w:rPr>
        <w:t xml:space="preserve">、响应及偏离表、其他证明文件、磋商响应函等部分。</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lang w:val="en-US" w:eastAsia="zh-CN"/>
        </w:rPr>
        <w:t xml:space="preserve">10</w:t>
      </w:r>
      <w:r>
        <w:rPr>
          <w:rFonts w:hint="eastAsia" w:cs="宋体" w:asciiTheme="minorEastAsia" w:hAnsiTheme="minorEastAsia" w:eastAsiaTheme="minorEastAsia"/>
          <w:b w:val="0"/>
          <w:color w:val="auto"/>
          <w:sz w:val="21"/>
          <w:szCs w:val="21"/>
          <w:highlight w:val="none"/>
        </w:rPr>
        <w:t xml:space="preserve">.2 </w:t>
      </w:r>
      <w:r>
        <w:rPr>
          <w:rFonts w:hint="eastAsia" w:cs="宋体" w:asciiTheme="minorEastAsia" w:hAnsiTheme="minorEastAsia" w:eastAsiaTheme="minorEastAsia"/>
          <w:b w:val="0"/>
          <w:color w:val="auto"/>
          <w:sz w:val="21"/>
          <w:szCs w:val="21"/>
          <w:highlight w:val="none"/>
          <w:lang w:eastAsia="zh-CN"/>
        </w:rPr>
        <w:t xml:space="preserve">如标书制作工具中格式和内容与“江苏政府采购网”发布的磋商文件不一致，以“江苏政府采购网”发布的磋商文件为准</w:t>
      </w:r>
      <w:r>
        <w:rPr>
          <w:rFonts w:hint="eastAsia" w:cs="宋体" w:asciiTheme="minorEastAsia" w:hAnsiTheme="minorEastAsia" w:eastAsiaTheme="minorEastAsia"/>
          <w:b w:val="0"/>
          <w:color w:val="auto"/>
          <w:sz w:val="21"/>
          <w:szCs w:val="21"/>
          <w:highlight w:val="none"/>
        </w:rPr>
        <w:t xml:space="preserve">。</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68" w:name="_Hlt26954838"/>
      <w:r/>
      <w:bookmarkEnd w:id="68"/>
      <w:r/>
      <w:bookmarkStart w:id="69" w:name="_Hlt26670360"/>
      <w:r/>
      <w:bookmarkEnd w:id="69"/>
      <w:r/>
      <w:bookmarkStart w:id="70" w:name="_Hlt26668975"/>
      <w:r/>
      <w:bookmarkEnd w:id="70"/>
      <w:r/>
      <w:bookmarkStart w:id="71" w:name="_Toc513029219"/>
      <w:r/>
      <w:bookmarkStart w:id="72" w:name="_Toc49090509"/>
      <w:r/>
      <w:bookmarkStart w:id="73" w:name="_Toc14577357"/>
      <w:r/>
      <w:bookmarkStart w:id="74" w:name="_Toc513029216"/>
      <w:r/>
      <w:bookmarkStart w:id="75" w:name="_Toc14577354"/>
      <w:r/>
      <w:bookmarkStart w:id="76" w:name="_Toc49090507"/>
      <w:r>
        <w:rPr>
          <w:rFonts w:hint="eastAsia" w:cs="宋体" w:asciiTheme="minorEastAsia" w:hAnsiTheme="minorEastAsia" w:eastAsiaTheme="minorEastAsia"/>
          <w:bCs/>
          <w:color w:val="auto"/>
          <w:sz w:val="21"/>
          <w:szCs w:val="21"/>
          <w:highlight w:val="none"/>
          <w:lang w:val="en-US" w:eastAsia="zh-CN"/>
        </w:rPr>
        <w:t xml:space="preserve">11</w:t>
      </w:r>
      <w:r>
        <w:rPr>
          <w:rFonts w:hint="eastAsia" w:cs="宋体" w:asciiTheme="minorEastAsia" w:hAnsiTheme="minorEastAsia" w:eastAsiaTheme="minorEastAsia"/>
          <w:bCs/>
          <w:color w:val="auto"/>
          <w:sz w:val="21"/>
          <w:szCs w:val="21"/>
          <w:highlight w:val="none"/>
        </w:rPr>
        <w:t xml:space="preserve">.证明磋商响应标的符合磋商文件规定的文件</w:t>
      </w:r>
      <w:bookmarkEnd w:id="71"/>
      <w:r/>
      <w:bookmarkEnd w:id="72"/>
      <w:r/>
      <w:bookmarkEnd w:id="73"/>
      <w:r/>
      <w:bookmarkEnd w:id="74"/>
      <w:bookmarkEnd w:id="75"/>
      <w:bookmarkEnd w:id="76"/>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bookmarkStart w:id="77" w:name="_Toc49090508"/>
      <w:r/>
      <w:bookmarkStart w:id="78" w:name="_Toc14577355"/>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1</w:t>
      </w:r>
      <w:r>
        <w:rPr>
          <w:rFonts w:hint="eastAsia" w:cs="宋体" w:asciiTheme="minorEastAsia" w:hAnsiTheme="minorEastAsia" w:eastAsiaTheme="minorEastAsia"/>
          <w:b w:val="0"/>
          <w:color w:val="auto"/>
          <w:sz w:val="21"/>
          <w:szCs w:val="21"/>
          <w:highlight w:val="none"/>
        </w:rPr>
        <w:t xml:space="preserve">.1 供应商应按照法律、法规、规章和规范性文件以及磋商文件要求提交证明文件，证明其响应标的符合磋商文件规定。</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1</w:t>
      </w:r>
      <w:r>
        <w:rPr>
          <w:rFonts w:hint="eastAsia" w:cs="宋体" w:asciiTheme="minorEastAsia" w:hAnsiTheme="minorEastAsia" w:eastAsiaTheme="minorEastAsia"/>
          <w:b w:val="0"/>
          <w:color w:val="auto"/>
          <w:sz w:val="21"/>
          <w:szCs w:val="21"/>
          <w:highlight w:val="none"/>
        </w:rPr>
        <w:t xml:space="preserve">.2 磋商文件对证明文件无明确形式要求的，证明文件可以以文字资料、图纸和数据等形式提交。</w:t>
      </w:r>
      <w:r/>
    </w:p>
    <w:p>
      <w:pPr>
        <w:pStyle w:val="673"/>
        <w:ind w:firstLine="422"/>
        <w:keepLines w:val="0"/>
        <w:keepNext w:val="0"/>
        <w:pageBreakBefore w:val="0"/>
        <w:spacing w:before="0" w:after="0" w:line="324" w:lineRule="auto"/>
        <w:widowControl w:val="off"/>
        <w:rPr>
          <w:rFonts w:hint="eastAsia" w:cs="宋体" w:asciiTheme="minorEastAsia" w:hAnsiTheme="minorEastAsia" w:eastAsiaTheme="minorEastAsia"/>
          <w:bCs/>
          <w:color w:val="auto"/>
          <w:sz w:val="21"/>
          <w:szCs w:val="21"/>
          <w:highlight w:val="none"/>
          <w:lang w:eastAsia="zh-CN"/>
        </w:rPr>
      </w:pPr>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2</w:t>
      </w:r>
      <w:r>
        <w:rPr>
          <w:rFonts w:hint="eastAsia" w:cs="宋体" w:asciiTheme="minorEastAsia" w:hAnsiTheme="minorEastAsia" w:eastAsiaTheme="minorEastAsia"/>
          <w:bCs/>
          <w:color w:val="auto"/>
          <w:sz w:val="21"/>
          <w:szCs w:val="21"/>
          <w:highlight w:val="none"/>
        </w:rPr>
        <w:t xml:space="preserve">.</w:t>
      </w:r>
      <w:bookmarkEnd w:id="77"/>
      <w:r/>
      <w:bookmarkEnd w:id="78"/>
      <w:r>
        <w:rPr>
          <w:rFonts w:hint="eastAsia" w:cs="宋体" w:asciiTheme="minorEastAsia" w:hAnsiTheme="minorEastAsia" w:eastAsiaTheme="minorEastAsia"/>
          <w:bCs/>
          <w:color w:val="auto"/>
          <w:sz w:val="21"/>
          <w:szCs w:val="21"/>
          <w:highlight w:val="none"/>
          <w:lang w:eastAsia="zh-CN"/>
        </w:rPr>
        <w:t xml:space="preserve">磋商报价明细表</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2</w:t>
      </w:r>
      <w:r>
        <w:rPr>
          <w:rFonts w:hint="eastAsia" w:cs="宋体" w:asciiTheme="minorEastAsia" w:hAnsiTheme="minorEastAsia" w:eastAsiaTheme="minorEastAsia"/>
          <w:b w:val="0"/>
          <w:color w:val="auto"/>
          <w:sz w:val="21"/>
          <w:szCs w:val="21"/>
          <w:highlight w:val="none"/>
        </w:rPr>
        <w:t xml:space="preserve">.1 供应商应按照磋商文件规定格式填报</w:t>
      </w:r>
      <w:bookmarkStart w:id="79" w:name="_Hlt26670399"/>
      <w:r/>
      <w:bookmarkEnd w:id="79"/>
      <w:r>
        <w:rPr>
          <w:rFonts w:hint="eastAsia" w:cs="宋体" w:asciiTheme="minorEastAsia" w:hAnsiTheme="minorEastAsia" w:eastAsiaTheme="minorEastAsia"/>
          <w:b w:val="0"/>
          <w:color w:val="auto"/>
          <w:sz w:val="21"/>
          <w:szCs w:val="21"/>
          <w:highlight w:val="none"/>
          <w:lang w:eastAsia="zh-CN"/>
        </w:rPr>
        <w:t xml:space="preserve">磋商报价明细表</w:t>
      </w:r>
      <w:r>
        <w:rPr>
          <w:rFonts w:hint="eastAsia" w:cs="宋体" w:asciiTheme="minorEastAsia" w:hAnsiTheme="minorEastAsia" w:eastAsiaTheme="minorEastAsia"/>
          <w:b w:val="0"/>
          <w:color w:val="auto"/>
          <w:sz w:val="21"/>
          <w:szCs w:val="21"/>
          <w:highlight w:val="none"/>
        </w:rPr>
        <w:t xml:space="preserve">。</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2</w:t>
      </w:r>
      <w:r>
        <w:rPr>
          <w:rFonts w:hint="eastAsia" w:cs="宋体" w:asciiTheme="minorEastAsia" w:hAnsiTheme="minorEastAsia" w:eastAsiaTheme="minorEastAsia"/>
          <w:b w:val="0"/>
          <w:color w:val="auto"/>
          <w:sz w:val="21"/>
          <w:szCs w:val="21"/>
          <w:highlight w:val="none"/>
        </w:rPr>
        <w:t xml:space="preserve">.2 </w:t>
      </w:r>
      <w:r>
        <w:rPr>
          <w:rFonts w:hint="eastAsia" w:cs="宋体" w:asciiTheme="minorEastAsia" w:hAnsiTheme="minorEastAsia" w:eastAsiaTheme="minorEastAsia"/>
          <w:b w:val="0"/>
          <w:color w:val="auto"/>
          <w:sz w:val="21"/>
          <w:szCs w:val="21"/>
          <w:highlight w:val="none"/>
          <w:lang w:eastAsia="zh-CN"/>
        </w:rPr>
        <w:t xml:space="preserve">响应文件中的单价和总价无特殊规定的采用人民币报价，以元为单位标注。磋商文件另有规定的按规定执行</w:t>
      </w:r>
      <w:r>
        <w:rPr>
          <w:rFonts w:hint="eastAsia" w:cs="宋体" w:asciiTheme="minorEastAsia" w:hAnsiTheme="minorEastAsia" w:eastAsiaTheme="minorEastAsia"/>
          <w:b w:val="0"/>
          <w:color w:val="auto"/>
          <w:sz w:val="21"/>
          <w:szCs w:val="21"/>
          <w:highlight w:val="none"/>
        </w:rPr>
        <w:t xml:space="preserve">。</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80" w:name="_Hlt26668983"/>
      <w:r/>
      <w:bookmarkEnd w:id="80"/>
      <w:r/>
      <w:bookmarkStart w:id="81" w:name="_Hlt26954846"/>
      <w:r/>
      <w:bookmarkEnd w:id="81"/>
      <w:r/>
      <w:bookmarkStart w:id="82" w:name="_Hlt26670425"/>
      <w:r/>
      <w:bookmarkEnd w:id="82"/>
      <w:r/>
      <w:bookmarkStart w:id="83" w:name="_Hlt26954731"/>
      <w:r/>
      <w:bookmarkEnd w:id="83"/>
      <w:r/>
      <w:bookmarkStart w:id="84" w:name="_Hlt26670486"/>
      <w:r/>
      <w:bookmarkEnd w:id="84"/>
      <w:r/>
      <w:bookmarkStart w:id="85" w:name="_Hlt26954844"/>
      <w:r/>
      <w:bookmarkEnd w:id="85"/>
      <w:r/>
      <w:bookmarkStart w:id="86" w:name="_Hlt26670403"/>
      <w:r/>
      <w:bookmarkEnd w:id="86"/>
      <w:r/>
      <w:bookmarkStart w:id="87" w:name="_Hlt26954842"/>
      <w:r/>
      <w:bookmarkEnd w:id="87"/>
      <w:r/>
      <w:bookmarkStart w:id="88" w:name="_Hlt26670482"/>
      <w:r/>
      <w:bookmarkEnd w:id="88"/>
      <w:r/>
      <w:bookmarkStart w:id="89" w:name="_Hlt26954848"/>
      <w:r/>
      <w:bookmarkEnd w:id="89"/>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3</w:t>
      </w:r>
      <w:r>
        <w:rPr>
          <w:rFonts w:hint="eastAsia" w:cs="宋体" w:asciiTheme="minorEastAsia" w:hAnsiTheme="minorEastAsia" w:eastAsiaTheme="minorEastAsia"/>
          <w:bCs/>
          <w:color w:val="auto"/>
          <w:sz w:val="21"/>
          <w:szCs w:val="21"/>
          <w:highlight w:val="none"/>
        </w:rPr>
        <w:t xml:space="preserve">.响应及偏离表</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.1 供应商需对磋商文件中的技术要求与商务要求逐项作出响应或偏离说明。</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.2 供应商可以在响应文件中提供认为需要的其他技术文件或说明。</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4</w:t>
      </w:r>
      <w:r>
        <w:rPr>
          <w:rFonts w:hint="eastAsia" w:cs="宋体" w:asciiTheme="minorEastAsia" w:hAnsiTheme="minorEastAsia" w:eastAsiaTheme="minorEastAsia"/>
          <w:bCs/>
          <w:color w:val="auto"/>
          <w:sz w:val="21"/>
          <w:szCs w:val="21"/>
          <w:highlight w:val="none"/>
        </w:rPr>
        <w:t xml:space="preserve">、服务承诺、工期计划、人员安排及其他</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4</w:t>
      </w:r>
      <w:r>
        <w:rPr>
          <w:rFonts w:hint="eastAsia" w:cs="宋体" w:asciiTheme="minorEastAsia" w:hAnsiTheme="minorEastAsia" w:eastAsiaTheme="minorEastAsia"/>
          <w:b w:val="0"/>
          <w:color w:val="auto"/>
          <w:sz w:val="21"/>
          <w:szCs w:val="21"/>
          <w:highlight w:val="none"/>
        </w:rPr>
        <w:t xml:space="preserve">.1供应商需根据磋商文件要求提供有关项目实施服务的管理制度，工程实施过程中人员的数量、素质、技术水平及质量保证等。</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4</w:t>
      </w:r>
      <w:r>
        <w:rPr>
          <w:rFonts w:hint="eastAsia" w:cs="宋体" w:asciiTheme="minorEastAsia" w:hAnsiTheme="minorEastAsia" w:eastAsiaTheme="minorEastAsia"/>
          <w:b w:val="0"/>
          <w:color w:val="auto"/>
          <w:sz w:val="21"/>
          <w:szCs w:val="21"/>
          <w:highlight w:val="none"/>
        </w:rPr>
        <w:t xml:space="preserve">.2供应商需根据磋商文件要求提供工期进度计划。</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90" w:name="_Toc49090510"/>
      <w:r/>
      <w:bookmarkStart w:id="91" w:name="_Toc14577359"/>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5</w:t>
      </w:r>
      <w:r>
        <w:rPr>
          <w:rFonts w:hint="eastAsia" w:cs="宋体" w:asciiTheme="minorEastAsia" w:hAnsiTheme="minorEastAsia" w:eastAsiaTheme="minorEastAsia"/>
          <w:bCs/>
          <w:color w:val="auto"/>
          <w:sz w:val="21"/>
          <w:szCs w:val="21"/>
          <w:highlight w:val="none"/>
        </w:rPr>
        <w:t xml:space="preserve">.磋商响应函</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5</w:t>
      </w:r>
      <w:r>
        <w:rPr>
          <w:rFonts w:hint="eastAsia" w:cs="宋体" w:asciiTheme="minorEastAsia" w:hAnsiTheme="minorEastAsia" w:eastAsiaTheme="minorEastAsia"/>
          <w:b w:val="0"/>
          <w:color w:val="auto"/>
          <w:sz w:val="21"/>
          <w:szCs w:val="21"/>
          <w:highlight w:val="none"/>
        </w:rPr>
        <w:t xml:space="preserve">.1 供应商应按照磋商文件规定格式完整、正确填报磋商响应函。</w:t>
      </w:r>
      <w:bookmarkEnd w:id="90"/>
      <w:bookmarkEnd w:id="91"/>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92" w:name="_Hlt26670489"/>
      <w:r/>
      <w:bookmarkEnd w:id="92"/>
      <w:r/>
      <w:bookmarkStart w:id="93" w:name="_Hlt26954734"/>
      <w:r/>
      <w:bookmarkEnd w:id="93"/>
      <w:r/>
      <w:bookmarkStart w:id="94" w:name="_Hlt26954850"/>
      <w:r/>
      <w:bookmarkEnd w:id="94"/>
      <w:r/>
      <w:bookmarkStart w:id="95" w:name="_Toc49090511"/>
      <w:r/>
      <w:bookmarkStart w:id="96" w:name="_Toc14577360"/>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6</w:t>
      </w:r>
      <w:r>
        <w:rPr>
          <w:rFonts w:hint="eastAsia" w:cs="宋体" w:asciiTheme="minorEastAsia" w:hAnsiTheme="minorEastAsia" w:eastAsiaTheme="minorEastAsia"/>
          <w:bCs/>
          <w:color w:val="auto"/>
          <w:sz w:val="21"/>
          <w:szCs w:val="21"/>
          <w:highlight w:val="none"/>
        </w:rPr>
        <w:t xml:space="preserve">.磋商有效期</w:t>
      </w:r>
      <w:bookmarkEnd w:id="95"/>
      <w:r/>
      <w:bookmarkEnd w:id="96"/>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6</w:t>
      </w:r>
      <w:r>
        <w:rPr>
          <w:rFonts w:hint="eastAsia" w:cs="宋体" w:asciiTheme="minorEastAsia" w:hAnsiTheme="minorEastAsia" w:eastAsiaTheme="minorEastAsia"/>
          <w:b w:val="0"/>
          <w:color w:val="auto"/>
          <w:sz w:val="21"/>
          <w:szCs w:val="21"/>
          <w:highlight w:val="none"/>
        </w:rPr>
        <w:t xml:space="preserve">.1 磋商有效期为采购公告规定的提交响应文件截止之日起六十天。磋商有效期比规定短的将被视为未实质性响应磋商文件而被拒绝。</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7</w:t>
      </w:r>
      <w:r>
        <w:rPr>
          <w:rFonts w:hint="eastAsia" w:cs="宋体" w:asciiTheme="minorEastAsia" w:hAnsiTheme="minorEastAsia" w:eastAsiaTheme="minorEastAsia"/>
          <w:bCs/>
          <w:color w:val="auto"/>
          <w:sz w:val="21"/>
          <w:szCs w:val="21"/>
          <w:highlight w:val="none"/>
        </w:rPr>
        <w:t xml:space="preserve">.磋商有效期的延长</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lang w:val="en-US" w:eastAsia="zh-CN"/>
        </w:rPr>
        <w:t xml:space="preserve">7</w:t>
      </w:r>
      <w:r>
        <w:rPr>
          <w:rFonts w:hint="eastAsia" w:cs="宋体" w:asciiTheme="minorEastAsia" w:hAnsiTheme="minorEastAsia" w:eastAsiaTheme="minorEastAsia"/>
          <w:b w:val="0"/>
          <w:color w:val="auto"/>
          <w:sz w:val="21"/>
          <w:szCs w:val="21"/>
          <w:highlight w:val="none"/>
        </w:rPr>
        <w:t xml:space="preserve">.1 在特殊情况下，</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lang w:val="en-US" w:eastAsia="zh-CN"/>
        </w:rPr>
        <w:t xml:space="preserve">机构</w:t>
      </w:r>
      <w:r>
        <w:rPr>
          <w:rFonts w:hint="eastAsia" w:cs="宋体" w:asciiTheme="minorEastAsia" w:hAnsiTheme="minorEastAsia" w:eastAsiaTheme="minorEastAsia"/>
          <w:b w:val="0"/>
          <w:color w:val="auto"/>
          <w:sz w:val="21"/>
          <w:szCs w:val="21"/>
          <w:highlight w:val="none"/>
        </w:rPr>
        <w:t xml:space="preserve">于原磋商有效期满之前，可向供应商提出延长磋商有效期的要求。这种要求与答复均应采用书面形式。供应商可以拒绝</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rPr>
        <w:t xml:space="preserve">的这一要求而放弃磋商。同意延长磋商有效期的供应商既不能要求也不允许修改其响应文件，同时受磋商有效期约束的所有权利与义务均延长至新的有效期满。</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97" w:name="_Hlt26954739"/>
      <w:r/>
      <w:bookmarkEnd w:id="97"/>
      <w:r/>
      <w:bookmarkStart w:id="98" w:name="_Hlt26954852"/>
      <w:r/>
      <w:bookmarkEnd w:id="98"/>
      <w:r/>
      <w:bookmarkStart w:id="99" w:name="_Toc16938540"/>
      <w:r/>
      <w:bookmarkStart w:id="100" w:name="_Toc513029224"/>
      <w:r/>
      <w:bookmarkStart w:id="101" w:name="_Toc12520"/>
      <w:r/>
      <w:bookmarkStart w:id="102" w:name="_Toc120614217"/>
      <w:r/>
      <w:bookmarkStart w:id="103" w:name="_Toc31580"/>
      <w:r/>
      <w:bookmarkStart w:id="104" w:name="_Toc20823296"/>
      <w:r>
        <w:rPr>
          <w:rFonts w:hint="eastAsia" w:ascii="Arial" w:hAnsi="Arial"/>
          <w:color w:val="auto"/>
          <w:sz w:val="21"/>
          <w:szCs w:val="21"/>
          <w:highlight w:val="none"/>
        </w:rPr>
        <w:t xml:space="preserve">四、响应文件的递交</w:t>
      </w:r>
      <w:bookmarkEnd w:id="99"/>
      <w:r/>
      <w:bookmarkEnd w:id="100"/>
      <w:r/>
      <w:bookmarkEnd w:id="101"/>
      <w:r/>
      <w:bookmarkEnd w:id="102"/>
      <w:r/>
      <w:bookmarkEnd w:id="103"/>
      <w:r/>
      <w:bookmarkEnd w:id="104"/>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105" w:name="_Toc462564084"/>
      <w:r/>
      <w:bookmarkStart w:id="106" w:name="_Toc513029225"/>
      <w:r/>
      <w:bookmarkStart w:id="107" w:name="_Toc16938541"/>
      <w:r/>
      <w:bookmarkStart w:id="108" w:name="_Toc20823297"/>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8</w:t>
      </w:r>
      <w:r>
        <w:rPr>
          <w:rFonts w:hint="eastAsia" w:cs="宋体" w:asciiTheme="minorEastAsia" w:hAnsiTheme="minorEastAsia" w:eastAsiaTheme="minorEastAsia"/>
          <w:bCs/>
          <w:color w:val="auto"/>
          <w:sz w:val="21"/>
          <w:szCs w:val="21"/>
          <w:highlight w:val="none"/>
        </w:rPr>
        <w:t xml:space="preserve">.响应文件</w:t>
      </w:r>
      <w:bookmarkEnd w:id="105"/>
      <w:r/>
      <w:bookmarkEnd w:id="106"/>
      <w:r/>
      <w:bookmarkEnd w:id="107"/>
      <w:r/>
      <w:bookmarkEnd w:id="108"/>
      <w:r>
        <w:rPr>
          <w:rFonts w:hint="eastAsia" w:cs="宋体" w:asciiTheme="minorEastAsia" w:hAnsiTheme="minorEastAsia" w:eastAsiaTheme="minorEastAsia"/>
          <w:bCs/>
          <w:color w:val="auto"/>
          <w:sz w:val="21"/>
          <w:szCs w:val="21"/>
          <w:highlight w:val="none"/>
        </w:rPr>
        <w:t xml:space="preserve">的递交</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18.1 供应商应当按照《操作手册》规定，在采购公告规定的提交响应文件截止时间前制作并上传电子响应文件。</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18.2 供应商应充分考虑网络环境、网络带宽等因素可能产生的影响，如因供应商自身原因造成的电子响应文件上传不成功的，按照本磋商文件第二章第24.3条规定做无效响应处理。</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18.3 采购人或采购代理机构可以按照规定，通过修改磋商文件酌情延长提交响应文件截止日期，在此情况下，供应商的所有权利和义务均以延长后新的截止日期为准。</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109" w:name="_Toc16938543"/>
      <w:r/>
      <w:bookmarkStart w:id="110" w:name="_Toc513029227"/>
      <w:r/>
      <w:bookmarkStart w:id="111" w:name="_Toc20823299"/>
      <w:r>
        <w:rPr>
          <w:rFonts w:hint="eastAsia" w:cs="宋体" w:asciiTheme="minorEastAsia" w:hAnsiTheme="minorEastAsia" w:eastAsiaTheme="minorEastAsia"/>
          <w:bCs/>
          <w:color w:val="auto"/>
          <w:sz w:val="21"/>
          <w:szCs w:val="21"/>
          <w:highlight w:val="none"/>
        </w:rPr>
        <w:t xml:space="preserve">1</w:t>
      </w:r>
      <w:r>
        <w:rPr>
          <w:rFonts w:hint="eastAsia" w:cs="宋体" w:asciiTheme="minorEastAsia" w:hAnsiTheme="minorEastAsia" w:eastAsiaTheme="minorEastAsia"/>
          <w:bCs/>
          <w:color w:val="auto"/>
          <w:sz w:val="21"/>
          <w:szCs w:val="21"/>
          <w:highlight w:val="none"/>
          <w:lang w:val="en-US" w:eastAsia="zh-CN"/>
        </w:rPr>
        <w:t xml:space="preserve">9</w:t>
      </w:r>
      <w:r>
        <w:rPr>
          <w:rFonts w:hint="eastAsia" w:cs="宋体" w:asciiTheme="minorEastAsia" w:hAnsiTheme="minorEastAsia" w:eastAsiaTheme="minorEastAsia"/>
          <w:bCs/>
          <w:color w:val="auto"/>
          <w:sz w:val="21"/>
          <w:szCs w:val="21"/>
          <w:highlight w:val="none"/>
        </w:rPr>
        <w:t xml:space="preserve">.响应文件</w:t>
      </w:r>
      <w:bookmarkEnd w:id="109"/>
      <w:r/>
      <w:bookmarkEnd w:id="110"/>
      <w:r/>
      <w:bookmarkEnd w:id="111"/>
      <w:r>
        <w:rPr>
          <w:rFonts w:hint="eastAsia" w:cs="宋体" w:asciiTheme="minorEastAsia" w:hAnsiTheme="minorEastAsia" w:eastAsiaTheme="minorEastAsia"/>
          <w:bCs/>
          <w:color w:val="auto"/>
          <w:sz w:val="21"/>
          <w:szCs w:val="21"/>
          <w:highlight w:val="none"/>
        </w:rPr>
        <w:t xml:space="preserve">的拒收</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19.1 提交响应文件截止时间后上传的任何响应文件将被拒绝。</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bookmarkStart w:id="112" w:name="_Toc513029228"/>
      <w:r/>
      <w:bookmarkStart w:id="113" w:name="_Toc16938544"/>
      <w:r/>
      <w:bookmarkStart w:id="114" w:name="_Toc20823300"/>
      <w:r>
        <w:rPr>
          <w:rFonts w:hint="eastAsia" w:cs="宋体" w:asciiTheme="minorEastAsia" w:hAnsiTheme="minorEastAsia" w:eastAsiaTheme="minorEastAsia"/>
          <w:bCs/>
          <w:color w:val="auto"/>
          <w:sz w:val="21"/>
          <w:szCs w:val="21"/>
          <w:highlight w:val="none"/>
          <w:lang w:val="en-US" w:eastAsia="zh-CN"/>
        </w:rPr>
        <w:t xml:space="preserve">20</w:t>
      </w:r>
      <w:r>
        <w:rPr>
          <w:rFonts w:hint="eastAsia" w:cs="宋体" w:asciiTheme="minorEastAsia" w:hAnsiTheme="minorEastAsia" w:eastAsiaTheme="minorEastAsia"/>
          <w:bCs/>
          <w:color w:val="auto"/>
          <w:sz w:val="21"/>
          <w:szCs w:val="21"/>
          <w:highlight w:val="none"/>
        </w:rPr>
        <w:t xml:space="preserve">.响应文件的撤回和修改</w:t>
      </w:r>
      <w:bookmarkEnd w:id="112"/>
      <w:r/>
      <w:bookmarkEnd w:id="113"/>
      <w:r/>
      <w:bookmarkEnd w:id="114"/>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20.1 响应文件的撤回</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20.1.1 供应商可在提交响应文件截止时间前，撤回其电子响应文件，具体操作方法见《操作手册》。</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20.1.2 供应商撤回电子响应文件，则认为其不再参与本项目磋商活动。</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20.2 响应文件的修改</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20.2.1 供应商可在提交响应文件截止时间前，对其电子响应文件进行修改，具体操作方法见《操作手册》。</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20.2.2 提交响应文件截止时间之后，供应商不得对其电子响应文件作任何修改。</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20.3 在提交响应文件截止时间至磋商文件中规定的磋商有效期满之间的这段时间内，供应商不得撤回其响应文件。</w:t>
      </w:r>
      <w:r/>
    </w:p>
    <w:p>
      <w:pPr>
        <w:pStyle w:val="671"/>
        <w:ind w:firstLine="422"/>
        <w:keepLines/>
        <w:keepNext/>
        <w:pageBreakBefore w:val="0"/>
        <w:spacing w:before="0" w:after="0"/>
        <w:widowControl w:val="off"/>
        <w:rPr>
          <w:rFonts w:hint="default" w:ascii="Arial" w:hAnsi="Arial" w:eastAsia="宋体"/>
          <w:color w:val="auto"/>
          <w:sz w:val="21"/>
          <w:szCs w:val="21"/>
          <w:highlight w:val="none"/>
          <w:lang w:val="en-US" w:eastAsia="zh-CN"/>
        </w:rPr>
      </w:pPr>
      <w:r/>
      <w:bookmarkStart w:id="115" w:name="_Toc28343"/>
      <w:r/>
      <w:bookmarkStart w:id="116" w:name="_Toc513029229"/>
      <w:r/>
      <w:bookmarkStart w:id="117" w:name="_Toc16938545"/>
      <w:r/>
      <w:bookmarkStart w:id="118" w:name="_Toc20823301"/>
      <w:r/>
      <w:bookmarkStart w:id="119" w:name="_Toc120614218"/>
      <w:r/>
      <w:bookmarkStart w:id="120" w:name="_Toc4076"/>
      <w:r>
        <w:rPr>
          <w:rFonts w:hint="eastAsia"/>
          <w:color w:val="auto"/>
          <w:sz w:val="21"/>
          <w:szCs w:val="21"/>
          <w:highlight w:val="none"/>
          <w:lang w:val="en-US" w:eastAsia="zh-CN"/>
        </w:rPr>
        <w:t xml:space="preserve">五</w:t>
      </w:r>
      <w:r>
        <w:rPr>
          <w:rFonts w:hint="eastAsia" w:ascii="Arial" w:hAnsi="Arial"/>
          <w:color w:val="auto"/>
          <w:sz w:val="21"/>
          <w:szCs w:val="21"/>
          <w:highlight w:val="none"/>
        </w:rPr>
        <w:t xml:space="preserve">、响应文件的</w:t>
      </w:r>
      <w:r>
        <w:rPr>
          <w:rFonts w:hint="eastAsia"/>
          <w:color w:val="auto"/>
          <w:sz w:val="21"/>
          <w:szCs w:val="21"/>
          <w:highlight w:val="none"/>
          <w:lang w:val="en-US" w:eastAsia="zh-CN"/>
        </w:rPr>
        <w:t xml:space="preserve">解密与评审</w:t>
      </w:r>
      <w:bookmarkEnd w:id="115"/>
      <w:r/>
      <w:r/>
    </w:p>
    <w:p>
      <w:pPr>
        <w:pStyle w:val="671"/>
        <w:ind w:firstLine="422"/>
        <w:keepLines/>
        <w:keepNext/>
        <w:pageBreakBefore w:val="0"/>
        <w:spacing w:before="0" w:after="0"/>
        <w:widowControl w:val="off"/>
        <w:rPr>
          <w:rFonts w:hint="eastAsia" w:cs="宋体" w:asciiTheme="minorEastAsia" w:hAnsiTheme="minorEastAsia" w:eastAsiaTheme="minorEastAsia"/>
          <w:bCs/>
          <w:color w:val="auto"/>
          <w:sz w:val="21"/>
          <w:szCs w:val="21"/>
          <w:highlight w:val="none"/>
          <w:lang w:eastAsia="zh-CN"/>
        </w:rPr>
      </w:pPr>
      <w:r/>
      <w:bookmarkStart w:id="121" w:name="_Toc21906"/>
      <w:r>
        <w:rPr>
          <w:rFonts w:hint="eastAsia" w:cs="宋体" w:asciiTheme="minorEastAsia" w:hAnsiTheme="minorEastAsia" w:eastAsiaTheme="minorEastAsia"/>
          <w:bCs/>
          <w:color w:val="auto"/>
          <w:sz w:val="21"/>
          <w:szCs w:val="21"/>
          <w:highlight w:val="none"/>
          <w:lang w:val="en-US" w:eastAsia="zh-CN"/>
        </w:rPr>
        <w:t xml:space="preserve">21</w:t>
      </w:r>
      <w:r>
        <w:rPr>
          <w:rFonts w:hint="eastAsia" w:cs="宋体" w:asciiTheme="minorEastAsia" w:hAnsiTheme="minorEastAsia" w:eastAsiaTheme="minorEastAsia"/>
          <w:bCs/>
          <w:color w:val="auto"/>
          <w:sz w:val="21"/>
          <w:szCs w:val="21"/>
          <w:highlight w:val="none"/>
        </w:rPr>
        <w:t xml:space="preserve">.响应文件的</w:t>
      </w:r>
      <w:r>
        <w:rPr>
          <w:rFonts w:hint="eastAsia" w:cs="宋体" w:asciiTheme="minorEastAsia" w:hAnsiTheme="minorEastAsia" w:eastAsiaTheme="minorEastAsia"/>
          <w:bCs/>
          <w:color w:val="auto"/>
          <w:sz w:val="21"/>
          <w:szCs w:val="21"/>
          <w:highlight w:val="none"/>
          <w:lang w:val="en-US" w:eastAsia="zh-CN"/>
        </w:rPr>
        <w:t xml:space="preserve">解密</w:t>
      </w:r>
      <w:bookmarkEnd w:id="121"/>
      <w:r/>
      <w:bookmarkEnd w:id="116"/>
      <w:bookmarkEnd w:id="117"/>
      <w:bookmarkEnd w:id="118"/>
      <w:bookmarkEnd w:id="119"/>
      <w:bookmarkEnd w:id="120"/>
      <w:r/>
    </w:p>
    <w:p>
      <w:pPr>
        <w:pStyle w:val="671"/>
        <w:ind w:firstLine="420"/>
        <w:keepLines/>
        <w:keepNext/>
        <w:pageBreakBefore w:val="0"/>
        <w:spacing w:before="0" w:after="0"/>
        <w:widowControl w:val="off"/>
        <w:rPr>
          <w:rFonts w:hint="eastAsia" w:cs="宋体" w:asciiTheme="minorEastAsia" w:hAnsiTheme="minorEastAsia" w:eastAsiaTheme="minorEastAsia"/>
          <w:b w:val="0"/>
          <w:bCs w:val="0"/>
          <w:color w:val="auto"/>
          <w:sz w:val="21"/>
          <w:szCs w:val="21"/>
          <w:highlight w:val="none"/>
          <w:lang w:val="en-US" w:eastAsia="zh-CN" w:bidi="ar-SA"/>
        </w:rPr>
      </w:pPr>
      <w:r/>
      <w:bookmarkStart w:id="122" w:name="_Toc29741"/>
      <w:r>
        <w:rPr>
          <w:rFonts w:hint="eastAsia" w:cs="宋体" w:asciiTheme="minorEastAsia" w:hAnsiTheme="minorEastAsia" w:eastAsiaTheme="minorEastAsia"/>
          <w:b w:val="0"/>
          <w:bCs w:val="0"/>
          <w:color w:val="auto"/>
          <w:sz w:val="21"/>
          <w:szCs w:val="21"/>
          <w:highlight w:val="none"/>
          <w:lang w:val="en-US" w:eastAsia="zh-CN" w:bidi="ar-SA"/>
        </w:rPr>
        <w:t xml:space="preserve">21.1 供应商应当按照《操作手册》规定，在苏采云系统规定的时间内对响应文件进行解密。</w:t>
      </w:r>
      <w:bookmarkEnd w:id="122"/>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22.</w:t>
      </w:r>
      <w:r>
        <w:rPr>
          <w:rFonts w:hint="eastAsia" w:cs="宋体" w:asciiTheme="minorEastAsia" w:hAnsiTheme="minorEastAsia" w:eastAsiaTheme="minorEastAsia"/>
          <w:bCs/>
          <w:color w:val="auto"/>
          <w:sz w:val="21"/>
          <w:szCs w:val="21"/>
          <w:highlight w:val="none"/>
        </w:rPr>
        <w:t xml:space="preserve">磋商</w:t>
      </w:r>
      <w:r/>
    </w:p>
    <w:p>
      <w:pPr>
        <w:ind w:firstLine="420"/>
        <w:spacing w:after="0" w:line="360" w:lineRule="auto"/>
        <w:rPr>
          <w:rFonts w:hint="eastAsia" w:cs="宋体" w:asciiTheme="minorEastAsia" w:hAnsiTheme="minorEastAsia" w:eastAsiaTheme="minorEastAsia"/>
          <w:b w:val="0"/>
          <w:bCs w:val="0"/>
          <w:color w:val="auto"/>
          <w:sz w:val="21"/>
          <w:szCs w:val="21"/>
          <w:highlight w:val="none"/>
          <w:lang w:val="en-US" w:eastAsia="zh-CN" w:bidi="ar-SA"/>
        </w:rPr>
      </w:pPr>
      <w:r>
        <w:rPr>
          <w:rFonts w:hint="eastAsia" w:cs="宋体" w:asciiTheme="minorEastAsia" w:hAnsiTheme="minorEastAsia" w:eastAsiaTheme="minorEastAsia"/>
          <w:b w:val="0"/>
          <w:bCs w:val="0"/>
          <w:color w:val="auto"/>
          <w:sz w:val="21"/>
          <w:szCs w:val="21"/>
          <w:highlight w:val="none"/>
          <w:lang w:val="en-US" w:eastAsia="zh-CN" w:bidi="ar-SA"/>
        </w:rPr>
        <w:t xml:space="preserve">22.1 依法组建的磋商小组对响应文件进行评审。</w:t>
      </w:r>
      <w:r/>
    </w:p>
    <w:p>
      <w:pPr>
        <w:ind w:firstLine="420"/>
        <w:spacing w:after="0" w:line="360" w:lineRule="auto"/>
        <w:rPr>
          <w:rFonts w:hint="eastAsia" w:cs="宋体" w:asciiTheme="minorEastAsia" w:hAnsiTheme="minorEastAsia" w:eastAsiaTheme="minorEastAsia"/>
          <w:b w:val="0"/>
          <w:bCs w:val="0"/>
          <w:color w:val="auto"/>
          <w:sz w:val="21"/>
          <w:szCs w:val="21"/>
          <w:highlight w:val="none"/>
          <w:lang w:val="en-US" w:eastAsia="zh-CN" w:bidi="ar-SA"/>
        </w:rPr>
      </w:pPr>
      <w:r>
        <w:rPr>
          <w:rFonts w:hint="eastAsia" w:cs="宋体" w:asciiTheme="minorEastAsia" w:hAnsiTheme="minorEastAsia" w:eastAsiaTheme="minorEastAsia"/>
          <w:b w:val="0"/>
          <w:bCs w:val="0"/>
          <w:color w:val="auto"/>
          <w:sz w:val="21"/>
          <w:szCs w:val="21"/>
          <w:highlight w:val="none"/>
          <w:lang w:val="en-US" w:eastAsia="zh-CN" w:bidi="ar-SA"/>
        </w:rPr>
        <w:t xml:space="preserve">22.2 磋商小组由采购人代表和有关技术、经济或法律等方面的专家组成，且人员构成符合政府采购有关规定。</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bCs w:val="0"/>
          <w:color w:val="auto"/>
          <w:sz w:val="21"/>
          <w:szCs w:val="21"/>
          <w:highlight w:val="none"/>
          <w:lang w:val="en-US" w:eastAsia="zh-CN" w:bidi="ar-SA"/>
        </w:rPr>
      </w:pPr>
      <w:r>
        <w:rPr>
          <w:rFonts w:hint="eastAsia" w:cs="宋体" w:asciiTheme="minorEastAsia" w:hAnsiTheme="minorEastAsia" w:eastAsiaTheme="minorEastAsia"/>
          <w:b w:val="0"/>
          <w:bCs w:val="0"/>
          <w:color w:val="auto"/>
          <w:sz w:val="21"/>
          <w:szCs w:val="21"/>
          <w:highlight w:val="none"/>
          <w:lang w:val="en-US" w:eastAsia="zh-CN" w:bidi="ar-SA"/>
        </w:rPr>
        <w:t xml:space="preserve">22.3 磋商小组独立工作，负责评审所有响应文件并推荐成交候选人，或根据采购人授权直接确定成交供应商。</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23.</w:t>
      </w:r>
      <w:r>
        <w:rPr>
          <w:rFonts w:hint="eastAsia" w:cs="宋体" w:asciiTheme="minorEastAsia" w:hAnsiTheme="minorEastAsia" w:eastAsiaTheme="minorEastAsia"/>
          <w:bCs/>
          <w:color w:val="auto"/>
          <w:sz w:val="21"/>
          <w:szCs w:val="21"/>
          <w:highlight w:val="none"/>
        </w:rPr>
        <w:t xml:space="preserve">评审过程的保密与公正</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.1 磋商小组、采购人和</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rPr>
        <w:t xml:space="preserve">工作人员、相关监督人员等与评审工作有关的人员，对评审情况以及在评审过程中获悉的国家秘密、商业秘密负有保密责任。</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.2 供应商不得以任何方式影响磋商评审，否则其响应文件将被作为无效响应文件。</w:t>
      </w:r>
      <w:r/>
    </w:p>
    <w:p>
      <w:pPr>
        <w:pStyle w:val="673"/>
        <w:ind w:firstLine="420"/>
        <w:keepLines w:val="0"/>
        <w:keepNext w:val="0"/>
        <w:pageBreakBefore w:val="0"/>
        <w:spacing w:before="0" w:after="0" w:line="324" w:lineRule="auto"/>
        <w:widowControl w:val="off"/>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.3 </w:t>
      </w:r>
      <w:r>
        <w:rPr>
          <w:rFonts w:hint="eastAsia" w:cs="宋体" w:asciiTheme="minorEastAsia" w:hAnsiTheme="minorEastAsia" w:eastAsiaTheme="minorEastAsia"/>
          <w:b w:val="0"/>
          <w:color w:val="auto"/>
          <w:sz w:val="21"/>
          <w:szCs w:val="21"/>
          <w:highlight w:val="none"/>
          <w:lang w:eastAsia="zh-CN"/>
        </w:rPr>
        <w:t xml:space="preserve">采购代理机构</w:t>
      </w:r>
      <w:r>
        <w:rPr>
          <w:rFonts w:hint="eastAsia" w:cs="宋体" w:asciiTheme="minorEastAsia" w:hAnsiTheme="minorEastAsia" w:eastAsiaTheme="minorEastAsia"/>
          <w:b w:val="0"/>
          <w:color w:val="auto"/>
          <w:sz w:val="21"/>
          <w:szCs w:val="21"/>
          <w:highlight w:val="none"/>
        </w:rPr>
        <w:t xml:space="preserve">和磋商小组不向未成交的供应商解释未成交原因，也不公布评审过程中的相关细节。</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24.</w:t>
      </w:r>
      <w:r>
        <w:rPr>
          <w:rFonts w:hint="eastAsia" w:cs="宋体" w:asciiTheme="minorEastAsia" w:hAnsiTheme="minorEastAsia" w:eastAsiaTheme="minorEastAsia"/>
          <w:bCs/>
          <w:color w:val="auto"/>
          <w:sz w:val="21"/>
          <w:szCs w:val="21"/>
          <w:highlight w:val="none"/>
        </w:rPr>
        <w:t xml:space="preserve">评审过程中的澄清</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24.1 项目评审期间，磋商小组有权要求供应商对响应文件中含义不明确、同类问题表述不一致或者有明显文字和计算错误的内容等作出必要的澄清、说明或者补正。</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供应商的澄清、说明或者补正不得超出响应文件的范围或者改变响应文件的实质性内容。</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磋商小组并非对每个供应商都做澄清要求。</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24.2 需要供应商进行澄清、说明和补正的，磋商小组将通过苏采云系统向供应商发出</w:t>
      </w:r>
      <w:r>
        <w:rPr>
          <w:rFonts w:hint="eastAsia" w:cs="宋体" w:asciiTheme="minorEastAsia" w:hAnsiTheme="minorEastAsia" w:eastAsiaTheme="minorEastAsia"/>
          <w:b w:val="0"/>
          <w:color w:val="auto"/>
          <w:sz w:val="21"/>
          <w:szCs w:val="21"/>
          <w:highlight w:val="none"/>
          <w:lang w:val="zh-CN" w:eastAsia="zh-CN" w:bidi="ar-SA"/>
        </w:rPr>
        <w:t xml:space="preserve">《澄清要求函》</w:t>
      </w:r>
      <w:r>
        <w:rPr>
          <w:rFonts w:hint="eastAsia" w:cs="宋体" w:asciiTheme="minorEastAsia" w:hAnsiTheme="minorEastAsia" w:eastAsiaTheme="minorEastAsia"/>
          <w:b w:val="0"/>
          <w:color w:val="auto"/>
          <w:sz w:val="21"/>
          <w:szCs w:val="21"/>
          <w:highlight w:val="none"/>
          <w:lang w:val="en-US" w:eastAsia="zh-CN" w:bidi="ar-SA"/>
        </w:rPr>
        <w:t xml:space="preserve">，接到</w:t>
      </w:r>
      <w:r>
        <w:rPr>
          <w:rFonts w:hint="eastAsia" w:cs="宋体" w:asciiTheme="minorEastAsia" w:hAnsiTheme="minorEastAsia" w:eastAsiaTheme="minorEastAsia"/>
          <w:b w:val="0"/>
          <w:color w:val="auto"/>
          <w:sz w:val="21"/>
          <w:szCs w:val="21"/>
          <w:highlight w:val="none"/>
          <w:lang w:val="zh-CN" w:eastAsia="zh-CN" w:bidi="ar-SA"/>
        </w:rPr>
        <w:t xml:space="preserve">《澄清要求函》</w:t>
      </w:r>
      <w:r>
        <w:rPr>
          <w:rFonts w:hint="eastAsia" w:cs="宋体" w:asciiTheme="minorEastAsia" w:hAnsiTheme="minorEastAsia" w:eastAsiaTheme="minorEastAsia"/>
          <w:b w:val="0"/>
          <w:color w:val="auto"/>
          <w:sz w:val="21"/>
          <w:szCs w:val="21"/>
          <w:highlight w:val="none"/>
          <w:lang w:val="en-US" w:eastAsia="zh-CN" w:bidi="ar-SA"/>
        </w:rPr>
        <w:t xml:space="preserve">的供应商应当按照要求在苏采云系统中提交</w:t>
      </w:r>
      <w:r>
        <w:rPr>
          <w:rFonts w:hint="eastAsia" w:cs="宋体" w:asciiTheme="minorEastAsia" w:hAnsiTheme="minorEastAsia" w:eastAsiaTheme="minorEastAsia"/>
          <w:b w:val="0"/>
          <w:color w:val="auto"/>
          <w:sz w:val="21"/>
          <w:szCs w:val="21"/>
          <w:highlight w:val="none"/>
          <w:lang w:val="zh-CN" w:eastAsia="zh-CN" w:bidi="ar-SA"/>
        </w:rPr>
        <w:t xml:space="preserve">《澄清响应函》</w:t>
      </w:r>
      <w:r>
        <w:rPr>
          <w:rFonts w:hint="eastAsia" w:cs="宋体" w:asciiTheme="minorEastAsia" w:hAnsiTheme="minorEastAsia" w:eastAsiaTheme="minorEastAsia"/>
          <w:b w:val="0"/>
          <w:color w:val="auto"/>
          <w:sz w:val="21"/>
          <w:szCs w:val="21"/>
          <w:highlight w:val="none"/>
          <w:lang w:val="en-US" w:eastAsia="zh-CN" w:bidi="ar-SA"/>
        </w:rPr>
        <w:t xml:space="preserve">并加盖电子公章。澄清、说明和补正的内容作为响应文件的补充部分，具体操作方式见《操作手册》。</w:t>
      </w:r>
      <w:r/>
    </w:p>
    <w:p>
      <w:pPr>
        <w:pStyle w:val="673"/>
        <w:ind w:firstLine="420"/>
        <w:keepLines w:val="0"/>
        <w:keepNext w:val="0"/>
        <w:pageBreakBefore w:val="0"/>
        <w:spacing w:before="0" w:after="0" w:line="324" w:lineRule="auto"/>
        <w:widowControl w:val="off"/>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24.3 接到磋商小组澄清、说明和补正要求的供应商如未按规定做出澄清、说明和补正，其风险由供应商自行承担。</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w:t>
      </w:r>
      <w:r>
        <w:rPr>
          <w:rFonts w:hint="eastAsia" w:cs="宋体" w:asciiTheme="minorEastAsia" w:hAnsiTheme="minorEastAsia" w:eastAsiaTheme="minorEastAsia"/>
          <w:bCs/>
          <w:color w:val="auto"/>
          <w:sz w:val="21"/>
          <w:szCs w:val="21"/>
          <w:highlight w:val="none"/>
          <w:lang w:val="en-US" w:eastAsia="zh-CN"/>
        </w:rPr>
        <w:t xml:space="preserve">5</w:t>
      </w:r>
      <w:r>
        <w:rPr>
          <w:rFonts w:hint="eastAsia" w:cs="宋体" w:asciiTheme="minorEastAsia" w:hAnsiTheme="minorEastAsia" w:eastAsiaTheme="minorEastAsia"/>
          <w:bCs/>
          <w:color w:val="auto"/>
          <w:sz w:val="21"/>
          <w:szCs w:val="21"/>
          <w:highlight w:val="none"/>
        </w:rPr>
        <w:t xml:space="preserve">.响应文件的审查</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25.1 响应文件审查分为资格审查和符合性审查。</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25.1.1 资格审查。依据法律法规和磋商文件的规定，磋商小组对响应文件中的资格证明文件进行审查，以确定供应商是否具备参加磋商的资格。</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磋商小组进行资格审查时，将在“信用中国”网站（www.creditchina.gov.cn）查询供应商的信用记录，以确定供应商是否具备磋商资格,查询结果留存并归档。</w:t>
      </w:r>
      <w:r/>
    </w:p>
    <w:p>
      <w:pPr>
        <w:ind w:firstLine="420"/>
        <w:spacing w:after="0" w:line="360" w:lineRule="auto"/>
        <w:rPr>
          <w:rFonts w:hint="eastAsia" w:cs="宋体" w:asciiTheme="minorEastAsia" w:hAnsiTheme="minorEastAsia" w:eastAsiaTheme="minorEastAsia"/>
          <w:b w:val="0"/>
          <w:color w:val="auto"/>
          <w:sz w:val="21"/>
          <w:szCs w:val="21"/>
          <w:highlight w:val="none"/>
          <w:lang w:val="zh-CN" w:eastAsia="zh-CN" w:bidi="ar-SA"/>
        </w:rPr>
      </w:pPr>
      <w:r>
        <w:rPr>
          <w:rFonts w:hint="eastAsia" w:cs="宋体" w:asciiTheme="minorEastAsia" w:hAnsiTheme="minorEastAsia" w:eastAsiaTheme="minorEastAsia"/>
          <w:b w:val="0"/>
          <w:color w:val="auto"/>
          <w:sz w:val="21"/>
          <w:szCs w:val="21"/>
          <w:highlight w:val="none"/>
          <w:lang w:val="zh-CN" w:eastAsia="zh-CN" w:bidi="ar-SA"/>
        </w:rPr>
        <w:t xml:space="preserve">接受联合体的项目，联合体成员存在不良信用记录的，视同联合体存在不良</w:t>
      </w:r>
      <w:r>
        <w:rPr>
          <w:rFonts w:hint="eastAsia" w:cs="宋体" w:asciiTheme="minorEastAsia" w:hAnsiTheme="minorEastAsia" w:eastAsiaTheme="minorEastAsia"/>
          <w:b w:val="0"/>
          <w:color w:val="auto"/>
          <w:sz w:val="21"/>
          <w:szCs w:val="21"/>
          <w:highlight w:val="none"/>
          <w:lang w:val="en-US" w:eastAsia="zh-CN" w:bidi="ar-SA"/>
        </w:rPr>
        <w:t xml:space="preserve">信</w:t>
      </w:r>
      <w:r>
        <w:rPr>
          <w:rFonts w:hint="eastAsia" w:cs="宋体" w:asciiTheme="minorEastAsia" w:hAnsiTheme="minorEastAsia" w:eastAsiaTheme="minorEastAsia"/>
          <w:b w:val="0"/>
          <w:color w:val="auto"/>
          <w:sz w:val="21"/>
          <w:szCs w:val="21"/>
          <w:highlight w:val="none"/>
          <w:lang w:val="zh-CN" w:eastAsia="zh-CN" w:bidi="ar-SA"/>
        </w:rPr>
        <w:t xml:space="preserve">用记录。</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25.1.2 符合性审查。依据磋商文件的规定，由磋商小组从有效性、完整性和对磋商文件的响应程度等方面对响应文件进行审查，以确定是否对磋商文件的实质性要求作出响应。</w:t>
      </w:r>
      <w:r/>
    </w:p>
    <w:p>
      <w:pPr>
        <w:ind w:firstLine="420"/>
        <w:spacing w:after="0" w:line="360" w:lineRule="auto"/>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25.1.3 未通过资格审查或符合性审查的供应商，磋商小组将通过苏采云系统告知具体原因，评审结束后将不再接受有关询问。</w:t>
      </w:r>
      <w:r/>
    </w:p>
    <w:p>
      <w:pPr>
        <w:ind w:firstLine="420"/>
        <w:spacing w:after="0" w:line="360" w:lineRule="auto"/>
        <w:rPr>
          <w:rFonts w:hint="eastAsia" w:cs="宋体" w:asciiTheme="minorEastAsia" w:hAnsiTheme="minorEastAsia" w:eastAsiaTheme="minorEastAsia"/>
          <w:b w:val="0"/>
          <w:color w:val="auto"/>
          <w:sz w:val="21"/>
          <w:szCs w:val="21"/>
          <w:highlight w:val="none"/>
          <w:lang w:val="zh-CN" w:eastAsia="zh-CN" w:bidi="ar-SA"/>
        </w:rPr>
      </w:pPr>
      <w:r>
        <w:rPr>
          <w:rFonts w:hint="eastAsia" w:cs="宋体" w:asciiTheme="minorEastAsia" w:hAnsiTheme="minorEastAsia" w:eastAsiaTheme="minorEastAsia"/>
          <w:b w:val="0"/>
          <w:color w:val="auto"/>
          <w:sz w:val="21"/>
          <w:szCs w:val="21"/>
          <w:highlight w:val="none"/>
          <w:lang w:val="en-US" w:eastAsia="zh-CN" w:bidi="ar-SA"/>
        </w:rPr>
        <w:t xml:space="preserve">25.2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324" w:lineRule="auto"/>
        <w:widowControl w:val="off"/>
        <w:rPr>
          <w:rFonts w:hint="eastAsia" w:cs="宋体" w:asciiTheme="minorEastAsia" w:hAnsiTheme="minorEastAsia" w:eastAsiaTheme="minorEastAsia"/>
          <w:b w:val="0"/>
          <w:color w:val="auto"/>
          <w:sz w:val="21"/>
          <w:szCs w:val="21"/>
          <w:highlight w:val="none"/>
          <w:lang w:val="en-US" w:eastAsia="zh-CN" w:bidi="ar-SA"/>
        </w:rPr>
      </w:pPr>
      <w:r>
        <w:rPr>
          <w:rFonts w:hint="eastAsia" w:cs="宋体" w:asciiTheme="minorEastAsia" w:hAnsiTheme="minorEastAsia" w:eastAsiaTheme="minorEastAsia"/>
          <w:b w:val="0"/>
          <w:color w:val="auto"/>
          <w:sz w:val="21"/>
          <w:szCs w:val="21"/>
          <w:highlight w:val="none"/>
          <w:lang w:val="zh-CN" w:eastAsia="zh-CN" w:bidi="ar-SA"/>
        </w:rPr>
        <w:t xml:space="preserve">所谓重大偏离或保留是指与磋商文件规定的实质性要求存在负偏离，或者在实质上与磋商文件不一致，而且限制了合同中</w:t>
      </w:r>
      <w:r>
        <w:rPr>
          <w:rFonts w:hint="eastAsia" w:cs="宋体" w:asciiTheme="minorEastAsia" w:hAnsiTheme="minorEastAsia" w:eastAsiaTheme="minorEastAsia"/>
          <w:b w:val="0"/>
          <w:color w:val="auto"/>
          <w:sz w:val="21"/>
          <w:szCs w:val="21"/>
          <w:highlight w:val="none"/>
          <w:lang w:val="en-US" w:eastAsia="zh-CN" w:bidi="ar-SA"/>
        </w:rPr>
        <w:t xml:space="preserve">采购人</w:t>
      </w:r>
      <w:r>
        <w:rPr>
          <w:rFonts w:hint="eastAsia" w:cs="宋体" w:asciiTheme="minorEastAsia" w:hAnsiTheme="minorEastAsia" w:eastAsiaTheme="minorEastAsia"/>
          <w:b w:val="0"/>
          <w:color w:val="auto"/>
          <w:sz w:val="21"/>
          <w:szCs w:val="21"/>
          <w:highlight w:val="none"/>
          <w:lang w:val="zh-CN" w:eastAsia="zh-CN" w:bidi="ar-SA"/>
        </w:rPr>
        <w:t xml:space="preserve">的权利或供应商的义务，纠正这些偏离或保留将会对其他实质性响应的供应商产生不公正的影响。重大偏离的认定</w:t>
      </w:r>
      <w:r>
        <w:rPr>
          <w:rFonts w:hint="eastAsia" w:cs="宋体" w:asciiTheme="minorEastAsia" w:hAnsiTheme="minorEastAsia" w:eastAsiaTheme="minorEastAsia"/>
          <w:b w:val="0"/>
          <w:color w:val="auto"/>
          <w:sz w:val="21"/>
          <w:szCs w:val="21"/>
          <w:highlight w:val="none"/>
          <w:lang w:val="en-US" w:eastAsia="zh-CN" w:bidi="ar-SA"/>
        </w:rPr>
        <w:t xml:space="preserve">由</w:t>
      </w:r>
      <w:r>
        <w:rPr>
          <w:rFonts w:hint="eastAsia" w:cs="宋体" w:asciiTheme="minorEastAsia" w:hAnsiTheme="minorEastAsia" w:eastAsiaTheme="minorEastAsia"/>
          <w:b w:val="0"/>
          <w:color w:val="auto"/>
          <w:sz w:val="21"/>
          <w:szCs w:val="21"/>
          <w:highlight w:val="none"/>
          <w:lang w:val="zh-CN" w:eastAsia="zh-CN" w:bidi="ar-SA"/>
        </w:rPr>
        <w:t xml:space="preserve">磋商小组</w:t>
      </w:r>
      <w:r>
        <w:rPr>
          <w:rFonts w:hint="eastAsia" w:cs="宋体" w:asciiTheme="minorEastAsia" w:hAnsiTheme="minorEastAsia" w:eastAsiaTheme="minorEastAsia"/>
          <w:b w:val="0"/>
          <w:color w:val="auto"/>
          <w:sz w:val="21"/>
          <w:szCs w:val="21"/>
          <w:highlight w:val="none"/>
          <w:lang w:val="en-US" w:eastAsia="zh-CN" w:bidi="ar-SA"/>
        </w:rPr>
        <w:t xml:space="preserve">按照</w:t>
      </w:r>
      <w:r>
        <w:rPr>
          <w:rFonts w:hint="eastAsia" w:cs="宋体" w:asciiTheme="minorEastAsia" w:hAnsiTheme="minorEastAsia" w:eastAsiaTheme="minorEastAsia"/>
          <w:b w:val="0"/>
          <w:color w:val="auto"/>
          <w:sz w:val="21"/>
          <w:szCs w:val="21"/>
          <w:highlight w:val="none"/>
          <w:lang w:val="zh-CN" w:eastAsia="zh-CN" w:bidi="ar-SA"/>
        </w:rPr>
        <w:t xml:space="preserve">少数服从多数的原则作出结论。</w:t>
      </w:r>
      <w:r>
        <w:rPr>
          <w:rFonts w:hint="eastAsia" w:cs="宋体" w:asciiTheme="minorEastAsia" w:hAnsiTheme="minorEastAsia" w:eastAsiaTheme="minorEastAsia"/>
          <w:b w:val="0"/>
          <w:color w:val="auto"/>
          <w:sz w:val="21"/>
          <w:szCs w:val="21"/>
          <w:highlight w:val="none"/>
          <w:lang w:val="en-US" w:eastAsia="zh-CN" w:bidi="ar-SA"/>
        </w:rPr>
        <w:t xml:space="preserve">磋商小组认</w:t>
      </w:r>
      <w:r>
        <w:rPr>
          <w:rFonts w:hint="eastAsia" w:cs="宋体" w:asciiTheme="minorEastAsia" w:hAnsiTheme="minorEastAsia" w:eastAsiaTheme="minorEastAsia"/>
          <w:b w:val="0"/>
          <w:color w:val="auto"/>
          <w:sz w:val="21"/>
          <w:szCs w:val="21"/>
          <w:highlight w:val="none"/>
          <w:lang w:val="zh-CN" w:eastAsia="zh-CN" w:bidi="ar-SA"/>
        </w:rPr>
        <w:t xml:space="preserve">定响应文件的响应性只根据响应文件本身的内容，而不寻求外部的证据。</w:t>
      </w:r>
      <w:r/>
    </w:p>
    <w:p>
      <w:pPr>
        <w:ind w:firstLine="42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.3 未实质性响应磋商文件的情形</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.3.1 供应商在苏采云系统规定的时间内未成功解密电子响应文件。</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.3.2 供应商未按照磋商文件要求上传电子响应文件。</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.3.3 同一供应商提交两个（含两个）以上不同的响应文件或者最后报价。</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.3.4 供应商不具备磋商文件中规定的资格要求。</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.3.5 供应商的最后报价超过了采购预算或最高限价。</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.3.6 不符合磋商文件中规定的实质性要求和条件（</w:t>
      </w:r>
      <w:r>
        <w:rPr>
          <w:rFonts w:hint="eastAsia" w:ascii="宋体" w:hAnsi="宋体" w:eastAsia="宋体" w:cs="宋体"/>
          <w:b/>
          <w:bCs/>
          <w:color w:val="auto"/>
          <w:sz w:val="21"/>
          <w:szCs w:val="21"/>
          <w:highlight w:val="none"/>
          <w:lang w:eastAsia="zh-CN"/>
        </w:rPr>
        <w:t xml:space="preserve">本文件中斜体且有下划线部分</w:t>
      </w:r>
      <w:r>
        <w:rPr>
          <w:rFonts w:hint="eastAsia" w:ascii="宋体" w:hAnsi="宋体" w:eastAsia="宋体" w:cs="宋体"/>
          <w:b/>
          <w:bCs/>
          <w:color w:val="auto"/>
          <w:sz w:val="21"/>
          <w:szCs w:val="21"/>
          <w:highlight w:val="none"/>
          <w:lang w:val="zh-CN" w:eastAsia="zh-CN"/>
        </w:rPr>
        <w:t xml:space="preserve">或者打“</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”内容，</w:t>
      </w:r>
      <w:r>
        <w:rPr>
          <w:rFonts w:hint="eastAsia" w:ascii="宋体" w:hAnsi="宋体" w:eastAsia="宋体" w:cs="宋体"/>
          <w:b/>
          <w:bCs/>
          <w:color w:val="auto"/>
          <w:sz w:val="21"/>
          <w:szCs w:val="21"/>
          <w:highlight w:val="none"/>
          <w:lang w:eastAsia="zh-CN"/>
        </w:rPr>
        <w:t xml:space="preserve">为实质性要求和条件</w:t>
      </w:r>
      <w:r>
        <w:rPr>
          <w:rFonts w:hint="eastAsia" w:ascii="宋体" w:hAnsi="宋体" w:eastAsia="宋体" w:cs="宋体"/>
          <w:color w:val="auto"/>
          <w:sz w:val="21"/>
          <w:szCs w:val="21"/>
          <w:highlight w:val="none"/>
          <w:lang w:eastAsia="zh-CN"/>
        </w:rPr>
        <w:t xml:space="preserve">）。</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.3.8 响应文件含有采购人不能接受的附加条件。</w:t>
      </w:r>
      <w:r/>
    </w:p>
    <w:p>
      <w:pPr>
        <w:ind w:firstLine="420"/>
        <w:spacing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.3.9 </w:t>
      </w:r>
      <w:r>
        <w:rPr>
          <w:rFonts w:hint="eastAsia" w:ascii="宋体" w:hAnsi="宋体" w:eastAsia="宋体" w:cs="宋体"/>
          <w:color w:val="auto"/>
          <w:sz w:val="21"/>
          <w:szCs w:val="21"/>
          <w:highlight w:val="none"/>
          <w:lang w:val="zh-CN" w:eastAsia="zh-CN"/>
        </w:rPr>
        <w:t xml:space="preserve">采购异常低价审查： </w:t>
      </w:r>
      <w:r/>
    </w:p>
    <w:p>
      <w:pPr>
        <w:ind w:firstLine="420"/>
        <w:spacing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lang w:val="zh-CN" w:eastAsia="zh-CN"/>
        </w:rPr>
        <w:t xml:space="preserve">评审过程中出现下列情形之一的，评审小组应当启动异常低价投标审查程序： </w:t>
      </w:r>
      <w:r/>
    </w:p>
    <w:p>
      <w:pPr>
        <w:ind w:firstLine="420"/>
        <w:spacing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（1）响应报价低于全部通过符合性审查供应商响应报价平均值50%的，即响应报价&lt;全部通过符合性审查供应商响应报价平均值×50%； </w:t>
      </w:r>
      <w:r/>
    </w:p>
    <w:p>
      <w:pPr>
        <w:ind w:firstLine="42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响应报价低于通过符合性审查的次低报价供应商响应报价50%的，即响应报价&lt;通过符合性审查的次低报价供应商响应报价×50%； </w:t>
      </w:r>
      <w:r/>
    </w:p>
    <w:p>
      <w:pPr>
        <w:ind w:firstLine="42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响应报价低于采购项目最高限价45%的，即响应报价&lt;采购项目最高限价×45%； </w:t>
      </w:r>
      <w:r/>
    </w:p>
    <w:p>
      <w:pPr>
        <w:ind w:firstLine="42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评审小组</w:t>
      </w:r>
      <w:r>
        <w:rPr>
          <w:rFonts w:hint="eastAsia" w:ascii="宋体" w:hAnsi="宋体" w:eastAsia="宋体" w:cs="宋体"/>
          <w:color w:val="auto"/>
          <w:sz w:val="21"/>
          <w:szCs w:val="21"/>
          <w:highlight w:val="none"/>
          <w:lang w:val="en-US" w:eastAsia="zh-CN"/>
        </w:rPr>
        <w:t xml:space="preserve">基于专业判断，认为</w:t>
      </w:r>
      <w:r>
        <w:rPr>
          <w:rFonts w:hint="eastAsia" w:ascii="宋体" w:hAnsi="宋体" w:eastAsia="宋体" w:cs="宋体"/>
          <w:color w:val="auto"/>
          <w:sz w:val="21"/>
          <w:szCs w:val="21"/>
          <w:highlight w:val="none"/>
          <w:lang w:val="zh-CN" w:eastAsia="zh-CN"/>
        </w:rPr>
        <w:t xml:space="preserve">供应商报价过低、有可能影响产品质量或者不能诚信履约的。 </w:t>
      </w:r>
      <w:r/>
    </w:p>
    <w:p>
      <w:pPr>
        <w:ind w:firstLine="42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相关法律法规对供应商报价有规定的，从其规定。</w:t>
      </w:r>
      <w:r/>
    </w:p>
    <w:p>
      <w:pPr>
        <w:ind w:firstLine="420"/>
        <w:spacing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4.2 </w:t>
      </w:r>
      <w:r>
        <w:rPr>
          <w:rFonts w:hint="eastAsia" w:ascii="宋体" w:hAnsi="宋体" w:eastAsia="宋体" w:cs="宋体"/>
          <w:color w:val="auto"/>
          <w:sz w:val="21"/>
          <w:szCs w:val="21"/>
          <w:highlight w:val="none"/>
          <w:lang w:val="zh-CN"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宋体"/>
          <w:color w:val="auto"/>
          <w:sz w:val="21"/>
          <w:szCs w:val="21"/>
          <w:highlight w:val="none"/>
          <w:lang w:val="en-US" w:eastAsia="zh-CN"/>
        </w:rPr>
        <w:t xml:space="preserve">给予相关供应商的合理时间一般不少于30分钟。其中，</w:t>
      </w:r>
      <w:r>
        <w:rPr>
          <w:rFonts w:hint="eastAsia" w:ascii="宋体" w:hAnsi="宋体" w:eastAsia="宋体" w:cs="宋体"/>
          <w:color w:val="auto"/>
          <w:sz w:val="21"/>
          <w:szCs w:val="21"/>
          <w:highlight w:val="none"/>
          <w:lang w:val="zh-CN" w:eastAsia="zh-CN"/>
        </w:rPr>
        <w:t xml:space="preserve">属于第3项情形，供应商已随响应文件一并提交相关书面说明及必要的证明材料的，在评审现场可不再重复提交。 </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rPr>
          <w:rFonts w:hint="eastAsia" w:ascii="宋体" w:hAnsi="宋体" w:eastAsia="宋体" w:cs="宋体"/>
          <w:color w:val="auto"/>
          <w:sz w:val="21"/>
          <w:szCs w:val="21"/>
          <w:highlight w:val="none"/>
          <w:lang w:eastAsia="zh-CN"/>
        </w:rPr>
        <w:t xml:space="preserve">。</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.3.10 响应文件未按照磋商文件要求加盖电子公章。</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.3.11 法律法规及本磋商文件规定的其他无效响应的情形。</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.4 未实质性响应磋商文件的响应文件按无效响应处理。</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.6 供应商在项目评审全过程中应保持通讯畅通，</w:t>
      </w:r>
      <w:r>
        <w:rPr>
          <w:rFonts w:hint="eastAsia" w:ascii="宋体" w:hAnsi="宋体" w:eastAsia="宋体" w:cs="宋体"/>
          <w:color w:val="auto"/>
          <w:sz w:val="21"/>
          <w:szCs w:val="21"/>
          <w:highlight w:val="none"/>
          <w:lang w:val="zh-CN" w:eastAsia="zh-CN"/>
        </w:rPr>
        <w:t xml:space="preserve">及时登录苏采云系统查阅、答复相关信息，并安排专人与</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lang w:val="zh-CN" w:eastAsia="zh-CN"/>
        </w:rPr>
        <w:t xml:space="preserve">及磋商小组联系</w:t>
      </w:r>
      <w:r>
        <w:rPr>
          <w:rFonts w:hint="eastAsia" w:ascii="宋体" w:hAnsi="宋体" w:eastAsia="宋体" w:cs="宋体"/>
          <w:color w:val="auto"/>
          <w:sz w:val="21"/>
          <w:szCs w:val="21"/>
          <w:highlight w:val="none"/>
        </w:rPr>
        <w:t xml:space="preserve">。</w:t>
      </w:r>
      <w:r/>
    </w:p>
    <w:p>
      <w:pPr>
        <w:pStyle w:val="673"/>
        <w:ind w:firstLine="422"/>
        <w:keepLines w:val="0"/>
        <w:keepNext w:val="0"/>
        <w:pageBreakBefore w:val="0"/>
        <w:spacing w:before="0" w:after="0" w:line="324" w:lineRule="auto"/>
        <w:widowControl w:val="off"/>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w:t>
      </w:r>
      <w:r>
        <w:rPr>
          <w:rFonts w:hint="eastAsia" w:cs="宋体" w:asciiTheme="minorEastAsia" w:hAnsiTheme="minorEastAsia" w:eastAsiaTheme="minorEastAsia"/>
          <w:bCs/>
          <w:color w:val="auto"/>
          <w:sz w:val="21"/>
          <w:szCs w:val="21"/>
          <w:highlight w:val="none"/>
          <w:lang w:val="en-US" w:eastAsia="zh-CN"/>
        </w:rPr>
        <w:t xml:space="preserve">6</w:t>
      </w:r>
      <w:r>
        <w:rPr>
          <w:rFonts w:hint="eastAsia" w:cs="宋体" w:asciiTheme="minorEastAsia" w:hAnsiTheme="minorEastAsia" w:eastAsiaTheme="minorEastAsia"/>
          <w:bCs/>
          <w:color w:val="auto"/>
          <w:sz w:val="21"/>
          <w:szCs w:val="21"/>
          <w:highlight w:val="none"/>
        </w:rPr>
        <w:t xml:space="preserve">.磋商程序及评审方法和评审标准</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.1 磋商程序</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.1.3</w:t>
      </w:r>
      <w:r>
        <w:rPr>
          <w:rFonts w:hint="eastAsia" w:cs="宋体" w:asciiTheme="minorEastAsia" w:hAnsiTheme="minorEastAsia" w:eastAsiaTheme="minorEastAsia"/>
          <w:color w:val="auto"/>
          <w:sz w:val="21"/>
          <w:szCs w:val="21"/>
          <w:highlight w:val="none"/>
          <w:lang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cs="宋体" w:asciiTheme="minorEastAsia" w:hAnsiTheme="minorEastAsia" w:eastAsiaTheme="minorEastAsia"/>
          <w:color w:val="auto"/>
          <w:sz w:val="21"/>
          <w:szCs w:val="21"/>
          <w:highlight w:val="none"/>
        </w:rPr>
        <w:t xml:space="preserve">。</w:t>
      </w:r>
      <w:r/>
    </w:p>
    <w:p>
      <w:pPr>
        <w:ind w:firstLine="42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.2 评审方法和评审标准</w:t>
      </w:r>
      <w:r/>
    </w:p>
    <w:p>
      <w:pPr>
        <w:ind w:firstLine="42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.2.1 评审方法。</w:t>
      </w:r>
      <w:r>
        <w:rPr>
          <w:rFonts w:hint="eastAsia" w:cs="宋体" w:asciiTheme="minorEastAsia" w:hAnsiTheme="minorEastAsia" w:eastAsiaTheme="minorEastAsia"/>
          <w:color w:val="auto"/>
          <w:sz w:val="21"/>
          <w:szCs w:val="21"/>
          <w:highlight w:val="none"/>
          <w:lang w:val="en-US" w:eastAsia="zh-CN"/>
        </w:rPr>
        <w:t xml:space="preserve">见磋商文件第五章</w:t>
      </w:r>
      <w:r>
        <w:rPr>
          <w:rFonts w:hint="eastAsia" w:cs="宋体" w:asciiTheme="minorEastAsia" w:hAnsiTheme="minorEastAsia" w:eastAsiaTheme="minorEastAsia"/>
          <w:color w:val="auto"/>
          <w:sz w:val="21"/>
          <w:szCs w:val="21"/>
          <w:highlight w:val="none"/>
        </w:rPr>
        <w:t xml:space="preserve">。</w:t>
      </w:r>
      <w:r/>
    </w:p>
    <w:p>
      <w:pPr>
        <w:ind w:firstLine="42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.2.2 评审标准</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见本磋商文件第五章。</w:t>
      </w:r>
      <w:r/>
    </w:p>
    <w:p>
      <w:pPr>
        <w:ind w:firstLine="42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.3 采购活动终止</w:t>
      </w:r>
      <w:r/>
    </w:p>
    <w:p>
      <w:pPr>
        <w:ind w:firstLine="422"/>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出现下列情形之一的，本次采购活动终止：</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eastAsia="zh-CN"/>
        </w:rPr>
        <w:t xml:space="preserve">.3.1 因情况变化，不再符合竞争性磋商采购方式适用情形。</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eastAsia="zh-CN"/>
        </w:rPr>
        <w:t xml:space="preserve">.3.2 出现影响采购公正的违法、违规行为。</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eastAsia="zh-CN"/>
        </w:rPr>
        <w:t xml:space="preserve">.3.3 在苏采云系统规定时间内成功解密电子响应文件的供应商不足三家。</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eastAsia="zh-CN"/>
        </w:rPr>
        <w:t xml:space="preserve">.3.4 磋商过程中符合要求的供应商或者提交最后报价且未超过采购预算或最高限价的供应商不足三家。</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val="zh-CN" w:eastAsia="zh-CN"/>
        </w:rPr>
      </w:pPr>
      <w:r>
        <w:rPr>
          <w:rFonts w:hint="eastAsia" w:cs="宋体" w:asciiTheme="minorEastAsia" w:hAnsiTheme="minorEastAsia" w:eastAsiaTheme="minorEastAsia"/>
          <w:color w:val="auto"/>
          <w:sz w:val="21"/>
          <w:szCs w:val="21"/>
          <w:highlight w:val="none"/>
          <w:lang w:val="zh-CN"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val="zh-CN" w:eastAsia="zh-CN"/>
        </w:rPr>
        <w:t xml:space="preserve">.3.5</w:t>
      </w:r>
      <w:r>
        <w:rPr>
          <w:rFonts w:hint="eastAsia" w:cs="宋体" w:asciiTheme="minorEastAsia" w:hAnsiTheme="minorEastAsia" w:eastAsiaTheme="minorEastAsia"/>
          <w:color w:val="auto"/>
          <w:sz w:val="21"/>
          <w:szCs w:val="21"/>
          <w:highlight w:val="none"/>
          <w:lang w:eastAsia="zh-CN"/>
        </w:rPr>
        <w:t xml:space="preserve"> </w:t>
      </w:r>
      <w:r>
        <w:rPr>
          <w:rFonts w:hint="eastAsia" w:cs="宋体" w:asciiTheme="minorEastAsia" w:hAnsiTheme="minorEastAsia" w:eastAsiaTheme="minorEastAsia"/>
          <w:color w:val="auto"/>
          <w:sz w:val="21"/>
          <w:szCs w:val="21"/>
          <w:highlight w:val="none"/>
          <w:lang w:val="zh-CN" w:eastAsia="zh-CN"/>
        </w:rPr>
        <w:t xml:space="preserve">法律法规规定的其他应当终止情形。</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val="zh-CN" w:eastAsia="zh-CN"/>
        </w:rPr>
        <w:t xml:space="preserve">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val="zh-CN" w:eastAsia="zh-CN"/>
        </w:rPr>
        <w:t xml:space="preserve">.4 如出现2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val="zh-CN" w:eastAsia="zh-CN"/>
        </w:rPr>
        <w:t xml:space="preserve">.3.3或2</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lang w:val="zh-CN" w:eastAsia="zh-CN"/>
        </w:rPr>
        <w:t xml:space="preserve">.3.4情形，采购活动失败，磋商小组应对磋商文件是否存在不合理条款进行论证，并在评审报告中写明论证意见</w:t>
      </w:r>
      <w:r>
        <w:rPr>
          <w:rFonts w:hint="eastAsia" w:cs="宋体" w:asciiTheme="minorEastAsia" w:hAnsiTheme="minorEastAsia" w:eastAsiaTheme="minorEastAsia"/>
          <w:color w:val="auto"/>
          <w:sz w:val="21"/>
          <w:szCs w:val="21"/>
          <w:highlight w:val="none"/>
          <w:lang w:eastAsia="zh-CN"/>
        </w:rPr>
        <w:t xml:space="preserve">。</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123" w:name="_Toc7438"/>
      <w:r/>
      <w:bookmarkStart w:id="124" w:name="_Toc10568"/>
      <w:r>
        <w:rPr>
          <w:rFonts w:hint="eastAsia" w:ascii="Arial" w:hAnsi="Arial"/>
          <w:color w:val="auto"/>
          <w:sz w:val="21"/>
          <w:szCs w:val="21"/>
          <w:highlight w:val="none"/>
        </w:rPr>
        <w:t xml:space="preserve">六、成交</w:t>
      </w:r>
      <w:bookmarkEnd w:id="123"/>
      <w:r/>
      <w:bookmarkEnd w:id="124"/>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w:t>
      </w:r>
      <w:r>
        <w:rPr>
          <w:rFonts w:hint="eastAsia" w:cs="宋体" w:asciiTheme="minorEastAsia" w:hAnsiTheme="minorEastAsia" w:eastAsiaTheme="minorEastAsia"/>
          <w:bCs/>
          <w:color w:val="auto"/>
          <w:sz w:val="21"/>
          <w:szCs w:val="21"/>
          <w:highlight w:val="none"/>
          <w:lang w:val="en-US" w:eastAsia="zh-CN"/>
        </w:rPr>
        <w:t xml:space="preserve">7</w:t>
      </w:r>
      <w:r>
        <w:rPr>
          <w:rFonts w:hint="eastAsia" w:cs="宋体" w:asciiTheme="minorEastAsia" w:hAnsiTheme="minorEastAsia" w:eastAsiaTheme="minorEastAsia"/>
          <w:bCs/>
          <w:color w:val="auto"/>
          <w:sz w:val="21"/>
          <w:szCs w:val="21"/>
          <w:highlight w:val="none"/>
        </w:rPr>
        <w:t xml:space="preserve">.确定成交单位</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lang w:val="zh-CN"/>
        </w:rPr>
        <w:t xml:space="preserve">.1 成交候选供应商的确定原则和数量见采购文件第五章。</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lang w:val="zh-CN"/>
        </w:rPr>
        <w:t xml:space="preserve">.2 按以下第（</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lang w:val="zh-CN"/>
        </w:rPr>
        <w:t xml:space="preserve">）种方式确定成交供应商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（1）磋商小组直接确定排名第一的成交候选供应商为成交供应商；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（2）采购人在磋商小组推荐的</w:t>
      </w:r>
      <w:r>
        <w:rPr>
          <w:rFonts w:hint="eastAsia" w:ascii="Arial" w:hAnsi="Arial"/>
          <w:bCs/>
          <w:color w:val="auto"/>
          <w:szCs w:val="21"/>
          <w:highlight w:val="none"/>
        </w:rPr>
        <w:t xml:space="preserve">3名</w:t>
      </w:r>
      <w:r>
        <w:rPr>
          <w:rFonts w:hint="eastAsia" w:asciiTheme="minorEastAsia" w:hAnsiTheme="minorEastAsia" w:eastAsiaTheme="minorEastAsia"/>
          <w:color w:val="auto"/>
          <w:sz w:val="21"/>
          <w:szCs w:val="21"/>
          <w:highlight w:val="none"/>
          <w:lang w:val="zh-CN"/>
        </w:rPr>
        <w:t xml:space="preserve">成交候选供应商中按顺序确定成交供应商。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按第二种方式确定成交供应商的，采购机构评审结束之日起两个工作日内将评审报告送交采购人，采购人自收到评审报告之日起五个工作日内，在评审报告推荐的成交候选供应商中按顺序确定成交供应商。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lang w:val="zh-CN"/>
        </w:rPr>
        <w:t xml:space="preserve">.3 采购代理机构将在“江苏政府采购网”发布成交结果公告，公告期限为1个工作日。</w:t>
      </w:r>
      <w:r/>
    </w:p>
    <w:p>
      <w:pPr>
        <w:ind w:firstLine="422"/>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b/>
          <w:bCs/>
          <w:color w:val="auto"/>
          <w:sz w:val="21"/>
          <w:szCs w:val="21"/>
          <w:highlight w:val="none"/>
          <w:lang w:val="zh-CN"/>
        </w:rPr>
        <w:t xml:space="preserve">2</w:t>
      </w:r>
      <w:r>
        <w:rPr>
          <w:rFonts w:hint="eastAsia" w:asciiTheme="minorEastAsia" w:hAnsiTheme="minorEastAsia" w:eastAsiaTheme="minorEastAsia"/>
          <w:b/>
          <w:bCs/>
          <w:color w:val="auto"/>
          <w:sz w:val="21"/>
          <w:szCs w:val="21"/>
          <w:highlight w:val="none"/>
          <w:lang w:val="en-US" w:eastAsia="zh-CN"/>
        </w:rPr>
        <w:t xml:space="preserve">7</w:t>
      </w:r>
      <w:r>
        <w:rPr>
          <w:rFonts w:hint="eastAsia" w:asciiTheme="minorEastAsia" w:hAnsiTheme="minorEastAsia" w:eastAsiaTheme="minorEastAsia"/>
          <w:b/>
          <w:bCs/>
          <w:color w:val="auto"/>
          <w:sz w:val="21"/>
          <w:szCs w:val="21"/>
          <w:highlight w:val="none"/>
          <w:lang w:val="zh-CN"/>
        </w:rPr>
        <w:t xml:space="preserve">.4 若有充分证据证明成交供应商有下列情况之一的，一经查实将被取消成交资格：</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lang w:val="zh-CN"/>
        </w:rPr>
        <w:t xml:space="preserve">.4.1 提供虚假材料谋取成交的。</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2</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lang w:val="zh-CN"/>
        </w:rPr>
        <w:t xml:space="preserve">.4.2 与评审专家、采购人、其他供应商或</w:t>
      </w:r>
      <w:r>
        <w:rPr>
          <w:rFonts w:hint="eastAsia" w:asciiTheme="minorEastAsia" w:hAnsiTheme="minorEastAsia" w:eastAsiaTheme="minorEastAsia"/>
          <w:color w:val="auto"/>
          <w:sz w:val="21"/>
          <w:szCs w:val="21"/>
          <w:highlight w:val="none"/>
          <w:lang w:val="en-US" w:eastAsia="zh-CN"/>
        </w:rPr>
        <w:t xml:space="preserve">采购代理机构</w:t>
      </w:r>
      <w:r>
        <w:rPr>
          <w:rFonts w:hint="eastAsia" w:asciiTheme="minorEastAsia" w:hAnsiTheme="minorEastAsia" w:eastAsiaTheme="minorEastAsia"/>
          <w:color w:val="auto"/>
          <w:sz w:val="21"/>
          <w:szCs w:val="21"/>
          <w:highlight w:val="none"/>
          <w:lang w:val="zh-CN"/>
        </w:rPr>
        <w:t xml:space="preserve">工作人员恶意串通的。</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zh-CN"/>
        </w:rPr>
      </w:pPr>
      <w:r>
        <w:rPr>
          <w:rFonts w:hint="eastAsia" w:cs="Times New Roman" w:asciiTheme="minorEastAsia" w:hAnsiTheme="minorEastAsia" w:eastAsiaTheme="minorEastAsia"/>
          <w:color w:val="auto"/>
          <w:sz w:val="21"/>
          <w:szCs w:val="21"/>
          <w:highlight w:val="none"/>
          <w:lang w:val="zh-CN"/>
        </w:rPr>
        <w:t xml:space="preserve">2</w:t>
      </w:r>
      <w:r>
        <w:rPr>
          <w:rFonts w:hint="eastAsia" w:cs="Times New Roman" w:asciiTheme="minorEastAsia" w:hAnsiTheme="minorEastAsia" w:eastAsiaTheme="minorEastAsia"/>
          <w:color w:val="auto"/>
          <w:sz w:val="21"/>
          <w:szCs w:val="21"/>
          <w:highlight w:val="none"/>
          <w:lang w:val="en-US" w:eastAsia="zh-CN"/>
        </w:rPr>
        <w:t xml:space="preserve">7</w:t>
      </w:r>
      <w:r>
        <w:rPr>
          <w:rFonts w:hint="eastAsia" w:cs="Times New Roman" w:asciiTheme="minorEastAsia" w:hAnsiTheme="minorEastAsia" w:eastAsiaTheme="minorEastAsia"/>
          <w:color w:val="auto"/>
          <w:sz w:val="21"/>
          <w:szCs w:val="21"/>
          <w:highlight w:val="none"/>
          <w:lang w:val="zh-CN"/>
        </w:rPr>
        <w:t xml:space="preserve">.4.3 向评审专家、采购人或</w:t>
      </w:r>
      <w:r>
        <w:rPr>
          <w:rFonts w:hint="eastAsia" w:cs="Times New Roman" w:asciiTheme="minorEastAsia" w:hAnsiTheme="minorEastAsia" w:eastAsiaTheme="minorEastAsia"/>
          <w:color w:val="auto"/>
          <w:sz w:val="21"/>
          <w:szCs w:val="21"/>
          <w:highlight w:val="none"/>
          <w:lang w:val="en-US" w:eastAsia="zh-CN"/>
        </w:rPr>
        <w:t xml:space="preserve">采购代理机构</w:t>
      </w:r>
      <w:r>
        <w:rPr>
          <w:rFonts w:hint="eastAsia" w:cs="Times New Roman" w:asciiTheme="minorEastAsia" w:hAnsiTheme="minorEastAsia" w:eastAsiaTheme="minorEastAsia"/>
          <w:color w:val="auto"/>
          <w:sz w:val="21"/>
          <w:szCs w:val="21"/>
          <w:highlight w:val="none"/>
          <w:lang w:val="zh-CN"/>
        </w:rPr>
        <w:t xml:space="preserve">工作人员行贿或者提供其他不正当利益的。</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zh-CN"/>
        </w:rPr>
      </w:pPr>
      <w:r>
        <w:rPr>
          <w:rFonts w:hint="eastAsia" w:cs="Times New Roman" w:asciiTheme="minorEastAsia" w:hAnsiTheme="minorEastAsia" w:eastAsiaTheme="minorEastAsia"/>
          <w:color w:val="auto"/>
          <w:sz w:val="21"/>
          <w:szCs w:val="21"/>
          <w:highlight w:val="none"/>
          <w:lang w:val="zh-CN"/>
        </w:rPr>
        <w:t xml:space="preserve">2</w:t>
      </w:r>
      <w:r>
        <w:rPr>
          <w:rFonts w:hint="eastAsia" w:cs="Times New Roman" w:asciiTheme="minorEastAsia" w:hAnsiTheme="minorEastAsia" w:eastAsiaTheme="minorEastAsia"/>
          <w:color w:val="auto"/>
          <w:sz w:val="21"/>
          <w:szCs w:val="21"/>
          <w:highlight w:val="none"/>
          <w:lang w:val="en-US" w:eastAsia="zh-CN"/>
        </w:rPr>
        <w:t xml:space="preserve">7</w:t>
      </w:r>
      <w:r>
        <w:rPr>
          <w:rFonts w:hint="eastAsia" w:cs="Times New Roman" w:asciiTheme="minorEastAsia" w:hAnsiTheme="minorEastAsia" w:eastAsiaTheme="minorEastAsia"/>
          <w:color w:val="auto"/>
          <w:sz w:val="21"/>
          <w:szCs w:val="21"/>
          <w:highlight w:val="none"/>
          <w:lang w:val="zh-CN"/>
        </w:rPr>
        <w:t xml:space="preserve">.4.4 不满足本磋商文件规定的实质性要求，但在评审过程中未被磋商小组发现的。</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zh-CN" w:eastAsia="zh-CN"/>
        </w:rPr>
      </w:pPr>
      <w:r>
        <w:rPr>
          <w:rFonts w:hint="eastAsia" w:cs="Times New Roman" w:asciiTheme="minorEastAsia" w:hAnsiTheme="minorEastAsia" w:eastAsiaTheme="minorEastAsia"/>
          <w:color w:val="auto"/>
          <w:sz w:val="21"/>
          <w:szCs w:val="21"/>
          <w:highlight w:val="none"/>
          <w:lang w:val="zh-CN" w:eastAsia="zh-CN"/>
        </w:rPr>
        <w:t xml:space="preserve">2</w:t>
      </w:r>
      <w:r>
        <w:rPr>
          <w:rFonts w:hint="eastAsia" w:cs="Times New Roman" w:asciiTheme="minorEastAsia" w:hAnsiTheme="minorEastAsia" w:eastAsiaTheme="minorEastAsia"/>
          <w:color w:val="auto"/>
          <w:sz w:val="21"/>
          <w:szCs w:val="21"/>
          <w:highlight w:val="none"/>
          <w:lang w:val="en-US" w:eastAsia="zh-CN"/>
        </w:rPr>
        <w:t xml:space="preserve">7</w:t>
      </w:r>
      <w:r>
        <w:rPr>
          <w:rFonts w:hint="eastAsia" w:cs="Times New Roman" w:asciiTheme="minorEastAsia" w:hAnsiTheme="minorEastAsia" w:eastAsiaTheme="minorEastAsia"/>
          <w:color w:val="auto"/>
          <w:sz w:val="21"/>
          <w:szCs w:val="21"/>
          <w:highlight w:val="none"/>
          <w:lang w:val="zh-CN" w:eastAsia="zh-CN"/>
        </w:rPr>
        <w:t xml:space="preserve">.4.5 采取不正当手段诋毁、排挤其他供应商。</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zh-CN" w:eastAsia="zh-CN"/>
        </w:rPr>
      </w:pPr>
      <w:r>
        <w:rPr>
          <w:rFonts w:hint="eastAsia" w:cs="Times New Roman" w:asciiTheme="minorEastAsia" w:hAnsiTheme="minorEastAsia" w:eastAsiaTheme="minorEastAsia"/>
          <w:color w:val="auto"/>
          <w:sz w:val="21"/>
          <w:szCs w:val="21"/>
          <w:highlight w:val="none"/>
          <w:lang w:val="zh-CN" w:eastAsia="zh-CN"/>
        </w:rPr>
        <w:t xml:space="preserve">2</w:t>
      </w:r>
      <w:r>
        <w:rPr>
          <w:rFonts w:hint="eastAsia" w:cs="Times New Roman" w:asciiTheme="minorEastAsia" w:hAnsiTheme="minorEastAsia" w:eastAsiaTheme="minorEastAsia"/>
          <w:color w:val="auto"/>
          <w:sz w:val="21"/>
          <w:szCs w:val="21"/>
          <w:highlight w:val="none"/>
          <w:lang w:val="en-US" w:eastAsia="zh-CN"/>
        </w:rPr>
        <w:t xml:space="preserve">7</w:t>
      </w:r>
      <w:r>
        <w:rPr>
          <w:rFonts w:hint="eastAsia" w:cs="Times New Roman" w:asciiTheme="minorEastAsia" w:hAnsiTheme="minorEastAsia" w:eastAsiaTheme="minorEastAsia"/>
          <w:color w:val="auto"/>
          <w:sz w:val="21"/>
          <w:szCs w:val="21"/>
          <w:highlight w:val="none"/>
          <w:lang w:val="zh-CN" w:eastAsia="zh-CN"/>
        </w:rPr>
        <w:t xml:space="preserve">.4.6 </w:t>
      </w:r>
      <w:r>
        <w:rPr>
          <w:rFonts w:hint="eastAsia" w:cs="Times New Roman" w:asciiTheme="minorEastAsia" w:hAnsiTheme="minorEastAsia" w:eastAsiaTheme="minorEastAsia"/>
          <w:color w:val="auto"/>
          <w:sz w:val="21"/>
          <w:szCs w:val="21"/>
          <w:highlight w:val="none"/>
          <w:lang w:val="en-US" w:eastAsia="zh-CN"/>
        </w:rPr>
        <w:t xml:space="preserve">成交后无正当理由拒不与采购人签订政府采购合同或者未按照磋商文件确定的事项签订政府采购合同</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en-US" w:eastAsia="zh-CN"/>
        </w:rPr>
      </w:pPr>
      <w:r>
        <w:rPr>
          <w:rFonts w:hint="eastAsia" w:cs="Times New Roman" w:asciiTheme="minorEastAsia" w:hAnsiTheme="minorEastAsia" w:eastAsiaTheme="minorEastAsia"/>
          <w:color w:val="auto"/>
          <w:sz w:val="21"/>
          <w:szCs w:val="21"/>
          <w:highlight w:val="none"/>
          <w:lang w:val="en-US" w:eastAsia="zh-CN"/>
        </w:rPr>
        <w:t xml:space="preserve">27.4.7</w:t>
      </w:r>
      <w:r>
        <w:rPr>
          <w:rFonts w:hint="eastAsia" w:cs="Times New Roman" w:asciiTheme="minorEastAsia" w:hAnsiTheme="minorEastAsia" w:eastAsiaTheme="minorEastAsia"/>
          <w:color w:val="auto"/>
          <w:sz w:val="21"/>
          <w:szCs w:val="21"/>
          <w:highlight w:val="none"/>
          <w:lang w:val="zh-CN" w:eastAsia="zh-CN"/>
        </w:rPr>
        <w:t xml:space="preserve">将合同标的转包的。</w:t>
      </w:r>
      <w:r/>
    </w:p>
    <w:p>
      <w:pPr>
        <w:ind w:firstLine="422"/>
        <w:keepLines w:val="0"/>
        <w:keepNext w:val="0"/>
        <w:pageBreakBefore w:val="0"/>
        <w:spacing w:line="324" w:lineRule="auto"/>
        <w:widowControl w:val="off"/>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w:t>
      </w:r>
      <w:r>
        <w:rPr>
          <w:rFonts w:hint="eastAsia" w:cs="宋体" w:asciiTheme="minorEastAsia" w:hAnsiTheme="minorEastAsia" w:eastAsiaTheme="minorEastAsia"/>
          <w:b/>
          <w:bCs/>
          <w:color w:val="auto"/>
          <w:sz w:val="21"/>
          <w:szCs w:val="21"/>
          <w:highlight w:val="none"/>
          <w:lang w:val="en-US" w:eastAsia="zh-CN"/>
        </w:rPr>
        <w:t xml:space="preserve">8</w:t>
      </w:r>
      <w:r>
        <w:rPr>
          <w:rFonts w:hint="eastAsia" w:cs="宋体" w:asciiTheme="minorEastAsia" w:hAnsiTheme="minorEastAsia" w:eastAsiaTheme="minorEastAsia"/>
          <w:b/>
          <w:bCs/>
          <w:color w:val="auto"/>
          <w:sz w:val="21"/>
          <w:szCs w:val="21"/>
          <w:highlight w:val="none"/>
        </w:rPr>
        <w:t xml:space="preserve">.成交通知书</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en-US" w:eastAsia="zh-CN"/>
        </w:rPr>
      </w:pPr>
      <w:r>
        <w:rPr>
          <w:rFonts w:hint="eastAsia" w:cs="Times New Roman" w:asciiTheme="minorEastAsia" w:hAnsiTheme="minorEastAsia" w:eastAsiaTheme="minorEastAsia"/>
          <w:color w:val="auto"/>
          <w:sz w:val="21"/>
          <w:szCs w:val="21"/>
          <w:highlight w:val="none"/>
          <w:lang w:val="en-US" w:eastAsia="zh-CN"/>
        </w:rPr>
        <w:t xml:space="preserve">28.1 成交结果确定后，采购代理机构将向成交供应商发出《成交通知书》。成交供应商可在成交结果公告届满之日起三十日内，登录苏采云系统下载。    </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en-US" w:eastAsia="zh-CN"/>
        </w:rPr>
      </w:pPr>
      <w:r>
        <w:rPr>
          <w:rFonts w:hint="eastAsia" w:cs="Times New Roman" w:asciiTheme="minorEastAsia" w:hAnsiTheme="minorEastAsia" w:eastAsiaTheme="minorEastAsia"/>
          <w:color w:val="auto"/>
          <w:sz w:val="21"/>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val="en-US" w:eastAsia="zh-CN"/>
        </w:rPr>
      </w:pPr>
      <w:r>
        <w:rPr>
          <w:rFonts w:hint="eastAsia" w:cs="Times New Roman" w:asciiTheme="minorEastAsia" w:hAnsiTheme="minorEastAsia" w:eastAsiaTheme="minorEastAsia"/>
          <w:color w:val="auto"/>
          <w:sz w:val="21"/>
          <w:szCs w:val="21"/>
          <w:highlight w:val="none"/>
          <w:lang w:val="en-US" w:eastAsia="zh-CN"/>
        </w:rPr>
        <w:t xml:space="preserve">28.2 《成交通知书》是合同的一个组成部分，对采购人和成交供应商均具有法律效力。《成交通知书》发出后，采购人改变成交结果的，或者成交供应商放弃成交项目的，应当依法承担法律责任。</w:t>
      </w:r>
      <w:r/>
    </w:p>
    <w:p>
      <w:pPr>
        <w:ind w:firstLine="420"/>
        <w:spacing w:after="0" w:line="360" w:lineRule="auto"/>
        <w:rPr>
          <w:rFonts w:hint="default" w:cs="Times New Roman" w:asciiTheme="minorEastAsia" w:hAnsiTheme="minorEastAsia" w:eastAsiaTheme="minorEastAsia"/>
          <w:b w:val="0"/>
          <w:color w:val="auto"/>
          <w:sz w:val="21"/>
          <w:szCs w:val="21"/>
          <w:highlight w:val="none"/>
          <w:lang w:val="en-US"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28.3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125" w:name="_Toc22977"/>
      <w:r/>
      <w:bookmarkStart w:id="126" w:name="_Toc23666"/>
      <w:r>
        <w:rPr>
          <w:rFonts w:hint="eastAsia" w:ascii="Arial" w:hAnsi="Arial"/>
          <w:color w:val="auto"/>
          <w:sz w:val="21"/>
          <w:szCs w:val="21"/>
          <w:highlight w:val="none"/>
        </w:rPr>
        <w:t xml:space="preserve">七、授予合同</w:t>
      </w:r>
      <w:bookmarkEnd w:id="125"/>
      <w:r/>
      <w:bookmarkEnd w:id="126"/>
      <w:r/>
      <w:r/>
    </w:p>
    <w:p>
      <w:pPr>
        <w:pStyle w:val="673"/>
        <w:ind w:firstLine="422"/>
        <w:keepLines w:val="0"/>
        <w:keepNext w:val="0"/>
        <w:pageBreakBefore w:val="0"/>
        <w:spacing w:before="0" w:after="0" w:line="324" w:lineRule="auto"/>
        <w:widowControl w:val="off"/>
        <w:rPr>
          <w:rFonts w:hint="eastAsia" w:cs="Times New Roman" w:asciiTheme="minorEastAsia" w:hAnsiTheme="minorEastAsia" w:eastAsiaTheme="minorEastAsia"/>
          <w:b/>
          <w:bCs/>
          <w:color w:val="auto"/>
          <w:sz w:val="21"/>
          <w:szCs w:val="21"/>
          <w:highlight w:val="none"/>
          <w:lang w:val="en-US" w:eastAsia="zh-CN" w:bidi="ar-SA"/>
        </w:rPr>
      </w:pPr>
      <w:r>
        <w:rPr>
          <w:rFonts w:hint="eastAsia" w:cs="Times New Roman" w:asciiTheme="minorEastAsia" w:hAnsiTheme="minorEastAsia" w:eastAsiaTheme="minorEastAsia"/>
          <w:b/>
          <w:bCs/>
          <w:color w:val="auto"/>
          <w:sz w:val="21"/>
          <w:szCs w:val="21"/>
          <w:highlight w:val="none"/>
          <w:lang w:val="en-US" w:eastAsia="zh-CN" w:bidi="ar-SA"/>
        </w:rPr>
        <w:t xml:space="preserve">29.签订合同</w:t>
      </w:r>
      <w:r/>
    </w:p>
    <w:p>
      <w:pPr>
        <w:ind w:firstLine="420"/>
        <w:spacing w:after="0" w:line="360" w:lineRule="auto"/>
        <w:rPr>
          <w:rFonts w:hint="eastAsia" w:cs="Times New Roman" w:asciiTheme="minorEastAsia" w:hAnsiTheme="minorEastAsia" w:eastAsiaTheme="minorEastAsia"/>
          <w:b w:val="0"/>
          <w:color w:val="auto"/>
          <w:sz w:val="21"/>
          <w:szCs w:val="21"/>
          <w:highlight w:val="none"/>
          <w:lang w:val="en-US"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29.l 成交供应商应当在《成交通知书》发出之日起三十日内，按照磋商文件确定的事项与采购人签订政府采购合同。采购人于合同签订后2个工作日内通过苏采云系统进行公示。</w:t>
      </w:r>
      <w:r/>
    </w:p>
    <w:p>
      <w:pPr>
        <w:ind w:firstLine="420"/>
        <w:spacing w:after="0" w:line="360" w:lineRule="auto"/>
        <w:rPr>
          <w:rFonts w:hint="eastAsia" w:cs="Times New Roman" w:asciiTheme="minorEastAsia" w:hAnsiTheme="minorEastAsia" w:eastAsiaTheme="minorEastAsia"/>
          <w:b w:val="0"/>
          <w:color w:val="auto"/>
          <w:sz w:val="21"/>
          <w:szCs w:val="21"/>
          <w:highlight w:val="none"/>
          <w:lang w:val="en-US"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29.2 磋商文件、成交供应商的响应文件及磋商过程中有关澄清、承诺文件均作为合同附件。</w:t>
      </w:r>
      <w:r/>
    </w:p>
    <w:p>
      <w:pPr>
        <w:ind w:firstLine="420"/>
        <w:spacing w:after="0" w:line="360" w:lineRule="auto"/>
        <w:rPr>
          <w:rFonts w:hint="eastAsia" w:cs="Times New Roman" w:asciiTheme="minorEastAsia" w:hAnsiTheme="minorEastAsia" w:eastAsiaTheme="minorEastAsia"/>
          <w:b w:val="0"/>
          <w:color w:val="auto"/>
          <w:sz w:val="21"/>
          <w:szCs w:val="21"/>
          <w:highlight w:val="none"/>
          <w:lang w:val="en-US"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29.3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after="0" w:line="360" w:lineRule="auto"/>
        <w:rPr>
          <w:rFonts w:hint="eastAsia" w:cs="Times New Roman" w:asciiTheme="minorEastAsia" w:hAnsiTheme="minorEastAsia" w:eastAsiaTheme="minorEastAsia"/>
          <w:b w:val="0"/>
          <w:color w:val="auto"/>
          <w:sz w:val="21"/>
          <w:szCs w:val="21"/>
          <w:highlight w:val="none"/>
          <w:lang w:val="zh-CN"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29.4 成交供应商因自身原因拒绝与采购人签订合同的，</w:t>
      </w:r>
      <w:r>
        <w:rPr>
          <w:rFonts w:hint="eastAsia" w:cs="Times New Roman" w:asciiTheme="minorEastAsia" w:hAnsiTheme="minorEastAsia" w:eastAsiaTheme="minorEastAsia"/>
          <w:b w:val="0"/>
          <w:color w:val="auto"/>
          <w:sz w:val="21"/>
          <w:szCs w:val="21"/>
          <w:highlight w:val="none"/>
          <w:lang w:val="zh-CN" w:eastAsia="zh-CN" w:bidi="ar-SA"/>
        </w:rPr>
        <w:t xml:space="preserve">不得参加采购人</w:t>
      </w:r>
      <w:r>
        <w:rPr>
          <w:rFonts w:hint="eastAsia" w:cs="Times New Roman" w:asciiTheme="minorEastAsia" w:hAnsiTheme="minorEastAsia" w:eastAsiaTheme="minorEastAsia"/>
          <w:b w:val="0"/>
          <w:color w:val="auto"/>
          <w:sz w:val="21"/>
          <w:szCs w:val="21"/>
          <w:highlight w:val="none"/>
          <w:lang w:val="en-US" w:eastAsia="zh-CN" w:bidi="ar-SA"/>
        </w:rPr>
        <w:t xml:space="preserve">重新组织的</w:t>
      </w:r>
      <w:r>
        <w:rPr>
          <w:rFonts w:hint="eastAsia" w:cs="Times New Roman" w:asciiTheme="minorEastAsia" w:hAnsiTheme="minorEastAsia" w:eastAsiaTheme="minorEastAsia"/>
          <w:b w:val="0"/>
          <w:color w:val="auto"/>
          <w:sz w:val="21"/>
          <w:szCs w:val="21"/>
          <w:highlight w:val="none"/>
          <w:lang w:val="zh-CN" w:eastAsia="zh-CN" w:bidi="ar-SA"/>
        </w:rPr>
        <w:t xml:space="preserve">采购活动</w:t>
      </w:r>
      <w:r>
        <w:rPr>
          <w:rFonts w:hint="eastAsia" w:cs="Times New Roman" w:asciiTheme="minorEastAsia" w:hAnsiTheme="minorEastAsia" w:eastAsiaTheme="minorEastAsia"/>
          <w:b w:val="0"/>
          <w:color w:val="auto"/>
          <w:sz w:val="21"/>
          <w:szCs w:val="21"/>
          <w:highlight w:val="none"/>
          <w:lang w:val="en-US" w:eastAsia="zh-CN" w:bidi="ar-SA"/>
        </w:rPr>
        <w:t xml:space="preserve">，且将可能被拒绝参加该采购人</w:t>
      </w:r>
      <w:r>
        <w:rPr>
          <w:rFonts w:hint="eastAsia" w:cs="Times New Roman" w:asciiTheme="minorEastAsia" w:hAnsiTheme="minorEastAsia" w:eastAsiaTheme="minorEastAsia"/>
          <w:b w:val="0"/>
          <w:color w:val="auto"/>
          <w:sz w:val="21"/>
          <w:szCs w:val="21"/>
          <w:highlight w:val="none"/>
          <w:lang w:val="zh-CN" w:eastAsia="zh-CN" w:bidi="ar-SA"/>
        </w:rPr>
        <w:t xml:space="preserve">一年内</w:t>
      </w:r>
      <w:r>
        <w:rPr>
          <w:rFonts w:hint="eastAsia" w:cs="Times New Roman" w:asciiTheme="minorEastAsia" w:hAnsiTheme="minorEastAsia" w:eastAsiaTheme="minorEastAsia"/>
          <w:b w:val="0"/>
          <w:color w:val="auto"/>
          <w:sz w:val="21"/>
          <w:szCs w:val="21"/>
          <w:highlight w:val="none"/>
          <w:lang w:val="en-US" w:eastAsia="zh-CN" w:bidi="ar-SA"/>
        </w:rPr>
        <w:t xml:space="preserve">的其他</w:t>
      </w:r>
      <w:r>
        <w:rPr>
          <w:rFonts w:hint="eastAsia" w:cs="Times New Roman" w:asciiTheme="minorEastAsia" w:hAnsiTheme="minorEastAsia" w:eastAsiaTheme="minorEastAsia"/>
          <w:b w:val="0"/>
          <w:color w:val="auto"/>
          <w:sz w:val="21"/>
          <w:szCs w:val="21"/>
          <w:highlight w:val="none"/>
          <w:lang w:val="zh-CN" w:eastAsia="zh-CN" w:bidi="ar-SA"/>
        </w:rPr>
        <w:t xml:space="preserve">政府采购活动。</w:t>
      </w:r>
      <w:r/>
    </w:p>
    <w:p>
      <w:pPr>
        <w:pStyle w:val="673"/>
        <w:ind w:firstLine="420"/>
        <w:keepLines w:val="0"/>
        <w:keepNext w:val="0"/>
        <w:pageBreakBefore w:val="0"/>
        <w:spacing w:before="0" w:after="0" w:line="324" w:lineRule="auto"/>
        <w:widowControl w:val="off"/>
        <w:rPr>
          <w:rFonts w:hint="eastAsia" w:cs="Times New Roman" w:asciiTheme="minorEastAsia" w:hAnsiTheme="minorEastAsia" w:eastAsiaTheme="minorEastAsia"/>
          <w:b w:val="0"/>
          <w:color w:val="auto"/>
          <w:sz w:val="21"/>
          <w:szCs w:val="21"/>
          <w:highlight w:val="none"/>
          <w:lang w:val="en-US" w:eastAsia="zh-CN" w:bidi="ar-SA"/>
        </w:rPr>
      </w:pPr>
      <w:r>
        <w:rPr>
          <w:rFonts w:hint="eastAsia" w:cs="Times New Roman" w:asciiTheme="minorEastAsia" w:hAnsiTheme="minorEastAsia" w:eastAsiaTheme="minorEastAsia"/>
          <w:b w:val="0"/>
          <w:color w:val="auto"/>
          <w:sz w:val="21"/>
          <w:szCs w:val="21"/>
          <w:highlight w:val="none"/>
          <w:lang w:val="en-US" w:eastAsia="zh-CN" w:bidi="ar-SA"/>
        </w:rPr>
        <w:t xml:space="preserve">29.5 成交供应商</w:t>
      </w:r>
      <w:r>
        <w:rPr>
          <w:rFonts w:hint="eastAsia" w:cs="Times New Roman" w:asciiTheme="minorEastAsia" w:hAnsiTheme="minorEastAsia" w:eastAsiaTheme="minorEastAsia"/>
          <w:b w:val="0"/>
          <w:color w:val="auto"/>
          <w:sz w:val="21"/>
          <w:szCs w:val="21"/>
          <w:highlight w:val="none"/>
          <w:lang w:val="zh-CN" w:eastAsia="zh-CN" w:bidi="ar-SA"/>
        </w:rPr>
        <w:t xml:space="preserve">因不可抗力或者自身原因不能履行合同的，采购人可以重新</w:t>
      </w:r>
      <w:r>
        <w:rPr>
          <w:rFonts w:hint="eastAsia" w:cs="Times New Roman" w:asciiTheme="minorEastAsia" w:hAnsiTheme="minorEastAsia" w:eastAsiaTheme="minorEastAsia"/>
          <w:b w:val="0"/>
          <w:color w:val="auto"/>
          <w:sz w:val="21"/>
          <w:szCs w:val="21"/>
          <w:highlight w:val="none"/>
          <w:lang w:val="en-US" w:eastAsia="zh-CN" w:bidi="ar-SA"/>
        </w:rPr>
        <w:t xml:space="preserve">采购</w:t>
      </w:r>
      <w:r>
        <w:rPr>
          <w:rFonts w:hint="eastAsia" w:cs="Times New Roman" w:asciiTheme="minorEastAsia" w:hAnsiTheme="minorEastAsia" w:eastAsiaTheme="minorEastAsia"/>
          <w:b w:val="0"/>
          <w:color w:val="auto"/>
          <w:sz w:val="21"/>
          <w:szCs w:val="21"/>
          <w:highlight w:val="none"/>
          <w:lang w:val="zh-CN" w:eastAsia="zh-CN" w:bidi="ar-SA"/>
        </w:rPr>
        <w:t xml:space="preserve">，在符合政府采购法律法规的情况下，也可以视情与排位在</w:t>
      </w:r>
      <w:r>
        <w:rPr>
          <w:rFonts w:hint="eastAsia" w:cs="Times New Roman" w:asciiTheme="minorEastAsia" w:hAnsiTheme="minorEastAsia" w:eastAsiaTheme="minorEastAsia"/>
          <w:b w:val="0"/>
          <w:color w:val="auto"/>
          <w:sz w:val="21"/>
          <w:szCs w:val="21"/>
          <w:highlight w:val="none"/>
          <w:lang w:val="en-US" w:eastAsia="zh-CN" w:bidi="ar-SA"/>
        </w:rPr>
        <w:t xml:space="preserve">成交供应商</w:t>
      </w:r>
      <w:r>
        <w:rPr>
          <w:rFonts w:hint="eastAsia" w:cs="Times New Roman" w:asciiTheme="minorEastAsia" w:hAnsiTheme="minorEastAsia" w:eastAsiaTheme="minorEastAsia"/>
          <w:b w:val="0"/>
          <w:color w:val="auto"/>
          <w:sz w:val="21"/>
          <w:szCs w:val="21"/>
          <w:highlight w:val="none"/>
          <w:lang w:val="zh-CN" w:eastAsia="zh-CN" w:bidi="ar-SA"/>
        </w:rPr>
        <w:t xml:space="preserve">之后第一位的</w:t>
      </w:r>
      <w:r>
        <w:rPr>
          <w:rFonts w:hint="eastAsia" w:cs="Times New Roman" w:asciiTheme="minorEastAsia" w:hAnsiTheme="minorEastAsia" w:eastAsiaTheme="minorEastAsia"/>
          <w:b w:val="0"/>
          <w:color w:val="auto"/>
          <w:sz w:val="21"/>
          <w:szCs w:val="21"/>
          <w:highlight w:val="none"/>
          <w:lang w:val="en-US" w:eastAsia="zh-CN" w:bidi="ar-SA"/>
        </w:rPr>
        <w:t xml:space="preserve">成交</w:t>
      </w:r>
      <w:r>
        <w:rPr>
          <w:rFonts w:hint="eastAsia" w:cs="Times New Roman" w:asciiTheme="minorEastAsia" w:hAnsiTheme="minorEastAsia" w:eastAsiaTheme="minorEastAsia"/>
          <w:b w:val="0"/>
          <w:color w:val="auto"/>
          <w:sz w:val="21"/>
          <w:szCs w:val="21"/>
          <w:highlight w:val="none"/>
          <w:lang w:val="zh-CN" w:eastAsia="zh-CN" w:bidi="ar-SA"/>
        </w:rPr>
        <w:t xml:space="preserve">候选人签订采购合同</w:t>
      </w:r>
      <w:r>
        <w:rPr>
          <w:rFonts w:hint="eastAsia" w:cs="Times New Roman" w:asciiTheme="minorEastAsia" w:hAnsiTheme="minorEastAsia" w:eastAsiaTheme="minorEastAsia"/>
          <w:b w:val="0"/>
          <w:color w:val="auto"/>
          <w:sz w:val="21"/>
          <w:szCs w:val="21"/>
          <w:highlight w:val="none"/>
          <w:lang w:val="en-US" w:eastAsia="zh-CN" w:bidi="ar-SA"/>
        </w:rPr>
        <w:t xml:space="preserve">。</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30</w:t>
      </w:r>
      <w:r>
        <w:rPr>
          <w:rFonts w:hint="eastAsia" w:cs="宋体" w:asciiTheme="minorEastAsia" w:hAnsiTheme="minorEastAsia" w:eastAsiaTheme="minorEastAsia"/>
          <w:bCs/>
          <w:color w:val="auto"/>
          <w:sz w:val="21"/>
          <w:szCs w:val="21"/>
          <w:highlight w:val="none"/>
        </w:rPr>
        <w:t xml:space="preserve">.标的物的追加（如适用）</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30</w:t>
      </w:r>
      <w:r>
        <w:rPr>
          <w:rFonts w:hint="eastAsia" w:asciiTheme="minorEastAsia" w:hAnsiTheme="minorEastAsia" w:eastAsiaTheme="minorEastAsia"/>
          <w:color w:val="auto"/>
          <w:sz w:val="21"/>
          <w:szCs w:val="21"/>
          <w:highlight w:val="none"/>
        </w:rPr>
        <w:t xml:space="preserve">.1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673"/>
        <w:ind w:firstLine="422"/>
        <w:keepLines w:val="0"/>
        <w:keepNext w:val="0"/>
        <w:pageBreakBefore w:val="0"/>
        <w:spacing w:before="0" w:after="0" w:line="324" w:lineRule="auto"/>
        <w:widowControl w:val="off"/>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31</w:t>
      </w:r>
      <w:r>
        <w:rPr>
          <w:rFonts w:hint="eastAsia" w:cs="宋体" w:asciiTheme="minorEastAsia" w:hAnsiTheme="minorEastAsia" w:eastAsiaTheme="minorEastAsia"/>
          <w:bCs/>
          <w:color w:val="auto"/>
          <w:sz w:val="21"/>
          <w:szCs w:val="21"/>
          <w:highlight w:val="none"/>
        </w:rPr>
        <w:t xml:space="preserve">.政府采购履约资金扶持政策（如适用）</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31</w:t>
      </w:r>
      <w:r>
        <w:rPr>
          <w:rFonts w:hint="eastAsia" w:asciiTheme="minorEastAsia" w:hAnsiTheme="minorEastAsia" w:eastAsiaTheme="minorEastAsia"/>
          <w:color w:val="auto"/>
          <w:sz w:val="21"/>
          <w:szCs w:val="21"/>
          <w:highlight w:val="none"/>
        </w:rPr>
        <w:t xml:space="preserve">.1 成交供应商可通过南京市公共资源交易中心网站“小企业融资平台”，选择相应的金融机构办理融资贷款。</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31</w:t>
      </w:r>
      <w:r>
        <w:rPr>
          <w:rFonts w:hint="eastAsia" w:asciiTheme="minorEastAsia" w:hAnsiTheme="minorEastAsia" w:eastAsiaTheme="minorEastAsia"/>
          <w:color w:val="auto"/>
          <w:sz w:val="21"/>
          <w:szCs w:val="21"/>
          <w:highlight w:val="none"/>
        </w:rPr>
        <w:t xml:space="preserve">.2 依据《关于在全省政府采购领域推行电子履约保函（保险）的通知》（苏财购〔2023〕150号），成交供应商可通过江苏政府采购网“政府采购电子履约保函（保险）综合服务平台”线上办理履约保函（保险）。</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127" w:name="_Toc7656"/>
      <w:r/>
      <w:bookmarkStart w:id="128" w:name="_Toc27984"/>
      <w:r>
        <w:rPr>
          <w:rFonts w:hint="eastAsia" w:ascii="Arial" w:hAnsi="Arial"/>
          <w:color w:val="auto"/>
          <w:sz w:val="21"/>
          <w:szCs w:val="21"/>
          <w:highlight w:val="none"/>
        </w:rPr>
        <w:t xml:space="preserve">八、质疑</w:t>
      </w:r>
      <w:bookmarkEnd w:id="127"/>
      <w:r/>
      <w:bookmarkEnd w:id="128"/>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.供应商认为采购文件、采购过程和采购结果使自己的权益受到损害的，可以在知道或应知其权益受到损害之日起七个工作日内，按照第3</w:t>
      </w:r>
      <w:r>
        <w:rPr>
          <w:rFonts w:hint="eastAsia" w:asciiTheme="minorEastAsia" w:hAnsiTheme="minorEastAsia" w:eastAsiaTheme="minorEastAsia"/>
          <w:color w:val="auto"/>
          <w:sz w:val="21"/>
          <w:szCs w:val="21"/>
          <w:highlight w:val="none"/>
          <w:lang w:val="en-US" w:eastAsia="zh-CN"/>
        </w:rPr>
        <w:t xml:space="preserve">5</w:t>
      </w:r>
      <w:r>
        <w:rPr>
          <w:rFonts w:hint="eastAsia" w:asciiTheme="minorEastAsia" w:hAnsiTheme="minorEastAsia" w:eastAsiaTheme="minorEastAsia"/>
          <w:color w:val="auto"/>
          <w:sz w:val="21"/>
          <w:szCs w:val="21"/>
          <w:highlight w:val="none"/>
        </w:rPr>
        <w:t xml:space="preserve">条、第3</w:t>
      </w:r>
      <w:r>
        <w:rPr>
          <w:rFonts w:hint="eastAsia" w:asciiTheme="minorEastAsia" w:hAnsiTheme="minorEastAsia" w:eastAsiaTheme="minorEastAsia"/>
          <w:color w:val="auto"/>
          <w:sz w:val="21"/>
          <w:szCs w:val="21"/>
          <w:highlight w:val="none"/>
          <w:lang w:val="en-US" w:eastAsia="zh-CN"/>
        </w:rPr>
        <w:t xml:space="preserve">6</w:t>
      </w:r>
      <w:r>
        <w:rPr>
          <w:rFonts w:hint="eastAsia" w:asciiTheme="minorEastAsia" w:hAnsiTheme="minorEastAsia" w:eastAsiaTheme="minorEastAsia"/>
          <w:color w:val="auto"/>
          <w:sz w:val="21"/>
          <w:szCs w:val="21"/>
          <w:highlight w:val="none"/>
        </w:rPr>
        <w:t xml:space="preserve">条之规定以书面形式向</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或采购人提出质疑。</w:t>
      </w:r>
      <w:r>
        <w:rPr>
          <w:rFonts w:hint="eastAsia" w:asciiTheme="minorEastAsia" w:hAnsiTheme="minorEastAsia" w:eastAsiaTheme="minorEastAsia"/>
          <w:b/>
          <w:bCs/>
          <w:color w:val="auto"/>
          <w:sz w:val="21"/>
          <w:szCs w:val="21"/>
          <w:highlight w:val="none"/>
        </w:rPr>
        <w:t xml:space="preserve">上述应知其权益受到损害之日是指：</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.1 对采购文件提出质疑的，为收到采购文件之日或者采购文件公告期限届满之日。</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.2 对采购过程提出质疑的，为各采购程序环节结束之日。</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.3 对成交结果提出质疑的，为成交结果公告期限届满之日。</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4</w:t>
      </w:r>
      <w:r>
        <w:rPr>
          <w:rFonts w:hint="eastAsia" w:asciiTheme="minorEastAsia" w:hAnsiTheme="minorEastAsia" w:eastAsiaTheme="minorEastAsia"/>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或采购人将只对供应商第一次质疑作出答复。</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5</w:t>
      </w:r>
      <w:r>
        <w:rPr>
          <w:rFonts w:hint="eastAsia" w:asciiTheme="minorEastAsia" w:hAnsiTheme="minorEastAsia" w:eastAsiaTheme="minorEastAsia"/>
          <w:color w:val="auto"/>
          <w:sz w:val="21"/>
          <w:szCs w:val="21"/>
          <w:highlight w:val="none"/>
        </w:rPr>
        <w:t xml:space="preserve">.供应商提出质疑应提交《质疑函》原件,且尽可能通过邮寄方式送达，</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和采购人不接受无运单的快件。《质疑函》应按照本磋商文件中《质疑函范本》的格式和内容填写。</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供应商如组成联合体参加磋商，《质疑函范本》中要求加盖公章之处，联合体各方均须按要求加盖公章。</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6</w:t>
      </w:r>
      <w:r>
        <w:rPr>
          <w:rFonts w:hint="eastAsia" w:asciiTheme="minorEastAsia" w:hAnsiTheme="minorEastAsia" w:eastAsiaTheme="minorEastAsia"/>
          <w:color w:val="auto"/>
          <w:sz w:val="21"/>
          <w:szCs w:val="21"/>
          <w:highlight w:val="none"/>
        </w:rPr>
        <w:t xml:space="preserve">.供应商（含潜在供应商）对采购方式、采购需求、供应商资格条件及审查结果、评审方法和评审标准、合同文本等的询问、质疑向</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或采购人提出，由</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或采购人负责答复。</w:t>
      </w:r>
      <w:r/>
    </w:p>
    <w:p>
      <w:pPr>
        <w:ind w:firstLine="422"/>
        <w:keepLines w:val="0"/>
        <w:keepNext w:val="0"/>
        <w:pageBreakBefore w:val="0"/>
        <w:spacing w:line="324" w:lineRule="auto"/>
        <w:widowControl w:val="o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采购人质疑接收人及联系方式为金陵科技学院招标办，联系地址：南京市江宁区弘景大道99号，联系人：</w:t>
      </w:r>
      <w:r>
        <w:rPr>
          <w:rFonts w:hint="eastAsia" w:asciiTheme="minorEastAsia" w:hAnsiTheme="minorEastAsia" w:eastAsiaTheme="minorEastAsia"/>
          <w:b/>
          <w:bCs/>
          <w:color w:val="auto"/>
          <w:sz w:val="21"/>
          <w:szCs w:val="21"/>
          <w:highlight w:val="none"/>
          <w:lang w:val="en-US" w:eastAsia="zh-CN"/>
        </w:rPr>
        <w:t xml:space="preserve">肖</w:t>
      </w:r>
      <w:r>
        <w:rPr>
          <w:rFonts w:hint="eastAsia" w:asciiTheme="minorEastAsia" w:hAnsiTheme="minorEastAsia" w:eastAsiaTheme="minorEastAsia"/>
          <w:b/>
          <w:bCs/>
          <w:color w:val="auto"/>
          <w:sz w:val="21"/>
          <w:szCs w:val="21"/>
          <w:highlight w:val="none"/>
        </w:rPr>
        <w:t xml:space="preserve">老师，联系电话：025-86188278 。</w:t>
      </w:r>
      <w:r/>
    </w:p>
    <w:p>
      <w:pPr>
        <w:ind w:firstLine="422"/>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bCs/>
          <w:color w:val="auto"/>
          <w:sz w:val="21"/>
          <w:szCs w:val="21"/>
          <w:highlight w:val="none"/>
          <w:lang w:val="en-US" w:eastAsia="zh-CN"/>
        </w:rPr>
        <w:t xml:space="preserve">采购代理机构</w:t>
      </w:r>
      <w:r>
        <w:rPr>
          <w:rFonts w:hint="eastAsia" w:asciiTheme="minorEastAsia" w:hAnsiTheme="minorEastAsia" w:eastAsiaTheme="minorEastAsia"/>
          <w:b/>
          <w:bCs/>
          <w:color w:val="auto"/>
          <w:sz w:val="21"/>
          <w:szCs w:val="21"/>
          <w:highlight w:val="none"/>
        </w:rPr>
        <w:t xml:space="preserve">《质疑函》接收部门为</w:t>
      </w:r>
      <w:r>
        <w:rPr>
          <w:rFonts w:hint="eastAsia" w:asciiTheme="minorEastAsia" w:hAnsiTheme="minorEastAsia" w:eastAsiaTheme="minorEastAsia"/>
          <w:b/>
          <w:bCs/>
          <w:color w:val="auto"/>
          <w:sz w:val="21"/>
          <w:szCs w:val="21"/>
          <w:highlight w:val="none"/>
          <w:lang w:eastAsia="zh-CN"/>
        </w:rPr>
        <w:t xml:space="preserve">江苏国兴建设项目管理有限公司</w:t>
      </w:r>
      <w:r>
        <w:rPr>
          <w:rFonts w:hint="eastAsia" w:asciiTheme="minorEastAsia" w:hAnsiTheme="minorEastAsia" w:eastAsiaTheme="minorEastAsia"/>
          <w:b/>
          <w:bCs/>
          <w:color w:val="auto"/>
          <w:sz w:val="21"/>
          <w:szCs w:val="21"/>
          <w:highlight w:val="none"/>
        </w:rPr>
        <w:t xml:space="preserve">。收件人：</w:t>
      </w:r>
      <w:r>
        <w:rPr>
          <w:rFonts w:hint="eastAsia" w:asciiTheme="minorEastAsia" w:hAnsiTheme="minorEastAsia" w:eastAsiaTheme="minorEastAsia"/>
          <w:b/>
          <w:bCs/>
          <w:color w:val="auto"/>
          <w:sz w:val="21"/>
          <w:szCs w:val="21"/>
          <w:highlight w:val="none"/>
          <w:lang w:eastAsia="zh-CN"/>
        </w:rPr>
        <w:t xml:space="preserve">王工</w:t>
      </w:r>
      <w:r>
        <w:rPr>
          <w:rFonts w:hint="eastAsia" w:asciiTheme="minorEastAsia" w:hAnsiTheme="minorEastAsia" w:eastAsiaTheme="minorEastAsia"/>
          <w:b/>
          <w:bCs/>
          <w:color w:val="auto"/>
          <w:sz w:val="21"/>
          <w:szCs w:val="21"/>
          <w:highlight w:val="none"/>
        </w:rPr>
        <w:t xml:space="preserve">，地址：</w:t>
      </w:r>
      <w:r>
        <w:rPr>
          <w:rFonts w:hint="eastAsia" w:ascii="宋体" w:hAnsi="宋体" w:cs="宋体"/>
          <w:b/>
          <w:bCs/>
          <w:color w:val="auto"/>
          <w:highlight w:val="none"/>
          <w:lang w:val="zh-CN"/>
        </w:rPr>
        <w:t xml:space="preserve">南京市江宁区佳湖西路7号尚园</w:t>
      </w:r>
      <w:r>
        <w:rPr>
          <w:rFonts w:hint="eastAsia" w:asciiTheme="minorEastAsia" w:hAnsiTheme="minorEastAsia" w:eastAsiaTheme="minorEastAsia"/>
          <w:b/>
          <w:bCs/>
          <w:color w:val="auto"/>
          <w:sz w:val="21"/>
          <w:szCs w:val="21"/>
          <w:highlight w:val="none"/>
        </w:rPr>
        <w:t xml:space="preserve">，联系电话：</w:t>
      </w:r>
      <w:r>
        <w:rPr>
          <w:rFonts w:hint="eastAsia" w:asciiTheme="minorEastAsia" w:hAnsiTheme="minorEastAsia" w:eastAsiaTheme="minorEastAsia"/>
          <w:b/>
          <w:bCs/>
          <w:color w:val="auto"/>
          <w:sz w:val="21"/>
          <w:szCs w:val="21"/>
          <w:highlight w:val="none"/>
          <w:lang w:val="en-US" w:eastAsia="zh-CN"/>
        </w:rPr>
        <w:t xml:space="preserve">025-85578881</w:t>
      </w:r>
      <w:r>
        <w:rPr>
          <w:rFonts w:hint="eastAsia" w:asciiTheme="minorEastAsia" w:hAnsiTheme="minorEastAsia" w:eastAsiaTheme="minorEastAsia"/>
          <w:b/>
          <w:bCs/>
          <w:color w:val="auto"/>
          <w:sz w:val="21"/>
          <w:szCs w:val="21"/>
          <w:highlight w:val="none"/>
        </w:rPr>
        <w:t xml:space="preserve">。 </w:t>
      </w:r>
      <w:r>
        <w:rPr>
          <w:rFonts w:hint="eastAsia" w:asciiTheme="minorEastAsia" w:hAnsiTheme="minorEastAsia" w:eastAsiaTheme="minorEastAsia"/>
          <w:color w:val="auto"/>
          <w:sz w:val="21"/>
          <w:szCs w:val="21"/>
          <w:highlight w:val="none"/>
        </w:rPr>
        <w:t xml:space="preserve">   </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.以下情形的质疑不予受理：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.1 内容不符合《政府采购质疑和投诉办法》第十二条规定的质疑。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.2 超出政府采购法定期限的质疑。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.3 以传真、电子邮件等方式递交的非原件形式的质疑。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.4 未参加磋商活动的供应商或在</w:t>
      </w:r>
      <w:r>
        <w:rPr>
          <w:rFonts w:hint="eastAsia" w:asciiTheme="minorEastAsia" w:hAnsiTheme="minorEastAsia" w:eastAsiaTheme="minorEastAsia"/>
          <w:color w:val="auto"/>
          <w:sz w:val="21"/>
          <w:szCs w:val="21"/>
          <w:highlight w:val="none"/>
          <w:lang w:eastAsia="zh-CN"/>
        </w:rPr>
        <w:t xml:space="preserve">响应</w:t>
      </w:r>
      <w:r>
        <w:rPr>
          <w:rFonts w:hint="eastAsia" w:asciiTheme="minorEastAsia" w:hAnsiTheme="minorEastAsia" w:eastAsiaTheme="minorEastAsia"/>
          <w:color w:val="auto"/>
          <w:sz w:val="21"/>
          <w:szCs w:val="21"/>
          <w:highlight w:val="none"/>
        </w:rPr>
        <w:t xml:space="preserve">活动中自身权益未受到损害的供应商所提出的质疑。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.5 供应商组成联合体参加磋商，联合体中任何一方或多方未按要求签字或签章、加盖公章的质疑。</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8</w:t>
      </w:r>
      <w:r>
        <w:rPr>
          <w:rFonts w:hint="eastAsia" w:asciiTheme="minorEastAsia" w:hAnsiTheme="minorEastAsia" w:eastAsiaTheme="minorEastAsia"/>
          <w:color w:val="auto"/>
          <w:sz w:val="21"/>
          <w:szCs w:val="21"/>
          <w:highlight w:val="none"/>
        </w:rPr>
        <w:t xml:space="preserve">.供应商提出书面质疑必须有理、有据，不得捏造事实、提供虚假材料进行恶意质疑。否则，一经查实，</w:t>
      </w:r>
      <w:r>
        <w:rPr>
          <w:rFonts w:hint="eastAsia" w:asciiTheme="minorEastAsia" w:hAnsiTheme="minorEastAsia" w:eastAsiaTheme="minorEastAsia"/>
          <w:color w:val="auto"/>
          <w:sz w:val="21"/>
          <w:szCs w:val="21"/>
          <w:highlight w:val="none"/>
          <w:lang w:eastAsia="zh-CN"/>
        </w:rPr>
        <w:t xml:space="preserve">采购代理机构</w:t>
      </w:r>
      <w:r>
        <w:rPr>
          <w:rFonts w:hint="eastAsia" w:asciiTheme="minorEastAsia" w:hAnsiTheme="minorEastAsia" w:eastAsiaTheme="minorEastAsia"/>
          <w:color w:val="auto"/>
          <w:sz w:val="21"/>
          <w:szCs w:val="21"/>
          <w:highlight w:val="none"/>
        </w:rPr>
        <w:t xml:space="preserve">或采购人有权依据政府采购的有关规定，报请政府采购监管部门对该供应商进行相应的行政处罚和记录该供应商的失信信息。</w:t>
      </w:r>
      <w:r/>
    </w:p>
    <w:p>
      <w:pPr>
        <w:pStyle w:val="671"/>
        <w:ind w:firstLine="422"/>
        <w:keepLines/>
        <w:keepNext/>
        <w:pageBreakBefore w:val="0"/>
        <w:spacing w:before="0" w:after="0"/>
        <w:widowControl w:val="off"/>
        <w:rPr>
          <w:rFonts w:hint="eastAsia" w:ascii="Arial" w:hAnsi="Arial"/>
          <w:color w:val="auto"/>
          <w:sz w:val="21"/>
          <w:szCs w:val="21"/>
          <w:highlight w:val="none"/>
        </w:rPr>
      </w:pPr>
      <w:r/>
      <w:bookmarkStart w:id="129" w:name="_Toc32408"/>
      <w:r/>
      <w:bookmarkStart w:id="130" w:name="_Toc18077"/>
      <w:r>
        <w:rPr>
          <w:rFonts w:hint="eastAsia" w:ascii="Arial" w:hAnsi="Arial"/>
          <w:color w:val="auto"/>
          <w:sz w:val="21"/>
          <w:szCs w:val="21"/>
          <w:highlight w:val="none"/>
        </w:rPr>
        <w:t xml:space="preserve">九、政策功能落实</w:t>
      </w:r>
      <w:bookmarkEnd w:id="129"/>
      <w:r/>
      <w:bookmarkEnd w:id="130"/>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.促进中小企业发展</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.1 在政府采购活动中，供应商提供的货物</w:t>
      </w:r>
      <w:r>
        <w:rPr>
          <w:rFonts w:hint="eastAsia" w:asciiTheme="minorEastAsia" w:hAnsiTheme="minorEastAsia" w:eastAsiaTheme="minorEastAsia"/>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lang w:val="en-US" w:eastAsia="zh-CN"/>
        </w:rPr>
        <w:t xml:space="preserve">工程</w:t>
      </w:r>
      <w:r>
        <w:rPr>
          <w:rFonts w:hint="eastAsia" w:asciiTheme="minorEastAsia" w:hAnsiTheme="minorEastAsia" w:eastAsiaTheme="minorEastAsia"/>
          <w:color w:val="auto"/>
          <w:sz w:val="21"/>
          <w:szCs w:val="21"/>
          <w:highlight w:val="none"/>
        </w:rPr>
        <w:t xml:space="preserve">或者服务符合下列情形的，享受中小企业扶持政策：</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（1）在货物采购项目中，全部货物由中小企业制造；</w:t>
      </w:r>
      <w:r/>
    </w:p>
    <w:p>
      <w:pPr>
        <w:ind w:firstLine="420"/>
        <w:keepLines w:val="0"/>
        <w:keepNext w:val="0"/>
        <w:pageBreakBefore w:val="0"/>
        <w:spacing w:line="324" w:lineRule="auto"/>
        <w:widowControl w:val="off"/>
        <w:rPr>
          <w:rFonts w:hint="eastAsia" w:cs="Times New Roman" w:asciiTheme="minorEastAsia" w:hAnsiTheme="minorEastAsia" w:eastAsiaTheme="minorEastAsia"/>
          <w:color w:val="auto"/>
          <w:sz w:val="21"/>
          <w:szCs w:val="21"/>
          <w:highlight w:val="none"/>
          <w:lang w:eastAsia="zh-CN"/>
        </w:rPr>
      </w:pPr>
      <w:r>
        <w:rPr>
          <w:rFonts w:hint="eastAsia" w:cs="Times New Roman" w:asciiTheme="minorEastAsia" w:hAnsiTheme="minorEastAsia" w:eastAsiaTheme="minorEastAsia"/>
          <w:color w:val="auto"/>
          <w:sz w:val="21"/>
          <w:szCs w:val="21"/>
          <w:highlight w:val="none"/>
        </w:rPr>
        <w:t xml:space="preserve">（2）在工程采购项目中，工程由中小企业承建，即工程施工单位为中小企业</w:t>
      </w:r>
      <w:r>
        <w:rPr>
          <w:rFonts w:hint="eastAsia" w:cs="Times New Roman" w:asciiTheme="minorEastAsia" w:hAnsiTheme="minorEastAsia" w:eastAsiaTheme="minorEastAsia"/>
          <w:color w:val="auto"/>
          <w:sz w:val="21"/>
          <w:szCs w:val="21"/>
          <w:highlight w:val="none"/>
          <w:lang w:eastAsia="zh-CN"/>
        </w:rPr>
        <w:t xml:space="preserve">；</w:t>
      </w:r>
      <w:r/>
    </w:p>
    <w:p>
      <w:pPr>
        <w:ind w:firstLine="420"/>
        <w:keepLines w:val="0"/>
        <w:keepNext w:val="0"/>
        <w:pageBreakBefore w:val="0"/>
        <w:spacing w:line="324" w:lineRule="auto"/>
        <w:widowControl w:val="off"/>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在服务采购项目中，服务由中小企业承接。</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.3 中小企业参加政府采购活动，应当出具《中小企业声明函》，否则不享受相关中小企业支持政策。</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.4 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lang w:val="en-US" w:eastAsia="zh-CN"/>
        </w:rPr>
        <w:t xml:space="preserve">9</w:t>
      </w:r>
      <w:r>
        <w:rPr>
          <w:rFonts w:hint="eastAsia" w:asciiTheme="minorEastAsia" w:hAnsiTheme="minorEastAsia" w:eastAsiaTheme="minorEastAsia"/>
          <w:color w:val="auto"/>
          <w:sz w:val="21"/>
          <w:szCs w:val="21"/>
          <w:highlight w:val="none"/>
        </w:rPr>
        <w:t xml:space="preserve">.6 残疾人福利性单位视同小型、微型企业。按照《关于促进残疾人就业政府采购政策的通知》（财库〔2017〕141号）规定，残疾人福利单位需提供《残疾人福利性单位声明函》。</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40</w:t>
      </w:r>
      <w:r>
        <w:rPr>
          <w:rFonts w:hint="eastAsia" w:asciiTheme="minorEastAsia" w:hAnsiTheme="minorEastAsia" w:eastAsiaTheme="minorEastAsia"/>
          <w:color w:val="auto"/>
          <w:sz w:val="21"/>
          <w:szCs w:val="21"/>
          <w:highlight w:val="none"/>
        </w:rPr>
        <w:t xml:space="preserve">.节能环保产品</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40</w:t>
      </w:r>
      <w:r>
        <w:rPr>
          <w:rFonts w:hint="eastAsia" w:asciiTheme="minorEastAsia" w:hAnsiTheme="minorEastAsia" w:eastAsiaTheme="minorEastAsia"/>
          <w:color w:val="auto"/>
          <w:sz w:val="21"/>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40</w:t>
      </w:r>
      <w:r>
        <w:rPr>
          <w:rFonts w:hint="eastAsia" w:asciiTheme="minorEastAsia" w:hAnsiTheme="minorEastAsia" w:eastAsiaTheme="minorEastAsia"/>
          <w:color w:val="auto"/>
          <w:sz w:val="21"/>
          <w:szCs w:val="21"/>
          <w:highlight w:val="none"/>
        </w:rPr>
        <w:t xml:space="preserve">.2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40</w:t>
      </w:r>
      <w:r>
        <w:rPr>
          <w:rFonts w:hint="eastAsia" w:asciiTheme="minorEastAsia" w:hAnsiTheme="minorEastAsia" w:eastAsiaTheme="minorEastAsia"/>
          <w:color w:val="auto"/>
          <w:sz w:val="21"/>
          <w:szCs w:val="21"/>
          <w:highlight w:val="none"/>
        </w:rPr>
        <w:t xml:space="preserve">.3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1</w:t>
      </w:r>
      <w:r>
        <w:rPr>
          <w:rFonts w:hint="eastAsia" w:asciiTheme="minorEastAsia" w:hAnsiTheme="minorEastAsia" w:eastAsiaTheme="minorEastAsia"/>
          <w:color w:val="auto"/>
          <w:sz w:val="21"/>
          <w:szCs w:val="21"/>
          <w:highlight w:val="none"/>
        </w:rPr>
        <w:t xml:space="preserve">.绿色采购</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1</w:t>
      </w:r>
      <w:r>
        <w:rPr>
          <w:rFonts w:hint="eastAsia" w:asciiTheme="minorEastAsia" w:hAnsiTheme="minorEastAsia" w:eastAsiaTheme="minorEastAsia"/>
          <w:color w:val="auto"/>
          <w:sz w:val="21"/>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1</w:t>
      </w:r>
      <w:r>
        <w:rPr>
          <w:rFonts w:hint="eastAsia" w:asciiTheme="minorEastAsia" w:hAnsiTheme="minorEastAsia" w:eastAsiaTheme="minorEastAsia"/>
          <w:color w:val="auto"/>
          <w:sz w:val="21"/>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1</w:t>
      </w:r>
      <w:r>
        <w:rPr>
          <w:rFonts w:hint="eastAsia" w:asciiTheme="minorEastAsia" w:hAnsiTheme="minorEastAsia" w:eastAsiaTheme="minorEastAsia"/>
          <w:color w:val="auto"/>
          <w:sz w:val="21"/>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1</w:t>
      </w:r>
      <w:r>
        <w:rPr>
          <w:rFonts w:hint="eastAsia" w:asciiTheme="minorEastAsia" w:hAnsiTheme="minorEastAsia" w:eastAsiaTheme="minorEastAsia"/>
          <w:color w:val="auto"/>
          <w:sz w:val="21"/>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rPr>
        <w:t xml:space="preserve">.创新产品采购</w:t>
      </w:r>
      <w:r/>
    </w:p>
    <w:p>
      <w:pPr>
        <w:ind w:firstLine="420"/>
        <w:keepLines w:val="0"/>
        <w:keepNext w:val="0"/>
        <w:pageBreakBefore w:val="0"/>
        <w:spacing w:line="324" w:lineRule="auto"/>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rPr>
        <w:t xml:space="preserve">.1 优先采购各级政府部门公开发布的有效期内的创新产品、首台套等《目录》内的创新产品。创新产品自进入《目录》起2年内视同具备相应销售业绩。</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Style w:val="801"/>
          <w:rFonts w:asciiTheme="minorEastAsia" w:hAnsiTheme="minorEastAsia" w:eastAsiaTheme="minorEastAsia"/>
          <w:color w:val="auto"/>
          <w:highlight w:val="none"/>
          <w:lang w:val="zh-CN"/>
        </w:rPr>
      </w:pPr>
      <w:r>
        <w:rPr>
          <w:rStyle w:val="801"/>
          <w:rFonts w:asciiTheme="minorEastAsia" w:hAnsiTheme="minorEastAsia" w:eastAsiaTheme="minorEastAsia"/>
          <w:b w:val="0"/>
          <w:bCs w:val="0"/>
          <w:color w:val="auto"/>
          <w:highlight w:val="none"/>
          <w:lang w:val="zh-CN"/>
        </w:rPr>
        <w:br w:type="page" w:clear="all"/>
      </w:r>
      <w:r/>
    </w:p>
    <w:p>
      <w:pPr>
        <w:pStyle w:val="670"/>
        <w:jc w:val="center"/>
        <w:rPr>
          <w:rStyle w:val="801"/>
          <w:rFonts w:asciiTheme="minorEastAsia" w:hAnsiTheme="minorEastAsia" w:eastAsiaTheme="minorEastAsia"/>
          <w:b/>
          <w:bCs/>
          <w:color w:val="auto"/>
          <w:sz w:val="36"/>
          <w:szCs w:val="36"/>
          <w:highlight w:val="none"/>
          <w:lang w:val="zh-CN"/>
        </w:rPr>
        <w:outlineLvl w:val="0"/>
      </w:pPr>
      <w:r/>
      <w:bookmarkStart w:id="131" w:name="_Toc2944"/>
      <w:r/>
      <w:bookmarkStart w:id="132" w:name="_Toc27641"/>
      <w:r/>
      <w:bookmarkStart w:id="133" w:name="_Toc32615"/>
      <w:r/>
      <w:bookmarkStart w:id="134" w:name="_Toc10413"/>
      <w:r>
        <w:rPr>
          <w:rStyle w:val="801"/>
          <w:rFonts w:hint="eastAsia" w:asciiTheme="minorEastAsia" w:hAnsiTheme="minorEastAsia" w:eastAsiaTheme="minorEastAsia"/>
          <w:b/>
          <w:bCs/>
          <w:color w:val="auto"/>
          <w:sz w:val="36"/>
          <w:szCs w:val="36"/>
          <w:highlight w:val="none"/>
          <w:lang w:val="zh-CN"/>
        </w:rPr>
        <w:t xml:space="preserve">第三章 合同文本</w:t>
      </w:r>
      <w:bookmarkEnd w:id="131"/>
      <w:r/>
      <w:bookmarkEnd w:id="132"/>
      <w:r/>
      <w:bookmarkEnd w:id="133"/>
      <w:r/>
      <w:bookmarkEnd w:id="134"/>
      <w:r/>
      <w:r/>
    </w:p>
    <w:p>
      <w:pPr>
        <w:jc w:val="both"/>
        <w:rPr>
          <w:rFonts w:cs="宋体" w:asciiTheme="minorEastAsia" w:hAnsiTheme="minorEastAsia" w:eastAsiaTheme="minorEastAsia"/>
          <w:color w:val="auto"/>
          <w:highlight w:val="none"/>
        </w:rPr>
        <w:outlineLvl w:val="9"/>
      </w:pPr>
      <w:r/>
      <w:bookmarkStart w:id="135" w:name="_Toc448557624"/>
      <w:r/>
      <w:bookmarkStart w:id="136" w:name="_Toc144974834"/>
      <w:r/>
      <w:bookmarkStart w:id="137" w:name="_Toc390098914"/>
      <w:r/>
      <w:bookmarkStart w:id="138" w:name="_Toc390099110"/>
      <w:r/>
      <w:bookmarkStart w:id="139" w:name="_Toc288030358"/>
      <w:r/>
      <w:bookmarkStart w:id="140" w:name="_Toc23674"/>
      <w:r/>
      <w:bookmarkStart w:id="141" w:name="_Toc225822794"/>
      <w:r/>
      <w:bookmarkStart w:id="142" w:name="_Toc152045772"/>
      <w:r/>
      <w:bookmarkStart w:id="143" w:name="_Toc382814037"/>
      <w:r/>
      <w:bookmarkStart w:id="144" w:name="_Toc383626068"/>
      <w:r/>
      <w:bookmarkStart w:id="145" w:name="_Toc282446330"/>
      <w:r/>
      <w:bookmarkStart w:id="146" w:name="_Toc304896979"/>
      <w:r/>
      <w:bookmarkStart w:id="147" w:name="_Toc383587528"/>
      <w:r/>
      <w:bookmarkStart w:id="148" w:name="_Toc382813956"/>
      <w:r/>
      <w:bookmarkStart w:id="149" w:name="_Toc383679821"/>
      <w:r/>
      <w:bookmarkStart w:id="150" w:name="_Toc383698721"/>
      <w:r/>
      <w:bookmarkStart w:id="151" w:name="_Toc13804"/>
      <w:r/>
      <w:bookmarkStart w:id="152" w:name="_Toc468783656"/>
      <w:r/>
      <w:bookmarkStart w:id="153" w:name="_Toc383624020"/>
      <w:r/>
      <w:bookmarkStart w:id="154" w:name="_Toc383623748"/>
      <w:r/>
      <w:bookmarkStart w:id="155" w:name="_Toc4413"/>
      <w:r/>
      <w:bookmarkStart w:id="156" w:name="_Toc152042554"/>
      <w:r/>
      <w:bookmarkStart w:id="157" w:name="_Toc386274190"/>
      <w:r/>
      <w:bookmarkStart w:id="158" w:name="_Toc390246997"/>
      <w:r/>
      <w:bookmarkStart w:id="159" w:name="_Toc382812506"/>
      <w:r/>
      <w:bookmarkStart w:id="160" w:name="_Toc426469931"/>
      <w:r/>
      <w:bookmarkStart w:id="161" w:name="_Hlt16619350"/>
      <w:r/>
      <w:bookmarkStart w:id="162" w:name="_Toc120614244"/>
      <w:r/>
      <w:bookmarkStart w:id="163" w:name="_Toc20823346"/>
      <w:r/>
      <w:bookmarkStart w:id="164" w:name="_Toc16938590"/>
      <w:r/>
      <w:bookmarkStart w:id="165" w:name="_Toc479757211"/>
      <w:r/>
      <w:bookmarkStart w:id="166" w:name="_Toc462564139"/>
      <w:r/>
      <w:r/>
    </w:p>
    <w:p>
      <w:pPr>
        <w:ind w:firstLine="480"/>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p>
      <w:pPr>
        <w:pStyle w:val="7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hint="eastAsia" w:cs="宋体" w:asciiTheme="minorEastAsia" w:hAnsiTheme="minorEastAsia" w:eastAsiaTheme="minorEastAsia"/>
          <w:b/>
          <w:bCs/>
          <w:color w:val="auto"/>
          <w:sz w:val="36"/>
          <w:szCs w:val="36"/>
          <w:highlight w:val="none"/>
        </w:rPr>
        <w:outlineLvl w:val="9"/>
      </w:pPr>
      <w:r/>
      <w:bookmarkStart w:id="167" w:name="_Toc15689"/>
      <w:r/>
      <w:r/>
    </w:p>
    <w:p>
      <w:pPr>
        <w:jc w:val="center"/>
        <w:rPr>
          <w:rFonts w:cs="宋体" w:asciiTheme="minorEastAsia" w:hAnsiTheme="minorEastAsia" w:eastAsiaTheme="minorEastAsia"/>
          <w:b/>
          <w:bCs/>
          <w:color w:val="auto"/>
          <w:sz w:val="36"/>
          <w:szCs w:val="36"/>
          <w:highlight w:val="none"/>
        </w:rPr>
        <w:outlineLvl w:val="9"/>
      </w:pPr>
      <w:r>
        <w:rPr>
          <w:rFonts w:hint="eastAsia" w:cs="宋体" w:asciiTheme="minorEastAsia" w:hAnsiTheme="minorEastAsia" w:eastAsiaTheme="minorEastAsia"/>
          <w:b/>
          <w:bCs/>
          <w:color w:val="auto"/>
          <w:sz w:val="36"/>
          <w:szCs w:val="36"/>
          <w:highlight w:val="none"/>
        </w:rPr>
        <w:t xml:space="preserve">金陵科技学院采购合同草案条款及格式</w:t>
      </w:r>
      <w:bookmarkEnd w:id="167"/>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合同编号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项目名称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采</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购</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人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供</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应</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商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签订日期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color w:val="auto"/>
          <w:sz w:val="30"/>
          <w:szCs w:val="30"/>
          <w:highlight w:val="non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cs="宋体" w:asciiTheme="minorEastAsia" w:hAnsiTheme="minorEastAsia" w:eastAsiaTheme="minorEastAsia"/>
          <w:color w:val="auto"/>
          <w:sz w:val="30"/>
          <w:szCs w:val="30"/>
          <w:highlight w:val="none"/>
          <w:lang w:val="zh-CN"/>
        </w:rPr>
      </w:r>
      <w:r/>
    </w:p>
    <w:p>
      <w:pPr>
        <w:widowControl/>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jc w:val="center"/>
        <w:spacing w:before="240" w:after="240"/>
        <w:rPr>
          <w:rFonts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注：本合同仅为合同的参考文本，若与项目需求书内容有冲突，以采购需求为准，合同签订双方可根据项目的具体要求进行修订。</w:t>
      </w:r>
      <w:r/>
    </w:p>
    <w:p>
      <w:pPr>
        <w:jc w:val="center"/>
        <w:spacing w:before="240" w:after="240"/>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ind w:firstLine="643"/>
        <w:jc w:val="center"/>
        <w:spacing w:before="240" w:after="240"/>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第一部分合同协议书</w:t>
      </w:r>
      <w:r/>
    </w:p>
    <w:p>
      <w:pPr>
        <w:widowControl/>
        <w:rPr>
          <w:rFonts w:cs="宋体" w:asciiTheme="minorEastAsia" w:hAnsiTheme="minorEastAsia" w:eastAsiaTheme="minorEastAsia"/>
          <w:b/>
          <w:color w:val="auto"/>
          <w:szCs w:val="21"/>
          <w:highlight w:val="none"/>
          <w:lang w:val="zh-CN"/>
        </w:rPr>
      </w:pPr>
      <w:r>
        <w:rPr>
          <w:rFonts w:cs="宋体" w:asciiTheme="minorEastAsia" w:hAnsiTheme="minorEastAsia" w:eastAsiaTheme="minorEastAsia"/>
          <w:b/>
          <w:color w:val="auto"/>
          <w:szCs w:val="21"/>
          <w:highlight w:val="none"/>
          <w:lang w:val="zh-CN"/>
        </w:rPr>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发包人甲方（全称）：</w:t>
      </w:r>
      <w:r>
        <w:rPr>
          <w:rFonts w:hint="eastAsia" w:cs="宋体" w:asciiTheme="minorEastAsia" w:hAnsiTheme="minorEastAsia" w:eastAsiaTheme="minorEastAsia"/>
          <w:b/>
          <w:color w:val="auto"/>
          <w:highlight w:val="none"/>
          <w:u w:val="single"/>
        </w:rPr>
        <w:t xml:space="preserve">          金陵科技学院                       </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承包人乙方（全称）：</w:t>
      </w:r>
      <w:r>
        <w:rPr>
          <w:rFonts w:hint="eastAsia" w:cs="宋体" w:asciiTheme="minorEastAsia" w:hAnsiTheme="minorEastAsia" w:eastAsiaTheme="minorEastAsia"/>
          <w:b/>
          <w:color w:val="auto"/>
          <w:highlight w:val="none"/>
          <w:u w:val="single"/>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根据《中华人民共和国民法典》、《中华人民共和国建筑法》及有关法律规定，遵循平等、自愿、公平和诚实信用的原则，</w:t>
      </w:r>
      <w:r>
        <w:rPr>
          <w:rFonts w:hint="eastAsia" w:cs="宋体" w:asciiTheme="minorEastAsia" w:hAnsiTheme="minorEastAsia" w:eastAsiaTheme="minorEastAsia"/>
          <w:color w:val="auto"/>
          <w:highlight w:val="none"/>
          <w:u w:val="single"/>
          <w:lang w:val="zh-CN"/>
        </w:rPr>
        <w:t xml:space="preserve">双方就金陵科技学院2026年实验实训场所维修改造工程</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施工及有关事项协商一致，共同达成如下协议：</w:t>
      </w:r>
      <w:bookmarkStart w:id="168" w:name="_Toc15366"/>
      <w:r/>
      <w:bookmarkStart w:id="169" w:name="_Toc11840"/>
      <w:r/>
      <w:bookmarkStart w:id="170" w:name="_Toc112"/>
      <w:r/>
      <w:r/>
    </w:p>
    <w:p>
      <w:pPr>
        <w:ind w:firstLine="480"/>
        <w:keepLines w:val="0"/>
        <w:keepNext w:val="0"/>
        <w:pageBreakBefore w:val="0"/>
        <w:spacing w:line="324" w:lineRule="auto"/>
        <w:widowControl w:val="off"/>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color w:val="auto"/>
          <w:highlight w:val="none"/>
          <w:lang w:val="zh-CN"/>
        </w:rPr>
        <w:t xml:space="preserve">一、工程概况</w:t>
      </w:r>
      <w:bookmarkEnd w:id="168"/>
      <w:r/>
      <w:bookmarkEnd w:id="169"/>
      <w:r/>
      <w:bookmarkEnd w:id="170"/>
      <w:r/>
      <w:r/>
    </w:p>
    <w:p>
      <w:pPr>
        <w:ind w:firstLine="480"/>
        <w:keepLines w:val="0"/>
        <w:keepNext w:val="0"/>
        <w:pageBreakBefore w:val="0"/>
        <w:spacing w:line="324" w:lineRule="auto"/>
        <w:widowControl w:val="off"/>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1．工程名称</w:t>
      </w:r>
      <w:r>
        <w:rPr>
          <w:rFonts w:hint="eastAsia" w:cs="宋体" w:asciiTheme="minorEastAsia" w:hAnsiTheme="minorEastAsia" w:eastAsiaTheme="minorEastAsia"/>
          <w:color w:val="auto"/>
          <w:highlight w:val="none"/>
          <w:lang w:val="zh-CN"/>
        </w:rPr>
        <w:t xml:space="preserve">：金陵科技学院2026年实验实训场所维修改造工程</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2．工程地点：</w:t>
      </w:r>
      <w:r>
        <w:rPr>
          <w:rFonts w:hint="eastAsia" w:cs="宋体" w:asciiTheme="minorEastAsia" w:hAnsiTheme="minorEastAsia" w:eastAsiaTheme="minorEastAsia"/>
          <w:color w:val="auto"/>
          <w:highlight w:val="none"/>
          <w:lang w:val="zh-CN"/>
        </w:rPr>
        <w:t xml:space="preserve">金陵科技学院</w:t>
      </w:r>
      <w:r/>
    </w:p>
    <w:p>
      <w:pPr>
        <w:ind w:firstLine="480"/>
        <w:keepLines w:val="0"/>
        <w:keepNext w:val="0"/>
        <w:pageBreakBefore w:val="0"/>
        <w:spacing w:line="324" w:lineRule="auto"/>
        <w:widowControl w:val="off"/>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bCs/>
          <w:color w:val="auto"/>
          <w:highlight w:val="none"/>
          <w:lang w:val="zh-CN"/>
        </w:rPr>
        <w:t xml:space="preserve">3．工程立项批准文号：</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lang w:val="zh-CN"/>
        </w:rPr>
        <w:t xml:space="preserve">4．资金来源：</w:t>
      </w:r>
      <w:r>
        <w:rPr>
          <w:rFonts w:hint="eastAsia" w:cs="宋体" w:asciiTheme="minorEastAsia" w:hAnsiTheme="minorEastAsia" w:eastAsiaTheme="minorEastAsia"/>
          <w:bCs/>
          <w:color w:val="auto"/>
          <w:highlight w:val="none"/>
        </w:rPr>
        <w:t xml:space="preserve">财政性资金</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5．工程内容：详见工程量清单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6．工程承包范围：</w:t>
      </w:r>
      <w:bookmarkStart w:id="171" w:name="_Toc2975"/>
      <w:r/>
      <w:bookmarkStart w:id="172" w:name="_Toc11688"/>
      <w:r/>
      <w:bookmarkStart w:id="173" w:name="_Toc22629"/>
      <w:r>
        <w:rPr>
          <w:rFonts w:hint="eastAsia" w:cs="宋体" w:asciiTheme="minorEastAsia" w:hAnsiTheme="minorEastAsia" w:eastAsiaTheme="minorEastAsia"/>
          <w:bCs/>
          <w:color w:val="auto"/>
          <w:highlight w:val="none"/>
          <w:lang w:val="zh-CN"/>
        </w:rPr>
        <w:t xml:space="preserve">详见工程量清单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二、合同工期</w:t>
      </w:r>
      <w:bookmarkEnd w:id="171"/>
      <w:r/>
      <w:bookmarkEnd w:id="172"/>
      <w:r/>
      <w:bookmarkEnd w:id="173"/>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计划开工日期：202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计划竣工日期：202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日历天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工期总日历天数与根据前述计划开竣工日期计算的工期天数不一致的，以工期总日历天数为准。实际开工日期起算时间以甲方书面通知时间为准。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bookmarkStart w:id="174" w:name="_Toc7220"/>
      <w:r/>
      <w:bookmarkStart w:id="175" w:name="_Toc5257"/>
      <w:r/>
      <w:bookmarkStart w:id="176" w:name="_Toc13894"/>
      <w:r>
        <w:rPr>
          <w:rFonts w:hint="eastAsia" w:cs="宋体" w:asciiTheme="minorEastAsia" w:hAnsiTheme="minorEastAsia" w:eastAsiaTheme="minorEastAsia"/>
          <w:color w:val="auto"/>
          <w:highlight w:val="none"/>
          <w:lang w:val="zh-CN"/>
        </w:rPr>
        <w:t xml:space="preserve">三、质量标准</w:t>
      </w:r>
      <w:bookmarkEnd w:id="174"/>
      <w:r/>
      <w:bookmarkEnd w:id="175"/>
      <w:r/>
      <w:bookmarkEnd w:id="17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bookmarkStart w:id="177" w:name="_Toc14069"/>
      <w:r/>
      <w:bookmarkStart w:id="178" w:name="_Toc3847"/>
      <w:r/>
      <w:bookmarkStart w:id="179" w:name="_Toc12137"/>
      <w:r>
        <w:rPr>
          <w:rFonts w:hint="eastAsia" w:cs="宋体" w:asciiTheme="minorEastAsia" w:hAnsiTheme="minorEastAsia" w:eastAsiaTheme="minorEastAsia"/>
          <w:color w:val="auto"/>
          <w:highlight w:val="none"/>
          <w:lang w:val="zh-CN"/>
        </w:rPr>
        <w:t xml:space="preserve">工程质量符合： 国家质量验收标准。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四、签约合同价与合同价格形式</w:t>
      </w:r>
      <w:bookmarkEnd w:id="177"/>
      <w:r/>
      <w:bookmarkEnd w:id="178"/>
      <w:r/>
      <w:bookmarkEnd w:id="179"/>
      <w:r>
        <w:rPr>
          <w:rFonts w:hint="eastAsia" w:cs="宋体" w:asciiTheme="minorEastAsia" w:hAnsiTheme="minorEastAsia" w:eastAsiaTheme="minorEastAsia"/>
          <w:color w:val="auto"/>
          <w:highlight w:val="none"/>
          <w:lang w:val="zh-CN"/>
        </w:rPr>
        <w:tab/>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1.签约合同价为：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）(¥元：</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其中：</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（1）安全文明施工费：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 (¥元：</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（2）材料和工程设备暂估价金额：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 (¥元：</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（3）专业工程暂估价金额：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 (¥元：</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（4）暂列金额：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 (¥元：</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2．合同价格形式：固定单价合同。</w:t>
      </w:r>
      <w:bookmarkStart w:id="180" w:name="_Toc28019"/>
      <w:r/>
      <w:bookmarkStart w:id="181" w:name="_Toc25085"/>
      <w:r/>
      <w:bookmarkStart w:id="182" w:name="_Toc18537"/>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b/>
          <w:color w:val="auto"/>
          <w:highlight w:val="none"/>
        </w:rPr>
        <w:t xml:space="preserve">根据供应商经评审确定后的</w:t>
      </w:r>
      <w:r>
        <w:rPr>
          <w:rFonts w:hint="eastAsia" w:cs="宋体" w:asciiTheme="minorEastAsia" w:hAnsiTheme="minorEastAsia" w:eastAsiaTheme="minorEastAsia"/>
          <w:b/>
          <w:color w:val="auto"/>
          <w:highlight w:val="none"/>
          <w:lang w:eastAsia="zh-CN"/>
        </w:rPr>
        <w:t xml:space="preserve">响应</w:t>
      </w:r>
      <w:r>
        <w:rPr>
          <w:rFonts w:hint="eastAsia" w:cs="宋体" w:asciiTheme="minorEastAsia" w:hAnsiTheme="minorEastAsia" w:eastAsiaTheme="minorEastAsia"/>
          <w:b/>
          <w:color w:val="auto"/>
          <w:highlight w:val="none"/>
        </w:rPr>
        <w:t xml:space="preserve">报价作为合同签订价，以审计单位审核确认的价格作为最终结算价；最终结算价经审计部门审计后不得超出原合同价的10%，超出部分承包方同意视为让利，发包人甲方不予支付。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五、项目经理</w:t>
      </w:r>
      <w:bookmarkEnd w:id="180"/>
      <w:r/>
      <w:bookmarkEnd w:id="181"/>
      <w:r/>
      <w:bookmarkEnd w:id="182"/>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承包人项目经理：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注册号：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六、合同文件构成</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本协议书与下列文件一起构成合同文件：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（1）中标通知书（如果有）；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（2）响应函及其附录（如果有）；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（3）专用合同条款及其附件；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（4）通用合同条款；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（5）技术标准和要求；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（6）图纸；</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（7）已标价工程量清单或预算书；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（8）其他合同文件。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在合同订立及履行过程中形成的与合同有关的文件均构成合同文件组成部分。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七、承诺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1.发包人承诺按照法律规定履行项目审批手续、筹集工程建设资金并按照合同约定的期限和方式支付合同价款。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3.发包人和承包人通过招投标形式签订合同的，双方理解并承诺不再就同一工程另行签订与合同实质性内容相背离的协议。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八、词语含义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本协议书中词语含义与第二部分通用合同条款中赋予的含义相同。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九、签订时间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本合同于     年   月   日签订。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十、签订地点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南京</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十一、补充协议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合同未尽事宜，合同当事人另行签订补充协议，补充协议是合同的组成部分。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十二、合同生效</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本合同自生效。</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十三、合同份数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本合同一式七份，甲方三份，乙方两份，代理机构两份。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  (公章)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承包人：  (公章)</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法定代表人或其委托代理人：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法定代表人或其委托代理人：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（签字）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（签字）</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组织机构代码：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组织机构代码：</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  址：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地  址：</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邮政编码：</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法定代表人：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委托代理人：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  话：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电  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  真：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传  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电子信箱：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开户银行：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  号：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账 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eastAsia="zh-CN"/>
        </w:rPr>
        <w:t xml:space="preserve">采购代理机构</w:t>
      </w:r>
      <w:r>
        <w:rPr>
          <w:rFonts w:hint="eastAsia" w:cs="宋体" w:asciiTheme="minorEastAsia" w:hAnsiTheme="minorEastAsia" w:eastAsiaTheme="minorEastAsia"/>
          <w:color w:val="auto"/>
          <w:highlight w:val="none"/>
        </w:rPr>
        <w:t xml:space="preserve">机构：（盖章） </w:t>
      </w:r>
      <w:r/>
    </w:p>
    <w:p>
      <w:pPr>
        <w:pStyle w:val="701"/>
        <w:ind w:left="0" w:firstLine="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联系方式：</w:t>
      </w:r>
      <w:r/>
    </w:p>
    <w:p>
      <w:pPr>
        <w:ind w:firstLine="480"/>
        <w:keepLines w:val="0"/>
        <w:keepNext w:val="0"/>
        <w:pageBreakBefore w:val="0"/>
        <w:spacing w:line="324" w:lineRule="auto"/>
        <w:widowControl w:val="off"/>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日      期：       年    月     日</w:t>
      </w:r>
      <w:r/>
    </w:p>
    <w:p>
      <w:pPr>
        <w:ind w:firstLine="643"/>
        <w:jc w:val="center"/>
        <w:spacing w:before="240" w:after="240"/>
        <w:rPr>
          <w:rFonts w:hint="eastAsia" w:cs="宋体" w:asciiTheme="minorEastAsia" w:hAnsiTheme="minorEastAsia" w:eastAsiaTheme="minorEastAsia"/>
          <w:b/>
          <w:color w:val="auto"/>
          <w:sz w:val="32"/>
          <w:szCs w:val="32"/>
          <w:highlight w:val="none"/>
        </w:rPr>
        <w:sectPr>
          <w:footerReference w:type="default" r:id="rId12"/>
          <w:footnotePr/>
          <w:endnotePr/>
          <w:type w:val="nextPage"/>
          <w:pgSz w:w="11906" w:h="16838" w:orient="portrait"/>
          <w:pgMar w:top="1418" w:right="1418" w:bottom="1418" w:left="1418" w:header="720" w:footer="720" w:gutter="0"/>
          <w:pgNumType w:start="1"/>
          <w:cols w:num="1" w:sep="0" w:space="720" w:equalWidth="1"/>
          <w:docGrid w:linePitch="360"/>
        </w:sectPr>
      </w:pPr>
      <w:r/>
      <w:bookmarkStart w:id="183" w:name="_Toc351203494"/>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第二部分 通用条款</w:t>
      </w:r>
      <w:r/>
    </w:p>
    <w:p>
      <w:pPr>
        <w:ind w:firstLine="480"/>
        <w:rPr>
          <w:rFonts w:hint="eastAsia" w:cs="宋体" w:asciiTheme="minorEastAsia" w:hAnsiTheme="minorEastAsia" w:eastAsiaTheme="minorEastAsia"/>
          <w:color w:val="auto"/>
          <w:highlight w:val="none"/>
          <w:lang w:eastAsia="zh-CN"/>
        </w:rPr>
        <w:outlineLvl w:val="9"/>
      </w:pPr>
      <w:r/>
      <w:bookmarkStart w:id="184" w:name="_Toc11807"/>
      <w:r/>
      <w:bookmarkStart w:id="185" w:name="_Toc913"/>
      <w:r>
        <w:rPr>
          <w:rFonts w:hint="eastAsia" w:cs="宋体" w:asciiTheme="minorEastAsia" w:hAnsiTheme="minorEastAsia" w:eastAsiaTheme="minorEastAsia"/>
          <w:color w:val="auto"/>
          <w:highlight w:val="none"/>
        </w:rPr>
        <w:t xml:space="preserve">通用条款为本合同重要组成部分，请甲乙双方按《建设工程施工合同》范本（GF-2017-0201）协商签定，未尽事宜，由合同双方协商处理</w:t>
      </w:r>
      <w:bookmarkEnd w:id="184"/>
      <w:r/>
      <w:bookmarkEnd w:id="185"/>
      <w:r>
        <w:rPr>
          <w:rFonts w:hint="eastAsia" w:cs="宋体" w:asciiTheme="minorEastAsia" w:hAnsiTheme="minorEastAsia" w:eastAsiaTheme="minorEastAsia"/>
          <w:color w:val="auto"/>
          <w:highlight w:val="none"/>
          <w:lang w:eastAsia="zh-CN"/>
        </w:rPr>
        <w:t xml:space="preserve">。</w:t>
      </w:r>
      <w:r/>
    </w:p>
    <w:p>
      <w:pPr>
        <w:spacing w:before="240" w:after="240"/>
        <w:rPr>
          <w:rFonts w:cs="宋体" w:asciiTheme="minorEastAsia" w:hAnsiTheme="minorEastAsia" w:eastAsiaTheme="minorEastAsia"/>
          <w:b/>
          <w:color w:val="auto"/>
          <w:sz w:val="28"/>
          <w:szCs w:val="28"/>
          <w:highlight w:val="none"/>
        </w:rPr>
        <w:sectPr>
          <w:footnotePr/>
          <w:endnotePr/>
          <w:type w:val="nextPage"/>
          <w:pgSz w:w="11906" w:h="16838" w:orient="portrait"/>
          <w:pgMar w:top="1418" w:right="1418" w:bottom="1418" w:left="1418" w:header="720" w:footer="720" w:gutter="0"/>
          <w:pgNumType w:start="1"/>
          <w:cols w:num="1" w:sep="0" w:space="720" w:equalWidth="1"/>
          <w:docGrid w:linePitch="360"/>
        </w:sectPr>
      </w:pPr>
      <w:r>
        <w:rPr>
          <w:rFonts w:cs="宋体" w:asciiTheme="minorEastAsia" w:hAnsiTheme="minorEastAsia" w:eastAsiaTheme="minorEastAsia"/>
          <w:b/>
          <w:color w:val="auto"/>
          <w:sz w:val="28"/>
          <w:szCs w:val="28"/>
          <w:highlight w:val="none"/>
        </w:rPr>
      </w:r>
      <w:bookmarkEnd w:id="183"/>
      <w:r/>
    </w:p>
    <w:p>
      <w:pPr>
        <w:ind w:firstLine="643"/>
        <w:jc w:val="center"/>
        <w:spacing w:before="240" w:after="240"/>
        <w:rPr>
          <w:rFonts w:cs="宋体" w:asciiTheme="minorEastAsia" w:hAnsiTheme="minorEastAsia" w:eastAsiaTheme="minorEastAsia"/>
          <w:b/>
          <w:color w:val="auto"/>
          <w:sz w:val="32"/>
          <w:szCs w:val="32"/>
          <w:highlight w:val="none"/>
          <w:lang w:val="zh-CN"/>
        </w:rPr>
      </w:pPr>
      <w:r>
        <w:rPr>
          <w:rFonts w:hint="eastAsia" w:cs="宋体" w:asciiTheme="minorEastAsia" w:hAnsiTheme="minorEastAsia" w:eastAsiaTheme="minorEastAsia"/>
          <w:b/>
          <w:color w:val="auto"/>
          <w:sz w:val="32"/>
          <w:szCs w:val="32"/>
          <w:highlight w:val="none"/>
          <w:lang w:val="zh-CN"/>
        </w:rPr>
        <w:t xml:space="preserve">第三部分  专用合同条款</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186" w:name="_Toc40575076"/>
      <w:r/>
      <w:bookmarkStart w:id="187" w:name="_Toc24717"/>
      <w:r/>
      <w:bookmarkStart w:id="188" w:name="_Toc43799200"/>
      <w:r/>
      <w:bookmarkStart w:id="189" w:name="_Toc43798979"/>
      <w:r/>
      <w:bookmarkStart w:id="190" w:name="_Toc40577193"/>
      <w:r/>
      <w:bookmarkStart w:id="191" w:name="_Toc20576"/>
      <w:r/>
      <w:bookmarkStart w:id="192" w:name="_Toc48917791"/>
      <w:r/>
      <w:bookmarkStart w:id="193" w:name="_Toc24436"/>
      <w:r/>
      <w:bookmarkStart w:id="194" w:name="_Toc40574225"/>
      <w:r/>
      <w:bookmarkStart w:id="195" w:name="_Toc5633"/>
      <w:r/>
      <w:bookmarkStart w:id="196" w:name="_Toc23038"/>
      <w:r/>
      <w:bookmarkStart w:id="197" w:name="_Toc351203632"/>
      <w:r/>
      <w:bookmarkStart w:id="198" w:name="_Toc357501848"/>
      <w:r>
        <w:rPr>
          <w:rFonts w:hint="eastAsia" w:cs="宋体" w:asciiTheme="minorEastAsia" w:hAnsiTheme="minorEastAsia" w:eastAsiaTheme="minorEastAsia"/>
          <w:b/>
          <w:color w:val="auto"/>
          <w:highlight w:val="none"/>
          <w:lang w:val="zh-CN"/>
        </w:rPr>
        <w:t xml:space="preserve">1</w:t>
      </w:r>
      <w:bookmarkStart w:id="199" w:name="_Toc296944495"/>
      <w:r/>
      <w:bookmarkStart w:id="200" w:name="_Toc296346657"/>
      <w:r/>
      <w:bookmarkStart w:id="201" w:name="_Toc297120456"/>
      <w:r/>
      <w:bookmarkStart w:id="202" w:name="_Toc292559866"/>
      <w:r/>
      <w:bookmarkStart w:id="203" w:name="_Toc296503156"/>
      <w:r/>
      <w:bookmarkStart w:id="204" w:name="_Toc296891196"/>
      <w:r/>
      <w:bookmarkStart w:id="205" w:name="_Toc292559361"/>
      <w:r/>
      <w:bookmarkStart w:id="206" w:name="_Toc296890984"/>
      <w:r/>
      <w:bookmarkStart w:id="207" w:name="_Toc296347155"/>
      <w:r/>
      <w:bookmarkStart w:id="208" w:name="_Toc297048342"/>
      <w:r>
        <w:rPr>
          <w:rFonts w:hint="eastAsia" w:cs="宋体" w:asciiTheme="minorEastAsia" w:hAnsiTheme="minorEastAsia" w:eastAsiaTheme="minorEastAsia"/>
          <w:b/>
          <w:color w:val="auto"/>
          <w:highlight w:val="none"/>
          <w:lang w:val="zh-CN"/>
        </w:rPr>
        <w:t xml:space="preserve">. 一般约定</w:t>
      </w:r>
      <w:bookmarkEnd w:id="186"/>
      <w:r/>
      <w:bookmarkEnd w:id="187"/>
      <w:r/>
      <w:bookmarkEnd w:id="188"/>
      <w:r/>
      <w:bookmarkEnd w:id="189"/>
      <w:r/>
      <w:bookmarkEnd w:id="190"/>
      <w:r/>
      <w:bookmarkEnd w:id="191"/>
      <w:r/>
      <w:bookmarkEnd w:id="192"/>
      <w:r/>
      <w:bookmarkEnd w:id="193"/>
      <w:r/>
      <w:bookmarkEnd w:id="194"/>
      <w:r/>
      <w:bookmarkEnd w:id="195"/>
      <w:r/>
      <w:bookmarkEnd w:id="196"/>
      <w:r/>
      <w:bookmarkEnd w:id="199"/>
      <w:bookmarkEnd w:id="200"/>
      <w:bookmarkEnd w:id="201"/>
      <w:bookmarkEnd w:id="202"/>
      <w:bookmarkEnd w:id="203"/>
      <w:bookmarkEnd w:id="204"/>
      <w:bookmarkEnd w:id="205"/>
      <w:bookmarkEnd w:id="206"/>
      <w:bookmarkEnd w:id="207"/>
      <w:bookmarkEnd w:id="208"/>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209" w:name="_Toc40574226"/>
      <w:r/>
      <w:bookmarkStart w:id="210" w:name="_Toc9048"/>
      <w:r/>
      <w:bookmarkStart w:id="211" w:name="_Toc40575077"/>
      <w:r/>
      <w:bookmarkStart w:id="212" w:name="_Toc43799201"/>
      <w:r/>
      <w:bookmarkStart w:id="213" w:name="_Toc40577194"/>
      <w:r/>
      <w:bookmarkStart w:id="214" w:name="_Toc43798980"/>
      <w:r/>
      <w:bookmarkStart w:id="215" w:name="_Toc16148"/>
      <w:r/>
      <w:bookmarkStart w:id="216" w:name="_Toc48917792"/>
      <w:r/>
      <w:bookmarkStart w:id="217" w:name="_Toc26732"/>
      <w:r/>
      <w:bookmarkStart w:id="218" w:name="_Toc11150"/>
      <w:r/>
      <w:bookmarkStart w:id="219" w:name="_Toc6419"/>
      <w:r>
        <w:rPr>
          <w:rFonts w:hint="eastAsia" w:cs="宋体" w:asciiTheme="minorEastAsia" w:hAnsiTheme="minorEastAsia" w:eastAsiaTheme="minorEastAsia"/>
          <w:b/>
          <w:color w:val="auto"/>
          <w:highlight w:val="none"/>
          <w:lang w:val="zh-CN"/>
        </w:rPr>
        <w:t xml:space="preserve">1.1 词语定义</w:t>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220" w:name="_Toc40577195"/>
      <w:r/>
      <w:bookmarkStart w:id="221" w:name="_Toc43798981"/>
      <w:r/>
      <w:bookmarkStart w:id="222" w:name="_Toc27986"/>
      <w:r/>
      <w:bookmarkStart w:id="223" w:name="_Toc9664"/>
      <w:r/>
      <w:bookmarkStart w:id="224" w:name="_Toc40575078"/>
      <w:r/>
      <w:bookmarkStart w:id="225" w:name="_Toc48917793"/>
      <w:r/>
      <w:bookmarkStart w:id="226" w:name="_Toc40574227"/>
      <w:r/>
      <w:bookmarkStart w:id="227" w:name="_Toc19803"/>
      <w:r/>
      <w:bookmarkStart w:id="228" w:name="_Toc43799202"/>
      <w:r>
        <w:rPr>
          <w:rFonts w:hint="eastAsia" w:cs="宋体" w:asciiTheme="minorEastAsia" w:hAnsiTheme="minorEastAsia" w:eastAsiaTheme="minorEastAsia"/>
          <w:b/>
          <w:color w:val="auto"/>
          <w:highlight w:val="none"/>
          <w:lang w:val="zh-CN"/>
        </w:rPr>
        <w:t xml:space="preserve">1.1.1合同</w:t>
      </w:r>
      <w:bookmarkEnd w:id="220"/>
      <w:r/>
      <w:bookmarkEnd w:id="221"/>
      <w:r/>
      <w:bookmarkEnd w:id="222"/>
      <w:r/>
      <w:bookmarkEnd w:id="223"/>
      <w:r/>
      <w:bookmarkEnd w:id="224"/>
      <w:r/>
      <w:bookmarkEnd w:id="225"/>
      <w:r/>
      <w:bookmarkEnd w:id="226"/>
      <w:r/>
      <w:bookmarkEnd w:id="227"/>
      <w:r/>
      <w:bookmarkEnd w:id="228"/>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b/>
          <w:color w:val="auto"/>
          <w:highlight w:val="none"/>
        </w:rPr>
        <w:t xml:space="preserve">0</w:t>
      </w:r>
      <w:r>
        <w:rPr>
          <w:rFonts w:hint="eastAsia" w:cs="宋体" w:asciiTheme="minorEastAsia" w:hAnsiTheme="minorEastAsia" w:eastAsiaTheme="minorEastAsia"/>
          <w:color w:val="auto"/>
          <w:highlight w:val="none"/>
          <w:lang w:val="zh-CN"/>
        </w:rPr>
        <w:t xml:space="preserve">其他合同文件包括：</w:t>
      </w:r>
      <w:r>
        <w:rPr>
          <w:rFonts w:hint="eastAsia" w:cs="宋体" w:asciiTheme="minorEastAsia" w:hAnsiTheme="minorEastAsia" w:eastAsiaTheme="minorEastAsia"/>
          <w:color w:val="auto"/>
          <w:highlight w:val="none"/>
        </w:rPr>
        <w:t xml:space="preserve">采购文件</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lang w:eastAsia="zh-CN"/>
        </w:rPr>
        <w:t xml:space="preserve">响应文件</w:t>
      </w:r>
      <w:r>
        <w:rPr>
          <w:rFonts w:hint="eastAsia" w:cs="宋体" w:asciiTheme="minorEastAsia" w:hAnsiTheme="minorEastAsia" w:eastAsiaTheme="minorEastAsia"/>
          <w:color w:val="auto"/>
          <w:highlight w:val="none"/>
          <w:lang w:val="zh-CN"/>
        </w:rPr>
        <w:t xml:space="preserve">、其他有关书面协议。</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bookmarkStart w:id="229" w:name="_Toc40575079"/>
      <w:r/>
      <w:bookmarkStart w:id="230" w:name="_Toc28480"/>
      <w:r/>
      <w:bookmarkStart w:id="231" w:name="_Toc43798982"/>
      <w:r/>
      <w:bookmarkStart w:id="232" w:name="_Toc23109"/>
      <w:r/>
      <w:bookmarkStart w:id="233" w:name="_Toc25004"/>
      <w:r/>
      <w:bookmarkStart w:id="234" w:name="_Toc48917794"/>
      <w:r/>
      <w:bookmarkStart w:id="235" w:name="_Toc40577196"/>
      <w:r/>
      <w:bookmarkStart w:id="236" w:name="_Toc43799203"/>
      <w:r/>
      <w:bookmarkStart w:id="237" w:name="_Toc40574228"/>
      <w:r>
        <w:rPr>
          <w:rFonts w:hint="eastAsia" w:cs="宋体" w:asciiTheme="minorEastAsia" w:hAnsiTheme="minorEastAsia" w:eastAsiaTheme="minorEastAsia"/>
          <w:b/>
          <w:color w:val="auto"/>
          <w:highlight w:val="none"/>
          <w:lang w:val="zh-CN"/>
        </w:rPr>
        <w:t xml:space="preserve">1.1.2 合同当事人及其他相关方</w:t>
      </w:r>
      <w:bookmarkEnd w:id="229"/>
      <w:r/>
      <w:bookmarkEnd w:id="230"/>
      <w:r/>
      <w:bookmarkEnd w:id="231"/>
      <w:r/>
      <w:bookmarkEnd w:id="232"/>
      <w:r/>
      <w:bookmarkEnd w:id="233"/>
      <w:r/>
      <w:bookmarkEnd w:id="234"/>
      <w:r/>
      <w:bookmarkEnd w:id="235"/>
      <w:r/>
      <w:bookmarkEnd w:id="236"/>
      <w:r/>
      <w:bookmarkEnd w:id="237"/>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1.1.2.4监理人：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1.1.2.5 设计人：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rPr>
          <w:rFonts w:hint="eastAsia" w:cs="宋体" w:asciiTheme="minorEastAsia" w:hAnsiTheme="minorEastAsia" w:eastAsiaTheme="minorEastAsia"/>
          <w:color w:val="auto"/>
          <w:highlight w:val="none"/>
          <w:lang w:val="zh-CN"/>
        </w:rPr>
        <w:t xml:space="preserve">通信地址：。</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238" w:name="_Toc43799204"/>
      <w:r/>
      <w:bookmarkStart w:id="239" w:name="_Toc43798983"/>
      <w:r/>
      <w:bookmarkStart w:id="240" w:name="_Toc4195"/>
      <w:r/>
      <w:bookmarkStart w:id="241" w:name="_Toc22408"/>
      <w:r/>
      <w:bookmarkStart w:id="242" w:name="_Toc5212"/>
      <w:r/>
      <w:bookmarkStart w:id="243" w:name="_Toc48917795"/>
      <w:r/>
      <w:bookmarkStart w:id="244" w:name="_Toc40577197"/>
      <w:r/>
      <w:bookmarkStart w:id="245" w:name="_Toc40575080"/>
      <w:r/>
      <w:bookmarkStart w:id="246" w:name="_Toc40574229"/>
      <w:r>
        <w:rPr>
          <w:rFonts w:hint="eastAsia" w:cs="宋体" w:asciiTheme="minorEastAsia" w:hAnsiTheme="minorEastAsia" w:eastAsiaTheme="minorEastAsia"/>
          <w:b/>
          <w:color w:val="auto"/>
          <w:highlight w:val="none"/>
          <w:lang w:val="zh-CN"/>
        </w:rPr>
        <w:t xml:space="preserve">1.1.3 工程和设备</w:t>
      </w:r>
      <w:bookmarkEnd w:id="238"/>
      <w:r/>
      <w:bookmarkEnd w:id="239"/>
      <w:r/>
      <w:bookmarkEnd w:id="240"/>
      <w:r/>
      <w:bookmarkEnd w:id="241"/>
      <w:r/>
      <w:bookmarkEnd w:id="242"/>
      <w:r/>
      <w:bookmarkEnd w:id="243"/>
      <w:r/>
      <w:bookmarkEnd w:id="244"/>
      <w:r/>
      <w:bookmarkEnd w:id="245"/>
      <w:r/>
      <w:bookmarkEnd w:id="24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1.1.3.7 作为施工现场组成部分的其他场所包括：       /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1.1.3.9 永久占地包括：       /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1.1.3.10 临时占地包括：       /    ；。</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247" w:name="_Toc43798984"/>
      <w:r/>
      <w:bookmarkStart w:id="248" w:name="_Toc8047"/>
      <w:r/>
      <w:bookmarkStart w:id="249" w:name="_Toc31061"/>
      <w:r/>
      <w:bookmarkStart w:id="250" w:name="_Toc20989"/>
      <w:r/>
      <w:bookmarkStart w:id="251" w:name="_Toc48917796"/>
      <w:r/>
      <w:bookmarkStart w:id="252" w:name="_Toc40577198"/>
      <w:r/>
      <w:bookmarkStart w:id="253" w:name="_Toc3135"/>
      <w:r/>
      <w:bookmarkStart w:id="254" w:name="_Toc40575081"/>
      <w:r/>
      <w:bookmarkStart w:id="255" w:name="_Toc40574230"/>
      <w:r/>
      <w:bookmarkStart w:id="256" w:name="_Toc43799205"/>
      <w:r>
        <w:rPr>
          <w:rFonts w:hint="eastAsia" w:cs="宋体" w:asciiTheme="minorEastAsia" w:hAnsiTheme="minorEastAsia" w:eastAsiaTheme="minorEastAsia"/>
          <w:b/>
          <w:color w:val="auto"/>
          <w:highlight w:val="none"/>
          <w:lang w:val="zh-CN"/>
        </w:rPr>
        <w:t xml:space="preserve">1.3法律</w:t>
      </w:r>
      <w:bookmarkEnd w:id="247"/>
      <w:r/>
      <w:bookmarkEnd w:id="248"/>
      <w:r/>
      <w:bookmarkEnd w:id="249"/>
      <w:r/>
      <w:bookmarkEnd w:id="250"/>
      <w:r/>
      <w:bookmarkEnd w:id="251"/>
      <w:r/>
      <w:bookmarkEnd w:id="252"/>
      <w:r/>
      <w:bookmarkEnd w:id="253"/>
      <w:r/>
      <w:bookmarkEnd w:id="254"/>
      <w:r/>
      <w:bookmarkEnd w:id="255"/>
      <w:r/>
      <w:bookmarkEnd w:id="25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257" w:name="_Toc981"/>
      <w:r/>
      <w:bookmarkStart w:id="258" w:name="_Toc9607"/>
      <w:r/>
      <w:bookmarkStart w:id="259" w:name="_Toc40575082"/>
      <w:r/>
      <w:bookmarkStart w:id="260" w:name="_Toc12604"/>
      <w:r/>
      <w:bookmarkStart w:id="261" w:name="_Toc43799206"/>
      <w:r/>
      <w:bookmarkStart w:id="262" w:name="_Toc43798985"/>
      <w:r/>
      <w:bookmarkStart w:id="263" w:name="_Toc40577199"/>
      <w:r/>
      <w:bookmarkStart w:id="264" w:name="_Toc12159"/>
      <w:r/>
      <w:bookmarkStart w:id="265" w:name="_Toc40574231"/>
      <w:r/>
      <w:bookmarkStart w:id="266" w:name="_Toc48917797"/>
      <w:r/>
      <w:bookmarkStart w:id="267" w:name="_Toc18990"/>
      <w:r>
        <w:rPr>
          <w:rFonts w:hint="eastAsia" w:cs="宋体" w:asciiTheme="minorEastAsia" w:hAnsiTheme="minorEastAsia" w:eastAsiaTheme="minorEastAsia"/>
          <w:b/>
          <w:color w:val="auto"/>
          <w:highlight w:val="none"/>
          <w:lang w:val="zh-CN"/>
        </w:rPr>
        <w:t xml:space="preserve">1.4 标准和规范</w:t>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1.4.1适用于工程的标准规范包括</w:t>
      </w:r>
      <w:r>
        <w:rPr>
          <w:rFonts w:hint="eastAsia" w:cs="宋体" w:asciiTheme="minorEastAsia" w:hAnsiTheme="minorEastAsia" w:eastAsiaTheme="minorEastAsia"/>
          <w:color w:val="auto"/>
          <w:highlight w:val="none"/>
          <w:lang w:val="zh-CN"/>
        </w:rPr>
        <w:t xml:space="preserve">：国家颁发的有关规范、标准及省、市有关规定。</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1.4.2 发包人提供国外标准、规范的名称</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(1)发包人提供国外标准、规范的份数：/；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(2)发包人提供国外标准、规范的名称：/。</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1.4.3发包人对工程的技术标准和功能要求的特殊要求</w:t>
      </w:r>
      <w:r>
        <w:rPr>
          <w:rFonts w:hint="eastAsia" w:cs="宋体" w:asciiTheme="minorEastAsia" w:hAnsiTheme="minorEastAsia" w:eastAsiaTheme="minorEastAsia"/>
          <w:color w:val="auto"/>
          <w:highlight w:val="none"/>
          <w:lang w:val="zh-CN"/>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268" w:name="_Toc40575083"/>
      <w:r/>
      <w:bookmarkStart w:id="269" w:name="_Toc43799207"/>
      <w:r/>
      <w:bookmarkStart w:id="270" w:name="_Toc13966"/>
      <w:r/>
      <w:bookmarkStart w:id="271" w:name="_Toc40577200"/>
      <w:r/>
      <w:bookmarkStart w:id="272" w:name="_Toc43798986"/>
      <w:r/>
      <w:bookmarkStart w:id="273" w:name="_Toc48917798"/>
      <w:r/>
      <w:bookmarkStart w:id="274" w:name="_Toc25300"/>
      <w:r/>
      <w:bookmarkStart w:id="275" w:name="_Toc2356"/>
      <w:r/>
      <w:bookmarkStart w:id="276" w:name="_Toc2180"/>
      <w:r/>
      <w:bookmarkStart w:id="277" w:name="_Toc40574232"/>
      <w:r>
        <w:rPr>
          <w:rFonts w:hint="eastAsia" w:cs="宋体" w:asciiTheme="minorEastAsia" w:hAnsiTheme="minorEastAsia" w:eastAsiaTheme="minorEastAsia"/>
          <w:b/>
          <w:color w:val="auto"/>
          <w:highlight w:val="none"/>
          <w:lang w:val="zh-CN"/>
        </w:rPr>
        <w:t xml:space="preserve">1.5 合同文件的优先顺序</w:t>
      </w:r>
      <w:bookmarkEnd w:id="268"/>
      <w:r/>
      <w:bookmarkEnd w:id="269"/>
      <w:r/>
      <w:bookmarkEnd w:id="270"/>
      <w:r/>
      <w:bookmarkEnd w:id="271"/>
      <w:r/>
      <w:bookmarkEnd w:id="272"/>
      <w:r/>
      <w:bookmarkEnd w:id="273"/>
      <w:r/>
      <w:bookmarkEnd w:id="274"/>
      <w:r/>
      <w:bookmarkEnd w:id="275"/>
      <w:r/>
      <w:bookmarkEnd w:id="276"/>
      <w:r/>
      <w:bookmarkEnd w:id="277"/>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文件组成及优先顺序为：合同协议书、中标通知书（如果有）、响应函及其附录（如果有）、专用合同条款及其附件、通用合同条款、技术标准和要求、图纸、竞争性磋商文件及已标价工程量清单或预算书以及其他合同文件。</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278" w:name="_Toc43799208"/>
      <w:r/>
      <w:bookmarkStart w:id="279" w:name="_Toc7582"/>
      <w:r/>
      <w:bookmarkStart w:id="280" w:name="_Toc40577201"/>
      <w:r/>
      <w:bookmarkStart w:id="281" w:name="_Toc22470"/>
      <w:r/>
      <w:bookmarkStart w:id="282" w:name="_Toc40574233"/>
      <w:r/>
      <w:bookmarkStart w:id="283" w:name="_Toc17706"/>
      <w:r/>
      <w:bookmarkStart w:id="284" w:name="_Toc40575084"/>
      <w:r/>
      <w:bookmarkStart w:id="285" w:name="_Toc48917799"/>
      <w:r/>
      <w:bookmarkStart w:id="286" w:name="_Toc43798987"/>
      <w:r/>
      <w:bookmarkStart w:id="287" w:name="_Toc1121"/>
      <w:r/>
      <w:bookmarkStart w:id="288" w:name="_Toc8113"/>
      <w:r>
        <w:rPr>
          <w:rFonts w:hint="eastAsia" w:cs="宋体" w:asciiTheme="minorEastAsia" w:hAnsiTheme="minorEastAsia" w:eastAsiaTheme="minorEastAsia"/>
          <w:b/>
          <w:color w:val="auto"/>
          <w:highlight w:val="none"/>
          <w:lang w:val="zh-CN"/>
        </w:rPr>
        <w:t xml:space="preserve">1.6 图纸和承包人文件</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289" w:name="_Toc40575085"/>
      <w:r/>
      <w:bookmarkStart w:id="290" w:name="_Toc8980"/>
      <w:r/>
      <w:bookmarkStart w:id="291" w:name="_Toc15608"/>
      <w:r/>
      <w:bookmarkStart w:id="292" w:name="_Toc43798988"/>
      <w:r/>
      <w:bookmarkStart w:id="293" w:name="_Toc48917800"/>
      <w:r/>
      <w:bookmarkStart w:id="294" w:name="_Toc40574234"/>
      <w:r/>
      <w:bookmarkStart w:id="295" w:name="_Toc43799209"/>
      <w:r/>
      <w:bookmarkStart w:id="296" w:name="_Toc40577202"/>
      <w:r/>
      <w:bookmarkStart w:id="297" w:name="_Toc30012"/>
      <w:r>
        <w:rPr>
          <w:rFonts w:hint="eastAsia" w:cs="宋体" w:asciiTheme="minorEastAsia" w:hAnsiTheme="minorEastAsia" w:eastAsiaTheme="minorEastAsia"/>
          <w:b/>
          <w:color w:val="auto"/>
          <w:highlight w:val="none"/>
          <w:lang w:val="zh-CN"/>
        </w:rPr>
        <w:t xml:space="preserve">1.6.1 图纸的提供</w:t>
      </w:r>
      <w:bookmarkEnd w:id="289"/>
      <w:r/>
      <w:bookmarkEnd w:id="290"/>
      <w:r/>
      <w:bookmarkEnd w:id="291"/>
      <w:r/>
      <w:bookmarkEnd w:id="292"/>
      <w:r/>
      <w:bookmarkEnd w:id="293"/>
      <w:r/>
      <w:bookmarkEnd w:id="294"/>
      <w:r/>
      <w:bookmarkEnd w:id="295"/>
      <w:r/>
      <w:bookmarkEnd w:id="296"/>
      <w:r/>
      <w:bookmarkEnd w:id="297"/>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发包人向承包人提供图纸的期限：开工前7天；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发包人向承包人提供图纸的数量：壹套；</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发包人向承包人提供图纸的内容：本项目施工图。</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298" w:name="_Toc43798989"/>
      <w:r/>
      <w:bookmarkStart w:id="299" w:name="_Toc40575086"/>
      <w:r/>
      <w:bookmarkStart w:id="300" w:name="_Toc43799210"/>
      <w:r/>
      <w:bookmarkStart w:id="301" w:name="_Toc40577203"/>
      <w:r/>
      <w:bookmarkStart w:id="302" w:name="_Toc19913"/>
      <w:r/>
      <w:bookmarkStart w:id="303" w:name="_Toc48917801"/>
      <w:r/>
      <w:bookmarkStart w:id="304" w:name="_Toc32170"/>
      <w:r/>
      <w:bookmarkStart w:id="305" w:name="_Toc40574235"/>
      <w:r/>
      <w:bookmarkStart w:id="306" w:name="_Toc17194"/>
      <w:r>
        <w:rPr>
          <w:rFonts w:hint="eastAsia" w:cs="宋体" w:asciiTheme="minorEastAsia" w:hAnsiTheme="minorEastAsia" w:eastAsiaTheme="minorEastAsia"/>
          <w:b/>
          <w:color w:val="auto"/>
          <w:highlight w:val="none"/>
          <w:lang w:val="zh-CN"/>
        </w:rPr>
        <w:t xml:space="preserve">1.6.4 承包人文件</w:t>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承包人提供的文件的期限为：开工前7天；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承包人提供的文件的数量为：发包人、监理人、跟踪审计（如有）各1份；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承包人提供的文件的形式为：纸质文件，当面送达；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发包人审批承包人文件的期限：收到文件件后7天内。</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307" w:name="_Toc40577204"/>
      <w:r/>
      <w:bookmarkStart w:id="308" w:name="_Toc21728"/>
      <w:r/>
      <w:bookmarkStart w:id="309" w:name="_Toc430"/>
      <w:r/>
      <w:bookmarkStart w:id="310" w:name="_Toc40575087"/>
      <w:r/>
      <w:bookmarkStart w:id="311" w:name="_Toc48917802"/>
      <w:r/>
      <w:bookmarkStart w:id="312" w:name="_Toc43799211"/>
      <w:r/>
      <w:bookmarkStart w:id="313" w:name="_Toc40574236"/>
      <w:r/>
      <w:bookmarkStart w:id="314" w:name="_Toc43798990"/>
      <w:r/>
      <w:bookmarkStart w:id="315" w:name="_Toc240"/>
      <w:r>
        <w:rPr>
          <w:rFonts w:hint="eastAsia" w:cs="宋体" w:asciiTheme="minorEastAsia" w:hAnsiTheme="minorEastAsia" w:eastAsiaTheme="minorEastAsia"/>
          <w:b/>
          <w:color w:val="auto"/>
          <w:highlight w:val="none"/>
          <w:lang w:val="zh-CN"/>
        </w:rPr>
        <w:t xml:space="preserve">1.6.5 现场图纸准备</w:t>
      </w:r>
      <w:bookmarkEnd w:id="307"/>
      <w:r/>
      <w:bookmarkEnd w:id="308"/>
      <w:r/>
      <w:bookmarkEnd w:id="309"/>
      <w:r/>
      <w:bookmarkEnd w:id="310"/>
      <w:r/>
      <w:bookmarkEnd w:id="311"/>
      <w:r/>
      <w:bookmarkEnd w:id="312"/>
      <w:r/>
      <w:bookmarkEnd w:id="313"/>
      <w:r/>
      <w:bookmarkEnd w:id="314"/>
      <w:r/>
      <w:bookmarkEnd w:id="315"/>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316" w:name="_Toc48917803"/>
      <w:r/>
      <w:bookmarkStart w:id="317" w:name="_Toc1133"/>
      <w:r/>
      <w:bookmarkStart w:id="318" w:name="_Toc43798991"/>
      <w:r/>
      <w:bookmarkStart w:id="319" w:name="_Toc40577205"/>
      <w:r/>
      <w:bookmarkStart w:id="320" w:name="_Toc13978"/>
      <w:r/>
      <w:bookmarkStart w:id="321" w:name="_Toc40574237"/>
      <w:r/>
      <w:bookmarkStart w:id="322" w:name="_Toc43799212"/>
      <w:r/>
      <w:bookmarkStart w:id="323" w:name="_Toc14253"/>
      <w:r/>
      <w:bookmarkStart w:id="324" w:name="_Toc31878"/>
      <w:r/>
      <w:bookmarkStart w:id="325" w:name="_Toc40575088"/>
      <w:r/>
      <w:bookmarkStart w:id="326" w:name="_Toc10247"/>
      <w:r>
        <w:rPr>
          <w:rFonts w:hint="eastAsia" w:cs="宋体" w:asciiTheme="minorEastAsia" w:hAnsiTheme="minorEastAsia" w:eastAsiaTheme="minorEastAsia"/>
          <w:b/>
          <w:color w:val="auto"/>
          <w:highlight w:val="none"/>
          <w:lang w:val="zh-CN"/>
        </w:rPr>
        <w:t xml:space="preserve">1.7 联络</w:t>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1.7.1</w:t>
      </w:r>
      <w:r>
        <w:rPr>
          <w:rFonts w:hint="eastAsia" w:cs="宋体" w:asciiTheme="minorEastAsia" w:hAnsiTheme="minorEastAsia" w:eastAsiaTheme="minorEastAsia"/>
          <w:color w:val="auto"/>
          <w:highlight w:val="none"/>
          <w:lang w:val="zh-CN"/>
        </w:rPr>
        <w:t xml:space="preserve">发包人和承包人应当在叁天内将与合同有关的通知、批准、证明、证书、指示、指令、要求、请求、同意、意见、确定和决定等书面函件送达对方当事人。</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1.7.2 </w:t>
      </w:r>
      <w:r>
        <w:rPr>
          <w:rFonts w:hint="eastAsia" w:cs="宋体" w:asciiTheme="minorEastAsia" w:hAnsiTheme="minorEastAsia" w:eastAsiaTheme="minorEastAsia"/>
          <w:color w:val="auto"/>
          <w:highlight w:val="none"/>
          <w:lang w:val="zh-CN"/>
        </w:rPr>
        <w:t xml:space="preserve">发包人接收文件的地点：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发包人指定的接收人为：</w:t>
      </w:r>
      <w:r>
        <w:rPr>
          <w:rFonts w:hint="eastAsia" w:cs="宋体" w:asciiTheme="minorEastAsia" w:hAnsiTheme="minorEastAsia" w:eastAsiaTheme="minorEastAsia"/>
          <w:color w:val="auto"/>
          <w:highlight w:val="none"/>
          <w:lang w:val="zh-CN"/>
        </w:rPr>
        <w:t xml:space="preserve"> 发包人代表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全过程咨询指定的接收人为：</w:t>
      </w:r>
      <w:r>
        <w:rPr>
          <w:rFonts w:hint="eastAsia" w:cs="宋体" w:asciiTheme="minorEastAsia" w:hAnsiTheme="minorEastAsia" w:eastAsiaTheme="minorEastAsia"/>
          <w:color w:val="auto"/>
          <w:highlight w:val="none"/>
          <w:lang w:val="zh-CN"/>
        </w:rPr>
        <w:t xml:space="preserve"> 全过程咨询现场代表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承包人指定的接收人为：</w:t>
      </w:r>
      <w:r>
        <w:rPr>
          <w:rFonts w:hint="eastAsia" w:cs="宋体" w:asciiTheme="minorEastAsia" w:hAnsiTheme="minorEastAsia" w:eastAsiaTheme="minorEastAsia"/>
          <w:color w:val="auto"/>
          <w:highlight w:val="none"/>
          <w:lang w:val="zh-CN"/>
        </w:rPr>
        <w:t xml:space="preserve"> 项目经理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监理人接收文件的地点：</w:t>
      </w:r>
      <w:r>
        <w:rPr>
          <w:rFonts w:hint="eastAsia" w:cs="宋体" w:asciiTheme="minorEastAsia" w:hAnsiTheme="minorEastAsia" w:eastAsiaTheme="minorEastAsia"/>
          <w:color w:val="auto"/>
          <w:highlight w:val="none"/>
          <w:lang w:val="zh-CN"/>
        </w:rPr>
        <w:t xml:space="preserve">监理项目部；</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监理人指定的接收人为：总监理工程师</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327" w:name="_Toc11630"/>
      <w:r/>
      <w:bookmarkStart w:id="328" w:name="_Toc702"/>
      <w:r/>
      <w:bookmarkStart w:id="329" w:name="_Toc48917804"/>
      <w:r/>
      <w:bookmarkStart w:id="330" w:name="_Toc43798992"/>
      <w:r/>
      <w:bookmarkStart w:id="331" w:name="_Toc43799213"/>
      <w:r/>
      <w:bookmarkStart w:id="332" w:name="_Toc40577206"/>
      <w:r/>
      <w:bookmarkStart w:id="333" w:name="_Toc14552"/>
      <w:r/>
      <w:bookmarkStart w:id="334" w:name="_Toc40575089"/>
      <w:r/>
      <w:bookmarkStart w:id="335" w:name="_Toc20416"/>
      <w:r/>
      <w:bookmarkStart w:id="336" w:name="_Toc40574238"/>
      <w:r/>
      <w:bookmarkStart w:id="337" w:name="_Toc26661"/>
      <w:r>
        <w:rPr>
          <w:rFonts w:hint="eastAsia" w:cs="宋体" w:asciiTheme="minorEastAsia" w:hAnsiTheme="minorEastAsia" w:eastAsiaTheme="minorEastAsia"/>
          <w:b/>
          <w:color w:val="auto"/>
          <w:highlight w:val="none"/>
          <w:lang w:val="zh-CN"/>
        </w:rPr>
        <w:t xml:space="preserve">1.10 交通运输</w:t>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338" w:name="_Toc48917805"/>
      <w:r/>
      <w:bookmarkStart w:id="339" w:name="_Toc40577207"/>
      <w:r/>
      <w:bookmarkStart w:id="340" w:name="_Toc10768"/>
      <w:r/>
      <w:bookmarkStart w:id="341" w:name="_Toc43798993"/>
      <w:r/>
      <w:bookmarkStart w:id="342" w:name="_Toc12781"/>
      <w:r/>
      <w:bookmarkStart w:id="343" w:name="_Toc12920"/>
      <w:r/>
      <w:bookmarkStart w:id="344" w:name="_Toc43799214"/>
      <w:r/>
      <w:bookmarkStart w:id="345" w:name="_Toc40574239"/>
      <w:r/>
      <w:bookmarkStart w:id="346" w:name="_Toc40575090"/>
      <w:r>
        <w:rPr>
          <w:rFonts w:hint="eastAsia" w:cs="宋体" w:asciiTheme="minorEastAsia" w:hAnsiTheme="minorEastAsia" w:eastAsiaTheme="minorEastAsia"/>
          <w:b/>
          <w:color w:val="auto"/>
          <w:highlight w:val="none"/>
          <w:lang w:val="zh-CN"/>
        </w:rPr>
        <w:t xml:space="preserve">1</w:t>
      </w:r>
      <w:bookmarkStart w:id="347" w:name="_Toc303539100"/>
      <w:r/>
      <w:bookmarkStart w:id="348" w:name="_Toc318581155"/>
      <w:r/>
      <w:bookmarkStart w:id="349" w:name="_Toc304295521"/>
      <w:r/>
      <w:bookmarkStart w:id="350" w:name="_Toc300934943"/>
      <w:r/>
      <w:bookmarkStart w:id="351" w:name="_Toc312677986"/>
      <w:r>
        <w:rPr>
          <w:rFonts w:hint="eastAsia" w:cs="宋体" w:asciiTheme="minorEastAsia" w:hAnsiTheme="minorEastAsia" w:eastAsiaTheme="minorEastAsia"/>
          <w:b/>
          <w:color w:val="auto"/>
          <w:highlight w:val="none"/>
          <w:lang w:val="zh-CN"/>
        </w:rPr>
        <w:t xml:space="preserve">.10.1 出入现场的权利</w:t>
      </w:r>
      <w:bookmarkEnd w:id="338"/>
      <w:r/>
      <w:bookmarkEnd w:id="339"/>
      <w:r/>
      <w:bookmarkEnd w:id="340"/>
      <w:r/>
      <w:bookmarkEnd w:id="341"/>
      <w:r/>
      <w:bookmarkEnd w:id="342"/>
      <w:r/>
      <w:bookmarkEnd w:id="343"/>
      <w:r/>
      <w:bookmarkEnd w:id="344"/>
      <w:r/>
      <w:bookmarkEnd w:id="345"/>
      <w:r/>
      <w:bookmarkEnd w:id="34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关于出入现场的权利的约定：承包人根据现场场地条件自行负责场内临时道路及交通设施，并在竣工后恢复原状（发包人要求保留的除外），费用含在响应报价。</w:t>
      </w:r>
      <w:bookmarkEnd w:id="347"/>
      <w:bookmarkEnd w:id="348"/>
      <w:bookmarkEnd w:id="349"/>
      <w:bookmarkEnd w:id="350"/>
      <w:bookmarkEnd w:id="351"/>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352" w:name="_Toc40574240"/>
      <w:r/>
      <w:bookmarkStart w:id="353" w:name="_Toc43799215"/>
      <w:r/>
      <w:bookmarkStart w:id="354" w:name="_Toc6188"/>
      <w:r/>
      <w:bookmarkStart w:id="355" w:name="_Toc15898"/>
      <w:r/>
      <w:bookmarkStart w:id="356" w:name="_Toc43798994"/>
      <w:r/>
      <w:bookmarkStart w:id="357" w:name="_Toc40577208"/>
      <w:r/>
      <w:bookmarkStart w:id="358" w:name="_Toc4228"/>
      <w:r/>
      <w:bookmarkStart w:id="359" w:name="_Toc40575091"/>
      <w:r/>
      <w:bookmarkStart w:id="360" w:name="_Toc48917806"/>
      <w:r>
        <w:rPr>
          <w:rFonts w:hint="eastAsia" w:cs="宋体" w:asciiTheme="minorEastAsia" w:hAnsiTheme="minorEastAsia" w:eastAsiaTheme="minorEastAsia"/>
          <w:b/>
          <w:color w:val="auto"/>
          <w:highlight w:val="none"/>
          <w:lang w:val="zh-CN"/>
        </w:rPr>
        <w:t xml:space="preserve">1</w:t>
      </w:r>
      <w:bookmarkStart w:id="361" w:name="_Toc304295522"/>
      <w:r/>
      <w:bookmarkStart w:id="362" w:name="_Toc318581156"/>
      <w:r/>
      <w:bookmarkStart w:id="363" w:name="_Toc303539101"/>
      <w:r/>
      <w:bookmarkStart w:id="364" w:name="_Toc300934944"/>
      <w:r/>
      <w:bookmarkStart w:id="365" w:name="_Toc312677987"/>
      <w:r>
        <w:rPr>
          <w:rFonts w:hint="eastAsia" w:cs="宋体" w:asciiTheme="minorEastAsia" w:hAnsiTheme="minorEastAsia" w:eastAsiaTheme="minorEastAsia"/>
          <w:b/>
          <w:color w:val="auto"/>
          <w:highlight w:val="none"/>
          <w:lang w:val="zh-CN"/>
        </w:rPr>
        <w:t xml:space="preserve">.10.3 场内交通</w:t>
      </w:r>
      <w:bookmarkEnd w:id="352"/>
      <w:r/>
      <w:bookmarkEnd w:id="353"/>
      <w:r/>
      <w:bookmarkEnd w:id="354"/>
      <w:r/>
      <w:bookmarkEnd w:id="355"/>
      <w:r/>
      <w:bookmarkEnd w:id="356"/>
      <w:r/>
      <w:bookmarkEnd w:id="357"/>
      <w:r/>
      <w:bookmarkEnd w:id="358"/>
      <w:r/>
      <w:bookmarkEnd w:id="359"/>
      <w:r/>
      <w:bookmarkEnd w:id="360"/>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关于场外交通和场内交通的边界的约定：规划红线。</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关于发包人向承包人免费提供满足工程施工需要的场内道路和交通设施的约定：</w:t>
      </w:r>
      <w:bookmarkEnd w:id="361"/>
      <w:r/>
      <w:bookmarkEnd w:id="362"/>
      <w:r/>
      <w:bookmarkEnd w:id="363"/>
      <w:r/>
      <w:bookmarkEnd w:id="364"/>
      <w:r/>
      <w:bookmarkEnd w:id="365"/>
      <w:r/>
      <w:bookmarkStart w:id="366" w:name="_Toc318581157"/>
      <w:r>
        <w:rPr>
          <w:rFonts w:hint="eastAsia" w:cs="宋体" w:asciiTheme="minorEastAsia" w:hAnsiTheme="minorEastAsia" w:eastAsiaTheme="minorEastAsia"/>
          <w:color w:val="auto"/>
          <w:highlight w:val="none"/>
          <w:lang w:val="zh-CN"/>
        </w:rPr>
        <w:t xml:space="preserve">由承包人完成并负责维修、保养和管理工作及竣工结束后的拆除等，费用含在响应报价中。</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color w:val="auto"/>
          <w:highlight w:val="none"/>
          <w:lang w:val="zh-CN"/>
        </w:rPr>
        <w:outlineLvl w:val="2"/>
      </w:pPr>
      <w:r/>
      <w:bookmarkStart w:id="367" w:name="_Toc40575092"/>
      <w:r/>
      <w:bookmarkStart w:id="368" w:name="_Toc43799216"/>
      <w:r/>
      <w:bookmarkStart w:id="369" w:name="_Toc9723"/>
      <w:r/>
      <w:bookmarkStart w:id="370" w:name="_Toc43798995"/>
      <w:r/>
      <w:bookmarkStart w:id="371" w:name="_Toc15913"/>
      <w:r/>
      <w:bookmarkStart w:id="372" w:name="_Toc48917807"/>
      <w:r/>
      <w:bookmarkStart w:id="373" w:name="_Toc40577209"/>
      <w:r/>
      <w:bookmarkStart w:id="374" w:name="_Toc40574241"/>
      <w:r/>
      <w:bookmarkStart w:id="375" w:name="_Toc31618"/>
      <w:r>
        <w:rPr>
          <w:rFonts w:hint="eastAsia" w:cs="宋体" w:asciiTheme="minorEastAsia" w:hAnsiTheme="minorEastAsia" w:eastAsiaTheme="minorEastAsia"/>
          <w:b/>
          <w:color w:val="auto"/>
          <w:highlight w:val="none"/>
          <w:lang w:val="zh-CN"/>
        </w:rPr>
        <w:t xml:space="preserve">1.10.4超大件和超重件的运输</w:t>
      </w:r>
      <w:bookmarkEnd w:id="367"/>
      <w:r/>
      <w:bookmarkEnd w:id="368"/>
      <w:r/>
      <w:bookmarkEnd w:id="369"/>
      <w:r/>
      <w:bookmarkEnd w:id="370"/>
      <w:r/>
      <w:bookmarkEnd w:id="371"/>
      <w:r/>
      <w:bookmarkEnd w:id="372"/>
      <w:r/>
      <w:bookmarkEnd w:id="373"/>
      <w:r/>
      <w:bookmarkEnd w:id="374"/>
      <w:r/>
      <w:bookmarkEnd w:id="375"/>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运输超大件或超重件所需的道路和桥梁临时加固改造费用和其他有关费用由承包人承担。</w:t>
      </w:r>
      <w:bookmarkEnd w:id="366"/>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376" w:name="_Toc25296"/>
      <w:r/>
      <w:bookmarkStart w:id="377" w:name="_Toc10652"/>
      <w:r/>
      <w:bookmarkStart w:id="378" w:name="_Toc48917808"/>
      <w:r/>
      <w:bookmarkStart w:id="379" w:name="_Toc28496"/>
      <w:r/>
      <w:bookmarkStart w:id="380" w:name="_Toc3965"/>
      <w:r/>
      <w:bookmarkStart w:id="381" w:name="_Toc40574242"/>
      <w:r/>
      <w:bookmarkStart w:id="382" w:name="_Toc40575093"/>
      <w:r/>
      <w:bookmarkStart w:id="383" w:name="_Toc40577210"/>
      <w:r/>
      <w:bookmarkStart w:id="384" w:name="_Toc43799217"/>
      <w:r/>
      <w:bookmarkStart w:id="385" w:name="_Toc26161"/>
      <w:r/>
      <w:bookmarkStart w:id="386" w:name="_Toc43798996"/>
      <w:r>
        <w:rPr>
          <w:rFonts w:hint="eastAsia" w:cs="宋体" w:asciiTheme="minorEastAsia" w:hAnsiTheme="minorEastAsia" w:eastAsiaTheme="minorEastAsia"/>
          <w:b/>
          <w:color w:val="auto"/>
          <w:highlight w:val="none"/>
          <w:lang w:val="zh-CN"/>
        </w:rPr>
        <w:t xml:space="preserve">1.11 知识产权</w:t>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color w:val="auto"/>
          <w:highlight w:val="none"/>
          <w:lang w:val="zh-CN"/>
        </w:rPr>
        <w:t xml:space="preserve">关于发包人提供给承包人的图纸、发包人为实施工程自行编制或委托编制的技术规范以及反映发包人关于合同要求或其他类似性质的文件的著作权的归属：归发包人所有。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1.11.2 </w:t>
      </w:r>
      <w:r>
        <w:rPr>
          <w:rFonts w:hint="eastAsia" w:cs="宋体" w:asciiTheme="minorEastAsia" w:hAnsiTheme="minorEastAsia" w:eastAsiaTheme="minorEastAsia"/>
          <w:color w:val="auto"/>
          <w:highlight w:val="none"/>
          <w:lang w:val="zh-CN"/>
        </w:rPr>
        <w:t xml:space="preserve">关于承包人为实施工程所编制文件的著作权的归属：除署名权以外的著作权属于发包人。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1.11.4</w:t>
      </w:r>
      <w:r>
        <w:rPr>
          <w:rFonts w:hint="eastAsia" w:cs="宋体" w:asciiTheme="minorEastAsia" w:hAnsiTheme="minorEastAsia" w:eastAsiaTheme="minorEastAsia"/>
          <w:color w:val="auto"/>
          <w:highlight w:val="none"/>
          <w:lang w:val="zh-CN"/>
        </w:rPr>
        <w:t xml:space="preserve"> 承包人在施工过程中所采用的专利、专有技术、技术秘密的使用费的承担方式：已含在合同价款中。</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387" w:name="_Toc40575094"/>
      <w:r/>
      <w:bookmarkStart w:id="388" w:name="_Toc40574243"/>
      <w:r/>
      <w:bookmarkStart w:id="389" w:name="_Toc28051"/>
      <w:r/>
      <w:bookmarkStart w:id="390" w:name="_Toc43798997"/>
      <w:r/>
      <w:bookmarkStart w:id="391" w:name="_Toc26886"/>
      <w:r/>
      <w:bookmarkStart w:id="392" w:name="_Toc43799218"/>
      <w:r/>
      <w:bookmarkStart w:id="393" w:name="_Toc29584"/>
      <w:r/>
      <w:bookmarkStart w:id="394" w:name="_Toc48917809"/>
      <w:r/>
      <w:bookmarkStart w:id="395" w:name="_Toc931"/>
      <w:r/>
      <w:bookmarkStart w:id="396" w:name="_Toc25743"/>
      <w:r/>
      <w:bookmarkStart w:id="397" w:name="_Toc40577211"/>
      <w:r>
        <w:rPr>
          <w:rFonts w:hint="eastAsia" w:cs="宋体" w:asciiTheme="minorEastAsia" w:hAnsiTheme="minorEastAsia" w:eastAsiaTheme="minorEastAsia"/>
          <w:b/>
          <w:color w:val="auto"/>
          <w:highlight w:val="none"/>
          <w:lang w:val="zh-CN"/>
        </w:rPr>
        <w:t xml:space="preserve">1.13工程量清单错误的修正</w:t>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出现工程量清单错误时，是否调整合同价格：否，在竣工结算时调整最终结算价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允许调整合同价格的工程量偏差范围：出现工程量清单错误时，是否调整合同价格：参照《建设工程工程量清单计价规范》GB50500-2013)规范中相应规定执行、工程量清单编制说明。</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398" w:name="_Toc7856"/>
      <w:r/>
      <w:bookmarkStart w:id="399" w:name="_Toc40575095"/>
      <w:r/>
      <w:bookmarkStart w:id="400" w:name="_Toc43799219"/>
      <w:r/>
      <w:bookmarkStart w:id="401" w:name="_Toc12525"/>
      <w:r/>
      <w:bookmarkStart w:id="402" w:name="_Toc48917810"/>
      <w:r/>
      <w:bookmarkStart w:id="403" w:name="_Toc40574244"/>
      <w:r/>
      <w:bookmarkStart w:id="404" w:name="_Toc43798998"/>
      <w:r/>
      <w:bookmarkStart w:id="405" w:name="_Toc40577212"/>
      <w:r/>
      <w:bookmarkStart w:id="406" w:name="_Toc22556"/>
      <w:r/>
      <w:bookmarkStart w:id="407" w:name="_Toc31816"/>
      <w:r/>
      <w:bookmarkStart w:id="408" w:name="_Toc194"/>
      <w:r>
        <w:rPr>
          <w:rFonts w:hint="eastAsia" w:cs="宋体" w:asciiTheme="minorEastAsia" w:hAnsiTheme="minorEastAsia" w:eastAsiaTheme="minorEastAsia"/>
          <w:b/>
          <w:color w:val="auto"/>
          <w:highlight w:val="none"/>
          <w:lang w:val="zh-CN"/>
        </w:rPr>
        <w:t xml:space="preserve">2. 发包人</w:t>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09" w:name="_Toc19067"/>
      <w:r/>
      <w:bookmarkStart w:id="410" w:name="_Toc23758"/>
      <w:r/>
      <w:bookmarkStart w:id="411" w:name="_Toc43799220"/>
      <w:r/>
      <w:bookmarkStart w:id="412" w:name="_Toc40574245"/>
      <w:r/>
      <w:bookmarkStart w:id="413" w:name="_Toc10285"/>
      <w:r/>
      <w:bookmarkStart w:id="414" w:name="_Toc48917811"/>
      <w:r/>
      <w:bookmarkStart w:id="415" w:name="_Toc40577213"/>
      <w:r/>
      <w:bookmarkStart w:id="416" w:name="_Toc1975"/>
      <w:r/>
      <w:bookmarkStart w:id="417" w:name="_Toc43798999"/>
      <w:r/>
      <w:bookmarkStart w:id="418" w:name="_Toc40575096"/>
      <w:r/>
      <w:bookmarkStart w:id="419" w:name="_Toc6043"/>
      <w:r>
        <w:rPr>
          <w:rFonts w:hint="eastAsia" w:cs="宋体" w:asciiTheme="minorEastAsia" w:hAnsiTheme="minorEastAsia" w:eastAsiaTheme="minorEastAsia"/>
          <w:b/>
          <w:color w:val="auto"/>
          <w:highlight w:val="none"/>
          <w:lang w:val="zh-CN"/>
        </w:rPr>
        <w:t xml:space="preserve">2.2 发包人代表</w:t>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发包人代表：</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p>
    <w:p>
      <w:pPr>
        <w:ind w:firstLine="480"/>
        <w:keepLines w:val="0"/>
        <w:keepNext w:val="0"/>
        <w:pageBreakBefore w:val="0"/>
        <w:spacing w:line="324" w:lineRule="auto"/>
        <w:widowControl w:val="off"/>
        <w:tabs>
          <w:tab w:val="left" w:pos="5805" w:leader="none"/>
        </w:tabs>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20" w:name="_Toc40574246"/>
      <w:r/>
      <w:bookmarkStart w:id="421" w:name="_Toc13248"/>
      <w:r/>
      <w:bookmarkStart w:id="422" w:name="_Toc14357"/>
      <w:r/>
      <w:bookmarkStart w:id="423" w:name="_Toc18122"/>
      <w:r/>
      <w:bookmarkStart w:id="424" w:name="_Toc43799221"/>
      <w:r/>
      <w:bookmarkStart w:id="425" w:name="_Toc48917812"/>
      <w:r/>
      <w:bookmarkStart w:id="426" w:name="_Toc40577214"/>
      <w:r/>
      <w:bookmarkStart w:id="427" w:name="_Toc40575097"/>
      <w:r/>
      <w:bookmarkStart w:id="428" w:name="_Toc9822"/>
      <w:r/>
      <w:bookmarkStart w:id="429" w:name="_Toc20795"/>
      <w:r/>
      <w:bookmarkStart w:id="430" w:name="_Toc43799000"/>
      <w:r>
        <w:rPr>
          <w:rFonts w:hint="eastAsia" w:cs="宋体" w:asciiTheme="minorEastAsia" w:hAnsiTheme="minorEastAsia" w:eastAsiaTheme="minorEastAsia"/>
          <w:b/>
          <w:color w:val="auto"/>
          <w:highlight w:val="none"/>
          <w:lang w:val="zh-CN"/>
        </w:rPr>
        <w:t xml:space="preserve">2.4 施工现场、施工条件和基础资料的提供</w:t>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2.4.1 提供施工现场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关于发包人移交施工现场的期限要求：开工前。</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2.4.2 提供施工条件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关于发包人应负责提供施工所需要的条件，包括：（1）施工（生活）用水、照明用电、动力用电由承包人挂表计量并承担线损费摊销，单价均按施</w:t>
      </w:r>
      <w:r>
        <w:rPr>
          <w:rFonts w:hint="eastAsia" w:cs="宋体" w:asciiTheme="minorEastAsia" w:hAnsiTheme="minorEastAsia" w:eastAsiaTheme="minorEastAsia"/>
          <w:color w:val="auto"/>
          <w:highlight w:val="none"/>
          <w:lang w:val="zh-CN"/>
        </w:rPr>
        <w:t xml:space="preserve">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筑物、古树名木的保护工作，费用由发包人承担。</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31" w:name="_Toc43799001"/>
      <w:r/>
      <w:bookmarkStart w:id="432" w:name="_Toc31049"/>
      <w:r/>
      <w:bookmarkStart w:id="433" w:name="_Toc23640"/>
      <w:r/>
      <w:bookmarkStart w:id="434" w:name="_Toc40577215"/>
      <w:r/>
      <w:bookmarkStart w:id="435" w:name="_Toc6733"/>
      <w:r/>
      <w:bookmarkStart w:id="436" w:name="_Toc40574247"/>
      <w:r/>
      <w:bookmarkStart w:id="437" w:name="_Toc40575098"/>
      <w:r/>
      <w:bookmarkStart w:id="438" w:name="_Toc48917813"/>
      <w:r/>
      <w:bookmarkStart w:id="439" w:name="_Toc5284"/>
      <w:r/>
      <w:bookmarkStart w:id="440" w:name="_Toc43799222"/>
      <w:r/>
      <w:bookmarkStart w:id="441" w:name="_Toc28507"/>
      <w:r>
        <w:rPr>
          <w:rFonts w:hint="eastAsia" w:cs="宋体" w:asciiTheme="minorEastAsia" w:hAnsiTheme="minorEastAsia" w:eastAsiaTheme="minorEastAsia"/>
          <w:b/>
          <w:color w:val="auto"/>
          <w:highlight w:val="none"/>
          <w:lang w:val="zh-CN"/>
        </w:rPr>
        <w:t xml:space="preserve">2.5 资金来源证明及支付担保</w:t>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发包人提供资金来源证明的期限要求：发包人应在收到承包人要求提供资金来源证明的书面通知后28天内。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发包人是否提供支付担保：/。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发包人提供支付担保的形式：/</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42" w:name="_Toc76"/>
      <w:r/>
      <w:bookmarkStart w:id="443" w:name="_Toc25618"/>
      <w:r/>
      <w:bookmarkStart w:id="444" w:name="_Toc48917814"/>
      <w:r/>
      <w:bookmarkStart w:id="445" w:name="_Toc90"/>
      <w:r/>
      <w:bookmarkStart w:id="446" w:name="_Toc40575099"/>
      <w:r/>
      <w:bookmarkStart w:id="447" w:name="_Toc40574248"/>
      <w:r/>
      <w:bookmarkStart w:id="448" w:name="_Toc1915"/>
      <w:r/>
      <w:bookmarkStart w:id="449" w:name="_Toc43799223"/>
      <w:r/>
      <w:bookmarkStart w:id="450" w:name="_Toc40577216"/>
      <w:r/>
      <w:bookmarkStart w:id="451" w:name="_Toc43799002"/>
      <w:r/>
      <w:bookmarkStart w:id="452" w:name="_Toc7470"/>
      <w:r>
        <w:rPr>
          <w:rFonts w:hint="eastAsia" w:cs="宋体" w:asciiTheme="minorEastAsia" w:hAnsiTheme="minorEastAsia" w:eastAsiaTheme="minorEastAsia"/>
          <w:b/>
          <w:color w:val="auto"/>
          <w:highlight w:val="none"/>
          <w:lang w:val="zh-CN"/>
        </w:rPr>
        <w:t xml:space="preserve">3. 承包人</w:t>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53" w:name="_Toc40575100"/>
      <w:r/>
      <w:bookmarkStart w:id="454" w:name="_Toc9366"/>
      <w:r/>
      <w:bookmarkStart w:id="455" w:name="_Toc31783"/>
      <w:r/>
      <w:bookmarkStart w:id="456" w:name="_Toc4026"/>
      <w:r/>
      <w:bookmarkStart w:id="457" w:name="_Toc40577217"/>
      <w:r/>
      <w:bookmarkStart w:id="458" w:name="_Toc48917815"/>
      <w:r/>
      <w:bookmarkStart w:id="459" w:name="_Toc43799003"/>
      <w:r/>
      <w:bookmarkStart w:id="460" w:name="_Toc43799224"/>
      <w:r/>
      <w:bookmarkStart w:id="461" w:name="_Toc40574249"/>
      <w:r/>
      <w:bookmarkStart w:id="462" w:name="_Toc8114"/>
      <w:r/>
      <w:bookmarkStart w:id="463" w:name="_Toc11541"/>
      <w:r>
        <w:rPr>
          <w:rFonts w:hint="eastAsia" w:cs="宋体" w:asciiTheme="minorEastAsia" w:hAnsiTheme="minorEastAsia" w:eastAsiaTheme="minorEastAsia"/>
          <w:b/>
          <w:color w:val="auto"/>
          <w:highlight w:val="none"/>
          <w:lang w:val="zh-CN"/>
        </w:rPr>
        <w:t xml:space="preserve">3.1 承包人的一般义务</w:t>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承包人需要提交的竣工资料套数：叁套（含电子竣工图）。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承包人提交的竣工资料的费用承担：竣工图及竣工档案的编制费用由承包人在响应时列入响应报价之中，发包方不再另行支付。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承包人提交的竣工资料移交时间：竣工验收合格后28天内。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承包人提交的竣工资料形式要求：工程竣工验收资料和结算资料全部为纸质文件，结算资料还必须提供电子文本，所有工程资料必须符合工程验收和档案管理及工程结算审计要求。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cs="宋体" w:asciiTheme="minorEastAsia" w:hAnsiTheme="minorEastAsia" w:eastAsiaTheme="minorEastAsia"/>
          <w:color w:val="auto"/>
          <w:highlight w:val="none"/>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cs="宋体" w:asciiTheme="minorEastAsia" w:hAnsiTheme="minorEastAsia" w:eastAsiaTheme="minorEastAsia"/>
          <w:color w:val="auto"/>
          <w:highlight w:val="none"/>
        </w:rPr>
        <w:t xml:space="preserve">周五上午9点</w:t>
      </w:r>
      <w:r>
        <w:rPr>
          <w:rFonts w:hint="eastAsia" w:cs="宋体" w:asciiTheme="minorEastAsia" w:hAnsiTheme="minorEastAsia" w:eastAsiaTheme="minorEastAsia"/>
          <w:color w:val="auto"/>
          <w:highlight w:val="none"/>
          <w:lang w:val="zh-CN"/>
        </w:rPr>
        <w:t xml:space="preserve">前提交本</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（上</w:t>
      </w:r>
      <w:r>
        <w:rPr>
          <w:rFonts w:hint="eastAsia" w:cs="宋体" w:asciiTheme="minorEastAsia" w:hAnsiTheme="minorEastAsia" w:eastAsiaTheme="minorEastAsia"/>
          <w:color w:val="auto"/>
          <w:highlight w:val="none"/>
        </w:rPr>
        <w:t xml:space="preserve">周五</w:t>
      </w:r>
      <w:r>
        <w:rPr>
          <w:rFonts w:hint="eastAsia" w:cs="宋体" w:asciiTheme="minorEastAsia" w:hAnsiTheme="minorEastAsia" w:eastAsiaTheme="minorEastAsia"/>
          <w:color w:val="auto"/>
          <w:highlight w:val="none"/>
          <w:lang w:val="zh-CN"/>
        </w:rPr>
        <w:t xml:space="preserve">至本</w:t>
      </w:r>
      <w:r>
        <w:rPr>
          <w:rFonts w:hint="eastAsia" w:cs="宋体" w:asciiTheme="minorEastAsia" w:hAnsiTheme="minorEastAsia" w:eastAsiaTheme="minorEastAsia"/>
          <w:color w:val="auto"/>
          <w:highlight w:val="none"/>
        </w:rPr>
        <w:t xml:space="preserve">周四</w:t>
      </w:r>
      <w:r>
        <w:rPr>
          <w:rFonts w:hint="eastAsia" w:cs="宋体" w:asciiTheme="minorEastAsia" w:hAnsiTheme="minorEastAsia" w:eastAsiaTheme="minorEastAsia"/>
          <w:color w:val="auto"/>
          <w:highlight w:val="none"/>
          <w:lang w:val="zh-CN"/>
        </w:rPr>
        <w:t xml:space="preserve">，下同）已完工程量</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产值报表（含计算明细）、已完工程进度</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报表、下</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施工进度计划</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报表以及发包人合理要求承包人提交的其他报表，承包人应按时提交并对报表的准确性及完整性负责,否则发包人将按每次</w:t>
      </w:r>
      <w:r>
        <w:rPr>
          <w:rFonts w:hint="eastAsia" w:cs="宋体" w:asciiTheme="minorEastAsia" w:hAnsiTheme="minorEastAsia" w:eastAsiaTheme="minorEastAsia"/>
          <w:color w:val="auto"/>
          <w:highlight w:val="none"/>
        </w:rPr>
        <w:t xml:space="preserve">10</w:t>
      </w:r>
      <w:r>
        <w:rPr>
          <w:rFonts w:hint="eastAsia" w:cs="宋体" w:asciiTheme="minorEastAsia" w:hAnsiTheme="minorEastAsia" w:eastAsiaTheme="minorEastAsia"/>
          <w:color w:val="auto"/>
          <w:highlight w:val="none"/>
          <w:lang w:val="zh-CN"/>
        </w:rPr>
        <w:t xml:space="preserve">00元/天对承包人进行违约金扣除并有权不予支付本期</w:t>
      </w:r>
      <w:r>
        <w:rPr>
          <w:rFonts w:hint="eastAsia" w:cs="宋体" w:asciiTheme="minorEastAsia" w:hAnsiTheme="minorEastAsia" w:eastAsiaTheme="minorEastAsia"/>
          <w:color w:val="auto"/>
          <w:highlight w:val="none"/>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cs="宋体" w:asciiTheme="minorEastAsia" w:hAnsiTheme="minorEastAsia" w:eastAsiaTheme="minorEastAsia"/>
          <w:color w:val="auto"/>
          <w:highlight w:val="none"/>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cs="宋体" w:asciiTheme="minorEastAsia" w:hAnsiTheme="minorEastAsia" w:eastAsiaTheme="minorEastAsia"/>
          <w:color w:val="auto"/>
          <w:highlight w:val="none"/>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cs="宋体" w:asciiTheme="minorEastAsia" w:hAnsiTheme="minorEastAsia" w:eastAsiaTheme="minorEastAsia"/>
          <w:color w:val="auto"/>
          <w:highlight w:val="none"/>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cs="宋体" w:asciiTheme="minorEastAsia" w:hAnsiTheme="minorEastAsia" w:eastAsiaTheme="minorEastAsia"/>
          <w:color w:val="auto"/>
          <w:highlight w:val="none"/>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响应报价中是否单独列出均由承包人承担。15）承包人按《南京市建筑业施工作业人员实名制管理办法》（宁建规字（2011）4号）全面落实实名制管理，与参建人员签</w:t>
      </w:r>
      <w:r>
        <w:rPr>
          <w:rFonts w:hint="eastAsia" w:cs="宋体" w:asciiTheme="minorEastAsia" w:hAnsiTheme="minorEastAsia" w:eastAsiaTheme="minorEastAsia"/>
          <w:color w:val="auto"/>
          <w:highlight w:val="none"/>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cs="宋体" w:asciiTheme="minorEastAsia" w:hAnsiTheme="minorEastAsia" w:eastAsiaTheme="minorEastAsia"/>
          <w:color w:val="auto"/>
          <w:highlight w:val="none"/>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64" w:name="_Toc18442"/>
      <w:r/>
      <w:bookmarkStart w:id="465" w:name="_Toc10877"/>
      <w:r/>
      <w:bookmarkStart w:id="466" w:name="_Toc40574250"/>
      <w:r/>
      <w:bookmarkStart w:id="467" w:name="_Toc9783"/>
      <w:r/>
      <w:bookmarkStart w:id="468" w:name="_Toc48917816"/>
      <w:r/>
      <w:bookmarkStart w:id="469" w:name="_Toc17314"/>
      <w:r/>
      <w:bookmarkStart w:id="470" w:name="_Toc17611"/>
      <w:r/>
      <w:bookmarkStart w:id="471" w:name="_Toc40577218"/>
      <w:r/>
      <w:bookmarkStart w:id="472" w:name="_Toc43799004"/>
      <w:r/>
      <w:bookmarkStart w:id="473" w:name="_Toc40575101"/>
      <w:r/>
      <w:bookmarkStart w:id="474" w:name="_Toc43799225"/>
      <w:r>
        <w:rPr>
          <w:rFonts w:hint="eastAsia" w:cs="宋体" w:asciiTheme="minorEastAsia" w:hAnsiTheme="minorEastAsia" w:eastAsiaTheme="minorEastAsia"/>
          <w:b/>
          <w:color w:val="auto"/>
          <w:highlight w:val="none"/>
          <w:lang w:val="zh-CN"/>
        </w:rPr>
        <w:t xml:space="preserve">3.2 项目经理</w:t>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3.2.1 项目经理：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建造师执业资格等级：</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建造师注册证书号：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建造师执业印章号：</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安全生产考核合格证书号：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承包人对项目经理的授权范围如下：</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关于项目经理每月在施工现场的时间要求：</w:t>
      </w:r>
      <w:r>
        <w:rPr>
          <w:rFonts w:hint="eastAsia" w:cs="宋体" w:asciiTheme="minorEastAsia" w:hAnsiTheme="minorEastAsia" w:eastAsiaTheme="minorEastAsia"/>
          <w:color w:val="auto"/>
          <w:highlight w:val="none"/>
          <w:u w:val="single"/>
          <w:lang w:val="zh-CN"/>
        </w:rPr>
        <w:t xml:space="preserve">每天不少于8小时，24小时内有任何事件必须</w:t>
      </w:r>
      <w:r>
        <w:rPr>
          <w:rFonts w:hint="eastAsia" w:cs="宋体" w:asciiTheme="minorEastAsia" w:hAnsiTheme="minorEastAsia" w:eastAsiaTheme="minorEastAsia"/>
          <w:color w:val="auto"/>
          <w:highlight w:val="none"/>
          <w:u w:val="single"/>
        </w:rPr>
        <w:t xml:space="preserve">立即</w:t>
      </w:r>
      <w:r>
        <w:rPr>
          <w:rFonts w:hint="eastAsia" w:cs="宋体" w:asciiTheme="minorEastAsia" w:hAnsiTheme="minorEastAsia" w:eastAsiaTheme="minorEastAsia"/>
          <w:color w:val="auto"/>
          <w:highlight w:val="none"/>
          <w:u w:val="single"/>
          <w:lang w:val="zh-CN"/>
        </w:rPr>
        <w:t xml:space="preserve">响应处理</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承包人未提交劳动合同，以及没有为项目经理缴纳社会保险证明的违约责任：</w:t>
      </w:r>
      <w:r>
        <w:rPr>
          <w:rFonts w:hint="eastAsia" w:cs="宋体" w:asciiTheme="minorEastAsia" w:hAnsiTheme="minorEastAsia" w:eastAsiaTheme="minorEastAsia"/>
          <w:color w:val="auto"/>
          <w:highlight w:val="none"/>
          <w:u w:val="single"/>
          <w:lang w:val="zh-CN"/>
        </w:rPr>
        <w:t xml:space="preserve"> 发包人将处承包人1万元的违约金，同时发包人有权要求更换项目经理，由此增加的费用和（或）延误的工期由承包人承担</w:t>
      </w:r>
      <w:r>
        <w:rPr>
          <w:rFonts w:hint="eastAsia" w:cs="宋体" w:asciiTheme="minorEastAsia" w:hAnsiTheme="minorEastAsia" w:eastAsiaTheme="minorEastAsia"/>
          <w:color w:val="auto"/>
          <w:highlight w:val="none"/>
          <w:lang w:val="zh-CN"/>
        </w:rPr>
        <w:t xml:space="preserve">。上述该</w:t>
      </w:r>
      <w:r>
        <w:rPr>
          <w:rFonts w:hint="eastAsia" w:cs="宋体" w:asciiTheme="minorEastAsia" w:hAnsiTheme="minorEastAsia" w:eastAsiaTheme="minorEastAsia"/>
          <w:color w:val="auto"/>
          <w:highlight w:val="none"/>
        </w:rPr>
        <w:t xml:space="preserve">违约金</w:t>
      </w:r>
      <w:r>
        <w:rPr>
          <w:rFonts w:hint="eastAsia" w:cs="宋体" w:asciiTheme="minorEastAsia" w:hAnsiTheme="minorEastAsia" w:eastAsiaTheme="minorEastAsia"/>
          <w:color w:val="auto"/>
          <w:highlight w:val="none"/>
          <w:lang w:val="zh-CN"/>
        </w:rPr>
        <w:t xml:space="preserve">在工程结算时直接扣除。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项目经理未经批准，擅自离开施工现场的违约责任：</w:t>
      </w:r>
      <w:r>
        <w:rPr>
          <w:rFonts w:hint="eastAsia" w:cs="宋体" w:asciiTheme="minorEastAsia" w:hAnsiTheme="minorEastAsia" w:eastAsiaTheme="minorEastAsia"/>
          <w:color w:val="auto"/>
          <w:highlight w:val="none"/>
          <w:u w:val="single"/>
          <w:lang w:val="zh-CN"/>
        </w:rPr>
        <w:t xml:space="preserve">人员离开工地需经发包人及总监理工程师同意，若无正当理由且未经发包人及总监理工程师的同意不在工地现场的，发现一次罚款</w:t>
      </w:r>
      <w:r>
        <w:rPr>
          <w:rFonts w:hint="eastAsia" w:cs="宋体" w:asciiTheme="minorEastAsia" w:hAnsiTheme="minorEastAsia" w:eastAsiaTheme="minorEastAsia"/>
          <w:color w:val="auto"/>
          <w:highlight w:val="none"/>
          <w:u w:val="single"/>
        </w:rPr>
        <w:t xml:space="preserve">2</w:t>
      </w:r>
      <w:r>
        <w:rPr>
          <w:rFonts w:hint="eastAsia" w:cs="宋体" w:asciiTheme="minorEastAsia" w:hAnsiTheme="minorEastAsia" w:eastAsiaTheme="minorEastAsia"/>
          <w:color w:val="auto"/>
          <w:highlight w:val="none"/>
          <w:u w:val="single"/>
          <w:lang w:val="zh-CN"/>
        </w:rPr>
        <w:t xml:space="preserve">000元。项目负责人未经批准，擅自离开施工现场后，发生各种事故，影响工程施工，对工程造成损失的，施工单位需承担因此造成的经济损失及相关法律责任。若项目经理及主要管理人员未经同意连续</w:t>
      </w:r>
      <w:r>
        <w:rPr>
          <w:rFonts w:hint="eastAsia" w:cs="宋体" w:asciiTheme="minorEastAsia" w:hAnsiTheme="minorEastAsia" w:eastAsiaTheme="minorEastAsia"/>
          <w:color w:val="auto"/>
          <w:highlight w:val="none"/>
          <w:u w:val="single"/>
        </w:rPr>
        <w:t xml:space="preserve">3</w:t>
      </w:r>
      <w:r>
        <w:rPr>
          <w:rFonts w:hint="eastAsia" w:cs="宋体" w:asciiTheme="minorEastAsia" w:hAnsiTheme="minorEastAsia" w:eastAsiaTheme="minorEastAsia"/>
          <w:color w:val="auto"/>
          <w:highlight w:val="none"/>
          <w:u w:val="single"/>
          <w:lang w:val="zh-CN"/>
        </w:rPr>
        <w:t xml:space="preserve">天不在工地或两</w:t>
      </w:r>
      <w:r>
        <w:rPr>
          <w:rFonts w:hint="eastAsia" w:cs="宋体" w:asciiTheme="minorEastAsia" w:hAnsiTheme="minorEastAsia" w:eastAsiaTheme="minorEastAsia"/>
          <w:color w:val="auto"/>
          <w:highlight w:val="none"/>
          <w:u w:val="single"/>
        </w:rPr>
        <w:t xml:space="preserve">周</w:t>
      </w:r>
      <w:r>
        <w:rPr>
          <w:rFonts w:hint="eastAsia" w:cs="宋体" w:asciiTheme="minorEastAsia" w:hAnsiTheme="minorEastAsia" w:eastAsiaTheme="minorEastAsia"/>
          <w:color w:val="auto"/>
          <w:highlight w:val="none"/>
          <w:u w:val="single"/>
          <w:lang w:val="zh-CN"/>
        </w:rPr>
        <w:t xml:space="preserve">内累计</w:t>
      </w:r>
      <w:r>
        <w:rPr>
          <w:rFonts w:hint="eastAsia" w:cs="宋体" w:asciiTheme="minorEastAsia" w:hAnsiTheme="minorEastAsia" w:eastAsiaTheme="minorEastAsia"/>
          <w:color w:val="auto"/>
          <w:highlight w:val="none"/>
          <w:u w:val="single"/>
        </w:rPr>
        <w:t xml:space="preserve">五</w:t>
      </w:r>
      <w:r>
        <w:rPr>
          <w:rFonts w:hint="eastAsia" w:cs="宋体" w:asciiTheme="minorEastAsia" w:hAnsiTheme="minorEastAsia" w:eastAsiaTheme="minorEastAsia"/>
          <w:color w:val="auto"/>
          <w:highlight w:val="none"/>
          <w:u w:val="single"/>
          <w:lang w:val="zh-CN"/>
        </w:rPr>
        <w:t xml:space="preserve">天不在现场，发包人有权要求撤换人员或解除合同，追究违约责任人。上述该罚款在工程结算时直接扣除。</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3.2.3 承包人擅自更换项目经理的违约责任</w:t>
      </w:r>
      <w:r>
        <w:rPr>
          <w:rFonts w:hint="eastAsia" w:cs="宋体" w:asciiTheme="minorEastAsia" w:hAnsiTheme="minorEastAsia" w:eastAsiaTheme="minorEastAsia"/>
          <w:color w:val="auto"/>
          <w:highlight w:val="none"/>
          <w:lang w:val="zh-CN"/>
        </w:rPr>
        <w:t xml:space="preserve">：施工单位变更备案合同中的项目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，必须经建设方同意，同时施工单位需向建设单位支付违约金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0000元人民币/次，承包人擅自更换项目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，发包人将对施工单位追加</w:t>
      </w:r>
      <w:r>
        <w:rPr>
          <w:rFonts w:hint="eastAsia" w:cs="宋体" w:asciiTheme="minorEastAsia" w:hAnsiTheme="minorEastAsia" w:eastAsiaTheme="minorEastAsia"/>
          <w:color w:val="auto"/>
          <w:highlight w:val="none"/>
        </w:rPr>
        <w:t xml:space="preserve">5</w:t>
      </w:r>
      <w:r>
        <w:rPr>
          <w:rFonts w:hint="eastAsia" w:cs="宋体" w:asciiTheme="minorEastAsia" w:hAnsiTheme="minorEastAsia" w:eastAsiaTheme="minorEastAsia"/>
          <w:color w:val="auto"/>
          <w:highlight w:val="none"/>
          <w:lang w:val="zh-CN"/>
        </w:rPr>
        <w:t xml:space="preserve">万元的违约处罚。对于不符合项目施工要求的项目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，发包人有权解除合同，由此产生的相关费用、给发包人造成的损失由承包人承担 。上述该罚款在工程结算时直接扣除。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万元的违约金扣除，同时发包人有权解除合同，由此产生的相关费用、给发包人造成的损失由承包人承担。上述该违约金在工程结算时直接扣除。</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75" w:name="_Toc9597"/>
      <w:r/>
      <w:bookmarkStart w:id="476" w:name="_Toc10500"/>
      <w:r/>
      <w:bookmarkStart w:id="477" w:name="_Toc43799005"/>
      <w:r/>
      <w:bookmarkStart w:id="478" w:name="_Toc40574251"/>
      <w:r/>
      <w:bookmarkStart w:id="479" w:name="_Toc43799226"/>
      <w:r/>
      <w:bookmarkStart w:id="480" w:name="_Toc40577219"/>
      <w:r/>
      <w:bookmarkStart w:id="481" w:name="_Toc17582"/>
      <w:r/>
      <w:bookmarkStart w:id="482" w:name="_Toc31812"/>
      <w:r/>
      <w:bookmarkStart w:id="483" w:name="_Toc40575102"/>
      <w:r/>
      <w:bookmarkStart w:id="484" w:name="_Toc4816"/>
      <w:r/>
      <w:bookmarkStart w:id="485" w:name="_Toc48917817"/>
      <w:r>
        <w:rPr>
          <w:rFonts w:hint="eastAsia" w:cs="宋体" w:asciiTheme="minorEastAsia" w:hAnsiTheme="minorEastAsia" w:eastAsiaTheme="minorEastAsia"/>
          <w:b/>
          <w:color w:val="auto"/>
          <w:highlight w:val="none"/>
          <w:lang w:val="zh-CN"/>
        </w:rPr>
        <w:t xml:space="preserve">3.3 承包人人员</w:t>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3.3.1 </w:t>
      </w:r>
      <w:r>
        <w:rPr>
          <w:rFonts w:hint="eastAsia" w:cs="宋体" w:asciiTheme="minorEastAsia" w:hAnsiTheme="minorEastAsia" w:eastAsiaTheme="minorEastAsia"/>
          <w:color w:val="auto"/>
          <w:highlight w:val="none"/>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w:t>
      </w:r>
      <w:r>
        <w:rPr>
          <w:rFonts w:hint="eastAsia" w:cs="宋体" w:asciiTheme="minorEastAsia" w:hAnsiTheme="minorEastAsia" w:eastAsiaTheme="minorEastAsia"/>
          <w:color w:val="auto"/>
          <w:highlight w:val="none"/>
        </w:rPr>
        <w:t xml:space="preserve">施工员、</w:t>
      </w:r>
      <w:r>
        <w:rPr>
          <w:rFonts w:hint="eastAsia" w:cs="宋体" w:asciiTheme="minorEastAsia" w:hAnsiTheme="minorEastAsia" w:eastAsiaTheme="minorEastAsia"/>
          <w:color w:val="auto"/>
          <w:highlight w:val="none"/>
          <w:lang w:val="zh-CN"/>
        </w:rPr>
        <w:t xml:space="preserve">造价员、质量员、安全员、材料员、资料员、</w:t>
      </w:r>
      <w:r>
        <w:rPr>
          <w:rFonts w:hint="eastAsia" w:cs="宋体" w:asciiTheme="minorEastAsia" w:hAnsiTheme="minorEastAsia" w:eastAsiaTheme="minorEastAsia"/>
          <w:color w:val="auto"/>
          <w:highlight w:val="none"/>
        </w:rPr>
        <w:t xml:space="preserve">质检员、测量员</w:t>
      </w:r>
      <w:r>
        <w:rPr>
          <w:rFonts w:hint="eastAsia" w:cs="宋体" w:asciiTheme="minorEastAsia" w:hAnsiTheme="minorEastAsia" w:eastAsiaTheme="minorEastAsia"/>
          <w:color w:val="auto"/>
          <w:highlight w:val="none"/>
          <w:lang w:val="zh-CN"/>
        </w:rPr>
        <w:t xml:space="preserve">等人员。</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3.3.3 </w:t>
      </w:r>
      <w:r>
        <w:rPr>
          <w:rFonts w:hint="eastAsia" w:cs="宋体" w:asciiTheme="minorEastAsia" w:hAnsiTheme="minorEastAsia" w:eastAsiaTheme="minorEastAsia"/>
          <w:color w:val="auto"/>
          <w:highlight w:val="none"/>
          <w:lang w:val="zh-CN"/>
        </w:rPr>
        <w:t xml:space="preserve">承包人无正当理由拒绝撤换主要施工管理人员的违约责任：发包人将处以</w:t>
      </w: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lang w:val="zh-CN"/>
        </w:rPr>
        <w:t xml:space="preserve">万元/人的违约金 ，并有权解除合同，由此产生的相关费用、给发包人造成的损失由承包人承担。</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3.3.4 </w:t>
      </w:r>
      <w:r>
        <w:rPr>
          <w:rFonts w:hint="eastAsia" w:cs="宋体" w:asciiTheme="minorEastAsia" w:hAnsiTheme="minorEastAsia" w:eastAsiaTheme="minorEastAsia"/>
          <w:color w:val="auto"/>
          <w:highlight w:val="none"/>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w:t>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3.3.5</w:t>
      </w:r>
      <w:r>
        <w:rPr>
          <w:rFonts w:hint="eastAsia" w:cs="宋体" w:asciiTheme="minorEastAsia" w:hAnsiTheme="minorEastAsia" w:eastAsiaTheme="minorEastAsia"/>
          <w:color w:val="auto"/>
          <w:highlight w:val="none"/>
          <w:lang w:val="zh-CN"/>
        </w:rPr>
        <w:t xml:space="preserve">承包人擅自更换主要施工管理人员的违约责任：施工单位变更施工员、安全员、技术负责人、质检员的，需经建设方同意，同时施工单位需向建设单位支付违约金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486" w:name="_Toc40575103"/>
      <w:r/>
      <w:bookmarkStart w:id="487" w:name="_Toc40577220"/>
      <w:r/>
      <w:bookmarkStart w:id="488" w:name="_Toc40574252"/>
      <w:r/>
      <w:bookmarkStart w:id="489" w:name="_Toc43799006"/>
      <w:r/>
      <w:bookmarkStart w:id="490" w:name="_Toc21039"/>
      <w:r/>
      <w:bookmarkStart w:id="491" w:name="_Toc43799227"/>
      <w:r/>
      <w:bookmarkStart w:id="492" w:name="_Toc20858"/>
      <w:r/>
      <w:bookmarkStart w:id="493" w:name="_Toc23221"/>
      <w:r/>
      <w:bookmarkStart w:id="494" w:name="_Toc29930"/>
      <w:r/>
      <w:bookmarkStart w:id="495" w:name="_Toc48917818"/>
      <w:r/>
      <w:bookmarkStart w:id="496" w:name="_Toc25274"/>
      <w:r>
        <w:rPr>
          <w:rFonts w:hint="eastAsia" w:cs="宋体" w:asciiTheme="minorEastAsia" w:hAnsiTheme="minorEastAsia" w:eastAsiaTheme="minorEastAsia"/>
          <w:b/>
          <w:color w:val="auto"/>
          <w:highlight w:val="none"/>
          <w:lang w:val="zh-CN"/>
        </w:rPr>
        <w:t xml:space="preserve">3.5 分包</w:t>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3.5.1 分包的一般约定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禁止分包的工程包括：全部工程。</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主体结构、关键性工作的范围：/。</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3.5.2分包的确定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允许分包的专业工程包括：不允许分包。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cs="宋体" w:asciiTheme="minorEastAsia" w:hAnsiTheme="minorEastAsia" w:eastAsiaTheme="minorEastAsia"/>
          <w:color w:val="auto"/>
          <w:highlight w:val="none"/>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3.5.4 分包合同价款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关于分包合同价款支付的约定：/。</w:t>
      </w:r>
      <w:bookmarkStart w:id="497" w:name="_Toc40574253"/>
      <w:r/>
      <w:bookmarkStart w:id="498" w:name="_Toc24483"/>
      <w:r/>
      <w:bookmarkStart w:id="499" w:name="_Toc40575104"/>
      <w:r/>
      <w:bookmarkStart w:id="500" w:name="_Toc6332"/>
      <w:r/>
      <w:bookmarkStart w:id="501" w:name="_Toc738"/>
      <w:r/>
      <w:bookmarkStart w:id="502" w:name="_Toc48917819"/>
      <w:r/>
      <w:bookmarkStart w:id="503" w:name="_Toc40577221"/>
      <w:r/>
      <w:bookmarkStart w:id="504" w:name="_Toc43799007"/>
      <w:r/>
      <w:bookmarkStart w:id="505" w:name="_Toc43799228"/>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3.6工程照管与成品、半成品保护</w:t>
      </w:r>
      <w:bookmarkEnd w:id="497"/>
      <w:r/>
      <w:bookmarkEnd w:id="498"/>
      <w:r/>
      <w:bookmarkEnd w:id="499"/>
      <w:r/>
      <w:bookmarkEnd w:id="500"/>
      <w:r/>
      <w:bookmarkEnd w:id="501"/>
      <w:r/>
      <w:bookmarkEnd w:id="502"/>
      <w:r/>
      <w:bookmarkEnd w:id="503"/>
      <w:r/>
      <w:bookmarkEnd w:id="504"/>
      <w:r/>
      <w:bookmarkEnd w:id="505"/>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outlineLvl w:val="1"/>
      </w:pPr>
      <w:r/>
      <w:bookmarkStart w:id="506" w:name="_Toc13234"/>
      <w:r/>
      <w:bookmarkStart w:id="507" w:name="_Toc11701"/>
      <w:r/>
      <w:bookmarkStart w:id="508" w:name="_Toc1094"/>
      <w:r/>
      <w:bookmarkStart w:id="509" w:name="_Toc48917820"/>
      <w:r/>
      <w:bookmarkStart w:id="510" w:name="_Toc8743"/>
      <w:r/>
      <w:bookmarkStart w:id="511" w:name="_Toc40574254"/>
      <w:r/>
      <w:bookmarkStart w:id="512" w:name="_Toc43799229"/>
      <w:r/>
      <w:bookmarkStart w:id="513" w:name="_Toc8979"/>
      <w:r/>
      <w:bookmarkStart w:id="514" w:name="_Toc40577222"/>
      <w:r/>
      <w:bookmarkStart w:id="515" w:name="_Toc43799008"/>
      <w:r/>
      <w:bookmarkStart w:id="516" w:name="_Toc40575105"/>
      <w:r>
        <w:rPr>
          <w:rFonts w:hint="eastAsia" w:cs="宋体" w:asciiTheme="minorEastAsia" w:hAnsiTheme="minorEastAsia" w:eastAsiaTheme="minorEastAsia"/>
          <w:color w:val="auto"/>
          <w:highlight w:val="none"/>
          <w:lang w:val="zh-CN"/>
        </w:rPr>
        <w:t xml:space="preserve">承包人负责照管工程及工程相关的材料、工程设备的起始时间：自发包人向承包人移交施工现场之日起，本合同所涉工程项目相关的全部财产安全、工程</w:t>
      </w:r>
      <w:r>
        <w:rPr>
          <w:rFonts w:hint="eastAsia" w:cs="宋体" w:asciiTheme="minorEastAsia" w:hAnsiTheme="minorEastAsia" w:eastAsiaTheme="minorEastAsia"/>
          <w:color w:val="auto"/>
          <w:highlight w:val="none"/>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506"/>
      <w:r/>
      <w:bookmarkEnd w:id="507"/>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17" w:name="_Toc8096"/>
      <w:r/>
      <w:bookmarkStart w:id="518" w:name="_Toc25888"/>
      <w:r>
        <w:rPr>
          <w:rFonts w:hint="eastAsia" w:cs="宋体" w:asciiTheme="minorEastAsia" w:hAnsiTheme="minorEastAsia" w:eastAsiaTheme="minorEastAsia"/>
          <w:b/>
          <w:color w:val="auto"/>
          <w:highlight w:val="none"/>
          <w:lang w:val="zh-CN"/>
        </w:rPr>
        <w:t xml:space="preserve">3.7 履约担保</w:t>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承包人是否提供履约担保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承包人履约担保的形式为：银行电子保函（出具保函的银行级别为国有商业银行或股份制商业银行分行及其以上银行）。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承包人履约担保的金额为：履约担保金额为承发包合同总价的</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承包人履约担保的期限为</w:t>
      </w:r>
      <w:bookmarkStart w:id="519" w:name="OLE_LINK5"/>
      <w:r/>
      <w:bookmarkStart w:id="520" w:name="OLE_LINK3"/>
      <w:r>
        <w:rPr>
          <w:rFonts w:hint="eastAsia" w:cs="宋体" w:asciiTheme="minorEastAsia" w:hAnsiTheme="minorEastAsia" w:eastAsiaTheme="minorEastAsia"/>
          <w:color w:val="auto"/>
          <w:highlight w:val="none"/>
          <w:lang w:val="zh-CN"/>
        </w:rPr>
        <w:t xml:space="preserve">：</w:t>
      </w:r>
      <w:bookmarkEnd w:id="519"/>
      <w:r/>
      <w:bookmarkEnd w:id="520"/>
      <w:r>
        <w:rPr>
          <w:rFonts w:hint="eastAsia" w:cs="宋体" w:asciiTheme="minorEastAsia" w:hAnsiTheme="minorEastAsia" w:eastAsiaTheme="minorEastAsia"/>
          <w:color w:val="auto"/>
          <w:highlight w:val="none"/>
          <w:lang w:val="zh-CN"/>
        </w:rPr>
        <w:t xml:space="preserve">承包人必须在合同签订前向发包人提交合同总价</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%金额的履约保函，履约保函递交后方可签订合同。承包人未按磋商文件规定提交履约保函，发包人将取消其中标资格。发包人在工程结束经验收合格后1</w:t>
      </w:r>
      <w:r>
        <w:rPr>
          <w:rFonts w:cs="宋体" w:asciiTheme="minorEastAsia" w:hAnsiTheme="minorEastAsia" w:eastAsiaTheme="minorEastAsia"/>
          <w:color w:val="auto"/>
          <w:highlight w:val="none"/>
          <w:lang w:val="zh-CN"/>
        </w:rPr>
        <w:t xml:space="preserve">0</w:t>
      </w:r>
      <w:r>
        <w:rPr>
          <w:rFonts w:hint="eastAsia" w:cs="宋体" w:asciiTheme="minorEastAsia" w:hAnsiTheme="minorEastAsia" w:eastAsiaTheme="minorEastAsia"/>
          <w:color w:val="auto"/>
          <w:highlight w:val="none"/>
          <w:lang w:val="zh-CN"/>
        </w:rPr>
        <w:t xml:space="preserve">天内无息退还履约保证金。</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21" w:name="_Toc40575106"/>
      <w:r/>
      <w:bookmarkStart w:id="522" w:name="_Toc22664"/>
      <w:r/>
      <w:bookmarkStart w:id="523" w:name="_Toc24499"/>
      <w:r/>
      <w:bookmarkStart w:id="524" w:name="_Toc4023"/>
      <w:r/>
      <w:bookmarkStart w:id="525" w:name="_Toc40577223"/>
      <w:r/>
      <w:bookmarkStart w:id="526" w:name="_Toc28034"/>
      <w:r/>
      <w:bookmarkStart w:id="527" w:name="_Toc48917821"/>
      <w:r/>
      <w:bookmarkStart w:id="528" w:name="_Toc12749"/>
      <w:r/>
      <w:bookmarkStart w:id="529" w:name="_Toc40574255"/>
      <w:r/>
      <w:bookmarkStart w:id="530" w:name="_Toc43799230"/>
      <w:r/>
      <w:bookmarkStart w:id="531" w:name="_Toc43799009"/>
      <w:r>
        <w:rPr>
          <w:rFonts w:hint="eastAsia" w:cs="宋体" w:asciiTheme="minorEastAsia" w:hAnsiTheme="minorEastAsia" w:eastAsiaTheme="minorEastAsia"/>
          <w:b/>
          <w:color w:val="auto"/>
          <w:highlight w:val="none"/>
          <w:lang w:val="zh-CN"/>
        </w:rPr>
        <w:t xml:space="preserve">4. 监理人</w:t>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32" w:name="_Toc16368"/>
      <w:r/>
      <w:bookmarkStart w:id="533" w:name="_Toc25897"/>
      <w:r/>
      <w:bookmarkStart w:id="534" w:name="_Toc48917822"/>
      <w:r/>
      <w:bookmarkStart w:id="535" w:name="_Toc8431"/>
      <w:r/>
      <w:bookmarkStart w:id="536" w:name="_Toc40577224"/>
      <w:r/>
      <w:bookmarkStart w:id="537" w:name="_Toc40575107"/>
      <w:r/>
      <w:bookmarkStart w:id="538" w:name="_Toc40574256"/>
      <w:r/>
      <w:bookmarkStart w:id="539" w:name="_Toc22225"/>
      <w:r/>
      <w:bookmarkStart w:id="540" w:name="_Toc43799231"/>
      <w:r/>
      <w:bookmarkStart w:id="541" w:name="_Toc31417"/>
      <w:r/>
      <w:bookmarkStart w:id="542" w:name="_Toc43799010"/>
      <w:r>
        <w:rPr>
          <w:rFonts w:hint="eastAsia" w:cs="宋体" w:asciiTheme="minorEastAsia" w:hAnsiTheme="minorEastAsia" w:eastAsiaTheme="minorEastAsia"/>
          <w:b/>
          <w:color w:val="auto"/>
          <w:highlight w:val="none"/>
          <w:lang w:val="zh-CN"/>
        </w:rPr>
        <w:t xml:space="preserve">4.1监理人的一般规定</w:t>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关于监理人的监理内容：详见监理合同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关于监理人的监理权限：负责本工程施工阶段</w:t>
      </w:r>
      <w:r>
        <w:rPr>
          <w:rFonts w:hint="eastAsia" w:cs="宋体" w:asciiTheme="minorEastAsia" w:hAnsiTheme="minorEastAsia" w:eastAsiaTheme="minorEastAsia"/>
          <w:color w:val="auto"/>
          <w:highlight w:val="none"/>
        </w:rPr>
        <w:t xml:space="preserve">安全控制、</w:t>
      </w:r>
      <w:r>
        <w:rPr>
          <w:rFonts w:hint="eastAsia" w:cs="宋体" w:asciiTheme="minorEastAsia" w:hAnsiTheme="minorEastAsia" w:eastAsiaTheme="minorEastAsia"/>
          <w:color w:val="auto"/>
          <w:highlight w:val="none"/>
          <w:lang w:val="zh-CN"/>
        </w:rPr>
        <w:t xml:space="preserve">质量</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、进度</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关于监理人在施工现场的办公场所、生活场所的提供和费用承担的约定：办公场所由承包人提供，费用含在响应报价中，生活场所自理。</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43" w:name="_Toc7451"/>
      <w:r/>
      <w:bookmarkStart w:id="544" w:name="_Toc43799011"/>
      <w:r/>
      <w:bookmarkStart w:id="545" w:name="_Toc43799232"/>
      <w:r/>
      <w:bookmarkStart w:id="546" w:name="_Toc20496"/>
      <w:r/>
      <w:bookmarkStart w:id="547" w:name="_Toc40577225"/>
      <w:r/>
      <w:bookmarkStart w:id="548" w:name="_Toc29236"/>
      <w:r/>
      <w:bookmarkStart w:id="549" w:name="_Toc40574257"/>
      <w:r/>
      <w:bookmarkStart w:id="550" w:name="_Toc25639"/>
      <w:r/>
      <w:bookmarkStart w:id="551" w:name="_Toc17166"/>
      <w:r/>
      <w:bookmarkStart w:id="552" w:name="_Toc48917823"/>
      <w:r/>
      <w:bookmarkStart w:id="553" w:name="_Toc40575108"/>
      <w:r>
        <w:rPr>
          <w:rFonts w:hint="eastAsia" w:cs="宋体" w:asciiTheme="minorEastAsia" w:hAnsiTheme="minorEastAsia" w:eastAsiaTheme="minorEastAsia"/>
          <w:b/>
          <w:color w:val="auto"/>
          <w:highlight w:val="none"/>
          <w:lang w:val="zh-CN"/>
        </w:rPr>
        <w:t xml:space="preserve">4.2 监理人员</w:t>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总监理工程师：</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关于监理人的其他约定：</w:t>
      </w:r>
      <w:r>
        <w:rPr>
          <w:rFonts w:hint="eastAsia" w:cs="宋体" w:asciiTheme="minorEastAsia" w:hAnsiTheme="minorEastAsia" w:eastAsiaTheme="minorEastAsia"/>
          <w:color w:val="auto"/>
          <w:highlight w:val="none"/>
          <w:lang w:val="zh-CN"/>
        </w:rPr>
        <w:t xml:space="preserve">  /   </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54" w:name="_Toc40577226"/>
      <w:r/>
      <w:bookmarkStart w:id="555" w:name="_Toc11720"/>
      <w:r/>
      <w:bookmarkStart w:id="556" w:name="_Toc43799012"/>
      <w:r/>
      <w:bookmarkStart w:id="557" w:name="_Toc48917824"/>
      <w:r/>
      <w:bookmarkStart w:id="558" w:name="_Toc12523"/>
      <w:r/>
      <w:bookmarkStart w:id="559" w:name="_Toc13544"/>
      <w:r/>
      <w:bookmarkStart w:id="560" w:name="_Toc43799233"/>
      <w:r/>
      <w:bookmarkStart w:id="561" w:name="_Toc40575109"/>
      <w:r/>
      <w:bookmarkStart w:id="562" w:name="_Toc19365"/>
      <w:r/>
      <w:bookmarkStart w:id="563" w:name="_Toc40574258"/>
      <w:r/>
      <w:bookmarkStart w:id="564" w:name="_Toc17569"/>
      <w:r>
        <w:rPr>
          <w:rFonts w:hint="eastAsia" w:cs="宋体" w:asciiTheme="minorEastAsia" w:hAnsiTheme="minorEastAsia" w:eastAsiaTheme="minorEastAsia"/>
          <w:b/>
          <w:color w:val="auto"/>
          <w:highlight w:val="none"/>
          <w:lang w:val="zh-CN"/>
        </w:rPr>
        <w:t xml:space="preserve">4.4 商定或确定</w:t>
      </w:r>
      <w:bookmarkEnd w:id="554"/>
      <w:r/>
      <w:bookmarkEnd w:id="555"/>
      <w:r/>
      <w:bookmarkEnd w:id="556"/>
      <w:r/>
      <w:bookmarkEnd w:id="557"/>
      <w:r/>
      <w:bookmarkEnd w:id="558"/>
      <w:r/>
      <w:bookmarkEnd w:id="559"/>
      <w:r/>
      <w:bookmarkEnd w:id="560"/>
      <w:r/>
      <w:bookmarkEnd w:id="561"/>
      <w:r/>
      <w:bookmarkEnd w:id="562"/>
      <w:r/>
      <w:bookmarkEnd w:id="563"/>
      <w:r/>
      <w:bookmarkEnd w:id="564"/>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在发包人和承包人不能通过协商达成一致意见时，发包人授权监理人对以下事项进行确定：按照监理合同执行；</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65" w:name="_Toc40575110"/>
      <w:r/>
      <w:bookmarkStart w:id="566" w:name="_Toc22215"/>
      <w:r/>
      <w:bookmarkStart w:id="567" w:name="_Toc10737"/>
      <w:r/>
      <w:bookmarkStart w:id="568" w:name="_Toc11611"/>
      <w:r/>
      <w:bookmarkStart w:id="569" w:name="_Toc43799013"/>
      <w:r/>
      <w:bookmarkStart w:id="570" w:name="_Toc43799234"/>
      <w:r/>
      <w:bookmarkStart w:id="571" w:name="_Toc40574259"/>
      <w:r/>
      <w:bookmarkStart w:id="572" w:name="_Toc4545"/>
      <w:r/>
      <w:bookmarkStart w:id="573" w:name="_Toc48917825"/>
      <w:r/>
      <w:bookmarkStart w:id="574" w:name="_Toc20131"/>
      <w:r/>
      <w:bookmarkStart w:id="575" w:name="_Toc40577227"/>
      <w:r>
        <w:rPr>
          <w:rFonts w:hint="eastAsia" w:cs="宋体" w:asciiTheme="minorEastAsia" w:hAnsiTheme="minorEastAsia" w:eastAsiaTheme="minorEastAsia"/>
          <w:b/>
          <w:color w:val="auto"/>
          <w:highlight w:val="none"/>
          <w:lang w:val="zh-CN"/>
        </w:rPr>
        <w:t xml:space="preserve">5. 工程质量</w:t>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76" w:name="_Toc48917826"/>
      <w:r/>
      <w:bookmarkStart w:id="577" w:name="_Toc43799014"/>
      <w:r/>
      <w:bookmarkStart w:id="578" w:name="_Toc22488"/>
      <w:r/>
      <w:bookmarkStart w:id="579" w:name="_Toc29053"/>
      <w:r/>
      <w:bookmarkStart w:id="580" w:name="_Toc31177"/>
      <w:r/>
      <w:bookmarkStart w:id="581" w:name="_Toc40575111"/>
      <w:r/>
      <w:bookmarkStart w:id="582" w:name="_Toc43799235"/>
      <w:r/>
      <w:bookmarkStart w:id="583" w:name="_Toc40574260"/>
      <w:r/>
      <w:bookmarkStart w:id="584" w:name="_Toc15850"/>
      <w:r/>
      <w:bookmarkStart w:id="585" w:name="_Toc40577228"/>
      <w:r/>
      <w:bookmarkStart w:id="586" w:name="_Toc16874"/>
      <w:r>
        <w:rPr>
          <w:rFonts w:hint="eastAsia" w:cs="宋体" w:asciiTheme="minorEastAsia" w:hAnsiTheme="minorEastAsia" w:eastAsiaTheme="minorEastAsia"/>
          <w:b/>
          <w:color w:val="auto"/>
          <w:highlight w:val="none"/>
          <w:lang w:val="zh-CN"/>
        </w:rPr>
        <w:t xml:space="preserve">5.1 质量要求</w:t>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bookmarkStart w:id="587" w:name="_Toc48917828"/>
      <w:r/>
      <w:bookmarkStart w:id="588" w:name="_Toc43799237"/>
      <w:r/>
      <w:bookmarkStart w:id="589" w:name="_Toc43799016"/>
      <w:r/>
      <w:bookmarkStart w:id="590" w:name="_Toc12058"/>
      <w:r/>
      <w:bookmarkStart w:id="591" w:name="_Toc40575113"/>
      <w:r/>
      <w:bookmarkStart w:id="592" w:name="_Toc40574262"/>
      <w:r/>
      <w:bookmarkStart w:id="593" w:name="_Toc1840"/>
      <w:r/>
      <w:bookmarkStart w:id="594" w:name="_Toc40577230"/>
      <w:r/>
      <w:bookmarkStart w:id="595" w:name="_Toc27227"/>
      <w:r>
        <w:rPr>
          <w:rFonts w:hint="eastAsia" w:cs="宋体" w:asciiTheme="minorEastAsia" w:hAnsiTheme="minorEastAsia" w:eastAsiaTheme="minorEastAsia"/>
          <w:color w:val="auto"/>
          <w:highlight w:val="none"/>
        </w:rPr>
        <w:t xml:space="preserve">5.1.1 特殊质量标准和要求：</w:t>
      </w:r>
      <w:r>
        <w:rPr>
          <w:rFonts w:hint="eastAsia" w:cs="宋体" w:asciiTheme="minorEastAsia" w:hAnsiTheme="minorEastAsia" w:eastAsiaTheme="minorEastAsia"/>
          <w:color w:val="auto"/>
          <w:highlight w:val="none"/>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（1）承包人必须按发包人批准的施工组织设计、分项工程及关键部位的专项施工方案施工，现场放线后，须经监理、发包人专业工程师复核后才能施工，严把工序报验关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关于工程奖项的约定：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5.3.2承包人提前通知监理人隐蔽工程检查的期限的约定：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监理人不能按时进行检查时，应提前</w:t>
      </w:r>
      <w:r>
        <w:rPr>
          <w:rFonts w:hint="eastAsia" w:cs="宋体" w:asciiTheme="minorEastAsia" w:hAnsiTheme="minorEastAsia" w:eastAsiaTheme="minorEastAsia"/>
          <w:color w:val="auto"/>
          <w:highlight w:val="none"/>
          <w:u w:val="single"/>
        </w:rPr>
        <w:t xml:space="preserve"> 8 </w:t>
      </w:r>
      <w:r>
        <w:rPr>
          <w:rFonts w:hint="eastAsia" w:cs="宋体" w:asciiTheme="minorEastAsia" w:hAnsiTheme="minorEastAsia" w:eastAsiaTheme="minorEastAsia"/>
          <w:color w:val="auto"/>
          <w:highlight w:val="none"/>
        </w:rPr>
        <w:t xml:space="preserve">小时提交书面延期要求。</w:t>
      </w:r>
      <w:r/>
    </w:p>
    <w:p>
      <w:pPr>
        <w:pStyle w:val="701"/>
        <w:ind w:left="1260"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关于延期最长不得超过：</w:t>
      </w:r>
      <w:r>
        <w:rPr>
          <w:rFonts w:hint="eastAsia" w:cs="宋体" w:asciiTheme="minorEastAsia" w:hAnsiTheme="minorEastAsia" w:eastAsiaTheme="minorEastAsia"/>
          <w:color w:val="auto"/>
          <w:highlight w:val="none"/>
          <w:u w:val="single"/>
        </w:rPr>
        <w:t xml:space="preserve"> 24 </w:t>
      </w:r>
      <w:r>
        <w:rPr>
          <w:rFonts w:hint="eastAsia" w:cs="宋体" w:asciiTheme="minorEastAsia" w:hAnsiTheme="minorEastAsia" w:eastAsiaTheme="minorEastAsia"/>
          <w:color w:val="auto"/>
          <w:highlight w:val="none"/>
        </w:rPr>
        <w:t xml:space="preserve">小时。</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596" w:name="_Toc13149"/>
      <w:r/>
      <w:bookmarkStart w:id="597" w:name="_Toc21426"/>
      <w:r>
        <w:rPr>
          <w:rFonts w:hint="eastAsia" w:cs="宋体" w:asciiTheme="minorEastAsia" w:hAnsiTheme="minorEastAsia" w:eastAsiaTheme="minorEastAsia"/>
          <w:b/>
          <w:color w:val="auto"/>
          <w:highlight w:val="none"/>
          <w:lang w:val="zh-CN"/>
        </w:rPr>
        <w:t xml:space="preserve">6. 安全文明施工与环境保护</w:t>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bookmarkStart w:id="598" w:name="_Toc351203539"/>
      <w:r/>
      <w:bookmarkStart w:id="599" w:name="_Toc40575115"/>
      <w:r/>
      <w:bookmarkStart w:id="600" w:name="_Toc43799239"/>
      <w:r/>
      <w:bookmarkStart w:id="601" w:name="_Toc10594"/>
      <w:r/>
      <w:bookmarkStart w:id="602" w:name="_Toc40577232"/>
      <w:r/>
      <w:bookmarkStart w:id="603" w:name="_Toc18586"/>
      <w:r/>
      <w:bookmarkStart w:id="604" w:name="_Toc40574264"/>
      <w:r/>
      <w:bookmarkStart w:id="605" w:name="_Toc48917830"/>
      <w:r/>
      <w:bookmarkStart w:id="606" w:name="_Toc18595"/>
      <w:r/>
      <w:bookmarkStart w:id="607" w:name="_Toc43799018"/>
      <w:r>
        <w:rPr>
          <w:rFonts w:hint="eastAsia" w:cs="宋体" w:asciiTheme="minorEastAsia" w:hAnsiTheme="minorEastAsia" w:eastAsiaTheme="minorEastAsia"/>
          <w:b/>
          <w:bCs/>
          <w:color w:val="auto"/>
          <w:highlight w:val="none"/>
          <w:lang w:val="zh-CN"/>
        </w:rPr>
        <w:t xml:space="preserve">6</w:t>
      </w:r>
      <w:bookmarkStart w:id="608" w:name="_Toc337558764"/>
      <w:r>
        <w:rPr>
          <w:rFonts w:hint="eastAsia" w:cs="宋体" w:asciiTheme="minorEastAsia" w:hAnsiTheme="minorEastAsia" w:eastAsiaTheme="minorEastAsia"/>
          <w:b/>
          <w:bCs/>
          <w:color w:val="auto"/>
          <w:highlight w:val="none"/>
          <w:lang w:val="zh-CN"/>
        </w:rPr>
        <w:t xml:space="preserve">.1安全文明施工</w:t>
      </w:r>
      <w:bookmarkEnd w:id="598"/>
      <w:r/>
      <w:bookmarkEnd w:id="608"/>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6.1.1安全生产要求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因安全生产需要暂停施工的，按照第7.8款〔暂停施工〕的约定执行。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lang w:val="zh-CN"/>
        </w:rPr>
        <w:t xml:space="preserve">项目安全生产的达标目标及相应事项的约定： </w:t>
      </w:r>
      <w:r>
        <w:rPr>
          <w:rFonts w:hint="eastAsia" w:cs="宋体" w:asciiTheme="minorEastAsia" w:hAnsiTheme="minorEastAsia" w:eastAsiaTheme="minorEastAsia"/>
          <w:color w:val="auto"/>
          <w:highlight w:val="none"/>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cs="宋体" w:asciiTheme="minorEastAsia" w:hAnsiTheme="minorEastAsia" w:eastAsiaTheme="minorEastAsia"/>
          <w:color w:val="auto"/>
          <w:highlight w:val="none"/>
          <w:u w:val="single"/>
        </w:rPr>
        <w:t xml:space="preserve">行人受伤、住户被盗和物品损坏责任由乙方承担；（4）遵守</w:t>
      </w:r>
      <w:r>
        <w:rPr>
          <w:rFonts w:hint="eastAsia" w:cs="宋体" w:asciiTheme="minorEastAsia" w:hAnsiTheme="minorEastAsia" w:eastAsiaTheme="minorEastAsia"/>
          <w:color w:val="auto"/>
          <w:highlight w:val="none"/>
          <w:u w:val="single"/>
        </w:rPr>
        <w:t xml:space="preserve">《金陵科技学院校园道路交通安全管理规定（试行）》（金院字〔2021〕150号）、《金陵科技学院消防安全管理规定》（金院字〔2017〕7号）、</w:t>
      </w:r>
      <w:r>
        <w:rPr>
          <w:rFonts w:hint="eastAsia" w:cs="宋体" w:asciiTheme="minorEastAsia" w:hAnsiTheme="minorEastAsia" w:eastAsiaTheme="minorEastAsia"/>
          <w:color w:val="auto"/>
          <w:highlight w:val="none"/>
          <w:u w:val="single"/>
          <w:lang w:val="zh-CN"/>
        </w:rPr>
        <w:t xml:space="preserve">《金陵科技学院校园安全管理规定》（金院字〔2017〕5号）</w:t>
      </w:r>
      <w:r>
        <w:rPr>
          <w:rFonts w:hint="eastAsia" w:cs="宋体" w:asciiTheme="minorEastAsia" w:hAnsiTheme="minorEastAsia" w:eastAsiaTheme="minorEastAsia"/>
          <w:color w:val="auto"/>
          <w:highlight w:val="none"/>
          <w:u w:val="single"/>
        </w:rPr>
        <w:t xml:space="preserve">等学校相关管理规定。</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6.1.2 安全生产保证措施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6.1.3特别安全生产事项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需单独编制危险性较大分部分项专项工程施工方案的，及要求进行专家论证的超过一定规模的危险性较大的分部分项工程，承包人应及时编制和组织论证。</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6.1.4 治安保卫</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除专用合同条款另有约定外，发包人应与当地公安部门协商，在现场建立治安管理机构或联防组织，统一管理施工场地的治安保卫事项，履行合同工程的治安保卫职责。</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发包人和承包人除应协助现场治安管理机构或联防组织维护施工场地的社会治安外，还应做好包括生活区在内的各自管辖区的治安保卫工作。</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6.1.5 文明施工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合同当事人对文明施工的要求：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施工单位应编制文明施工专项方案，经监理单位审批后实施；文明施工专项方案应包括围挡大门、牌图设置、临时设施、环境保护、消防防火等内容；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(2)、施工区域平面布局应设置合理，施工过程中应根据施工时序、区域分段、交通疏导等情况动态设置。施工作业区出入口应设置合理，尽量避开社会通道人流集中区域；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（3）、承包人须定期上报现场一线操作工人名单、人数、籍贯等。如有人员调整，必须及时通知发包人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（4）、施工人员未经允许不得进入已经交付的工程区域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（5）、承包人对施工范围内的安全防火承担责任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(10)、现场进出口处应设置大门，门头设置企业标识,两侧设有规范的安全标语；企业标识和标语要求标牌整洁，字迹清晰、美观。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（11）、施工现场临时用电安全参照JGJ46—2005规范执行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（12）、承包人严禁污水乱排放，将生活垃圾集中外运，达到标化现场要求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（13）、对施工场地内的已完工程、在建工程、管沟、管网等进行保护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（14）、现场采取必要的安全保卫措施，施工现场的所有施工人员在施工现场必须统一服装，其它现场管理人员佩戴证明其身份的证卡</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（15）、禁止乱堆乱放材料与机械设备，现场设置材料堆放区，及主要材料展示区。垃圾集中堆放，日产日清，若不能日产日清要在集中堆放点覆盖。</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（16）、现场办公室应保持整洁卫生，办公用品摆放整齐。</w:t>
      </w:r>
      <w:r/>
    </w:p>
    <w:p>
      <w:pPr>
        <w:ind w:firstLine="480"/>
        <w:keepLines w:val="0"/>
        <w:keepNext w:val="0"/>
        <w:pageBreakBefore w:val="0"/>
        <w:spacing w:line="324" w:lineRule="auto"/>
        <w:widowControl w:val="off"/>
        <w:rPr>
          <w:rFonts w:cs="宋体" w:asciiTheme="minorEastAsia" w:hAnsiTheme="minorEastAsia" w:eastAsiaTheme="minorEastAsia"/>
          <w:bCs/>
          <w:color w:val="auto"/>
          <w:highlight w:val="none"/>
          <w:u w:val="single"/>
        </w:rPr>
      </w:pPr>
      <w:r>
        <w:rPr>
          <w:rFonts w:hint="eastAsia" w:cs="宋体" w:asciiTheme="minorEastAsia" w:hAnsiTheme="minorEastAsia" w:eastAsiaTheme="minorEastAsia"/>
          <w:color w:val="auto"/>
          <w:highlight w:val="none"/>
          <w:u w:val="single"/>
        </w:rPr>
        <w:t xml:space="preserve"> (17)、</w:t>
      </w:r>
      <w:r>
        <w:rPr>
          <w:rFonts w:hint="eastAsia" w:cs="宋体" w:asciiTheme="minorEastAsia" w:hAnsiTheme="minorEastAsia" w:eastAsiaTheme="minorEastAsia"/>
          <w:bCs/>
          <w:color w:val="auto"/>
          <w:highlight w:val="none"/>
          <w:u w:val="single"/>
        </w:rPr>
        <w:t xml:space="preserve">牌图设置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、承包人应在施工现场醒目位置设置“八牌一图”；牌图应挂贴牢固，庄重协调，内容填写应全面准确、真实有效；</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、“八牌一图”包括：</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A、工程概况牌：内容包括工程名称、参建单位、工程规模、实施范围、结构类型、工程造价、相关设计指标、施工许可证和质量、安全管理目标等；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B、主要管理人员名单及监督电话牌：内容包括项目经理、项目文明施工负责人、项目技术负责人、项目总监、建设单位项目负责人和项目投诉处理负责人的姓名、照片和电话等，同时还应公示项目监督单位电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C、安全生产牌：内容包括安全生产方针、制度、操作规程等；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D、文明施工牌：内容包括项目文明施工的制度、内容和措施等；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E、消防保卫牌：内容包括消防管理的方针、制度和措施等；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其中，扬尘防治主要措施为：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1）施工现场必须规范设置围挡，严禁敞开作业；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2）出入工地车辆必须冲洗干净，不得带泥上路；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3）运输车辆必须加盖密闭运输，严禁道路遗撒；</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施工现场细颗粒散体材料必须堆放整齐并遮盖，严禁裸露；</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5）必须及时清理废弃物，严禁现场焚烧；</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G、施工进度公示牌：内容包括</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1）工程概况、涉及专业、工序和特点；列明主要工序的计划实施时间安排；</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2）下一阶段施工的主要工序特点、进度、影响范围和大致时间；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3）正在施工的主要工序特点、进度、影响范围和大致时间；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4）改变校园出行路线、占用停车位和校园活动空间等工程事项调整情况，提前在校园张贴告示；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H、施工动态计划告知牌：内容包括每周的主要施工内容以及可能产生的影响内容及范围；（每周动态更新）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I、施工现场总平面布置图：内容包括进出道路、材料堆放、制作加工场地、临时设施等。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(18)、临时设施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、施工现场临时设施宜使用集装箱设置，集装箱箱体材料应使用防火等级为A级的阻燃型材料，严禁使用帐篷作为临时设施；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、办公区、生活区应保持整洁卫生，垃圾应存放在密闭式容器，定期灭蝇，及时清运；</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(19)、环境保护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、现场各种材料应按照施工平面图统一布置，分类码放整齐，材料标识清晰准确；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、施工现场的材料保管应根据材料特点采取相应的保护措施，易燃易爆物品应分类妥善存放；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(20)、消防防火</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、施工现场要有明显的防火宣传标志，配备消防器材，做到布局合理，并经常检查、维护、保养，保证灭火器材灵敏有效；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、电焊工、气焊工从事电、气焊切割作业，要有操作证和动火证。动火前，要对易燃、可燃物清除，采取隔离等措施，配备监护人员和灭火器具，作业后必须确认无火源隐患后方可离去。</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val="zh-CN"/>
        </w:rPr>
        <w:t xml:space="preserve">6.1.6 </w:t>
      </w:r>
      <w:r>
        <w:rPr>
          <w:rFonts w:hint="eastAsia" w:cs="宋体" w:asciiTheme="minorEastAsia" w:hAnsiTheme="minorEastAsia" w:eastAsiaTheme="minorEastAsia"/>
          <w:b/>
          <w:bCs/>
          <w:color w:val="auto"/>
          <w:highlight w:val="none"/>
        </w:rPr>
        <w:t xml:space="preserve">安全文明施工费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关于安全文明施工费支付比例和支付期限的约定：</w:t>
      </w:r>
      <w:r>
        <w:rPr>
          <w:rFonts w:hint="eastAsia" w:cs="宋体" w:asciiTheme="minorEastAsia" w:hAnsiTheme="minorEastAsia" w:eastAsiaTheme="minorEastAsia"/>
          <w:color w:val="auto"/>
          <w:highlight w:val="none"/>
          <w:u w:val="single"/>
        </w:rPr>
        <w:t xml:space="preserve"> 见专用条款12.2.1  条</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6.1.7 紧急情况处理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6.1.8 事故处理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 安全生产责任</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6.1.9.1 发包人的安全责任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发包人应负责赔偿以下各种情况造成的损失：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（1）工程或工程的任何部分对土地的占用所造成的第三者财产损失；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（2）由于发包人原因在施工场地及其毗邻地带造成的第三者人身伤亡和财产损失；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（3）由于发包人原因对承包人、监理人造成的人员人身伤亡和财产损失；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（4）由于发包人原因造成的发包人自身人员的人身伤害以及财产损失。</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6.1.9.2 承包人的安全责任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由于承包人原因在施工场地内及其毗邻地带造成的发包人、监理人以及第三者人员伤亡和财产损失，由承包人负责赔偿。</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bookmarkStart w:id="609" w:name="_Toc351203540"/>
      <w:r>
        <w:rPr>
          <w:rFonts w:hint="eastAsia" w:cs="宋体" w:asciiTheme="minorEastAsia" w:hAnsiTheme="minorEastAsia" w:eastAsiaTheme="minorEastAsia"/>
          <w:b/>
          <w:bCs/>
          <w:color w:val="auto"/>
          <w:highlight w:val="none"/>
          <w:lang w:val="zh-CN"/>
        </w:rPr>
        <w:t xml:space="preserve">6</w:t>
      </w:r>
      <w:bookmarkStart w:id="610" w:name="_Toc337558765"/>
      <w:r>
        <w:rPr>
          <w:rFonts w:hint="eastAsia" w:cs="宋体" w:asciiTheme="minorEastAsia" w:hAnsiTheme="minorEastAsia" w:eastAsiaTheme="minorEastAsia"/>
          <w:b/>
          <w:bCs/>
          <w:color w:val="auto"/>
          <w:highlight w:val="none"/>
          <w:lang w:val="zh-CN"/>
        </w:rPr>
        <w:t xml:space="preserve">.2 职业健康</w:t>
      </w:r>
      <w:bookmarkEnd w:id="609"/>
      <w:r/>
      <w:bookmarkEnd w:id="610"/>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6.2.1 劳动保护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6.2.2 生活条件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lang w:val="zh-CN"/>
        </w:rPr>
      </w:pPr>
      <w:r/>
      <w:bookmarkStart w:id="611" w:name="_Toc351203541"/>
      <w:r>
        <w:rPr>
          <w:rFonts w:hint="eastAsia" w:cs="宋体" w:asciiTheme="minorEastAsia" w:hAnsiTheme="minorEastAsia" w:eastAsiaTheme="minorEastAsia"/>
          <w:b/>
          <w:bCs/>
          <w:color w:val="auto"/>
          <w:highlight w:val="none"/>
          <w:lang w:val="zh-CN"/>
        </w:rPr>
        <w:t xml:space="preserve">6</w:t>
      </w:r>
      <w:bookmarkStart w:id="612" w:name="_Toc337558766"/>
      <w:r>
        <w:rPr>
          <w:rFonts w:hint="eastAsia" w:cs="宋体" w:asciiTheme="minorEastAsia" w:hAnsiTheme="minorEastAsia" w:eastAsiaTheme="minorEastAsia"/>
          <w:b/>
          <w:bCs/>
          <w:color w:val="auto"/>
          <w:highlight w:val="none"/>
          <w:lang w:val="zh-CN"/>
        </w:rPr>
        <w:t xml:space="preserve">.3 环境保护</w:t>
      </w:r>
      <w:bookmarkEnd w:id="611"/>
      <w:r/>
      <w:bookmarkEnd w:id="612"/>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承包人应当承担因其原因引起的环境污染侵权损害赔偿责任，因上述环境污染引起纠纷而导致暂停施工的，由此增加的费用和（或）延误的工期由承包人承担。</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13" w:name="_Toc20595"/>
      <w:r/>
      <w:bookmarkStart w:id="614" w:name="_Toc13538"/>
      <w:r>
        <w:rPr>
          <w:rFonts w:hint="eastAsia" w:cs="宋体" w:asciiTheme="minorEastAsia" w:hAnsiTheme="minorEastAsia" w:eastAsiaTheme="minorEastAsia"/>
          <w:b/>
          <w:color w:val="auto"/>
          <w:highlight w:val="none"/>
          <w:lang w:val="zh-CN"/>
        </w:rPr>
        <w:t xml:space="preserve">7. 工期和进度</w:t>
      </w:r>
      <w:bookmarkEnd w:id="599"/>
      <w:r/>
      <w:bookmarkEnd w:id="600"/>
      <w:r/>
      <w:bookmarkEnd w:id="601"/>
      <w:r/>
      <w:bookmarkEnd w:id="602"/>
      <w:r/>
      <w:bookmarkEnd w:id="603"/>
      <w:r/>
      <w:bookmarkEnd w:id="604"/>
      <w:r/>
      <w:bookmarkEnd w:id="605"/>
      <w:r/>
      <w:bookmarkEnd w:id="606"/>
      <w:r/>
      <w:bookmarkEnd w:id="607"/>
      <w:r/>
      <w:bookmarkEnd w:id="613"/>
      <w:r/>
      <w:bookmarkEnd w:id="614"/>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15" w:name="_Toc1017"/>
      <w:r/>
      <w:bookmarkStart w:id="616" w:name="_Toc40577233"/>
      <w:r/>
      <w:bookmarkStart w:id="617" w:name="_Toc43799019"/>
      <w:r/>
      <w:bookmarkStart w:id="618" w:name="_Toc40575116"/>
      <w:r/>
      <w:bookmarkStart w:id="619" w:name="_Toc40574265"/>
      <w:r/>
      <w:bookmarkStart w:id="620" w:name="_Toc43799240"/>
      <w:r/>
      <w:bookmarkStart w:id="621" w:name="_Toc4483"/>
      <w:r/>
      <w:bookmarkStart w:id="622" w:name="_Toc12613"/>
      <w:r/>
      <w:bookmarkStart w:id="623" w:name="_Toc23490"/>
      <w:r/>
      <w:bookmarkStart w:id="624" w:name="_Toc17984"/>
      <w:r/>
      <w:bookmarkStart w:id="625" w:name="_Toc48917831"/>
      <w:r>
        <w:rPr>
          <w:rFonts w:hint="eastAsia" w:cs="宋体" w:asciiTheme="minorEastAsia" w:hAnsiTheme="minorEastAsia" w:eastAsiaTheme="minorEastAsia"/>
          <w:b/>
          <w:color w:val="auto"/>
          <w:highlight w:val="none"/>
          <w:lang w:val="zh-CN"/>
        </w:rPr>
        <w:t xml:space="preserve">7.1 施工组织设计</w:t>
      </w:r>
      <w:bookmarkEnd w:id="615"/>
      <w:r/>
      <w:bookmarkEnd w:id="616"/>
      <w:r/>
      <w:bookmarkEnd w:id="617"/>
      <w:r/>
      <w:bookmarkEnd w:id="618"/>
      <w:r/>
      <w:bookmarkEnd w:id="619"/>
      <w:r/>
      <w:bookmarkEnd w:id="620"/>
      <w:r/>
      <w:bookmarkEnd w:id="621"/>
      <w:r/>
      <w:bookmarkEnd w:id="622"/>
      <w:r/>
      <w:bookmarkEnd w:id="623"/>
      <w:r/>
      <w:bookmarkEnd w:id="624"/>
      <w:r/>
      <w:bookmarkEnd w:id="625"/>
      <w:r/>
      <w:r/>
    </w:p>
    <w:p>
      <w:pPr>
        <w:ind w:firstLine="482"/>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7.1.1 合同当事人约定的施工组织设计应包括的其他内容：</w:t>
      </w:r>
      <w:r>
        <w:rPr>
          <w:rFonts w:hint="eastAsia" w:cs="宋体" w:asciiTheme="minorEastAsia" w:hAnsiTheme="minorEastAsia" w:eastAsiaTheme="minorEastAsia"/>
          <w:color w:val="auto"/>
          <w:highlight w:val="none"/>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cs="宋体" w:asciiTheme="minorEastAsia" w:hAnsiTheme="minorEastAsia" w:eastAsiaTheme="minorEastAsia"/>
          <w:color w:val="auto"/>
          <w:highlight w:val="none"/>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7.1.2 施工组织设计的提交和修改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626" w:name="_Toc17594"/>
      <w:r/>
      <w:bookmarkStart w:id="627" w:name="_Toc1128"/>
      <w:r/>
      <w:bookmarkStart w:id="628" w:name="_Toc40574266"/>
      <w:r/>
      <w:bookmarkStart w:id="629" w:name="_Toc40575117"/>
      <w:r/>
      <w:bookmarkStart w:id="630" w:name="_Toc20490"/>
      <w:r/>
      <w:bookmarkStart w:id="631" w:name="_Toc40577234"/>
      <w:r/>
      <w:bookmarkStart w:id="632" w:name="_Toc43799020"/>
      <w:r/>
      <w:bookmarkStart w:id="633" w:name="_Toc48917832"/>
      <w:r/>
      <w:bookmarkStart w:id="634" w:name="_Toc43799241"/>
      <w:r>
        <w:rPr>
          <w:rFonts w:hint="eastAsia" w:cs="宋体" w:asciiTheme="minorEastAsia" w:hAnsiTheme="minorEastAsia" w:eastAsiaTheme="minorEastAsia"/>
          <w:color w:val="auto"/>
          <w:highlight w:val="none"/>
        </w:rPr>
        <w:t xml:space="preserve">承包人提交详细施工组织设计的期限的约定：</w:t>
      </w:r>
      <w:r>
        <w:rPr>
          <w:rFonts w:hint="eastAsia" w:cs="宋体" w:asciiTheme="minorEastAsia" w:hAnsiTheme="minorEastAsia" w:eastAsiaTheme="minorEastAsia"/>
          <w:color w:val="auto"/>
          <w:highlight w:val="none"/>
          <w:u w:val="single"/>
        </w:rPr>
        <w:t xml:space="preserve"> 合同签订后7日内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发包人和监理人在收到详细的施工组织设计后确认或提出修改意见的期限：</w:t>
      </w:r>
      <w:r>
        <w:rPr>
          <w:rFonts w:hint="eastAsia" w:cs="宋体" w:asciiTheme="minorEastAsia" w:hAnsiTheme="minorEastAsia" w:eastAsiaTheme="minorEastAsia"/>
          <w:color w:val="auto"/>
          <w:highlight w:val="none"/>
          <w:u w:val="single"/>
        </w:rPr>
        <w:t xml:space="preserve"> 7日 </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35" w:name="_Toc28107"/>
      <w:r/>
      <w:bookmarkStart w:id="636" w:name="_Toc24087"/>
      <w:r>
        <w:rPr>
          <w:rFonts w:hint="eastAsia" w:cs="宋体" w:asciiTheme="minorEastAsia" w:hAnsiTheme="minorEastAsia" w:eastAsiaTheme="minorEastAsia"/>
          <w:b/>
          <w:color w:val="auto"/>
          <w:highlight w:val="none"/>
          <w:lang w:val="zh-CN"/>
        </w:rPr>
        <w:t xml:space="preserve">7.2 施工进度计划</w:t>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7.2.2 施工进度计划的修订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37" w:name="_Toc43799242"/>
      <w:r/>
      <w:bookmarkStart w:id="638" w:name="_Toc40575118"/>
      <w:r/>
      <w:bookmarkStart w:id="639" w:name="_Toc21491"/>
      <w:r/>
      <w:bookmarkStart w:id="640" w:name="_Toc40577235"/>
      <w:r/>
      <w:bookmarkStart w:id="641" w:name="_Toc48917833"/>
      <w:r/>
      <w:bookmarkStart w:id="642" w:name="_Toc43799021"/>
      <w:r/>
      <w:bookmarkStart w:id="643" w:name="_Toc11046"/>
      <w:r/>
      <w:bookmarkStart w:id="644" w:name="_Toc18665"/>
      <w:r/>
      <w:bookmarkStart w:id="645" w:name="_Toc40574267"/>
      <w:r/>
      <w:bookmarkStart w:id="646" w:name="_Toc12936"/>
      <w:r/>
      <w:bookmarkStart w:id="647" w:name="_Toc27693"/>
      <w:r>
        <w:rPr>
          <w:rFonts w:hint="eastAsia" w:cs="宋体" w:asciiTheme="minorEastAsia" w:hAnsiTheme="minorEastAsia" w:eastAsiaTheme="minorEastAsia"/>
          <w:b/>
          <w:color w:val="auto"/>
          <w:highlight w:val="none"/>
          <w:lang w:val="zh-CN"/>
        </w:rPr>
        <w:t xml:space="preserve">7.3 开工</w:t>
      </w:r>
      <w:bookmarkEnd w:id="637"/>
      <w:r/>
      <w:bookmarkEnd w:id="638"/>
      <w:r/>
      <w:bookmarkEnd w:id="639"/>
      <w:r/>
      <w:bookmarkEnd w:id="640"/>
      <w:r/>
      <w:bookmarkEnd w:id="641"/>
      <w:r/>
      <w:bookmarkEnd w:id="642"/>
      <w:r/>
      <w:bookmarkEnd w:id="643"/>
      <w:r/>
      <w:bookmarkEnd w:id="644"/>
      <w:r/>
      <w:bookmarkEnd w:id="645"/>
      <w:r/>
      <w:bookmarkEnd w:id="646"/>
      <w:r/>
      <w:bookmarkEnd w:id="647"/>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7.3.1 开工准备</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关于承包人提交</w:t>
      </w:r>
      <w:r>
        <w:rPr>
          <w:rFonts w:hint="eastAsia" w:cs="宋体" w:asciiTheme="minorEastAsia" w:hAnsiTheme="minorEastAsia" w:eastAsiaTheme="minorEastAsia"/>
          <w:color w:val="auto"/>
          <w:highlight w:val="none"/>
        </w:rPr>
        <w:t xml:space="preserve">工程开工报审表的期限：</w:t>
      </w:r>
      <w:r>
        <w:rPr>
          <w:rFonts w:hint="eastAsia" w:cs="宋体" w:asciiTheme="minorEastAsia" w:hAnsiTheme="minorEastAsia" w:eastAsiaTheme="minorEastAsia"/>
          <w:color w:val="auto"/>
          <w:highlight w:val="none"/>
          <w:u w:val="single"/>
        </w:rPr>
        <w:t xml:space="preserve"> 合同签订后10日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关于发包人应完成的其他开工准备工作及期限：</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关于承包人应完成的其他开工准备工作及期限：</w:t>
      </w:r>
      <w:r>
        <w:rPr>
          <w:rFonts w:hint="eastAsia" w:cs="宋体" w:asciiTheme="minorEastAsia" w:hAnsiTheme="minorEastAsia" w:eastAsiaTheme="minorEastAsia"/>
          <w:color w:val="auto"/>
          <w:highlight w:val="none"/>
          <w:u w:val="single"/>
        </w:rPr>
        <w:t xml:space="preserve"> 临时设施搭建、材料、设备、人员等，合同签订后10日 </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7.3.2开工通知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648" w:name="_Toc40577236"/>
      <w:r/>
      <w:bookmarkStart w:id="649" w:name="_Toc40575119"/>
      <w:r/>
      <w:bookmarkStart w:id="650" w:name="_Toc48917834"/>
      <w:r/>
      <w:bookmarkStart w:id="651" w:name="_Toc10476"/>
      <w:r/>
      <w:bookmarkStart w:id="652" w:name="_Toc26315"/>
      <w:r/>
      <w:bookmarkStart w:id="653" w:name="_Toc43799243"/>
      <w:r/>
      <w:bookmarkStart w:id="654" w:name="_Toc16314"/>
      <w:r/>
      <w:bookmarkStart w:id="655" w:name="_Toc43799022"/>
      <w:r/>
      <w:bookmarkStart w:id="656" w:name="_Toc40574268"/>
      <w:r>
        <w:rPr>
          <w:rFonts w:hint="eastAsia" w:cs="宋体" w:asciiTheme="minorEastAsia" w:hAnsiTheme="minorEastAsia" w:eastAsiaTheme="minorEastAsia"/>
          <w:color w:val="auto"/>
          <w:highlight w:val="none"/>
        </w:rPr>
        <w:t xml:space="preserve">因发包人原因造成监理人未能在计划开工日期之日起</w:t>
      </w:r>
      <w:r>
        <w:rPr>
          <w:rFonts w:hint="eastAsia" w:cs="宋体" w:asciiTheme="minorEastAsia" w:hAnsiTheme="minorEastAsia" w:eastAsiaTheme="minorEastAsia"/>
          <w:color w:val="auto"/>
          <w:highlight w:val="none"/>
          <w:u w:val="single"/>
        </w:rPr>
        <w:t xml:space="preserve"> 7 </w:t>
      </w:r>
      <w:r>
        <w:rPr>
          <w:rFonts w:hint="eastAsia" w:cs="宋体" w:asciiTheme="minorEastAsia" w:hAnsiTheme="minorEastAsia" w:eastAsiaTheme="minorEastAsia"/>
          <w:color w:val="auto"/>
          <w:highlight w:val="none"/>
        </w:rPr>
        <w:t xml:space="preserve">天内发出开工通知的，承包人有权提出价格调整要求，或者解除合同。</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57" w:name="_Toc21585"/>
      <w:r/>
      <w:bookmarkStart w:id="658" w:name="_Toc2631"/>
      <w:r>
        <w:rPr>
          <w:rFonts w:hint="eastAsia" w:cs="宋体" w:asciiTheme="minorEastAsia" w:hAnsiTheme="minorEastAsia" w:eastAsiaTheme="minorEastAsia"/>
          <w:b/>
          <w:color w:val="auto"/>
          <w:highlight w:val="none"/>
          <w:lang w:val="zh-CN"/>
        </w:rPr>
        <w:t xml:space="preserve">7.4 测量放线</w:t>
      </w:r>
      <w:bookmarkEnd w:id="648"/>
      <w:r/>
      <w:bookmarkEnd w:id="649"/>
      <w:r/>
      <w:bookmarkEnd w:id="650"/>
      <w:r/>
      <w:bookmarkEnd w:id="651"/>
      <w:r/>
      <w:bookmarkEnd w:id="652"/>
      <w:r/>
      <w:bookmarkEnd w:id="653"/>
      <w:r/>
      <w:bookmarkEnd w:id="654"/>
      <w:r/>
      <w:bookmarkEnd w:id="655"/>
      <w:r/>
      <w:bookmarkEnd w:id="656"/>
      <w:r/>
      <w:bookmarkEnd w:id="657"/>
      <w:r/>
      <w:bookmarkEnd w:id="658"/>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bookmarkStart w:id="659" w:name="_Toc27216"/>
      <w:r/>
      <w:bookmarkStart w:id="660" w:name="_Toc48917835"/>
      <w:r/>
      <w:bookmarkStart w:id="661" w:name="_Toc8379"/>
      <w:r/>
      <w:bookmarkStart w:id="662" w:name="_Toc43799244"/>
      <w:r/>
      <w:bookmarkStart w:id="663" w:name="_Toc40574269"/>
      <w:r/>
      <w:bookmarkStart w:id="664" w:name="_Toc9413"/>
      <w:r/>
      <w:bookmarkStart w:id="665" w:name="_Toc43799023"/>
      <w:r/>
      <w:bookmarkStart w:id="666" w:name="_Toc40575120"/>
      <w:r/>
      <w:bookmarkStart w:id="667" w:name="_Toc40577237"/>
      <w:r>
        <w:rPr>
          <w:rFonts w:hint="eastAsia" w:cs="宋体" w:asciiTheme="minorEastAsia" w:hAnsiTheme="minorEastAsia" w:eastAsiaTheme="minorEastAsia"/>
          <w:color w:val="auto"/>
          <w:highlight w:val="none"/>
        </w:rPr>
        <w:t xml:space="preserve">7.4.1发包人通过监理人向承包人提供测量基准点、基准线和水准点及其书面资料的期限：</w:t>
      </w:r>
      <w:r>
        <w:rPr>
          <w:rFonts w:hint="eastAsia" w:cs="宋体" w:asciiTheme="minorEastAsia" w:hAnsiTheme="minorEastAsia" w:eastAsiaTheme="minorEastAsia"/>
          <w:color w:val="auto"/>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668" w:name="_Toc18698"/>
      <w:r/>
      <w:bookmarkStart w:id="669" w:name="_Toc10878"/>
      <w:r>
        <w:rPr>
          <w:rFonts w:hint="eastAsia" w:cs="宋体" w:asciiTheme="minorEastAsia" w:hAnsiTheme="minorEastAsia" w:eastAsiaTheme="minorEastAsia"/>
          <w:b/>
          <w:color w:val="auto"/>
          <w:highlight w:val="none"/>
          <w:lang w:val="zh-CN"/>
        </w:rPr>
        <w:t xml:space="preserve">7.5 工期延误</w:t>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7.5.1 因发包人原因导致工期延误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（7）因发包人原因导致工期延误的其他情形：</w:t>
      </w:r>
      <w:r>
        <w:rPr>
          <w:rFonts w:hint="eastAsia" w:cs="宋体" w:asciiTheme="minorEastAsia" w:hAnsiTheme="minorEastAsia" w:eastAsiaTheme="minorEastAsia"/>
          <w:color w:val="auto"/>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7.5.2 因承包人原因导致工期延误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bookmarkStart w:id="670" w:name="_Toc43799027"/>
      <w:r/>
      <w:bookmarkStart w:id="671" w:name="_Toc40577241"/>
      <w:r/>
      <w:bookmarkStart w:id="672" w:name="_Toc40574273"/>
      <w:r/>
      <w:bookmarkStart w:id="673" w:name="_Toc12960"/>
      <w:r/>
      <w:bookmarkStart w:id="674" w:name="_Toc40575124"/>
      <w:r/>
      <w:bookmarkStart w:id="675" w:name="_Toc24624"/>
      <w:r/>
      <w:bookmarkStart w:id="676" w:name="_Toc43799248"/>
      <w:r/>
      <w:bookmarkStart w:id="677" w:name="_Toc48917839"/>
      <w:r/>
      <w:bookmarkStart w:id="678" w:name="_Toc15971"/>
      <w:r>
        <w:rPr>
          <w:rFonts w:hint="eastAsia" w:cs="宋体" w:asciiTheme="minorEastAsia" w:hAnsiTheme="minorEastAsia" w:eastAsiaTheme="minorEastAsia"/>
          <w:color w:val="auto"/>
          <w:highlight w:val="none"/>
        </w:rPr>
        <w:t xml:space="preserve">因</w:t>
      </w:r>
      <w:bookmarkStart w:id="679" w:name="_Toc312678013"/>
      <w:r/>
      <w:bookmarkStart w:id="680" w:name="_Toc312677487"/>
      <w:r/>
      <w:bookmarkStart w:id="681" w:name="_Toc318581170"/>
      <w:r>
        <w:rPr>
          <w:rFonts w:hint="eastAsia" w:cs="宋体" w:asciiTheme="minorEastAsia" w:hAnsiTheme="minorEastAsia" w:eastAsiaTheme="minorEastAsia"/>
          <w:color w:val="auto"/>
          <w:highlight w:val="none"/>
        </w:rPr>
        <w:t xml:space="preserve">承包人原因造成工期延误，逾期竣工违约金的计算方法为：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cs="宋体" w:asciiTheme="minorEastAsia" w:hAnsiTheme="minorEastAsia" w:eastAsiaTheme="minorEastAsia"/>
          <w:color w:val="auto"/>
          <w:highlight w:val="none"/>
        </w:rPr>
        <w:t xml:space="preserve">。</w:t>
      </w:r>
      <w:bookmarkEnd w:id="679"/>
      <w:r/>
      <w:bookmarkEnd w:id="680"/>
      <w:r/>
      <w:bookmarkEnd w:id="681"/>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因承包人原因造成工期延误，逾</w:t>
      </w:r>
      <w:bookmarkStart w:id="682" w:name="_Toc318581171"/>
      <w:r/>
      <w:bookmarkStart w:id="683" w:name="_Toc312678014"/>
      <w:r>
        <w:rPr>
          <w:rFonts w:hint="eastAsia" w:cs="宋体" w:asciiTheme="minorEastAsia" w:hAnsiTheme="minorEastAsia" w:eastAsiaTheme="minorEastAsia"/>
          <w:color w:val="auto"/>
          <w:highlight w:val="none"/>
        </w:rPr>
        <w:t xml:space="preserve">期竣工违约金的上限：</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bookmarkEnd w:id="682"/>
      <w:bookmarkEnd w:id="683"/>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684" w:name="_Toc304295549"/>
      <w:r/>
      <w:bookmarkStart w:id="685" w:name="_Toc303539128"/>
      <w:r/>
      <w:bookmarkStart w:id="686" w:name="_Toc297123519"/>
      <w:r/>
      <w:bookmarkStart w:id="687" w:name="_Toc297216178"/>
      <w:r/>
      <w:bookmarkStart w:id="688" w:name="_Toc312678015"/>
      <w:r/>
      <w:bookmarkStart w:id="689" w:name="_Toc300934971"/>
      <w:r>
        <w:rPr>
          <w:rFonts w:hint="eastAsia" w:cs="宋体" w:asciiTheme="minorEastAsia" w:hAnsiTheme="minorEastAsia" w:eastAsiaTheme="minorEastAsia"/>
          <w:color w:val="auto"/>
          <w:highlight w:val="none"/>
        </w:rPr>
        <w:t xml:space="preserve">不</w:t>
      </w:r>
      <w:bookmarkEnd w:id="684"/>
      <w:r/>
      <w:bookmarkEnd w:id="685"/>
      <w:r/>
      <w:bookmarkEnd w:id="686"/>
      <w:r/>
      <w:bookmarkEnd w:id="687"/>
      <w:r/>
      <w:bookmarkEnd w:id="688"/>
      <w:r/>
      <w:bookmarkEnd w:id="689"/>
      <w:r>
        <w:rPr>
          <w:rFonts w:hint="eastAsia" w:cs="宋体" w:asciiTheme="minorEastAsia" w:hAnsiTheme="minorEastAsia" w:eastAsiaTheme="minorEastAsia"/>
          <w:color w:val="auto"/>
          <w:highlight w:val="none"/>
        </w:rPr>
        <w:t xml:space="preserve">利物质条件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690" w:name="_Toc304295550"/>
      <w:r/>
      <w:bookmarkStart w:id="691" w:name="_Toc297216179"/>
      <w:r/>
      <w:bookmarkStart w:id="692" w:name="_Toc297123520"/>
      <w:r/>
      <w:bookmarkStart w:id="693" w:name="_Toc318581172"/>
      <w:r/>
      <w:bookmarkStart w:id="694" w:name="_Toc312678016"/>
      <w:r/>
      <w:bookmarkStart w:id="695" w:name="_Toc300934972"/>
      <w:r/>
      <w:bookmarkStart w:id="696" w:name="_Toc303539129"/>
      <w:r>
        <w:rPr>
          <w:rFonts w:hint="eastAsia" w:cs="宋体" w:asciiTheme="minorEastAsia" w:hAnsiTheme="minorEastAsia" w:eastAsiaTheme="minorEastAsia"/>
          <w:color w:val="auto"/>
          <w:highlight w:val="none"/>
        </w:rPr>
        <w:t xml:space="preserve">不利物质条件的其他情形和有关约定：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bookmarkEnd w:id="690"/>
      <w:bookmarkEnd w:id="691"/>
      <w:bookmarkEnd w:id="692"/>
      <w:bookmarkEnd w:id="693"/>
      <w:bookmarkEnd w:id="694"/>
      <w:bookmarkEnd w:id="695"/>
      <w:bookmarkEnd w:id="696"/>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697" w:name="_Toc304295551"/>
      <w:r/>
      <w:bookmarkStart w:id="698" w:name="_Toc312678017"/>
      <w:r/>
      <w:bookmarkStart w:id="699" w:name="_Toc303539130"/>
      <w:r/>
      <w:bookmarkStart w:id="700" w:name="_Toc297216180"/>
      <w:r/>
      <w:bookmarkStart w:id="701" w:name="_Toc300934973"/>
      <w:r/>
      <w:bookmarkStart w:id="702" w:name="_Toc297123521"/>
      <w:r>
        <w:rPr>
          <w:rFonts w:hint="eastAsia" w:cs="宋体" w:asciiTheme="minorEastAsia" w:hAnsiTheme="minorEastAsia" w:eastAsiaTheme="minorEastAsia"/>
          <w:color w:val="auto"/>
          <w:highlight w:val="none"/>
        </w:rPr>
        <w:t xml:space="preserve">异常恶劣的气候条件</w:t>
      </w:r>
      <w:bookmarkEnd w:id="697"/>
      <w:bookmarkEnd w:id="698"/>
      <w:bookmarkEnd w:id="699"/>
      <w:bookmarkEnd w:id="700"/>
      <w:bookmarkEnd w:id="701"/>
      <w:bookmarkEnd w:id="702"/>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发包人和承包人同意以下情形视为异常恶劣的气候条件：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提前竣工的奖励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7.9.2提前竣工的奖励：</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703" w:name="_Toc11053"/>
      <w:r/>
      <w:bookmarkStart w:id="704" w:name="_Toc4796"/>
      <w:r>
        <w:rPr>
          <w:rFonts w:hint="eastAsia" w:cs="宋体" w:asciiTheme="minorEastAsia" w:hAnsiTheme="minorEastAsia" w:eastAsiaTheme="minorEastAsia"/>
          <w:b/>
          <w:color w:val="auto"/>
          <w:highlight w:val="none"/>
          <w:lang w:val="zh-CN"/>
        </w:rPr>
        <w:t xml:space="preserve">8. 材料与设备</w:t>
      </w:r>
      <w:bookmarkEnd w:id="670"/>
      <w:r/>
      <w:bookmarkEnd w:id="671"/>
      <w:r/>
      <w:bookmarkEnd w:id="672"/>
      <w:r/>
      <w:bookmarkEnd w:id="673"/>
      <w:r/>
      <w:bookmarkEnd w:id="674"/>
      <w:r/>
      <w:bookmarkEnd w:id="675"/>
      <w:r/>
      <w:bookmarkEnd w:id="676"/>
      <w:r/>
      <w:bookmarkEnd w:id="677"/>
      <w:r/>
      <w:bookmarkEnd w:id="678"/>
      <w:r/>
      <w:bookmarkEnd w:id="703"/>
      <w:r/>
      <w:bookmarkEnd w:id="704"/>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bookmarkStart w:id="705" w:name="_Toc297120467"/>
      <w:r/>
      <w:bookmarkStart w:id="706" w:name="_Toc296346668"/>
      <w:r/>
      <w:bookmarkStart w:id="707" w:name="_Toc296944506"/>
      <w:r/>
      <w:bookmarkStart w:id="708" w:name="_Toc303539136"/>
      <w:r/>
      <w:bookmarkStart w:id="709" w:name="_Toc297216186"/>
      <w:r/>
      <w:bookmarkStart w:id="710" w:name="_Toc297048353"/>
      <w:r/>
      <w:bookmarkStart w:id="711" w:name="_Toc296347166"/>
      <w:r/>
      <w:bookmarkStart w:id="712" w:name="_Toc296891207"/>
      <w:r/>
      <w:bookmarkStart w:id="713" w:name="_Toc312677493"/>
      <w:r/>
      <w:bookmarkStart w:id="714" w:name="_Toc292559372"/>
      <w:r/>
      <w:bookmarkStart w:id="715" w:name="_Toc296890995"/>
      <w:r/>
      <w:bookmarkStart w:id="716" w:name="_Toc280868654"/>
      <w:r/>
      <w:bookmarkStart w:id="717" w:name="_Toc292559877"/>
      <w:r/>
      <w:bookmarkStart w:id="718" w:name="_Toc300934979"/>
      <w:r/>
      <w:bookmarkStart w:id="719" w:name="_Toc304295556"/>
      <w:r/>
      <w:bookmarkStart w:id="720" w:name="_Toc297123527"/>
      <w:r/>
      <w:bookmarkStart w:id="721" w:name="_Toc296503167"/>
      <w:r/>
      <w:bookmarkStart w:id="722" w:name="_Toc312678019"/>
      <w:r/>
      <w:bookmarkStart w:id="723" w:name="_Toc267251442"/>
      <w:r>
        <w:rPr>
          <w:rFonts w:hint="eastAsia" w:cs="宋体" w:asciiTheme="minorEastAsia" w:hAnsiTheme="minorEastAsia" w:eastAsiaTheme="minorEastAsia"/>
          <w:color w:val="auto"/>
          <w:highlight w:val="none"/>
        </w:rPr>
        <w:t xml:space="preserve">材料与工程设备的保管与使用</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8</w:t>
      </w:r>
      <w:bookmarkStart w:id="724" w:name="_Toc292559373"/>
      <w:r/>
      <w:bookmarkStart w:id="725" w:name="_Toc292559878"/>
      <w:r/>
      <w:bookmarkStart w:id="726" w:name="_Toc312677494"/>
      <w:r/>
      <w:bookmarkStart w:id="727" w:name="_Toc296944507"/>
      <w:r/>
      <w:bookmarkStart w:id="728" w:name="_Toc296346669"/>
      <w:r/>
      <w:bookmarkStart w:id="729" w:name="_Toc296890996"/>
      <w:r/>
      <w:bookmarkStart w:id="730" w:name="_Toc318581173"/>
      <w:r/>
      <w:bookmarkStart w:id="731" w:name="_Toc296891208"/>
      <w:r/>
      <w:bookmarkStart w:id="732" w:name="_Toc297216187"/>
      <w:r/>
      <w:bookmarkStart w:id="733" w:name="_Toc296503168"/>
      <w:r/>
      <w:bookmarkStart w:id="734" w:name="_Toc303539137"/>
      <w:r/>
      <w:bookmarkStart w:id="735" w:name="_Toc304295557"/>
      <w:r/>
      <w:bookmarkStart w:id="736" w:name="_Toc297120468"/>
      <w:r/>
      <w:bookmarkStart w:id="737" w:name="_Toc296347167"/>
      <w:r/>
      <w:bookmarkStart w:id="738" w:name="_Toc297048354"/>
      <w:r/>
      <w:bookmarkStart w:id="739" w:name="_Toc297123528"/>
      <w:r/>
      <w:bookmarkStart w:id="740" w:name="_Toc312678020"/>
      <w:r/>
      <w:bookmarkStart w:id="741" w:name="_Toc300934980"/>
      <w:r>
        <w:rPr>
          <w:rFonts w:hint="eastAsia" w:cs="宋体" w:asciiTheme="minorEastAsia" w:hAnsiTheme="minorEastAsia" w:eastAsiaTheme="minorEastAsia"/>
          <w:color w:val="auto"/>
          <w:highlight w:val="none"/>
        </w:rPr>
        <w:t xml:space="preserve">.4.1发包人供应的材料设备的保管费用的承担：</w:t>
      </w:r>
      <w:r>
        <w:rPr>
          <w:rFonts w:hint="eastAsia" w:cs="宋体" w:asciiTheme="minorEastAsia" w:hAnsiTheme="minorEastAsia" w:eastAsiaTheme="minorEastAsia"/>
          <w:color w:val="auto"/>
          <w:highlight w:val="none"/>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cs="宋体" w:asciiTheme="minorEastAsia" w:hAnsiTheme="minorEastAsia" w:eastAsiaTheme="minorEastAsia"/>
          <w:color w:val="auto"/>
          <w:highlight w:val="none"/>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724"/>
      <w:r/>
      <w:bookmarkEnd w:id="725"/>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rPr>
        <w:t xml:space="preserve">8.</w:t>
      </w:r>
      <w:r>
        <w:rPr>
          <w:rFonts w:hint="eastAsia" w:cs="宋体" w:asciiTheme="minorEastAsia" w:hAnsiTheme="minorEastAsia" w:eastAsiaTheme="minorEastAsia"/>
          <w:b/>
          <w:color w:val="auto"/>
          <w:highlight w:val="none"/>
          <w:lang w:val="zh-CN"/>
        </w:rPr>
        <w:t xml:space="preserve">样品</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8.6.1</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样品的报送与封存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需要承包人报送样品的材料或工程设备，样品的种类、名称、规格、数量要求：</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施工设备和临时设施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8.8.1 承包人提供的施工设备和临时设施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关于修建临时设施费用承担的约定：</w:t>
      </w:r>
      <w:r>
        <w:rPr>
          <w:rFonts w:hint="eastAsia" w:cs="宋体" w:asciiTheme="minorEastAsia" w:hAnsiTheme="minorEastAsia" w:eastAsiaTheme="minorEastAsia"/>
          <w:color w:val="auto"/>
          <w:highlight w:val="none"/>
          <w:u w:val="single"/>
        </w:rPr>
        <w:t xml:space="preserve"> 计入</w:t>
      </w:r>
      <w:r>
        <w:rPr>
          <w:rFonts w:hint="eastAsia" w:cs="宋体" w:asciiTheme="minorEastAsia" w:hAnsiTheme="minorEastAsia" w:eastAsiaTheme="minorEastAsia"/>
          <w:color w:val="auto"/>
          <w:highlight w:val="none"/>
          <w:u w:val="single"/>
          <w:lang w:eastAsia="zh-CN"/>
        </w:rPr>
        <w:t xml:space="preserve">响应报价</w:t>
      </w:r>
      <w:r>
        <w:rPr>
          <w:rFonts w:hint="eastAsia" w:cs="宋体" w:asciiTheme="minorEastAsia" w:hAnsiTheme="minorEastAsia" w:eastAsiaTheme="minorEastAsia"/>
          <w:color w:val="auto"/>
          <w:highlight w:val="none"/>
          <w:u w:val="single"/>
        </w:rPr>
        <w:t xml:space="preserve">中 </w:t>
      </w:r>
      <w:r>
        <w:rPr>
          <w:rFonts w:hint="eastAsia" w:cs="宋体" w:asciiTheme="minorEastAsia" w:hAnsiTheme="minorEastAsia" w:eastAsiaTheme="minorEastAsia"/>
          <w:color w:val="auto"/>
          <w:highlight w:val="none"/>
        </w:rPr>
        <w:t xml:space="preserve">。</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9. 试验与检验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9.1试验设备与试验人员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9.1.2 试验设备</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施工现场需要配置的试验场所：</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施工现场需要配备的试验设备：</w:t>
      </w:r>
      <w:r>
        <w:rPr>
          <w:rFonts w:hint="eastAsia" w:cs="宋体" w:asciiTheme="minorEastAsia" w:hAnsiTheme="minorEastAsia" w:eastAsiaTheme="minorEastAsia"/>
          <w:color w:val="auto"/>
          <w:highlight w:val="none"/>
          <w:u w:val="single"/>
        </w:rPr>
        <w:t xml:space="preserve"> 水准仪、测量仪等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施工现场需要具备的其他试验条件：</w:t>
      </w:r>
      <w:r>
        <w:rPr>
          <w:rFonts w:hint="eastAsia" w:cs="宋体" w:asciiTheme="minorEastAsia" w:hAnsiTheme="minorEastAsia" w:eastAsiaTheme="minorEastAsia"/>
          <w:color w:val="auto"/>
          <w:highlight w:val="none"/>
          <w:u w:val="single"/>
        </w:rPr>
        <w:t xml:space="preserve"> 暂无，其他按通用条款执行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9.4 现场工艺试验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9.5凡是该项目上涉及到的检验、检测、实验、试验所发生的费用均由承包人承担（还包括各项物理性能检测等）。</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 变更</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10.1变更的范围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关于变更的范围的约定：</w:t>
      </w:r>
      <w:r>
        <w:rPr>
          <w:rFonts w:hint="eastAsia" w:cs="宋体" w:asciiTheme="minorEastAsia" w:hAnsiTheme="minorEastAsia" w:eastAsiaTheme="minorEastAsia"/>
          <w:color w:val="auto"/>
          <w:highlight w:val="none"/>
          <w:u w:val="single"/>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（1）设计变更需经发包人审核认可,工程功能性变动由发包人决定，并根据</w:t>
      </w:r>
      <w:r>
        <w:rPr>
          <w:rFonts w:hint="eastAsia" w:cs="宋体" w:asciiTheme="minorEastAsia" w:hAnsiTheme="minorEastAsia" w:eastAsiaTheme="minorEastAsia"/>
          <w:color w:val="auto"/>
          <w:highlight w:val="none"/>
          <w:u w:val="single"/>
          <w:lang w:eastAsia="zh-CN"/>
        </w:rPr>
        <w:t xml:space="preserve">响应</w:t>
      </w:r>
      <w:r>
        <w:rPr>
          <w:rFonts w:hint="eastAsia" w:cs="宋体" w:asciiTheme="minorEastAsia" w:hAnsiTheme="minorEastAsia" w:eastAsiaTheme="minorEastAsia"/>
          <w:color w:val="auto"/>
          <w:highlight w:val="none"/>
          <w:u w:val="single"/>
        </w:rPr>
        <w:t xml:space="preserve">单价办理工程造价追加减；；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（2）发包人和监理方均认可经审核后的工程签证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 变更估价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10.4.1 变更估价原则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w:t>
      </w:r>
      <w:r>
        <w:rPr>
          <w:rFonts w:hint="eastAsia" w:cs="宋体" w:asciiTheme="minorEastAsia" w:hAnsiTheme="minorEastAsia" w:eastAsiaTheme="minorEastAsia"/>
          <w:color w:val="auto"/>
          <w:highlight w:val="none"/>
        </w:rPr>
        <w:t xml:space="preserve">工程量清单中无综合单价参考的，按《江苏省建筑与装饰工程计价表》（2014）、《江苏省修缮建筑工程计价表》（2009）及南京工程造价信息价（合同签订当月）执行，优惠率按中标让利相应下浮（审定后让利）。</w:t>
      </w:r>
      <w:r>
        <w:rPr>
          <w:rFonts w:hint="eastAsia" w:cs="宋体" w:asciiTheme="minorEastAsia" w:hAnsiTheme="minorEastAsia" w:eastAsiaTheme="minorEastAsia"/>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10.5承包人的合理化建议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监理人审查承包人合理化建议的期限：收到承包人提交的合理化建议后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天内审查完毕。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发包人审批承包人合理化建议的期限：收到监理人报送的合理化建议后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天内审批完毕。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承包人提出的合理化建议降低了合同价格或者提高了工程经济效益的奖励的方法和金额为：/。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10.7 暂估价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暂</w:t>
      </w:r>
      <w:bookmarkStart w:id="742" w:name="_Toc312678034"/>
      <w:r/>
      <w:bookmarkStart w:id="743" w:name="_Toc318581176"/>
      <w:r/>
      <w:bookmarkStart w:id="744" w:name="_Toc312677508"/>
      <w:r>
        <w:rPr>
          <w:rFonts w:hint="eastAsia" w:cs="宋体" w:asciiTheme="minorEastAsia" w:hAnsiTheme="minorEastAsia" w:eastAsiaTheme="minorEastAsia"/>
          <w:color w:val="auto"/>
          <w:highlight w:val="none"/>
        </w:rPr>
        <w:t xml:space="preserve">估价材料和工程设备的明细详见附件11：《</w:t>
      </w:r>
      <w:r>
        <w:rPr>
          <w:rFonts w:hint="eastAsia" w:cs="宋体" w:asciiTheme="minorEastAsia" w:hAnsiTheme="minorEastAsia" w:eastAsiaTheme="minorEastAsia"/>
          <w:color w:val="auto"/>
          <w:highlight w:val="none"/>
        </w:rPr>
        <w:t xml:space="preserve">暂估价一览表》</w:t>
      </w:r>
      <w:r>
        <w:rPr>
          <w:rFonts w:hint="eastAsia" w:cs="宋体" w:asciiTheme="minorEastAsia" w:hAnsiTheme="minorEastAsia" w:eastAsiaTheme="minorEastAsia"/>
          <w:color w:val="auto"/>
          <w:highlight w:val="none"/>
        </w:rPr>
        <w:t xml:space="preserve">。</w:t>
      </w:r>
      <w:bookmarkEnd w:id="742"/>
      <w:bookmarkEnd w:id="743"/>
      <w:bookmarkEnd w:id="744"/>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bookmarkStart w:id="745" w:name="_Toc312678035"/>
      <w:r/>
      <w:bookmarkStart w:id="746" w:name="_Toc312677509"/>
      <w:r/>
      <w:bookmarkStart w:id="747" w:name="_Toc318581177"/>
      <w:r>
        <w:rPr>
          <w:rFonts w:hint="eastAsia" w:cs="宋体" w:asciiTheme="minorEastAsia" w:hAnsiTheme="minorEastAsia" w:eastAsiaTheme="minorEastAsia"/>
          <w:color w:val="auto"/>
          <w:highlight w:val="none"/>
        </w:rPr>
        <w:t xml:space="preserve">0.7.1 依法必须招标的暂估价项目</w:t>
      </w:r>
      <w:bookmarkEnd w:id="745"/>
      <w:bookmarkEnd w:id="746"/>
      <w:bookmarkEnd w:id="747"/>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对于依法必须招标的暂估价项目的确认和批准采取第</w:t>
      </w:r>
      <w:r>
        <w:rPr>
          <w:rFonts w:hint="eastAsia" w:cs="宋体" w:asciiTheme="minorEastAsia" w:hAnsiTheme="minorEastAsia" w:eastAsiaTheme="minorEastAsia"/>
          <w:color w:val="auto"/>
          <w:highlight w:val="none"/>
          <w:u w:val="single"/>
        </w:rPr>
        <w:t xml:space="preserve"> 2 </w:t>
      </w:r>
      <w:r>
        <w:rPr>
          <w:rFonts w:hint="eastAsia" w:cs="宋体" w:asciiTheme="minorEastAsia" w:hAnsiTheme="minorEastAsia" w:eastAsiaTheme="minorEastAsia"/>
          <w:color w:val="auto"/>
          <w:highlight w:val="none"/>
        </w:rPr>
        <w:t xml:space="preserve">种方式确定。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10.7.2 不属于依法必须招标的暂估价项目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对于不属于依法必须招标的暂估价项目的确认和批准采取第</w:t>
      </w:r>
      <w:r>
        <w:rPr>
          <w:rFonts w:hint="eastAsia" w:cs="宋体" w:asciiTheme="minorEastAsia" w:hAnsiTheme="minorEastAsia" w:eastAsiaTheme="minorEastAsia"/>
          <w:color w:val="auto"/>
          <w:highlight w:val="none"/>
          <w:u w:val="single"/>
        </w:rPr>
        <w:t xml:space="preserve"> 1 </w:t>
      </w:r>
      <w:r>
        <w:rPr>
          <w:rFonts w:hint="eastAsia" w:cs="宋体" w:asciiTheme="minorEastAsia" w:hAnsiTheme="minorEastAsia" w:eastAsiaTheme="minorEastAsia"/>
          <w:color w:val="auto"/>
          <w:highlight w:val="none"/>
        </w:rPr>
        <w:t xml:space="preserve">种方式确定。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w:t>
      </w:r>
      <w:r>
        <w:rPr>
          <w:rFonts w:hint="eastAsia" w:cs="宋体" w:asciiTheme="minorEastAsia" w:hAnsiTheme="minorEastAsia" w:eastAsiaTheme="minorEastAsia"/>
          <w:color w:val="auto"/>
          <w:highlight w:val="none"/>
        </w:rPr>
        <w:t xml:space="preserve">承包人直接实施的暂估价项目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承包人直接实施的暂估价项目的约定：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10.8 暂列金额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合同当事人关于暂列金额使用的约定：按发包人的要求执行。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 价格调整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11.1 市场价格波动引起的调整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市场价格波动是否调整合同价格的约定：</w:t>
      </w:r>
      <w:r>
        <w:rPr>
          <w:rFonts w:hint="eastAsia" w:cs="宋体" w:asciiTheme="minorEastAsia" w:hAnsiTheme="minorEastAsia" w:eastAsiaTheme="minorEastAsia"/>
          <w:color w:val="auto"/>
          <w:highlight w:val="none"/>
          <w:u w:val="single"/>
        </w:rPr>
        <w:t xml:space="preserve"> 本工程为固定单价，结算时按实结算，综合单价不调整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因市场价格波动调整合同价格，采用以下第</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种方式对合同价格进行调整：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第1种方式：采用价格指数进行价格调整。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关于各可调因子、定值和变值权重，以及基本价格指数及其来源的约定：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第2种方式：采用造价信息进行价格调整。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（2）关于基准价格的约定：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%时，或材料单价跌幅以已标价工程量清单或预算书中载明材料单价为基础超过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②承包人在已标价工程量清单或预算书中载明的材料单价高于基准价格的：专用合同条款合同履行期间材料单价跌幅以基准价格为基础超过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%时，材料单价涨幅以已标价工程量清单或预算书中载明材料单价为基础超过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③承包人在已标价工程量清单或预算书中载明的材料单价等于基准单价的：专用合同条款合同履行期间材料单价涨跌幅以基准单价为基础超过±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第3种方式：其他价格调整方式：</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b/>
          <w:color w:val="auto"/>
          <w:highlight w:val="none"/>
          <w:u w:val="single"/>
        </w:rPr>
        <w:t xml:space="preserve">/</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 合同价格、计量与支付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12.1 合同价格形式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1、单价合同。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综合单价包含的风险范围：</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风险范围以外合同价格的调整方法：/</w:t>
      </w:r>
      <w:r>
        <w:rPr>
          <w:rFonts w:hint="eastAsia" w:cs="宋体" w:asciiTheme="minorEastAsia" w:hAnsiTheme="minorEastAsia" w:eastAsiaTheme="minorEastAsia"/>
          <w:color w:val="auto"/>
          <w:highlight w:val="none"/>
        </w:rPr>
        <w:t xml:space="preserve">。</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eastAsia="zh-CN"/>
        </w:rPr>
        <w:t xml:space="preserve">响应文件</w:t>
      </w:r>
      <w:r>
        <w:rPr>
          <w:rFonts w:hint="eastAsia" w:asciiTheme="minorEastAsia" w:hAnsiTheme="minorEastAsia" w:eastAsiaTheme="minorEastAsia"/>
          <w:color w:val="auto"/>
          <w:szCs w:val="24"/>
          <w:highlight w:val="none"/>
        </w:rPr>
        <w:t xml:space="preserve">内已有综合单价的项目，参考</w:t>
      </w:r>
      <w:r>
        <w:rPr>
          <w:rFonts w:hint="eastAsia" w:asciiTheme="minorEastAsia" w:hAnsiTheme="minorEastAsia" w:eastAsiaTheme="minorEastAsia"/>
          <w:color w:val="auto"/>
          <w:szCs w:val="24"/>
          <w:highlight w:val="none"/>
          <w:lang w:eastAsia="zh-CN"/>
        </w:rPr>
        <w:t xml:space="preserve">响应报价</w:t>
      </w:r>
      <w:r>
        <w:rPr>
          <w:rFonts w:hint="eastAsia" w:asciiTheme="minorEastAsia" w:hAnsiTheme="minorEastAsia" w:eastAsiaTheme="minorEastAsia"/>
          <w:color w:val="auto"/>
          <w:szCs w:val="24"/>
          <w:highlight w:val="none"/>
        </w:rPr>
        <w:t xml:space="preserve">单价。</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eastAsia="zh-CN"/>
        </w:rPr>
        <w:t xml:space="preserve">响应文件</w:t>
      </w:r>
      <w:r>
        <w:rPr>
          <w:rFonts w:hint="eastAsia" w:asciiTheme="minorEastAsia" w:hAnsiTheme="minorEastAsia" w:eastAsiaTheme="minorEastAsia"/>
          <w:color w:val="auto"/>
          <w:szCs w:val="24"/>
          <w:highlight w:val="none"/>
        </w:rPr>
        <w:t xml:space="preserve">内无综合单价参考的，按《江苏省建筑与装饰工程计价表》（2014）、《江苏省修缮建筑工程计价表》（2009）及南京工程造价信息价（合同签订当月）执行，优惠率按中标让利相应下浮（审定后让利）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2、总价合同。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总价包含的风险范围：</w:t>
      </w:r>
      <w:r>
        <w:rPr>
          <w:rFonts w:hint="eastAsia" w:cs="宋体" w:asciiTheme="minorEastAsia" w:hAnsiTheme="minorEastAsia" w:eastAsiaTheme="minorEastAsia"/>
          <w:color w:val="auto"/>
          <w:highlight w:val="none"/>
          <w:u w:val="single"/>
        </w:rPr>
        <w:t xml:space="preserve">承包人自行承担</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3、其他价格方式：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 预付款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12.2.1 预付款的支付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预付款支付比例或金额：/</w:t>
      </w:r>
      <w:r/>
    </w:p>
    <w:p>
      <w:pPr>
        <w:ind w:firstLine="480"/>
        <w:keepLines w:val="0"/>
        <w:keepNext w:val="0"/>
        <w:pageBreakBefore w:val="0"/>
        <w:spacing w:line="324" w:lineRule="auto"/>
        <w:widowControl w:val="off"/>
        <w:tabs>
          <w:tab w:val="left" w:pos="399" w:leader="none"/>
        </w:tabs>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工程预付款，需按专用条款约定，对承包人提交的项目管理机构及施工现场管理人员审查合格后，方可支付。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预付款支付期限：</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预付款扣回的方式：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12.2.2 预付款担保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承包人提交预付款担保的期限：/。</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预付款担保的形式为：/。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 计量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12.3.1 计量原则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工程量计算规则：</w:t>
      </w:r>
      <w:r>
        <w:rPr>
          <w:rFonts w:hint="eastAsia" w:cs="宋体" w:asciiTheme="minorEastAsia" w:hAnsiTheme="minorEastAsia" w:eastAsiaTheme="minorEastAsia"/>
          <w:color w:val="auto"/>
          <w:highlight w:val="none"/>
          <w:u w:val="single"/>
        </w:rPr>
        <w:t xml:space="preserve"> 按相关的国家标准、行业标准等为依据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12.3.2 计量周期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关于计量周期的约定：</w:t>
      </w:r>
      <w:r>
        <w:rPr>
          <w:rFonts w:hint="eastAsia" w:cs="宋体" w:asciiTheme="minorEastAsia" w:hAnsiTheme="minorEastAsia" w:eastAsiaTheme="minorEastAsia"/>
          <w:color w:val="auto"/>
          <w:highlight w:val="none"/>
          <w:u w:val="single"/>
        </w:rPr>
        <w:t xml:space="preserve"> 每月29日前将当月25日前完成合格及累计工程量、资金形象进度报表及下个月的计划完成工程量、用款计划表提交给发包人及监理等相关各方审核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12.3.3 单价合同的计量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关于单价合同计量的约定：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12.3.4 总价合同的计量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关于总价合同计量的约定：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12.3.5总价合同采用支付分解表计量支付的，是否适用第</w:t>
      </w:r>
      <w:r>
        <w:rPr>
          <w:rFonts w:hint="eastAsia" w:cs="宋体" w:asciiTheme="minorEastAsia" w:hAnsiTheme="minorEastAsia" w:eastAsiaTheme="minorEastAsia"/>
          <w:color w:val="auto"/>
          <w:highlight w:val="none"/>
        </w:rPr>
        <w:t xml:space="preserve">12.3.4 </w:t>
      </w:r>
      <w:r>
        <w:rPr>
          <w:rFonts w:hint="eastAsia" w:cs="宋体" w:asciiTheme="minorEastAsia" w:hAnsiTheme="minorEastAsia" w:eastAsiaTheme="minorEastAsia"/>
          <w:color w:val="auto"/>
          <w:highlight w:val="none"/>
        </w:rPr>
        <w:t xml:space="preserve">项</w:t>
      </w:r>
      <w:r>
        <w:rPr>
          <w:rFonts w:hint="eastAsia" w:cs="宋体" w:asciiTheme="minorEastAsia" w:hAnsiTheme="minorEastAsia" w:eastAsiaTheme="minorEastAsia"/>
          <w:color w:val="auto"/>
          <w:highlight w:val="none"/>
        </w:rPr>
        <w:t xml:space="preserve">〔总价合同的计量〕</w:t>
      </w:r>
      <w:r>
        <w:rPr>
          <w:rFonts w:hint="eastAsia" w:cs="宋体" w:asciiTheme="minorEastAsia" w:hAnsiTheme="minorEastAsia" w:eastAsiaTheme="minorEastAsia"/>
          <w:color w:val="auto"/>
          <w:highlight w:val="none"/>
        </w:rPr>
        <w:t xml:space="preserve">约定进行计量：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12.3.6 其他价格形式合同的计量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其他价格形式的计量方式和程序：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b/>
          <w:color w:val="auto"/>
          <w:highlight w:val="none"/>
          <w:lang w:val="zh-CN"/>
        </w:rPr>
        <w:outlineLvl w:val="1"/>
      </w:pPr>
      <w:r/>
      <w:bookmarkStart w:id="748" w:name="_Toc6192"/>
      <w:r/>
      <w:bookmarkStart w:id="749" w:name="_Toc24039"/>
      <w:r>
        <w:rPr>
          <w:rFonts w:hint="eastAsia" w:cs="宋体" w:asciiTheme="minorEastAsia" w:hAnsiTheme="minorEastAsia" w:eastAsiaTheme="minorEastAsia"/>
          <w:color w:val="auto"/>
          <w:highlight w:val="none"/>
          <w:lang w:val="zh-CN"/>
        </w:rPr>
        <w:t xml:space="preserve">12.4 工程进度款支付</w:t>
      </w:r>
      <w:bookmarkEnd w:id="748"/>
      <w:r/>
      <w:bookmarkEnd w:id="749"/>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bookmarkStart w:id="750" w:name="_Toc296347210"/>
      <w:r/>
      <w:bookmarkStart w:id="751" w:name="_Toc303539163"/>
      <w:r/>
      <w:bookmarkStart w:id="752" w:name="_Toc297123556"/>
      <w:r/>
      <w:bookmarkStart w:id="753" w:name="_Toc292559921"/>
      <w:r/>
      <w:bookmarkStart w:id="754" w:name="_Toc296503211"/>
      <w:r/>
      <w:bookmarkStart w:id="755" w:name="_Toc296891039"/>
      <w:r/>
      <w:bookmarkStart w:id="756" w:name="_Toc297216215"/>
      <w:r/>
      <w:bookmarkStart w:id="757" w:name="_Toc296891251"/>
      <w:r/>
      <w:bookmarkStart w:id="758" w:name="_Toc297048397"/>
      <w:r/>
      <w:bookmarkStart w:id="759" w:name="_Toc296944550"/>
      <w:r/>
      <w:bookmarkStart w:id="760" w:name="_Toc296346712"/>
      <w:r/>
      <w:bookmarkStart w:id="761" w:name="_Toc297120511"/>
      <w:r/>
      <w:bookmarkStart w:id="762" w:name="_Toc292559416"/>
      <w:r/>
      <w:bookmarkStart w:id="763" w:name="_Toc300935006"/>
      <w:r>
        <w:rPr>
          <w:rFonts w:hint="eastAsia" w:cs="宋体" w:asciiTheme="minorEastAsia" w:hAnsiTheme="minorEastAsia" w:eastAsiaTheme="minorEastAsia"/>
          <w:b/>
          <w:color w:val="auto"/>
          <w:highlight w:val="none"/>
          <w:lang w:val="zh-CN"/>
        </w:rPr>
        <w:t xml:space="preserve">12.4.1 付款周期</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关于付款周期的约定：</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（1）合同签订后14日内，承包方入场并提交工程进度计划及分解表的，发包方支付合同总价</w:t>
      </w:r>
      <w:r>
        <w:rPr>
          <w:rFonts w:hint="eastAsia" w:cs="宋体" w:asciiTheme="minorEastAsia" w:hAnsiTheme="minorEastAsia" w:eastAsiaTheme="minorEastAsia"/>
          <w:b/>
          <w:bCs/>
          <w:color w:val="auto"/>
          <w:highlight w:val="none"/>
          <w:lang w:val="en-US" w:eastAsia="zh-CN"/>
        </w:rPr>
        <w:t xml:space="preserve">10</w:t>
      </w:r>
      <w:r>
        <w:rPr>
          <w:rFonts w:hint="eastAsia" w:cs="宋体" w:asciiTheme="minorEastAsia" w:hAnsiTheme="minorEastAsia" w:eastAsiaTheme="minorEastAsia"/>
          <w:b/>
          <w:bCs/>
          <w:color w:val="auto"/>
          <w:highlight w:val="none"/>
        </w:rPr>
        <w:t xml:space="preserve">%的预付款；</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（2）全部工程经竣工验收合格并完成送审后，发包方支付至合同总价的80%；</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eastAsia="zh-CN"/>
        </w:rPr>
        <w:t xml:space="preserve">（</w:t>
      </w:r>
      <w:r>
        <w:rPr>
          <w:rFonts w:hint="eastAsia" w:cs="宋体" w:asciiTheme="minorEastAsia" w:hAnsiTheme="minorEastAsia" w:eastAsiaTheme="minorEastAsia"/>
          <w:b/>
          <w:bCs/>
          <w:color w:val="auto"/>
          <w:highlight w:val="none"/>
          <w:lang w:val="en-US" w:eastAsia="zh-CN"/>
        </w:rPr>
        <w:t xml:space="preserve">3</w:t>
      </w:r>
      <w:r>
        <w:rPr>
          <w:rFonts w:hint="eastAsia" w:cs="宋体" w:asciiTheme="minorEastAsia" w:hAnsiTheme="minorEastAsia" w:eastAsiaTheme="minorEastAsia"/>
          <w:b/>
          <w:bCs/>
          <w:color w:val="auto"/>
          <w:highlight w:val="none"/>
          <w:lang w:eastAsia="zh-CN"/>
        </w:rPr>
        <w:t xml:space="preserve">）</w:t>
      </w:r>
      <w:r>
        <w:rPr>
          <w:rFonts w:hint="eastAsia" w:cs="宋体" w:asciiTheme="minorEastAsia" w:hAnsiTheme="minorEastAsia" w:eastAsiaTheme="minorEastAsia"/>
          <w:b/>
          <w:bCs/>
          <w:color w:val="auto"/>
          <w:highlight w:val="none"/>
        </w:rPr>
        <w:t xml:space="preserve">竣工结算：经审计部门审计结束，各方签署审定单并取得审计报告后，付至工程最终结算价的</w:t>
      </w:r>
      <w:r>
        <w:rPr>
          <w:rFonts w:hint="eastAsia" w:cs="宋体" w:asciiTheme="minorEastAsia" w:hAnsiTheme="minorEastAsia" w:eastAsiaTheme="minorEastAsia"/>
          <w:b/>
          <w:bCs/>
          <w:color w:val="auto"/>
          <w:highlight w:val="none"/>
          <w:lang w:val="en-US" w:eastAsia="zh-CN"/>
        </w:rPr>
        <w:t xml:space="preserve">100</w:t>
      </w:r>
      <w:r>
        <w:rPr>
          <w:rFonts w:hint="eastAsia" w:cs="宋体" w:asciiTheme="minorEastAsia" w:hAnsiTheme="minorEastAsia" w:eastAsiaTheme="minorEastAsia"/>
          <w:b/>
          <w:bCs/>
          <w:color w:val="auto"/>
          <w:highlight w:val="none"/>
        </w:rPr>
        <w:t xml:space="preserve">%（扣除全部甲供材料款、预付款和应扣的相关费用，包括但不限于因工程质量不满足发包人要求扣除的相关费用等）</w:t>
      </w:r>
      <w:r/>
    </w:p>
    <w:p>
      <w:pPr>
        <w:ind w:firstLine="482"/>
        <w:keepLines w:val="0"/>
        <w:keepNext w:val="0"/>
        <w:pageBreakBefore w:val="0"/>
        <w:spacing w:line="324" w:lineRule="auto"/>
        <w:widowControl w:val="off"/>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特别约定：最终结算价（含变更工程量部分）经审计部门审计后不得超出原合同价的10%，承包方同意超出部分视为让利，发包人甲方不予支付。其他条款约定与本条款存在冲突的，以本条款为准。</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付款条件：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（1）上述每笔款项的支付均需扣除当期施工单位需缴纳的违约金。</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bookmarkEnd w:id="197"/>
      <w:bookmarkEnd w:id="198"/>
      <w:bookmarkEnd w:id="723"/>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12.4.2 进度付款申请单的编制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关于进度付款申请单编制的约定：根据付款周期及相关规定编制。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12.4.3 进度付款申请单的提交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（1）单价合同进度付款申请单提交的约定：根据付款周期的约定提交。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（2）总价合同进度付款申请单提交的约定：/。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（3）其他价格形式合同进度付款申请单提交的约定：/。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12.4.4 进度款审核和支付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（1）监理人审查并报送发包人的期限：收到承包人进度付款申请单以及相关资料后7天内完成审查并报送发包人。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发包人完成审批并签发进度款支付证书的期限：/。</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（2）发包人支付进度款的期限：/。</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发包人逾期支付进度款的违约金的计算方式：/。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12.4.6 支付分解表的编制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2、总价合同支付分解表的编制与审批：/。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3、单价合同的总价项目支付分解表的编制与审批：/。</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13.验收和工程试车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 分部分项工程验收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13.1.2监理人不能按时进行验收时，应提前24小时提交书面延期要求。</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关于延期最长不得超过：48小时。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 竣工验收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13.2.2竣工验收程序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发包人不按照本项约定组织竣工验收、颁发工程接收证书的违约金的计算方法：/。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13.2.5移交、接收全部与部分工程</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承包人向发包人移交工程的期限：取得工程竣工验收证书后7天内完成工程的移交。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发包人未按本合同约定接收全部或部分工程的，违约金的计算方法为：/。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 工程试车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13.3.1 试车程序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工程试车内容：/。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（1）单机无负荷试车费用由/承担；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（2）无负荷联动试车费用由/承担。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13.3.3 投料试车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关于投料试车相关事项的约定：/。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 竣工退场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13.6.1 竣工退场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承包人完成竣工退场的期限：取得工程竣工验收证书后10天内。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B、本工程的所有部位，特别是本工程完成后，承包人须清洁和整理本工程所有项目，除去一切无关标志、污斑、指印和其他的油污和污物等直至发包人验收合格为止。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C、施工场地按以下（包括但不限于）要求进行清理，直至发包人验收合格为止。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 施工场地内残留的垃圾已全部清除出场；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b．临时工程已拆除，场地已按合同要求进行清理、平整或复原；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c．按合同约定应撤离的承包人设备和剩余的材料，包括废弃的施工设备和材料，已按计划撤离施工场地；</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d. 工程建筑物周边及其附近道路、河道的施工堆积物，已按发包人指示全部清理。</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14. 竣工结算</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14.1 竣工付款申请</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承包人提交竣工付款申请单的期限：竣工验收合格后28天内向发包人和监理人提交竣工结算申请单。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竣工付款申请单应包括的内容：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 提供竣工图纸和竣工资料的约定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2、竣工档案由承包人负责主送，发包人协同报档案馆验收；承包人负责在发包人规定期限内办理出城建档案部门的认可文件（部分需发包人提供的资料，在承包人提出后5日内提供），</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3、工程结算必须在竣工档案通过发包人验收后方可进行。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二、提供竣工结算资料的约定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2、造价咨询费承担原则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（1）以结算审定价为计算基数，工程结算审核核减额小于5% 的；审计咨询费由发包人承担；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（2）以结算审定价为计算基数，工程结算审核核减额大于等于 5% 的，全部审计咨询费由承包人承担。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3、竣工结算资料包括但不限于：</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（1）施工合同、补充协议及承包人相关承诺（如有）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（2）中标通知书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（3）竞争性磋商文件、招标答疑、响应性文件（另附电子文件，包括响应报价的工程量清单）、招标工程量清单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（4）竣工图纸、图纸会审记录、工程签证、技术核定单、设计变更等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（5）开工、竣工报告</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（6）工程影像资料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（7）现场安全文明施工措施费用考评表</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（8）施工水电费用等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（9）各种有关工程质量、安全、工期等奖罚及相关资料</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（10）竣工结算资料（含结算书、工程量计算书、钢筋翻样单）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以上资料需装订成册并经甲方审核并加盖公章方为有效，竣工结算报价部分建议采用未来计价软件计价。响应报价、竣工结算书、工程量计算书应提供电子版，并刻录光盘。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14.2 竣工结算审核</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发包人完成竣工付款的期限：发包人应在签发竣工付款证书后的28 天内，完成对承包人的竣工付款。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 最终结清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14.4.1 最终结清申请单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承包人提交最终结清申请单的份数：2份。</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承包人提交最终结算申请单的期限：在缺陷责任期终止证书颁发后7天内。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14.4.2 最终结清证书和支付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（1）发包人完成最终结清申请单的审批并颁发最终结清证书的期限：收到承包人提交的最终结清申请单后14天内完成审批并向承包人颁发最终结清证书。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（2）发包人完成支付的期限：颁发最终结清证书后7天内完成支付。</w:t>
      </w:r>
      <w:r/>
    </w:p>
    <w:p>
      <w:pPr>
        <w:ind w:firstLine="482"/>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15. 缺陷责任期与保修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15.2缺陷责任期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缺陷责任期的具体期限：24个月。</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 质量保证金</w:t>
      </w:r>
      <w:r/>
    </w:p>
    <w:p>
      <w:pPr>
        <w:ind w:firstLine="480"/>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color w:val="auto"/>
          <w:highlight w:val="none"/>
          <w:lang w:val="zh-CN"/>
        </w:rPr>
        <w:t xml:space="preserve">关于是否扣留质量保证</w:t>
      </w:r>
      <w:r>
        <w:rPr>
          <w:rFonts w:hint="eastAsia" w:cs="宋体" w:asciiTheme="minorEastAsia" w:hAnsiTheme="minorEastAsia" w:eastAsiaTheme="minorEastAsia"/>
          <w:b w:val="0"/>
          <w:bCs w:val="0"/>
          <w:color w:val="auto"/>
          <w:highlight w:val="none"/>
          <w:lang w:val="zh-CN"/>
        </w:rPr>
        <w:t xml:space="preserve">金的约定：</w:t>
      </w:r>
      <w:r>
        <w:rPr>
          <w:rFonts w:hint="eastAsia" w:cs="宋体" w:asciiTheme="minorEastAsia" w:hAnsiTheme="minorEastAsia" w:eastAsiaTheme="minorEastAsia"/>
          <w:b w:val="0"/>
          <w:bCs w:val="0"/>
          <w:color w:val="auto"/>
          <w:highlight w:val="none"/>
          <w:lang w:val="en-US" w:eastAsia="zh-CN"/>
        </w:rPr>
        <w:t xml:space="preserve">/</w:t>
      </w:r>
      <w:r>
        <w:rPr>
          <w:rFonts w:hint="eastAsia" w:cs="宋体" w:asciiTheme="minorEastAsia" w:hAnsiTheme="minorEastAsia" w:eastAsiaTheme="minorEastAsia"/>
          <w:b w:val="0"/>
          <w:bCs w:val="0"/>
          <w:color w:val="auto"/>
          <w:highlight w:val="none"/>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15.3.1 承包人提供质量保证金的方式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质量保证金采用以下第3种方式：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（1）质量保证金保函，保证金额为：/；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（2）审计结算价款3%的工程款；</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（3）其他方式:《质量保证承诺书》。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15.3.2 质量保证金的扣留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质量保证金的扣留采取以下第</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种方式：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（1）在支付工程进度款时逐次扣留，在此情形下，质量保证金的计算基数不包括预付款的支付、扣回以及价格调整的金额；</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（2）工程竣工结算时一次性扣留质量保证金；</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（3）其他扣留方式:/；</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lang w:val="zh-CN"/>
        </w:rPr>
        <w:t xml:space="preserve">）无质量保证金。</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关于质量保证金的补充约定：:工程质量保修金在工程竣工验收合格、交付满（两年）后付清（不计息）。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15.4保修</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15.4.1 保修责任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工程保修期为：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质量保修期从工程实际竣工合格之日算起。分单项竣工验收的工程，按单项工程分别计算质量保修期。</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15.4.3 修复通知</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承包人收到保修通知并到达工程现场的合理时间： 1.属于保修范围和内容的项目，承包人应安排每周不少于5人去场地进行巡查、修复、保养、清除杂草、修剪施肥，夏天浇水养护每天不少于二遍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因承包人原因致使工程在合理使用期限内造成人身和财产损害的，承包人应承担损害赔偿责任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 违约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16.1 发包人违约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16.1.1发包人违约的情形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发包人违约的其他情形：</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16.1.2 发包人违约的责任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发包人违约责任的承担方式和计算方法：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（1）因发包人原因未能在计划开工日期前7天内下达开工通知的违约责任：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（2）因发包人原因未能按合同约定支付合同价款的违约责任：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（3）发包人违反第10.1款〔变更的范围〕第（2）项约定，自行实施被取消的工作或转由他人实施的违约责任：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color w:val="auto"/>
          <w:highlight w:val="none"/>
          <w:u w:val="single"/>
        </w:rPr>
        <w:t xml:space="preserve"> </w:t>
      </w:r>
      <w:r>
        <w:rPr>
          <w:color w:val="auto"/>
          <w:highlight w:val="none"/>
        </w:rPr>
        <w:fldChar w:fldCharType="begin"/>
      </w:r>
      <w:r>
        <w:rPr>
          <w:color w:val="auto"/>
          <w:highlight w:val="none"/>
        </w:rPr>
        <w:instrText xml:space="preserve"> AUTOTEXT  " 空白"  \* MERGEFORMAT </w:instrText>
      </w:r>
      <w:r>
        <w:rPr>
          <w:color w:val="auto"/>
          <w:highlight w:val="none"/>
        </w:rPr>
        <w:fldChar w:fldCharType="separate"/>
      </w:r>
      <w:r>
        <w:rPr>
          <w:rFonts w:hint="eastAsia" w:cs="宋体" w:asciiTheme="minorEastAsia" w:hAnsiTheme="minorEastAsia" w:eastAsiaTheme="minorEastAsia"/>
          <w:color w:val="auto"/>
          <w:highlight w:val="none"/>
          <w:u w:val="single"/>
        </w:rPr>
        <w:t xml:space="preserve">按通用条款执行</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（5）因发包人违反合同约定造成暂停施工的违约责任：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（6）发包人无正当理由没有在约定期限内发出复工指示，导致承包人无法复工的违约责任：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（7）其他：</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16.1.3 因发包人违约解除合同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承包人按16.1.1项〔发包人违约的情形〕约定暂停施工满</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天后发包人仍不纠正其违约行为并致使合同目的不能实现的，承包人有权解除合同。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16.2</w:t>
      </w:r>
      <w:r>
        <w:rPr>
          <w:rFonts w:hint="eastAsia" w:cs="宋体" w:asciiTheme="minorEastAsia" w:hAnsiTheme="minorEastAsia" w:eastAsiaTheme="minorEastAsia"/>
          <w:color w:val="auto"/>
          <w:highlight w:val="none"/>
          <w:lang w:val="zh-CN"/>
        </w:rPr>
        <w:t xml:space="preserve">承包人违约</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16.2.1 承包人违约的情形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承包人违约的其他情形：</w:t>
      </w:r>
      <w:r>
        <w:rPr>
          <w:rFonts w:hint="eastAsia" w:cs="宋体" w:asciiTheme="minorEastAsia" w:hAnsiTheme="minorEastAsia" w:eastAsiaTheme="minorEastAsia"/>
          <w:color w:val="auto"/>
          <w:highlight w:val="none"/>
          <w:u w:val="single"/>
        </w:rPr>
        <w:t xml:space="preserve"> 工期延误、质量问题、技术文件未按约定时间提交、承包人擅自停要或单方面终止合同等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16.2.2承包人违约的责任</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承包人违约责任的承担方式和计算方法：</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承包人未按程序报验的，每次向发包人支付1000元违约赔偿金；工序验收不合格的，须按要求返工，并每次向发包人支付2000元违约赔偿金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 工程竣工验收合格后28天内，承包人必须将符合发包人要求的竣工结算书及相关资料上报给发包人，否则每延迟一天支付5000元作为违约赔偿金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（10） 经查实如承包人有出借资质或挂靠施工现象发生，视承包人违约，承包人除须立即进行纠正外，发包人有权没收履约保证金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（12）接受公司督察组不定期巡视，如发现承包人对指挥部或发包人的安全文明施工要求落实不到位现象，每发现一处，罚处违约金1000期进度款中扣除。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（13）承包人若发生重大安全、质量事故，除按有关规定执行外，因此所增加的费用，由承包单位承担。对质量问题，承包人必须采取措施，达到设计要求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cs="宋体" w:asciiTheme="minorEastAsia" w:hAnsiTheme="minorEastAsia" w:eastAsiaTheme="minorEastAsia"/>
          <w:color w:val="auto"/>
          <w:highlight w:val="none"/>
        </w:rPr>
        <w:t xml:space="preserve">。</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（15）承包人未经发包人许可停工达两日（含两日）以上的，发包人有权解除协议，承包人并应当无条件于两日内退场，双方于承包人退场后结算。</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（16）承包人违反本协议其他任何一项义务，经发包人通知其限期改正，期满后仍未改正的，发包人有权解除本协议，承包人应当承担因此而造成的发包人的一切损失。</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（18）未经发包人书面同意，承包人不得将本协议项下的权利、义务转让他人，否则，发包人有权解除协议。</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（19）承包人维修过的部位所出现的工程质量问题在未解决前，发包人有权拒绝支付任何款项。</w:t>
      </w:r>
      <w:r/>
    </w:p>
    <w:p>
      <w:pPr>
        <w:pStyle w:val="681"/>
        <w:ind w:firstLine="0"/>
        <w:keepLines w:val="0"/>
        <w:keepNext w:val="0"/>
        <w:pageBreakBefore w:val="0"/>
        <w:spacing w:line="324" w:lineRule="auto"/>
        <w:widowControl w:val="off"/>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16.2.3 因承包人违约解除合同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关于承包人违约解除合同的特别约定：</w:t>
      </w:r>
      <w:r>
        <w:rPr>
          <w:rFonts w:hint="eastAsia" w:cs="宋体" w:asciiTheme="minorEastAsia" w:hAnsiTheme="minorEastAsia" w:eastAsiaTheme="minorEastAsia"/>
          <w:color w:val="auto"/>
          <w:highlight w:val="none"/>
          <w:u w:val="single"/>
        </w:rPr>
        <w:t xml:space="preserve"> 在本合同解除后，承包人必须在5天内无条件退场。发包人将按承包人已完成工程量的50%给予结算，承包人并承担由此而给发包方造成的一切损失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color w:val="auto"/>
          <w:highlight w:val="none"/>
          <w:u w:val="single"/>
        </w:rPr>
        <w:t xml:space="preserve"> 根据监理、审计出具的报告结算给承包人 </w:t>
      </w:r>
      <w:r>
        <w:rPr>
          <w:rFonts w:hint="eastAsia" w:cs="宋体" w:asciiTheme="minorEastAsia" w:hAnsiTheme="minorEastAsia" w:eastAsiaTheme="minorEastAsia"/>
          <w:color w:val="auto"/>
          <w:highlight w:val="none"/>
        </w:rPr>
        <w:t xml:space="preserve">。</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 不可抗力</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17.1 不可抗力的确认</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除通用合同条款约定的不可抗力事件之外，视为不可抗力的其他情形： 双方协商。</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17.4 因不可抗力解除合同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合同解除后，发包人应在商定或确定发包人应支付款项后28天内完成款项的支付。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 保险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18.1 工程保险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关于工程保险的特别约定：承包人应投保建设工程一切险或安装工程一切险 ，因投保产生的保险费和其他相关费用由承包人承担。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18.3 其他保险</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关于其他保险的约定：承包人应为施工现场的全部人员办理意外伤害保险并支付保险费，包括其员工及为履行合同聘请的第三方的人员。</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承包人是否应为其施工设备等办理财产保险：是。</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18.7 通知义务</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 争议解决</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 争议评审</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合同当事人是否同意将工程争议提交争议评审小组决定：按通用条款执行。  </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20.3.1 争议评审小组的确定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争议评审小组成员的确定：按通用条款执行。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选定争议评审员的期限：按通用条款执行。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争议评审小组成员的报酬承担方式：按通用条款执行。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其他事项的约定：按通用条款执行。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20.3.2 争议评审小组的决定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合同当事人关于本项的约定：按通用条款执行。</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20.4仲裁或诉讼</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因合同及合同有关事项发生的争议，按下列第2种方式解决：</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（1）向/仲裁委员会申请仲裁；</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（2）向工程所在地人民法院起诉。</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21.其他</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21.1施工中发生的一切安全事故（包含人身、设备、材料等）全部由承包人负责处理并承担责任，并承担全部费用。</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21.3所有材料、设备（含甲供）按</w:t>
      </w:r>
      <w:r>
        <w:rPr>
          <w:rFonts w:hint="eastAsia" w:cs="宋体" w:asciiTheme="minorEastAsia" w:hAnsiTheme="minorEastAsia" w:eastAsiaTheme="minorEastAsia"/>
          <w:color w:val="auto"/>
          <w:highlight w:val="none"/>
          <w:lang w:val="zh-CN"/>
        </w:rPr>
        <w:t xml:space="preserve">规范及政府职能部门进行检测，常规检测的费用（含质监站等部门的强检、抽检费用等满足竣工验收所需要的一切检验试验所需费用），由采购人承担，其余人工费等所需费用由响应报价供应商在响应报价中自行考虑；非常规检测的费用以及施工过程中的所有施工检测试验费用（含质监站等部门的强检、抽检费用等满足竣工验收所需要的一切检验试验所需费用）检测单位由承包人提出，报发包人书面备案认可。响应报价供应商须在响应时考虑此部分费用，施工过程中响应供应商如以苏建定（2004）414号及类似文件申请检测费用，由响应供应商在响应报价中自行考虑。</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p>
    <w:p>
      <w:pPr>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1"/>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r>
      <w:r/>
    </w:p>
    <w:p>
      <w:pPr>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r>
      <w:r/>
    </w:p>
    <w:p>
      <w:pPr>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附件1：</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建设工程安全施工责任状</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为保证                  工程施工实施过程中创造安全、高效的施工环境、切实搞好本项目的安全管理工作，本项目业主 金陵科技学院 （以下简称“甲方”）与承包人                （以下简称“乙方”）特此签订安全生产责任状：</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一、甲方的职责</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1、严格遵守国家有关安全生产的法律法规，认真执行工程承包合同的有关安全要求。</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2、按照“安全第一、预防为主”和坚持“管生产必须管安全”的原则进行安全生产管理，做好生产与安全工作同时计划、布置、检查、总结和评比。</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3、定期召开安全生产调度会，及时传达中央及地方有关安全生产的精神。</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4、组织对乙方施工现场安全生产检查，监督乙方及时处理发现的各种安全隐患。</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二、乙方的职责</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1、严格遵守国家有关安全生产的法律法规和有关安全生产的规定，认真执行工程承包合同中的有关安全要求。</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4、乙方在任何时候都应采取各种合理的预防措施，防止其员工发生任何违法、违禁、暴力或障碍治安的行为。</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7、操作人员上岗，必须按规定穿戴防护用品。施工负责人和安全检要员应随时检查劳动防护用品的穿戴情况，不按规定穿戴防护用品的人员不得上岗。</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9、施工中采用新技术、新工艺、新设备、新材料时，必须制定相应的安全技术措施，施工现场必须具有相关的安全标志牌。</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11、乙方在工程建设全过程中，承担一切安全生产工作，承担一切不安全而引发的经济法律责任。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三、违约责任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如因甲方或乙方违约造成安全事故，将依法追究责任。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本合同壹式伍份。由双方法定代表人或其授权的代理人签署与加盖公章后生效，全部工程竣工验收后失效。</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甲方：（盖章）               乙方：（盖章）</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附件2：</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建设工程施工承包廉政协议</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一、甲乙双方的责任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1、严格遵守国家、省、市、区工程建设方面的法律法规和廉政建设相关规定，严格执行工程建设程序，确保工程建设节省、高效、优质、廉洁。</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2、严格履行建设工程项目承发包合同。</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3、严格执行招投标法等法律规定，确保招投标过程公平、公正、公开，签订《工程项目实施合同》和《建设工程施工承包廉政协议》。</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4、所有重点工程必须履行报批手续，杜绝违反和擅自简化工程建设基本程序现象，一旦发现有质量、腐败等问题，都将按照规定追究有关责任人的责任。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二、甲方的责任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1、甲方作为建设工程项目的建设单位，在街道党工委、办事处和上级主管部门（单位）的领导下，全面负责工程建设的质量、进度和资金管理。</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2、严格执行党和国家的方针、政策，依照法律法规和规章履行职责，做到公道正派，公正廉洁。</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3、不得参加影响公正执行公务的宴请和娱乐性活动。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4、不得索要或接受乙方回扣、礼金、有价证券、贵重物品和其他任何形式的馈赠。</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5、不得到乙方报销应由个人支付的各种费用。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6、不得以任何理由和方式向乙方推荐分包单位或要求乙方购买项目工程合同以外的材料、设备等。</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三、乙方的责任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1、乙方作为建设工程的施工单位，应严格遵守建设工程有关法律法规和规章，精心组织、科学管理、文明施工，保质保量完成工程任务。</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2、不得以任何理由组织或邀请甲方人员外出参观考察或参加娱乐活动。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3、不得以任何理由向甲方人员提供或暗示提供回扣、礼金、有价证券、贵重物品和其他任何形式的馈赠。</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4、不得以任何名义为甲方人员报销应由个人支付的任何费用。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四、本协议与工程承包合同一同签订，经甲乙双方代表签字后生效。</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五、本协议有效期为签订之日起至全部工程竣工验收合格止。</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甲方单位（盖章）          乙方单位(盖章)</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jc w:val="center"/>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br w:type="page" w:clear="all"/>
      </w:r>
      <w:r>
        <w:rPr>
          <w:rFonts w:hint="eastAsia" w:cs="宋体" w:asciiTheme="minorEastAsia" w:hAnsiTheme="minorEastAsia" w:eastAsiaTheme="minorEastAsia"/>
          <w:color w:val="auto"/>
          <w:highlight w:val="none"/>
          <w:lang w:val="zh-CN"/>
        </w:rPr>
        <w:t xml:space="preserve">附件3                             </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工程质量保修书</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发包人（全称）：金陵科技学院</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承包人（全称）：</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发包人和承包人根据《中华人民共和国建筑法》和《建设工程质量管理条例》，经协商一致就</w:t>
      </w:r>
      <w:r>
        <w:rPr>
          <w:rFonts w:hint="eastAsia" w:cs="宋体" w:asciiTheme="minorEastAsia" w:hAnsiTheme="minorEastAsia" w:eastAsiaTheme="minorEastAsia"/>
          <w:color w:val="auto"/>
          <w:highlight w:val="none"/>
          <w:u w:val="single"/>
          <w:lang w:val="zh-CN"/>
        </w:rPr>
        <w:t xml:space="preserve">              </w:t>
      </w:r>
      <w:r>
        <w:rPr>
          <w:rFonts w:hint="eastAsia" w:cs="宋体" w:asciiTheme="minorEastAsia" w:hAnsiTheme="minorEastAsia" w:eastAsiaTheme="minorEastAsia"/>
          <w:color w:val="auto"/>
          <w:highlight w:val="none"/>
          <w:lang w:val="zh-CN"/>
        </w:rPr>
        <w:t xml:space="preserve">（工程全称）签订工程质量保修书。</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一、工程质量保修范围和内容</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承包人在质量保修期内，按照有关法律规定和合同约定，承担工程质量保修责任。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但凡非人为原因影响建设项目正常使用的情况均属保修内容。</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二、质量保修期</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根据《建设工程质量管理条例》及有关规定，工程的质量保修期如下：</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1．装修工程为 2 年；</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2．屋面防水工程、有防水要求的卫生间、房间和外墙面的防渗为 5 年；</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3．电气管线、给排水管道、设备安装工程为 2 年；</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4．供热与供冷系统为 2 个采暖期、供冷期；</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 其他工程按国家及省市相关规定执行。</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质量保修期自工程竣工验收合格之日起计算。</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三、缺陷责任期</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工程缺陷责任期为 24 个月，缺陷责任期自工程实际竣工之日起计算。单位工程先于全部工程进行验收，单位工程缺陷责任期自单位工程验收合格之日起算。</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缺陷责任期终止后，发包人应退还剩余的质量保证金（不计息）。</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四、质量保修责任</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2．发生紧急事故需抢修的，承包人在接到事故通知后，应当立即到达事故现场抢修。</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4．质量保修完成后，由发包人组织验收。</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五、保修费用</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保修费用由造成质量缺陷的责任方承担。</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六、双方约定的其他工程质量保修事项：</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1.发包人指定发包人现场代表负责协调保修具体事宜。</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2.本工程质量保修书，由施工合同发包人、承包人双方共同签署，作为施工合同附件，其有效期限至保修期满。</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3.本保修书经承、发包双方签章后生效，未尽事宜由双方另行签订补充条款进行约定。任何一方不得擅自变更或解除本保修书。</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4.双方约定的其他工程质量保修事项： 两年保修期满且完成缺陷修补后14天内一次性无息支付保修金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工程质量保修书由发包人、承包人在工程竣工验收前共同签署，作为施工合同附件，其有效期限至保修期满。</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发包人(公章)：                     承包人(公章)：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  址：                           地  址：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法定代表人(签字及盖章)：          法定代表人(签字)：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委托代理人(签字)：                 委托代理人(签字)：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  话：                           电  话：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  真：  /                        传  真：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开户银行：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  号：                           账  号：                         </w:t>
      </w:r>
      <w:r/>
    </w:p>
    <w:p>
      <w:pPr>
        <w:ind w:firstLine="42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邮政编码：</w:t>
      </w:r>
      <w:r/>
    </w:p>
    <w:p>
      <w:pPr>
        <w:pStyle w:val="701"/>
        <w:ind w:left="1260" w:firstLine="480"/>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附件</w:t>
      </w:r>
      <w:r>
        <w:rPr>
          <w:rFonts w:hint="eastAsia" w:cs="宋体" w:asciiTheme="minorEastAsia" w:hAnsiTheme="minorEastAsia" w:eastAsiaTheme="minorEastAsia"/>
          <w:color w:val="auto"/>
          <w:highlight w:val="none"/>
        </w:rPr>
        <w:t xml:space="preserve">4：</w:t>
      </w:r>
      <w:r/>
    </w:p>
    <w:p>
      <w:pPr>
        <w:ind w:firstLine="482"/>
        <w:jc w:val="center"/>
        <w:widowControl/>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不拖欠农民工工资承诺书</w:t>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致：金陵科技学院</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为保护农民工的合法权益，不拖欠农民工工资，本人以             法定代表人的资格，郑重承诺:</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我单位承建                      项目时，且需要使用农民工时，将保证做到：</w:t>
      </w:r>
      <w:r/>
    </w:p>
    <w:p>
      <w:pPr>
        <w:ind w:firstLine="480"/>
        <w:keepLines w:val="0"/>
        <w:keepNext w:val="0"/>
        <w:pageBreakBefore w:val="0"/>
        <w:spacing w:line="324" w:lineRule="auto"/>
        <w:widowControl w:val="off"/>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1、按照(劳动法)规定雇佣和使用农民工，工资将直接发放给农民工本人，严禁发放给“包工头"。</w:t>
      </w:r>
      <w:r/>
    </w:p>
    <w:p>
      <w:pPr>
        <w:ind w:firstLine="480"/>
        <w:keepLines w:val="0"/>
        <w:keepNext w:val="0"/>
        <w:pageBreakBefore w:val="0"/>
        <w:spacing w:line="324" w:lineRule="auto"/>
        <w:widowControl w:val="off"/>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jc w:val="right"/>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620"/>
        <w:jc w:val="center"/>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承诺人（公章）：              </w:t>
      </w:r>
      <w:r/>
    </w:p>
    <w:p>
      <w:pPr>
        <w:ind w:firstLine="480"/>
        <w:jc w:val="center"/>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地  址：                      </w:t>
      </w:r>
      <w:r/>
    </w:p>
    <w:p>
      <w:pPr>
        <w:ind w:firstLine="480"/>
        <w:jc w:val="center"/>
        <w:keepLines w:val="0"/>
        <w:keepNext w:val="0"/>
        <w:pageBreakBefore w:val="0"/>
        <w:spacing w:line="324" w:lineRule="auto"/>
        <w:widowControl w:val="off"/>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法定代表人(签字)：             </w:t>
      </w:r>
      <w:r/>
    </w:p>
    <w:p>
      <w:pPr>
        <w:ind w:firstLine="480"/>
        <w:jc w:val="center"/>
        <w:keepLines w:val="0"/>
        <w:keepNext w:val="0"/>
        <w:pageBreakBefore w:val="0"/>
        <w:spacing w:line="324" w:lineRule="auto"/>
        <w:widowControl w:val="off"/>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委托代理人(签字)：</w:t>
      </w:r>
      <w:r/>
    </w:p>
    <w:p>
      <w:pPr>
        <w:ind w:firstLine="48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br w:type="page" w:clear="all"/>
      </w:r>
      <w:r>
        <w:rPr>
          <w:rFonts w:hint="eastAsia" w:cs="宋体" w:asciiTheme="minorEastAsia" w:hAnsiTheme="minorEastAsia" w:eastAsiaTheme="minorEastAsia"/>
          <w:color w:val="auto"/>
          <w:highlight w:val="none"/>
        </w:rPr>
        <w:t xml:space="preserve">附件5：</w:t>
      </w:r>
      <w:r/>
    </w:p>
    <w:p>
      <w:pPr>
        <w:ind w:firstLine="502"/>
        <w:jc w:val="center"/>
        <w:spacing w:line="480" w:lineRule="exact"/>
        <w:rPr>
          <w:rFonts w:cs="宋体" w:asciiTheme="minorEastAsia" w:hAnsiTheme="minorEastAsia" w:eastAsiaTheme="minorEastAsia"/>
          <w:b/>
          <w:color w:val="auto"/>
          <w:spacing w:val="5"/>
          <w:highlight w:val="none"/>
        </w:rPr>
      </w:pPr>
      <w:r>
        <w:rPr>
          <w:rFonts w:hint="eastAsia" w:cs="宋体" w:asciiTheme="minorEastAsia" w:hAnsiTheme="minorEastAsia" w:eastAsiaTheme="minorEastAsia"/>
          <w:b/>
          <w:color w:val="auto"/>
          <w:spacing w:val="5"/>
          <w:highlight w:val="none"/>
        </w:rPr>
        <w:t xml:space="preserve">安全、质量、文明施工管理补充协议</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w:t>
      </w:r>
      <w:r>
        <w:rPr>
          <w:rFonts w:hint="eastAsia" w:cs="宋体" w:asciiTheme="minorEastAsia" w:hAnsiTheme="minorEastAsia" w:eastAsiaTheme="minorEastAsia"/>
          <w:color w:val="auto"/>
          <w:highlight w:val="none"/>
          <w:u w:val="single"/>
        </w:rPr>
        <w:t xml:space="preserve">金陵科技学院 </w:t>
      </w:r>
      <w:r>
        <w:rPr>
          <w:rFonts w:hint="eastAsia" w:cs="宋体" w:asciiTheme="minorEastAsia" w:hAnsiTheme="minorEastAsia" w:eastAsiaTheme="minorEastAsia"/>
          <w:color w:val="auto"/>
          <w:highlight w:val="none"/>
        </w:rPr>
        <w:t xml:space="preserve">   </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乙方：</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 </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为落实</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工程的安全、质量管理工作，保证工作顺利进行，严格贯彻各项安全、质量管理制度和措施，经甲乙双方协商，达成如下协议：</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1.乙方进场施工必须同时加强安全、质量管理，负有工程施工安全、质量管理责任，承担出现安全、质量事故的一切后果。必须严格遵守各项安全、质量规范，加强对工人的安全教育。其内容主要有：</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②对施工临时用电、工地工棚、临时后勤设施等重点部位要加强检查，做好安全防范工作。</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④施工单位技术工种人员必须持证上岗。</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⑤进场后必须严格按规范要求施工，所用材料必须按照要求提供质保、合格证书，并按规范要求进行检测，确保工程质量。</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⑥夏季施工现场的防暑降温措施要完善。</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2.乙方必须保证现场负责人和安全员施工期间在现场，做到随叫随到。</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甲方将不定期进行安全检查，检查期间，凡发现违反上述条款的现象，即按照《现场内部安全、质量、文明施工违规处罚规定》（附件6.1）进行处罚，以《违规处罚单》（附件6.2）为准，若再有类似情况发生，甲方有权责令乙方停工整改，直至清退出场，乙方必须遵守安全操作规范，工程施工中安全事故，由乙方负责。</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4.对施工现场出现的安全隐患，甲方有权责令乙方立即整改，直至停工。</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6.甲方下属责任单位与甲方有相同处罚权。</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甲方单位(签章)：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乙方单位(签章)：</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法定代表人：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法定代表人：</w:t>
      </w:r>
      <w:r/>
    </w:p>
    <w:p>
      <w:pPr>
        <w:ind w:left="420" w:right="0" w:hanging="420"/>
        <w:keepLines w:val="0"/>
        <w:keepNext w:val="0"/>
        <w:pageBreakBefore w:val="0"/>
        <w:spacing w:line="324" w:lineRule="auto"/>
        <w:widowControl w:val="o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委托代理人：</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委托代理人：</w:t>
      </w:r>
      <w:r/>
    </w:p>
    <w:p>
      <w:pPr>
        <w:ind w:firstLine="48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订立时间：</w:t>
      </w:r>
      <w:r/>
    </w:p>
    <w:p>
      <w:pPr>
        <w:pStyle w:val="681"/>
        <w:ind w:firstLine="0"/>
        <w:rPr>
          <w:rFonts w:asciiTheme="minorEastAsia" w:hAnsiTheme="minorEastAsia" w:eastAsiaTheme="minorEastAsia"/>
          <w:color w:val="auto"/>
          <w:sz w:val="28"/>
          <w:szCs w:val="28"/>
          <w:highlight w:val="none"/>
          <w:lang w:val="en-US"/>
        </w:rPr>
      </w:pPr>
      <w:r>
        <w:rPr>
          <w:rFonts w:asciiTheme="minorEastAsia" w:hAnsiTheme="minorEastAsia" w:eastAsiaTheme="minorEastAsia"/>
          <w:color w:val="auto"/>
          <w:sz w:val="28"/>
          <w:szCs w:val="28"/>
          <w:highlight w:val="none"/>
          <w:lang w:val="en-US"/>
        </w:rPr>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p>
    <w:p>
      <w:pPr>
        <w:jc w:val="center"/>
        <w:spacing w:line="360" w:lineRule="auto"/>
        <w:rPr>
          <w:rFonts w:cs="方正小标宋简体" w:asciiTheme="minorEastAsia" w:hAnsiTheme="minorEastAsia" w:eastAsiaTheme="minorEastAsia"/>
          <w:bCs/>
          <w:color w:val="auto"/>
          <w:sz w:val="21"/>
          <w:szCs w:val="21"/>
          <w:highlight w:val="none"/>
        </w:rPr>
      </w:pPr>
      <w:r>
        <w:rPr>
          <w:rFonts w:hint="eastAsia" w:cs="方正小标宋简体" w:asciiTheme="minorEastAsia" w:hAnsiTheme="minorEastAsia" w:eastAsiaTheme="minorEastAsia"/>
          <w:bCs/>
          <w:color w:val="auto"/>
          <w:sz w:val="21"/>
          <w:szCs w:val="21"/>
          <w:highlight w:val="none"/>
        </w:rPr>
        <w:t xml:space="preserve">《*******合同》补充协议（合同附件）</w:t>
      </w:r>
      <w:r/>
    </w:p>
    <w:p>
      <w:pPr>
        <w:jc w:val="center"/>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招标文件及合同未约定事项，双方可友好协商签订补充协议。</w:t>
      </w:r>
      <w:r/>
    </w:p>
    <w:p>
      <w:pPr>
        <w:pStyle w:val="670"/>
        <w:jc w:val="center"/>
        <w:rPr>
          <w:rStyle w:val="801"/>
          <w:rFonts w:asciiTheme="minorEastAsia" w:hAnsiTheme="minorEastAsia" w:eastAsiaTheme="minorEastAsia"/>
          <w:b/>
          <w:bCs/>
          <w:color w:val="auto"/>
          <w:sz w:val="36"/>
          <w:szCs w:val="36"/>
          <w:highlight w:val="none"/>
          <w:lang w:val="zh-CN"/>
        </w:rPr>
        <w:outlineLvl w:val="0"/>
      </w:pPr>
      <w:r>
        <w:rPr>
          <w:rFonts w:cs="Courier New" w:asciiTheme="minorEastAsia" w:hAnsiTheme="minorEastAsia" w:eastAsiaTheme="minorEastAsia"/>
          <w:color w:val="auto"/>
          <w:sz w:val="44"/>
          <w:szCs w:val="21"/>
          <w:highlight w:val="none"/>
        </w:rPr>
        <w:br w:type="page" w:clear="all"/>
      </w:r>
      <w:bookmarkStart w:id="764" w:name="_Toc25634"/>
      <w:r/>
      <w:bookmarkStart w:id="765" w:name="_Toc2770"/>
      <w:r/>
      <w:bookmarkStart w:id="766" w:name="_Toc1087"/>
      <w:r/>
      <w:bookmarkStart w:id="767" w:name="_Toc26269"/>
      <w:r>
        <w:rPr>
          <w:rStyle w:val="801"/>
          <w:rFonts w:hint="eastAsia" w:asciiTheme="minorEastAsia" w:hAnsiTheme="minorEastAsia" w:eastAsiaTheme="minorEastAsia"/>
          <w:b/>
          <w:bCs/>
          <w:color w:val="auto"/>
          <w:sz w:val="36"/>
          <w:szCs w:val="36"/>
          <w:highlight w:val="none"/>
          <w:lang w:val="zh-CN"/>
        </w:rPr>
        <w:t xml:space="preserve">第</w:t>
      </w:r>
      <w:bookmarkEnd w:id="161"/>
      <w:r>
        <w:rPr>
          <w:rStyle w:val="801"/>
          <w:rFonts w:hint="eastAsia" w:asciiTheme="minorEastAsia" w:hAnsiTheme="minorEastAsia" w:eastAsiaTheme="minorEastAsia"/>
          <w:b/>
          <w:bCs/>
          <w:color w:val="auto"/>
          <w:sz w:val="36"/>
          <w:szCs w:val="36"/>
          <w:highlight w:val="none"/>
          <w:lang w:val="zh-CN"/>
        </w:rPr>
        <w:t xml:space="preserve">四章</w:t>
      </w:r>
      <w:r>
        <w:rPr>
          <w:rStyle w:val="801"/>
          <w:rFonts w:hint="eastAsia" w:asciiTheme="minorEastAsia" w:hAnsiTheme="minorEastAsia" w:eastAsiaTheme="minorEastAsia"/>
          <w:b/>
          <w:bCs/>
          <w:color w:val="auto"/>
          <w:sz w:val="36"/>
          <w:szCs w:val="36"/>
          <w:highlight w:val="none"/>
          <w:lang w:val="en-US"/>
        </w:rPr>
        <w:t xml:space="preserve"> </w:t>
      </w:r>
      <w:r>
        <w:rPr>
          <w:rStyle w:val="801"/>
          <w:rFonts w:hint="eastAsia" w:asciiTheme="minorEastAsia" w:hAnsiTheme="minorEastAsia" w:eastAsiaTheme="minorEastAsia"/>
          <w:b/>
          <w:bCs/>
          <w:color w:val="auto"/>
          <w:sz w:val="36"/>
          <w:szCs w:val="36"/>
          <w:highlight w:val="none"/>
          <w:lang w:val="zh-CN"/>
        </w:rPr>
        <w:t xml:space="preserve">采购需求</w:t>
      </w:r>
      <w:bookmarkEnd w:id="162"/>
      <w:r/>
      <w:bookmarkEnd w:id="163"/>
      <w:r/>
      <w:bookmarkEnd w:id="164"/>
      <w:r/>
      <w:bookmarkEnd w:id="764"/>
      <w:r/>
      <w:bookmarkEnd w:id="765"/>
      <w:r/>
      <w:bookmarkEnd w:id="766"/>
      <w:r/>
      <w:bookmarkEnd w:id="767"/>
      <w:r/>
      <w:r/>
    </w:p>
    <w:p>
      <w:pPr>
        <w:ind w:left="479" w:firstLine="0"/>
        <w:keepLines w:val="0"/>
        <w:keepNext w:val="0"/>
        <w:pageBreakBefore w:val="0"/>
        <w:spacing w:before="0" w:after="0" w:line="324" w:lineRule="auto"/>
        <w:widowControl w:val="off"/>
        <w:rPr>
          <w:rFonts w:cs="宋体" w:asciiTheme="minorEastAsia" w:hAnsiTheme="minorEastAsia" w:eastAsiaTheme="minorEastAsia"/>
          <w:b w:val="0"/>
          <w:bCs w:val="0"/>
          <w:color w:val="auto"/>
          <w:sz w:val="21"/>
          <w:szCs w:val="21"/>
          <w:highlight w:val="none"/>
          <w:lang w:val="zh-CN"/>
        </w:rPr>
        <w:outlineLvl w:val="9"/>
      </w:pPr>
      <w:r/>
      <w:bookmarkStart w:id="768" w:name="_Toc26554093"/>
      <w:r/>
      <w:bookmarkStart w:id="769" w:name="_Toc49090575"/>
      <w:r>
        <w:rPr>
          <w:rFonts w:hint="eastAsia" w:cs="宋体" w:asciiTheme="minorEastAsia" w:hAnsiTheme="minorEastAsia" w:eastAsiaTheme="minorEastAsia"/>
          <w:b w:val="0"/>
          <w:bCs w:val="0"/>
          <w:color w:val="auto"/>
          <w:sz w:val="21"/>
          <w:szCs w:val="21"/>
          <w:highlight w:val="none"/>
          <w:lang w:val="zh-CN"/>
        </w:rPr>
        <w:t xml:space="preserve">一、项目属性：工程类项目。</w:t>
      </w:r>
      <w:r/>
    </w:p>
    <w:p>
      <w:pPr>
        <w:ind w:left="479" w:firstLine="0"/>
        <w:keepLines w:val="0"/>
        <w:keepNext w:val="0"/>
        <w:pageBreakBefore w:val="0"/>
        <w:spacing w:before="0" w:after="0" w:line="324" w:lineRule="auto"/>
        <w:widowControl w:val="off"/>
        <w:rPr>
          <w:rFonts w:cs="宋体" w:asciiTheme="minorEastAsia" w:hAnsiTheme="minorEastAsia" w:eastAsiaTheme="minorEastAsia"/>
          <w:b w:val="0"/>
          <w:bCs w:val="0"/>
          <w:color w:val="auto"/>
          <w:sz w:val="21"/>
          <w:szCs w:val="21"/>
          <w:highlight w:val="none"/>
          <w:lang w:val="zh-CN"/>
        </w:rPr>
        <w:outlineLvl w:val="9"/>
      </w:pPr>
      <w:r>
        <w:rPr>
          <w:rFonts w:hint="eastAsia" w:cs="宋体" w:asciiTheme="minorEastAsia" w:hAnsiTheme="minorEastAsia" w:eastAsiaTheme="minorEastAsia"/>
          <w:b w:val="0"/>
          <w:bCs w:val="0"/>
          <w:color w:val="auto"/>
          <w:sz w:val="21"/>
          <w:szCs w:val="21"/>
          <w:highlight w:val="none"/>
          <w:lang w:val="zh-CN"/>
        </w:rPr>
        <w:t xml:space="preserve">二、项目概况</w:t>
      </w:r>
      <w:r/>
    </w:p>
    <w:p>
      <w:pPr>
        <w:ind w:left="479" w:firstLine="0"/>
        <w:keepLines w:val="0"/>
        <w:keepNext w:val="0"/>
        <w:pageBreakBefore w:val="0"/>
        <w:spacing w:line="324" w:lineRule="auto"/>
        <w:widowControl w:val="off"/>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（一）项目背景</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val="zh-CN" w:eastAsia="zh-CN"/>
        </w:rPr>
      </w:pPr>
      <w:r>
        <w:rPr>
          <w:rFonts w:hint="eastAsia" w:cs="宋体" w:asciiTheme="minorEastAsia" w:hAnsiTheme="minorEastAsia" w:eastAsiaTheme="minorEastAsia"/>
          <w:color w:val="auto"/>
          <w:sz w:val="21"/>
          <w:szCs w:val="21"/>
          <w:highlight w:val="none"/>
          <w:lang w:eastAsia="zh-CN"/>
        </w:rPr>
        <w:t xml:space="preserve">金陵科技学院2026年实验实训场所维修改造工程</w:t>
      </w:r>
      <w:r>
        <w:rPr>
          <w:rFonts w:hint="eastAsia" w:cs="宋体" w:asciiTheme="minorEastAsia" w:hAnsiTheme="minorEastAsia" w:eastAsiaTheme="minorEastAsia"/>
          <w:color w:val="auto"/>
          <w:sz w:val="21"/>
          <w:szCs w:val="21"/>
          <w:highlight w:val="none"/>
          <w:lang w:val="zh-CN" w:eastAsia="zh-CN"/>
        </w:rPr>
        <w:t xml:space="preserve">，具体详见工程量清单</w:t>
      </w:r>
      <w:r>
        <w:rPr>
          <w:rFonts w:hint="eastAsia" w:cs="宋体" w:asciiTheme="minorEastAsia" w:hAnsiTheme="minorEastAsia" w:eastAsiaTheme="minorEastAsia"/>
          <w:color w:val="auto"/>
          <w:sz w:val="21"/>
          <w:szCs w:val="21"/>
          <w:highlight w:val="none"/>
          <w:lang w:val="en-US" w:eastAsia="zh-CN"/>
        </w:rPr>
        <w:t xml:space="preserve">及图纸</w:t>
      </w:r>
      <w:r>
        <w:rPr>
          <w:rFonts w:hint="eastAsia" w:cs="宋体" w:asciiTheme="minorEastAsia" w:hAnsiTheme="minorEastAsia" w:eastAsiaTheme="minorEastAsia"/>
          <w:color w:val="auto"/>
          <w:sz w:val="21"/>
          <w:szCs w:val="21"/>
          <w:highlight w:val="none"/>
          <w:lang w:val="zh-CN" w:eastAsia="zh-CN"/>
        </w:rPr>
        <w:t xml:space="preserve">。</w:t>
      </w:r>
      <w:r/>
    </w:p>
    <w:p>
      <w:pPr>
        <w:ind w:left="479" w:firstLine="0"/>
        <w:keepLines w:val="0"/>
        <w:keepNext w:val="0"/>
        <w:pageBreakBefore w:val="0"/>
        <w:spacing w:line="324" w:lineRule="auto"/>
        <w:widowControl w:val="off"/>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（二）项目建设遵循标准</w:t>
      </w:r>
      <w:r/>
    </w:p>
    <w:p>
      <w:pPr>
        <w:ind w:left="479" w:firstLine="0"/>
        <w:keepLines w:val="0"/>
        <w:keepNext w:val="0"/>
        <w:pageBreakBefore w:val="0"/>
        <w:spacing w:line="324" w:lineRule="auto"/>
        <w:widowControl w:val="off"/>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遵循国家、行业及地方现行的规范和标准。</w:t>
      </w:r>
      <w:r/>
    </w:p>
    <w:p>
      <w:pPr>
        <w:ind w:firstLine="420"/>
        <w:keepLines w:val="0"/>
        <w:keepNext w:val="0"/>
        <w:pageBreakBefore w:val="0"/>
        <w:spacing w:line="324" w:lineRule="auto"/>
        <w:widowControl w:val="off"/>
        <w:rPr>
          <w:rFonts w:hint="eastAsia" w:cs="宋体" w:asciiTheme="minorEastAsia" w:hAnsiTheme="minorEastAsia" w:eastAsiaTheme="minorEastAsia"/>
          <w:color w:val="auto"/>
          <w:sz w:val="21"/>
          <w:szCs w:val="21"/>
          <w:highlight w:val="none"/>
          <w:lang w:val="zh-CN" w:eastAsia="zh-CN"/>
        </w:rPr>
      </w:pPr>
      <w:r>
        <w:rPr>
          <w:rFonts w:hint="eastAsia" w:cs="宋体" w:asciiTheme="minorEastAsia" w:hAnsiTheme="minorEastAsia" w:eastAsiaTheme="minorEastAsia"/>
          <w:color w:val="auto"/>
          <w:sz w:val="21"/>
          <w:szCs w:val="21"/>
          <w:highlight w:val="none"/>
          <w:lang w:val="zh-CN"/>
        </w:rPr>
        <w:t xml:space="preserve">（三）招标</w:t>
      </w:r>
      <w:r>
        <w:rPr>
          <w:rFonts w:hint="eastAsia" w:cs="宋体" w:asciiTheme="minorEastAsia" w:hAnsiTheme="minorEastAsia" w:eastAsiaTheme="minorEastAsia"/>
          <w:color w:val="auto"/>
          <w:sz w:val="21"/>
          <w:szCs w:val="21"/>
          <w:highlight w:val="none"/>
          <w:lang w:val="zh-CN" w:eastAsia="zh-CN"/>
        </w:rPr>
        <w:t xml:space="preserve">范围：</w:t>
      </w:r>
      <w:r>
        <w:rPr>
          <w:rFonts w:hint="eastAsia" w:cs="宋体" w:asciiTheme="minorEastAsia" w:hAnsiTheme="minorEastAsia" w:eastAsiaTheme="minorEastAsia"/>
          <w:color w:val="auto"/>
          <w:sz w:val="21"/>
          <w:szCs w:val="21"/>
          <w:highlight w:val="none"/>
          <w:lang w:eastAsia="zh-CN"/>
        </w:rPr>
        <w:t xml:space="preserve">包含</w:t>
      </w:r>
      <w:r>
        <w:rPr>
          <w:rFonts w:hint="eastAsia" w:cs="宋体" w:asciiTheme="minorEastAsia" w:hAnsiTheme="minorEastAsia" w:eastAsiaTheme="minorEastAsia"/>
          <w:color w:val="auto"/>
          <w:sz w:val="21"/>
          <w:szCs w:val="21"/>
          <w:highlight w:val="none"/>
          <w:lang w:val="en-US" w:eastAsia="zh-CN"/>
        </w:rPr>
        <w:t xml:space="preserve">实验室</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lang w:val="en-US" w:eastAsia="zh-CN"/>
        </w:rPr>
        <w:t xml:space="preserve">机房、展厅</w:t>
      </w:r>
      <w:r>
        <w:rPr>
          <w:rFonts w:hint="eastAsia" w:cs="宋体" w:asciiTheme="minorEastAsia" w:hAnsiTheme="minorEastAsia" w:eastAsiaTheme="minorEastAsia"/>
          <w:color w:val="auto"/>
          <w:sz w:val="21"/>
          <w:szCs w:val="21"/>
          <w:highlight w:val="none"/>
          <w:lang w:eastAsia="zh-CN"/>
        </w:rPr>
        <w:t xml:space="preserve">等区域的装饰装修改造及配套安装改造工程</w:t>
      </w:r>
      <w:r>
        <w:rPr>
          <w:rFonts w:hint="eastAsia" w:cs="宋体" w:asciiTheme="minorEastAsia" w:hAnsiTheme="minorEastAsia" w:eastAsiaTheme="minorEastAsia"/>
          <w:color w:val="auto"/>
          <w:sz w:val="21"/>
          <w:szCs w:val="21"/>
          <w:highlight w:val="none"/>
          <w:lang w:val="en-US" w:eastAsia="zh-CN"/>
        </w:rPr>
        <w:t xml:space="preserve">等</w:t>
      </w:r>
      <w:r>
        <w:rPr>
          <w:rFonts w:hint="eastAsia" w:cs="宋体" w:asciiTheme="minorEastAsia" w:hAnsiTheme="minorEastAsia" w:eastAsiaTheme="minorEastAsia"/>
          <w:color w:val="auto"/>
          <w:sz w:val="21"/>
          <w:szCs w:val="21"/>
          <w:highlight w:val="none"/>
          <w:lang w:val="zh-CN" w:eastAsia="zh-CN"/>
        </w:rPr>
        <w:t xml:space="preserve">，具体详见工程量清单</w:t>
      </w:r>
      <w:r>
        <w:rPr>
          <w:rFonts w:hint="eastAsia" w:cs="宋体" w:asciiTheme="minorEastAsia" w:hAnsiTheme="minorEastAsia" w:eastAsiaTheme="minorEastAsia"/>
          <w:color w:val="auto"/>
          <w:sz w:val="21"/>
          <w:szCs w:val="21"/>
          <w:highlight w:val="none"/>
          <w:lang w:val="en-US" w:eastAsia="zh-CN"/>
        </w:rPr>
        <w:t xml:space="preserve">及图纸</w:t>
      </w:r>
      <w:r>
        <w:rPr>
          <w:rFonts w:hint="eastAsia" w:cs="宋体" w:asciiTheme="minorEastAsia" w:hAnsiTheme="minorEastAsia" w:eastAsiaTheme="minorEastAsia"/>
          <w:color w:val="auto"/>
          <w:sz w:val="21"/>
          <w:szCs w:val="21"/>
          <w:highlight w:val="none"/>
          <w:lang w:val="zh-CN" w:eastAsia="zh-CN"/>
        </w:rPr>
        <w:t xml:space="preserve">。</w:t>
      </w:r>
      <w:r/>
    </w:p>
    <w:p>
      <w:pPr>
        <w:numPr>
          <w:ilvl w:val="0"/>
          <w:numId w:val="0"/>
        </w:numPr>
        <w:ind w:firstLine="840"/>
        <w:keepLines w:val="0"/>
        <w:keepNext w:val="0"/>
        <w:pageBreakBefore w:val="0"/>
        <w:spacing w:line="324"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三、</w:t>
      </w:r>
      <w:r>
        <w:rPr>
          <w:rFonts w:hint="eastAsia" w:cs="宋体" w:asciiTheme="minorEastAsia" w:hAnsiTheme="minorEastAsia" w:eastAsiaTheme="minorEastAsia"/>
          <w:color w:val="auto"/>
          <w:sz w:val="21"/>
          <w:szCs w:val="21"/>
          <w:highlight w:val="none"/>
        </w:rPr>
        <w:t xml:space="preserve">工程量清单编制中需说明的其他事项</w:t>
      </w:r>
      <w:r/>
    </w:p>
    <w:p>
      <w:pPr>
        <w:ind w:left="479" w:firstLine="0"/>
        <w:keepLines w:val="0"/>
        <w:keepNext w:val="0"/>
        <w:pageBreakBefore w:val="0"/>
        <w:spacing w:line="324" w:lineRule="auto"/>
        <w:widowControl w:val="off"/>
        <w:rPr>
          <w:rFonts w:hint="default" w:cs="宋体" w:asciiTheme="minorEastAsia" w:hAnsiTheme="minorEastAsia" w:eastAsiaTheme="minorEastAsia"/>
          <w:bCs/>
          <w:color w:val="auto"/>
          <w:sz w:val="21"/>
          <w:szCs w:val="21"/>
          <w:highlight w:val="none"/>
          <w:lang w:val="en-US" w:eastAsia="zh-CN"/>
        </w:rPr>
      </w:pPr>
      <w:r>
        <w:rPr>
          <w:rFonts w:hint="eastAsia" w:cs="宋体" w:asciiTheme="minorEastAsia" w:hAnsiTheme="minorEastAsia" w:eastAsiaTheme="minorEastAsia"/>
          <w:bCs/>
          <w:color w:val="auto"/>
          <w:sz w:val="21"/>
          <w:szCs w:val="21"/>
          <w:highlight w:val="none"/>
          <w:lang w:val="en-US" w:eastAsia="zh-CN"/>
        </w:rPr>
        <w:t xml:space="preserve">详见工程量清单编制说明</w:t>
      </w:r>
      <w:r/>
    </w:p>
    <w:p>
      <w:pPr>
        <w:ind w:left="479" w:firstLine="0"/>
        <w:keepLines w:val="0"/>
        <w:keepNext w:val="0"/>
        <w:pageBreakBefore w:val="0"/>
        <w:spacing w:line="324" w:lineRule="auto"/>
        <w:widowControl w:val="off"/>
        <w:rPr>
          <w:rFonts w:cs="黑体" w:asciiTheme="minorEastAsia" w:hAnsiTheme="minorEastAsia" w:eastAsiaTheme="minorEastAsia"/>
          <w:color w:val="auto"/>
          <w:sz w:val="21"/>
          <w:szCs w:val="21"/>
          <w:highlight w:val="none"/>
        </w:rPr>
      </w:pPr>
      <w:r/>
      <w:bookmarkStart w:id="770" w:name="_Toc15335"/>
      <w:r/>
      <w:bookmarkStart w:id="771" w:name="_Toc120614281"/>
      <w:r>
        <w:rPr>
          <w:rFonts w:hint="eastAsia" w:cs="黑体" w:asciiTheme="minorEastAsia" w:hAnsiTheme="minorEastAsia" w:eastAsiaTheme="minorEastAsia"/>
          <w:color w:val="auto"/>
          <w:sz w:val="21"/>
          <w:szCs w:val="21"/>
          <w:highlight w:val="none"/>
        </w:rPr>
        <w:t xml:space="preserve">四、拟采购标的需要满足的技术、商务要求</w:t>
      </w:r>
      <w:r/>
    </w:p>
    <w:p>
      <w:pPr>
        <w:ind w:left="479" w:firstLine="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position w:val="0"/>
          <w:sz w:val="21"/>
          <w:szCs w:val="21"/>
          <w:highlight w:val="none"/>
          <w:lang w:val="en-US" w:eastAsia="zh-CN" w:bidi="ar-SA"/>
        </w:rPr>
        <w:t xml:space="preserve">★</w:t>
      </w:r>
      <w:r>
        <w:rPr>
          <w:rFonts w:hint="eastAsia" w:cs="黑体" w:asciiTheme="minorEastAsia" w:hAnsiTheme="minorEastAsia" w:eastAsiaTheme="minorEastAsia"/>
          <w:b/>
          <w:bCs/>
          <w:color w:val="auto"/>
          <w:sz w:val="21"/>
          <w:szCs w:val="21"/>
          <w:highlight w:val="none"/>
        </w:rPr>
        <w:t xml:space="preserve">（一）技术要求</w:t>
      </w:r>
      <w:r/>
    </w:p>
    <w:p>
      <w:pPr>
        <w:ind w:firstLine="42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lang w:val="en-US" w:eastAsia="zh-CN"/>
        </w:rPr>
        <w:t xml:space="preserve">1、</w:t>
      </w:r>
      <w:r>
        <w:rPr>
          <w:rFonts w:hint="eastAsia" w:cs="黑体" w:asciiTheme="minorEastAsia" w:hAnsiTheme="minorEastAsia" w:eastAsiaTheme="minorEastAsia"/>
          <w:color w:val="auto"/>
          <w:sz w:val="21"/>
          <w:szCs w:val="21"/>
          <w:highlight w:val="none"/>
        </w:rPr>
        <w:t xml:space="preserve">供应商应严格执行建筑施工规范、安全操作规范、安全防火规定、环境保护规定，施工中所发生的一切安全责任事故均由供应商承担，采购人不承担任何责任。</w:t>
      </w:r>
      <w:r/>
    </w:p>
    <w:p>
      <w:pPr>
        <w:ind w:firstLine="42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lang w:val="en-US" w:eastAsia="zh-CN"/>
        </w:rPr>
        <w:t xml:space="preserve">2、</w:t>
      </w:r>
      <w:r>
        <w:rPr>
          <w:rFonts w:hint="eastAsia" w:cs="黑体" w:asciiTheme="minorEastAsia" w:hAnsiTheme="minorEastAsia" w:eastAsiaTheme="minorEastAsia"/>
          <w:color w:val="auto"/>
          <w:sz w:val="21"/>
          <w:szCs w:val="21"/>
          <w:highlight w:val="none"/>
        </w:rPr>
        <w:t xml:space="preserve">供应商应做到文明施工，不得扰民，做好施工现场及院内整洁，做好已有设施和装修的保护措施，如有损坏采购人有权要求赔偿，施工垃圾及时清运，清运手续、费用由施工方自行解决。</w:t>
      </w:r>
      <w:r/>
    </w:p>
    <w:p>
      <w:pPr>
        <w:ind w:left="479" w:firstLine="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lang w:val="en-US" w:eastAsia="zh-CN"/>
        </w:rPr>
        <w:t xml:space="preserve">3、</w:t>
      </w:r>
      <w:r>
        <w:rPr>
          <w:rFonts w:hint="eastAsia" w:cs="黑体" w:asciiTheme="minorEastAsia" w:hAnsiTheme="minorEastAsia" w:eastAsiaTheme="minorEastAsia"/>
          <w:color w:val="auto"/>
          <w:sz w:val="21"/>
          <w:szCs w:val="21"/>
          <w:highlight w:val="none"/>
        </w:rPr>
        <w:t xml:space="preserve">安全文明施工要求</w:t>
      </w:r>
      <w:r/>
    </w:p>
    <w:p>
      <w:pPr>
        <w:ind w:left="479" w:firstLine="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1）施工人员及机械进场前须备案（如有电焊工，则必须持证上岗）；</w:t>
      </w:r>
      <w:r/>
    </w:p>
    <w:p>
      <w:pPr>
        <w:ind w:left="479" w:firstLine="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2）施工人员须穿统一工作服及安全护具；</w:t>
      </w:r>
      <w:r/>
    </w:p>
    <w:p>
      <w:pPr>
        <w:ind w:left="479" w:firstLine="0"/>
        <w:keepLines w:val="0"/>
        <w:keepNext w:val="0"/>
        <w:pageBreakBefore w:val="0"/>
        <w:spacing w:line="324" w:lineRule="auto"/>
        <w:widowControl w:val="off"/>
        <w:rPr>
          <w:rFonts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3）施工区域要设置警戒线围挡及警示标注；</w:t>
      </w:r>
      <w:r/>
    </w:p>
    <w:p>
      <w:pPr>
        <w:ind w:left="479" w:firstLine="0"/>
        <w:keepLines w:val="0"/>
        <w:keepNext w:val="0"/>
        <w:pageBreakBefore w:val="0"/>
        <w:spacing w:line="324" w:lineRule="auto"/>
        <w:widowControl w:val="off"/>
        <w:rPr>
          <w:rFonts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4）施工现场材料有序堆放；</w:t>
      </w:r>
      <w:r/>
    </w:p>
    <w:p>
      <w:pPr>
        <w:ind w:left="479" w:firstLine="0"/>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lang w:eastAsia="zh-CN"/>
        </w:rPr>
      </w:pPr>
      <w:r>
        <w:rPr>
          <w:rFonts w:hint="eastAsia" w:cs="黑体" w:asciiTheme="minorEastAsia" w:hAnsiTheme="minorEastAsia" w:eastAsiaTheme="minorEastAsia"/>
          <w:color w:val="auto"/>
          <w:sz w:val="21"/>
          <w:szCs w:val="21"/>
          <w:highlight w:val="none"/>
        </w:rPr>
        <w:t xml:space="preserve">5）施工垃圾及时清运</w:t>
      </w:r>
      <w:r>
        <w:rPr>
          <w:rFonts w:hint="eastAsia" w:cs="黑体" w:asciiTheme="minorEastAsia" w:hAnsiTheme="minorEastAsia" w:eastAsiaTheme="minorEastAsia"/>
          <w:color w:val="auto"/>
          <w:sz w:val="21"/>
          <w:szCs w:val="21"/>
          <w:highlight w:val="none"/>
          <w:lang w:eastAsia="zh-CN"/>
        </w:rPr>
        <w:t xml:space="preserve">。</w:t>
      </w:r>
      <w:r/>
    </w:p>
    <w:p>
      <w:pPr>
        <w:ind w:left="479" w:firstLine="0"/>
        <w:keepLines w:val="0"/>
        <w:keepNext w:val="0"/>
        <w:pageBreakBefore w:val="0"/>
        <w:spacing w:line="324" w:lineRule="auto"/>
        <w:widowControl w:val="off"/>
        <w:rPr>
          <w:rFonts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lang w:val="en-US" w:eastAsia="zh-CN"/>
        </w:rPr>
        <w:t xml:space="preserve">4、</w:t>
      </w:r>
      <w:r>
        <w:rPr>
          <w:rFonts w:hint="eastAsia" w:cs="黑体" w:asciiTheme="minorEastAsia" w:hAnsiTheme="minorEastAsia" w:eastAsiaTheme="minorEastAsia"/>
          <w:color w:val="auto"/>
          <w:sz w:val="21"/>
          <w:szCs w:val="21"/>
          <w:highlight w:val="none"/>
        </w:rPr>
        <w:t xml:space="preserve">施工及养护用水要求</w:t>
      </w:r>
      <w:r/>
    </w:p>
    <w:p>
      <w:pPr>
        <w:ind w:firstLine="420"/>
        <w:keepLines w:val="0"/>
        <w:keepNext w:val="0"/>
        <w:pageBreakBefore w:val="0"/>
        <w:spacing w:line="324" w:lineRule="auto"/>
        <w:widowControl w:val="off"/>
        <w:rPr>
          <w:rFonts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按建设方指定位置接水接电，施工用水用电均需挂表计量，费用按时结算，施工用水严禁使用建筑物内消防用水。</w:t>
      </w:r>
      <w:r/>
    </w:p>
    <w:p>
      <w:pPr>
        <w:pStyle w:val="692"/>
        <w:ind w:firstLine="422"/>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b/>
          <w:bCs/>
          <w:color w:val="auto"/>
          <w:sz w:val="21"/>
          <w:szCs w:val="21"/>
          <w:highlight w:val="none"/>
          <w:lang w:val="en-US" w:eastAsia="zh-CN"/>
        </w:rPr>
        <w:t xml:space="preserve">5、成品保护</w:t>
      </w:r>
      <w:r>
        <w:rPr>
          <w:rFonts w:hint="eastAsia" w:cs="黑体" w:asciiTheme="minorEastAsia" w:hAnsiTheme="minorEastAsia" w:eastAsiaTheme="minorEastAsia"/>
          <w:color w:val="auto"/>
          <w:sz w:val="21"/>
          <w:szCs w:val="21"/>
          <w:highlight w:val="none"/>
          <w:lang w:val="en-US" w:eastAsia="zh-CN"/>
        </w:rPr>
        <w:t xml:space="preserve">：</w:t>
      </w:r>
      <w:r>
        <w:rPr>
          <w:rFonts w:hint="eastAsia" w:cs="黑体" w:asciiTheme="minorEastAsia" w:hAnsiTheme="minorEastAsia" w:eastAsiaTheme="minorEastAsia"/>
          <w:color w:val="auto"/>
          <w:sz w:val="21"/>
          <w:szCs w:val="21"/>
          <w:highlight w:val="none"/>
        </w:rPr>
        <w:t xml:space="preserve">供应商须在项目实施全过程中制定并严格执行成品保护措施，对</w:t>
      </w:r>
      <w:r>
        <w:rPr>
          <w:rFonts w:hint="eastAsia" w:cs="黑体" w:asciiTheme="minorEastAsia" w:hAnsiTheme="minorEastAsia" w:eastAsiaTheme="minorEastAsia"/>
          <w:color w:val="auto"/>
          <w:sz w:val="21"/>
          <w:szCs w:val="21"/>
          <w:highlight w:val="none"/>
          <w:lang w:val="en-US" w:eastAsia="zh-CN"/>
        </w:rPr>
        <w:t xml:space="preserve">原有管线（或已完工程）、设备</w:t>
      </w:r>
      <w:r>
        <w:rPr>
          <w:rFonts w:hint="eastAsia" w:cs="黑体" w:asciiTheme="minorEastAsia" w:hAnsiTheme="minorEastAsia" w:eastAsiaTheme="minorEastAsia"/>
          <w:color w:val="auto"/>
          <w:sz w:val="21"/>
          <w:szCs w:val="21"/>
          <w:highlight w:val="none"/>
        </w:rPr>
        <w:t xml:space="preserve">、材料及周边设施等进行妥善保护</w:t>
      </w:r>
      <w:r>
        <w:rPr>
          <w:rFonts w:hint="eastAsia" w:cs="黑体" w:asciiTheme="minorEastAsia" w:hAnsiTheme="minorEastAsia" w:eastAsiaTheme="minorEastAsia"/>
          <w:color w:val="auto"/>
          <w:sz w:val="21"/>
          <w:szCs w:val="21"/>
          <w:highlight w:val="none"/>
          <w:lang w:eastAsia="zh-CN"/>
        </w:rPr>
        <w:t xml:space="preserve">（</w:t>
      </w:r>
      <w:r>
        <w:rPr>
          <w:rFonts w:hint="eastAsia" w:cs="黑体" w:asciiTheme="minorEastAsia" w:hAnsiTheme="minorEastAsia" w:eastAsiaTheme="minorEastAsia"/>
          <w:color w:val="auto"/>
          <w:sz w:val="21"/>
          <w:szCs w:val="21"/>
          <w:highlight w:val="none"/>
          <w:lang w:val="en-US" w:eastAsia="zh-CN"/>
        </w:rPr>
        <w:t xml:space="preserve">包括但不限于采用</w:t>
      </w:r>
      <w:r>
        <w:rPr>
          <w:rFonts w:hint="eastAsia" w:cs="黑体" w:asciiTheme="minorEastAsia" w:hAnsiTheme="minorEastAsia" w:eastAsiaTheme="minorEastAsia"/>
          <w:color w:val="auto"/>
          <w:sz w:val="21"/>
          <w:szCs w:val="21"/>
          <w:highlight w:val="none"/>
        </w:rPr>
        <w:t xml:space="preserve">护、包、盖、封等防护手段</w:t>
      </w:r>
      <w:r>
        <w:rPr>
          <w:rFonts w:hint="eastAsia" w:cs="黑体" w:asciiTheme="minorEastAsia" w:hAnsiTheme="minorEastAsia" w:eastAsiaTheme="minorEastAsia"/>
          <w:color w:val="auto"/>
          <w:sz w:val="21"/>
          <w:szCs w:val="21"/>
          <w:highlight w:val="none"/>
          <w:lang w:eastAsia="zh-CN"/>
        </w:rPr>
        <w:t xml:space="preserve">）</w:t>
      </w:r>
      <w:r>
        <w:rPr>
          <w:rFonts w:hint="eastAsia" w:cs="黑体" w:asciiTheme="minorEastAsia" w:hAnsiTheme="minorEastAsia" w:eastAsiaTheme="minorEastAsia"/>
          <w:color w:val="auto"/>
          <w:sz w:val="21"/>
          <w:szCs w:val="21"/>
          <w:highlight w:val="none"/>
        </w:rPr>
        <w:t xml:space="preserve">，直至整体竣工验收并移交采购人。成品保护所涉及的全部费用（含人工、材料、设备、修复等）均应包含在</w:t>
      </w:r>
      <w:r>
        <w:rPr>
          <w:rFonts w:hint="eastAsia" w:cs="黑体" w:asciiTheme="minorEastAsia" w:hAnsiTheme="minorEastAsia" w:eastAsiaTheme="minorEastAsia"/>
          <w:color w:val="auto"/>
          <w:sz w:val="21"/>
          <w:szCs w:val="21"/>
          <w:highlight w:val="none"/>
          <w:lang w:eastAsia="zh-CN"/>
        </w:rPr>
        <w:t xml:space="preserve">响应报价</w:t>
      </w:r>
      <w:r>
        <w:rPr>
          <w:rFonts w:hint="eastAsia" w:cs="黑体" w:asciiTheme="minorEastAsia" w:hAnsiTheme="minorEastAsia" w:eastAsiaTheme="minorEastAsia"/>
          <w:color w:val="auto"/>
          <w:sz w:val="21"/>
          <w:szCs w:val="21"/>
          <w:highlight w:val="none"/>
        </w:rPr>
        <w:t xml:space="preserve">中，采购人不再另行支付；因保护不当造成损坏的，供应商须无条件自费修复，并承担相应责任</w:t>
      </w:r>
      <w:r>
        <w:rPr>
          <w:rFonts w:hint="eastAsia" w:cs="黑体" w:asciiTheme="minorEastAsia" w:hAnsiTheme="minorEastAsia" w:eastAsiaTheme="minorEastAsia"/>
          <w:color w:val="auto"/>
          <w:sz w:val="21"/>
          <w:szCs w:val="21"/>
          <w:highlight w:val="none"/>
          <w:lang w:eastAsia="zh-CN"/>
        </w:rPr>
        <w:t xml:space="preserve">。</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6、主要设备材料品牌表</w:t>
      </w:r>
      <w:r/>
    </w:p>
    <w:tbl>
      <w:tblPr>
        <w:tblStyle w:val="680"/>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2"/>
        <w:gridCol w:w="1564"/>
        <w:gridCol w:w="1779"/>
        <w:gridCol w:w="4206"/>
      </w:tblGrid>
      <w:tr>
        <w:trPr>
          <w:jc w:val="center"/>
          <w:trHeight w:val="254"/>
        </w:trPr>
        <w:tc>
          <w:tcPr>
            <w:tcW w:w="1692"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材料设备名称</w:t>
            </w:r>
            <w:r/>
          </w:p>
        </w:tc>
        <w:tc>
          <w:tcPr>
            <w:tcW w:w="1564"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rPr>
              <w:t xml:space="preserve">规格、型号</w:t>
            </w:r>
            <w:r/>
          </w:p>
        </w:tc>
        <w:tc>
          <w:tcPr>
            <w:tcW w:w="1779"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lang w:val="en-US" w:eastAsia="zh-CN"/>
              </w:rPr>
            </w:pPr>
            <w:r>
              <w:rPr>
                <w:rFonts w:hint="eastAsia" w:cs="黑体" w:asciiTheme="minorEastAsia" w:hAnsiTheme="minorEastAsia" w:eastAsiaTheme="minorEastAsia"/>
                <w:color w:val="auto"/>
                <w:sz w:val="21"/>
                <w:szCs w:val="21"/>
                <w:highlight w:val="none"/>
              </w:rPr>
              <w:t xml:space="preserve">质量</w:t>
            </w:r>
            <w:r>
              <w:rPr>
                <w:rFonts w:hint="eastAsia" w:cs="黑体" w:asciiTheme="minorEastAsia" w:hAnsiTheme="minorEastAsia" w:eastAsiaTheme="minorEastAsia"/>
                <w:color w:val="auto"/>
                <w:sz w:val="21"/>
                <w:szCs w:val="21"/>
                <w:highlight w:val="none"/>
                <w:lang w:val="en-US" w:eastAsia="zh-CN"/>
              </w:rPr>
              <w:t xml:space="preserve">标准</w:t>
            </w:r>
            <w:r/>
          </w:p>
        </w:tc>
        <w:tc>
          <w:tcPr>
            <w:tcW w:w="4206"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color w:val="auto"/>
                <w:sz w:val="21"/>
                <w:szCs w:val="21"/>
                <w:highlight w:val="none"/>
              </w:rPr>
            </w:pPr>
            <w:r>
              <w:rPr>
                <w:rFonts w:hint="eastAsia" w:cs="黑体" w:asciiTheme="minorEastAsia" w:hAnsiTheme="minorEastAsia" w:eastAsiaTheme="minorEastAsia"/>
                <w:color w:val="auto"/>
                <w:sz w:val="21"/>
                <w:szCs w:val="21"/>
                <w:highlight w:val="none"/>
                <w:lang w:val="en-US" w:eastAsia="zh-CN"/>
              </w:rPr>
              <w:t xml:space="preserve">推荐</w:t>
            </w:r>
            <w:r>
              <w:rPr>
                <w:rFonts w:hint="eastAsia" w:cs="黑体" w:asciiTheme="minorEastAsia" w:hAnsiTheme="minorEastAsia" w:eastAsiaTheme="minorEastAsia"/>
                <w:color w:val="auto"/>
                <w:sz w:val="21"/>
                <w:szCs w:val="21"/>
                <w:highlight w:val="none"/>
              </w:rPr>
              <w:t xml:space="preserve">品牌</w:t>
            </w:r>
            <w:r/>
          </w:p>
        </w:tc>
      </w:tr>
      <w:tr>
        <w:trPr>
          <w:jc w:val="center"/>
          <w:trHeight w:val="582"/>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乳胶漆、油漆</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净味系列</w:t>
            </w:r>
            <w:r>
              <w:rPr>
                <w:rFonts w:hint="eastAsia" w:ascii="宋体" w:hAnsi="宋体"/>
                <w:bCs/>
                <w:color w:val="auto"/>
                <w:szCs w:val="21"/>
                <w:highlight w:val="none"/>
                <w:lang w:eastAsia="zh-CN"/>
              </w:rPr>
              <w:t xml:space="preserve">）</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default"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立邦</w:t>
            </w:r>
            <w:r>
              <w:rPr>
                <w:rFonts w:hint="eastAsia" w:ascii="宋体" w:hAnsi="宋体" w:eastAsia="宋体"/>
                <w:bCs/>
                <w:color w:val="auto"/>
                <w:szCs w:val="21"/>
                <w:highlight w:val="none"/>
                <w:lang w:val="en-US" w:eastAsia="zh-CN"/>
              </w:rPr>
              <w:t xml:space="preserve">、</w:t>
            </w:r>
            <w:r>
              <w:rPr>
                <w:rFonts w:hint="eastAsia" w:ascii="宋体" w:hAnsi="宋体" w:eastAsia="宋体"/>
                <w:bCs/>
                <w:color w:val="auto"/>
                <w:szCs w:val="21"/>
                <w:highlight w:val="none"/>
              </w:rPr>
              <w:t xml:space="preserve">多乐士</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三棵树</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内墙腻子</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好帮手</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道酬</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硕峰</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地砖</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东鹏、</w:t>
            </w:r>
            <w:r>
              <w:rPr>
                <w:rFonts w:hint="eastAsia" w:ascii="宋体" w:hAnsi="宋体"/>
                <w:bCs/>
                <w:color w:val="auto"/>
                <w:szCs w:val="21"/>
                <w:highlight w:val="none"/>
                <w:lang w:val="en-US" w:eastAsia="zh-CN"/>
              </w:rPr>
              <w:t xml:space="preserve">冠军、</w:t>
            </w:r>
            <w:r>
              <w:rPr>
                <w:rFonts w:hint="eastAsia" w:ascii="宋体" w:hAnsi="宋体" w:eastAsia="宋体"/>
                <w:bCs/>
                <w:color w:val="auto"/>
                <w:szCs w:val="21"/>
                <w:highlight w:val="none"/>
                <w:lang w:val="en-US" w:eastAsia="zh-CN"/>
              </w:rPr>
              <w:t xml:space="preserve">诺贝尔</w:t>
            </w:r>
            <w:r/>
          </w:p>
        </w:tc>
      </w:tr>
      <w:tr>
        <w:trPr>
          <w:jc w:val="center"/>
          <w:trHeight w:val="137"/>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板材（E0级）</w:t>
            </w:r>
            <w:r/>
          </w:p>
        </w:tc>
        <w:tc>
          <w:tcPr>
            <w:shd w:val="clear" w:color="auto" w:fill="auto"/>
            <w:tcW w:w="1564" w:type="dxa"/>
            <w:vAlign w:val="center"/>
            <w:textDirection w:val="lrTb"/>
            <w:noWrap w:val="false"/>
          </w:tcPr>
          <w:p>
            <w:pPr>
              <w:jc w:val="center"/>
              <w:spacing w:line="360" w:lineRule="auto"/>
              <w:rPr>
                <w:rFonts w:hint="eastAsia" w:ascii="宋体" w:hAnsi="宋体" w:eastAsia="宋体" w:cs="Times New Roman"/>
                <w:bCs/>
                <w:color w:val="auto"/>
                <w:sz w:val="21"/>
                <w:szCs w:val="21"/>
                <w:highlight w:val="none"/>
                <w:lang w:val="en-US" w:eastAsia="zh-CN" w:bidi="ar-SA"/>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cs="Times New Roman"/>
                <w:bCs/>
                <w:color w:val="auto"/>
                <w:sz w:val="21"/>
                <w:szCs w:val="21"/>
                <w:highlight w:val="none"/>
                <w:lang w:val="en-US" w:eastAsia="zh-CN" w:bidi="ar-SA"/>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兔宝宝、莫干山、绿野</w:t>
            </w:r>
            <w:r/>
          </w:p>
        </w:tc>
      </w:tr>
      <w:tr>
        <w:trPr>
          <w:jc w:val="center"/>
          <w:trHeight w:val="137"/>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电线、电缆</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宝胜</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无锡江南</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远东</w:t>
            </w:r>
            <w:r/>
          </w:p>
        </w:tc>
      </w:tr>
      <w:tr>
        <w:trPr>
          <w:jc w:val="center"/>
          <w:trHeight w:val="137"/>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灯具</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欧普</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雷士</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lang w:val="en-US" w:eastAsia="zh-CN"/>
              </w:rPr>
              <w:t xml:space="preserve">飞利浦</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开关、插座</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施耐德、公牛、</w:t>
            </w:r>
            <w:r>
              <w:rPr>
                <w:rFonts w:hint="eastAsia" w:ascii="宋体" w:hAnsi="宋体"/>
                <w:bCs/>
                <w:color w:val="auto"/>
                <w:szCs w:val="21"/>
                <w:highlight w:val="none"/>
                <w:lang w:val="en-US" w:eastAsia="zh-CN"/>
              </w:rPr>
              <w:t xml:space="preserve">西门子</w:t>
            </w:r>
            <w:r/>
          </w:p>
        </w:tc>
      </w:tr>
      <w:tr>
        <w:trPr>
          <w:jc w:val="center"/>
          <w:trHeight w:val="308"/>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PPR管、UPVC</w:t>
            </w:r>
            <w:r>
              <w:rPr>
                <w:rFonts w:hint="default" w:ascii="宋体" w:hAnsi="宋体" w:eastAsia="宋体"/>
                <w:bCs/>
                <w:color w:val="auto"/>
                <w:szCs w:val="21"/>
                <w:highlight w:val="none"/>
              </w:rPr>
              <w:t xml:space="preserve">、</w:t>
            </w:r>
            <w:r>
              <w:rPr>
                <w:rFonts w:hint="eastAsia" w:ascii="宋体" w:hAnsi="宋体" w:eastAsia="宋体"/>
                <w:bCs/>
                <w:color w:val="auto"/>
                <w:szCs w:val="21"/>
                <w:highlight w:val="none"/>
              </w:rPr>
              <w:t xml:space="preserve">PSP</w:t>
            </w:r>
            <w:r>
              <w:rPr>
                <w:rFonts w:hint="default" w:ascii="宋体" w:hAnsi="宋体" w:eastAsia="宋体"/>
                <w:bCs/>
                <w:color w:val="auto"/>
                <w:szCs w:val="21"/>
                <w:highlight w:val="none"/>
              </w:rPr>
              <w:t xml:space="preserve">线管等</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公元</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中财</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金牛</w:t>
            </w:r>
            <w:r/>
          </w:p>
        </w:tc>
      </w:tr>
      <w:tr>
        <w:trPr>
          <w:jc w:val="center"/>
          <w:trHeight w:val="186"/>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配电箱元器件</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正泰</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lang w:val="en-US" w:eastAsia="zh-CN"/>
              </w:rPr>
              <w:t xml:space="preserve">施耐德、</w:t>
            </w:r>
            <w:r>
              <w:rPr>
                <w:rFonts w:hint="eastAsia" w:ascii="宋体" w:hAnsi="宋体" w:eastAsia="宋体"/>
                <w:bCs/>
                <w:color w:val="auto"/>
                <w:szCs w:val="21"/>
                <w:highlight w:val="none"/>
              </w:rPr>
              <w:t xml:space="preserve">德力西</w:t>
            </w:r>
            <w:r/>
          </w:p>
        </w:tc>
      </w:tr>
      <w:tr>
        <w:trPr>
          <w:jc w:val="center"/>
          <w:trHeight w:val="186"/>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进户门</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盼盼、步阳、神将</w:t>
            </w:r>
            <w:r/>
          </w:p>
        </w:tc>
      </w:tr>
      <w:tr>
        <w:trPr>
          <w:jc w:val="center"/>
          <w:trHeight w:val="243"/>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窗帘布</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金蝉</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美居乐</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lang w:val="en-US" w:eastAsia="zh-CN"/>
              </w:rPr>
              <w:t xml:space="preserve">杜亚</w:t>
            </w:r>
            <w:r/>
          </w:p>
        </w:tc>
      </w:tr>
      <w:tr>
        <w:trPr>
          <w:jc w:val="center"/>
          <w:trHeight w:val="197"/>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玻璃</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南玻</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耀皮</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金晶</w:t>
            </w:r>
            <w:r/>
          </w:p>
        </w:tc>
      </w:tr>
      <w:tr>
        <w:trPr>
          <w:jc w:val="center"/>
          <w:trHeight w:val="175"/>
        </w:trPr>
        <w:tc>
          <w:tcPr>
            <w:shd w:val="clear" w:color="auto" w:fill="auto"/>
            <w:tcW w:w="1692"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地胶</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color w:val="auto"/>
                <w:szCs w:val="21"/>
                <w:highlight w:val="none"/>
                <w:lang w:val="en-US" w:eastAsia="zh-CN"/>
              </w:rPr>
            </w:pPr>
            <w:r>
              <w:rPr>
                <w:rFonts w:hint="eastAsia" w:cs="黑体" w:asciiTheme="minorEastAsia" w:hAnsiTheme="minorEastAsia" w:eastAsiaTheme="minorEastAsia"/>
                <w:color w:val="auto"/>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 xml:space="preserve">LG、圣象、</w:t>
            </w:r>
            <w:r>
              <w:rPr>
                <w:rFonts w:hint="eastAsia" w:ascii="宋体" w:hAnsi="宋体" w:eastAsia="宋体"/>
                <w:bCs/>
                <w:color w:val="auto"/>
                <w:szCs w:val="21"/>
                <w:highlight w:val="none"/>
              </w:rPr>
              <w:t xml:space="preserve">LX</w:t>
            </w:r>
            <w:r/>
          </w:p>
        </w:tc>
      </w:tr>
    </w:tbl>
    <w:p>
      <w:pPr>
        <w:pStyle w:val="693"/>
        <w:ind w:firstLine="420"/>
        <w:keepLines w:val="0"/>
        <w:keepNext w:val="0"/>
        <w:pageBreakBefore w:val="0"/>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注：本采购需求中参考品牌及技术参数性能（配置）不明确或有误的，或供应商选用其他品牌替代的，请以详细、正确的品牌、技术参数性能（配置）同时填写技术响应表，经采购人确认后方可替换。</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lang w:val="en-US" w:eastAsia="zh-CN" w:bidi="ar-SA"/>
        </w:rPr>
        <w:t xml:space="preserve">★</w:t>
      </w:r>
      <w:r>
        <w:rPr>
          <w:rFonts w:hint="eastAsia" w:cs="黑体" w:asciiTheme="minorEastAsia" w:hAnsiTheme="minorEastAsia" w:eastAsiaTheme="minorEastAsia"/>
          <w:color w:val="auto"/>
          <w:position w:val="0"/>
          <w:sz w:val="21"/>
          <w:szCs w:val="21"/>
          <w:highlight w:val="none"/>
        </w:rPr>
        <w:t xml:space="preserve">（</w:t>
      </w:r>
      <w:r>
        <w:rPr>
          <w:rFonts w:hint="eastAsia" w:cs="黑体" w:asciiTheme="minorEastAsia" w:hAnsiTheme="minorEastAsia" w:eastAsiaTheme="minorEastAsia"/>
          <w:color w:val="auto"/>
          <w:position w:val="0"/>
          <w:sz w:val="21"/>
          <w:szCs w:val="21"/>
          <w:highlight w:val="none"/>
          <w:lang w:val="en-US" w:eastAsia="zh-CN"/>
        </w:rPr>
        <w:t xml:space="preserve">二</w:t>
      </w:r>
      <w:r>
        <w:rPr>
          <w:rFonts w:hint="eastAsia" w:cs="黑体" w:asciiTheme="minorEastAsia" w:hAnsiTheme="minorEastAsia" w:eastAsiaTheme="minorEastAsia"/>
          <w:color w:val="auto"/>
          <w:position w:val="0"/>
          <w:sz w:val="21"/>
          <w:szCs w:val="21"/>
          <w:highlight w:val="none"/>
        </w:rPr>
        <w:t xml:space="preserve">）商务要求</w:t>
      </w:r>
      <w:r/>
    </w:p>
    <w:p>
      <w:pPr>
        <w:pStyle w:val="692"/>
        <w:ind w:firstLine="422"/>
        <w:jc w:val="left"/>
        <w:keepLines w:val="0"/>
        <w:keepNext w:val="0"/>
        <w:pageBreakBefore w:val="0"/>
        <w:spacing w:line="324" w:lineRule="auto"/>
        <w:widowControl w:val="off"/>
        <w:rPr>
          <w:rFonts w:hint="eastAsia" w:cs="黑体" w:asciiTheme="minorEastAsia" w:hAnsiTheme="minorEastAsia" w:eastAsiaTheme="minorEastAsia"/>
          <w:b/>
          <w:bCs/>
          <w:color w:val="auto"/>
          <w:position w:val="0"/>
          <w:sz w:val="21"/>
          <w:szCs w:val="21"/>
          <w:highlight w:val="none"/>
        </w:rPr>
      </w:pPr>
      <w:r>
        <w:rPr>
          <w:rFonts w:hint="eastAsia" w:cs="黑体" w:asciiTheme="minorEastAsia" w:hAnsiTheme="minorEastAsia" w:eastAsiaTheme="minorEastAsia"/>
          <w:b/>
          <w:bCs/>
          <w:color w:val="auto"/>
          <w:position w:val="0"/>
          <w:sz w:val="21"/>
          <w:szCs w:val="21"/>
          <w:highlight w:val="none"/>
        </w:rPr>
        <w:t xml:space="preserve">一）采购项目交付实施地点及时间</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lang w:val="en-US"/>
        </w:rPr>
      </w:pPr>
      <w:r>
        <w:rPr>
          <w:rFonts w:hint="eastAsia" w:cs="黑体" w:asciiTheme="minorEastAsia" w:hAnsiTheme="minorEastAsia" w:eastAsiaTheme="minorEastAsia"/>
          <w:color w:val="auto"/>
          <w:position w:val="0"/>
          <w:sz w:val="21"/>
          <w:szCs w:val="21"/>
          <w:highlight w:val="none"/>
        </w:rPr>
        <w:t xml:space="preserve">1.项目交付实施的地点： 金陵科技学院</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lang w:val="en-US"/>
        </w:rPr>
        <w:t xml:space="preserve">2.</w:t>
      </w:r>
      <w:r>
        <w:rPr>
          <w:rFonts w:hint="eastAsia" w:cs="黑体" w:asciiTheme="minorEastAsia" w:hAnsiTheme="minorEastAsia" w:eastAsiaTheme="minorEastAsia"/>
          <w:color w:val="auto"/>
          <w:position w:val="0"/>
          <w:sz w:val="21"/>
          <w:szCs w:val="21"/>
          <w:highlight w:val="none"/>
        </w:rPr>
        <w:t xml:space="preserve">项目交付时间：</w:t>
      </w:r>
      <w:r>
        <w:rPr>
          <w:rFonts w:hint="eastAsia" w:cs="黑体" w:asciiTheme="minorEastAsia" w:hAnsiTheme="minorEastAsia" w:eastAsiaTheme="minorEastAsia"/>
          <w:color w:val="auto"/>
          <w:position w:val="0"/>
          <w:sz w:val="21"/>
          <w:szCs w:val="21"/>
          <w:highlight w:val="none"/>
          <w:lang w:val="en-US"/>
        </w:rPr>
        <w:t xml:space="preserve">工期30日历天</w:t>
      </w:r>
      <w:r>
        <w:rPr>
          <w:rFonts w:hint="eastAsia" w:cs="黑体" w:asciiTheme="minorEastAsia" w:hAnsiTheme="minorEastAsia" w:eastAsiaTheme="minorEastAsia"/>
          <w:color w:val="auto"/>
          <w:position w:val="0"/>
          <w:sz w:val="21"/>
          <w:szCs w:val="21"/>
          <w:highlight w:val="none"/>
          <w:lang w:eastAsia="zh-CN"/>
        </w:rPr>
        <w:t xml:space="preserve">，</w:t>
      </w:r>
      <w:r>
        <w:rPr>
          <w:rFonts w:hint="eastAsia" w:cs="黑体" w:asciiTheme="minorEastAsia" w:hAnsiTheme="minorEastAsia" w:eastAsiaTheme="minorEastAsia"/>
          <w:color w:val="auto"/>
          <w:position w:val="0"/>
          <w:sz w:val="21"/>
          <w:szCs w:val="21"/>
          <w:highlight w:val="none"/>
          <w:lang w:val="en-US"/>
        </w:rPr>
        <w:t xml:space="preserve">具体开工日期以</w:t>
      </w:r>
      <w:r>
        <w:rPr>
          <w:rFonts w:hint="eastAsia" w:cs="黑体" w:asciiTheme="minorEastAsia" w:hAnsiTheme="minorEastAsia" w:eastAsiaTheme="minorEastAsia"/>
          <w:color w:val="auto"/>
          <w:position w:val="0"/>
          <w:sz w:val="21"/>
          <w:szCs w:val="21"/>
          <w:highlight w:val="none"/>
          <w:lang w:val="en-US" w:eastAsia="zh-CN"/>
        </w:rPr>
        <w:t xml:space="preserve">采购人</w:t>
      </w:r>
      <w:r>
        <w:rPr>
          <w:rFonts w:hint="eastAsia" w:cs="黑体" w:asciiTheme="minorEastAsia" w:hAnsiTheme="minorEastAsia" w:eastAsiaTheme="minorEastAsia"/>
          <w:color w:val="auto"/>
          <w:position w:val="0"/>
          <w:sz w:val="21"/>
          <w:szCs w:val="21"/>
          <w:highlight w:val="none"/>
          <w:lang w:val="en-US"/>
        </w:rPr>
        <w:t xml:space="preserve">批准同意的开工报告为准。</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lang w:val="zh-CN"/>
        </w:rPr>
        <w:t xml:space="preserve">注：</w:t>
      </w:r>
      <w:r>
        <w:rPr>
          <w:rFonts w:hint="eastAsia" w:cs="黑体" w:asciiTheme="minorEastAsia" w:hAnsiTheme="minorEastAsia" w:eastAsiaTheme="minorEastAsia"/>
          <w:color w:val="auto"/>
          <w:position w:val="0"/>
          <w:sz w:val="21"/>
          <w:szCs w:val="21"/>
          <w:highlight w:val="none"/>
          <w:lang w:val="en-US" w:eastAsia="zh-CN"/>
        </w:rPr>
        <w:t xml:space="preserve">供应商</w:t>
      </w:r>
      <w:r>
        <w:rPr>
          <w:rFonts w:hint="eastAsia" w:cs="黑体" w:asciiTheme="minorEastAsia" w:hAnsiTheme="minorEastAsia" w:eastAsiaTheme="minorEastAsia"/>
          <w:color w:val="auto"/>
          <w:position w:val="0"/>
          <w:sz w:val="21"/>
          <w:szCs w:val="21"/>
          <w:highlight w:val="none"/>
          <w:lang w:val="zh-CN"/>
        </w:rPr>
        <w:t xml:space="preserve">自行勘察现场，并充分考虑现场条件可能引起的施工难度，如因协调工作导致工期延误，</w:t>
      </w:r>
      <w:r>
        <w:rPr>
          <w:rFonts w:hint="eastAsia" w:cs="黑体" w:asciiTheme="minorEastAsia" w:hAnsiTheme="minorEastAsia" w:eastAsiaTheme="minorEastAsia"/>
          <w:color w:val="auto"/>
          <w:position w:val="0"/>
          <w:sz w:val="21"/>
          <w:szCs w:val="21"/>
          <w:highlight w:val="none"/>
          <w:lang w:val="en-US" w:eastAsia="zh-CN"/>
        </w:rPr>
        <w:t xml:space="preserve">采购人</w:t>
      </w:r>
      <w:r>
        <w:rPr>
          <w:rFonts w:hint="eastAsia" w:cs="黑体" w:asciiTheme="minorEastAsia" w:hAnsiTheme="minorEastAsia" w:eastAsiaTheme="minorEastAsia"/>
          <w:color w:val="auto"/>
          <w:position w:val="0"/>
          <w:sz w:val="21"/>
          <w:szCs w:val="21"/>
          <w:highlight w:val="none"/>
          <w:lang w:val="zh-CN"/>
        </w:rPr>
        <w:t xml:space="preserve">不予给予任何延误工期补偿。（施工人员住宿及餐食供应需自行考虑，施工时间需按</w:t>
      </w:r>
      <w:r>
        <w:rPr>
          <w:rFonts w:hint="eastAsia" w:cs="黑体" w:asciiTheme="minorEastAsia" w:hAnsiTheme="minorEastAsia" w:eastAsiaTheme="minorEastAsia"/>
          <w:color w:val="auto"/>
          <w:position w:val="0"/>
          <w:sz w:val="21"/>
          <w:szCs w:val="21"/>
          <w:highlight w:val="none"/>
          <w:lang w:val="en-US" w:eastAsia="zh-CN"/>
        </w:rPr>
        <w:t xml:space="preserve">采购人</w:t>
      </w:r>
      <w:r>
        <w:rPr>
          <w:rFonts w:hint="eastAsia" w:cs="黑体" w:asciiTheme="minorEastAsia" w:hAnsiTheme="minorEastAsia" w:eastAsiaTheme="minorEastAsia"/>
          <w:color w:val="auto"/>
          <w:position w:val="0"/>
          <w:sz w:val="21"/>
          <w:szCs w:val="21"/>
          <w:highlight w:val="none"/>
          <w:lang w:val="zh-CN"/>
        </w:rPr>
        <w:t xml:space="preserve">规定执行）</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rPr>
        <w:t xml:space="preserve">3.材料、设备等的质量要求：承包人在选择材料、设备时，应在满足采购人要求，指标须符合国家相关标准要求。</w:t>
      </w:r>
      <w:r/>
    </w:p>
    <w:p>
      <w:pPr>
        <w:pStyle w:val="692"/>
        <w:ind w:firstLine="422"/>
        <w:jc w:val="left"/>
        <w:keepLines w:val="0"/>
        <w:keepNext w:val="0"/>
        <w:pageBreakBefore w:val="0"/>
        <w:spacing w:line="324" w:lineRule="auto"/>
        <w:widowControl w:val="off"/>
        <w:rPr>
          <w:rFonts w:hint="eastAsia" w:cs="黑体" w:asciiTheme="minorEastAsia" w:hAnsiTheme="minorEastAsia" w:eastAsiaTheme="minorEastAsia"/>
          <w:b/>
          <w:bCs/>
          <w:color w:val="auto"/>
          <w:position w:val="0"/>
          <w:sz w:val="21"/>
          <w:szCs w:val="21"/>
          <w:highlight w:val="none"/>
          <w:lang w:val="en-US"/>
        </w:rPr>
      </w:pPr>
      <w:r>
        <w:rPr>
          <w:rFonts w:hint="eastAsia" w:cs="黑体" w:asciiTheme="minorEastAsia" w:hAnsiTheme="minorEastAsia" w:eastAsiaTheme="minorEastAsia"/>
          <w:b/>
          <w:bCs/>
          <w:color w:val="auto"/>
          <w:position w:val="0"/>
          <w:sz w:val="21"/>
          <w:szCs w:val="21"/>
          <w:highlight w:val="none"/>
          <w:lang w:val="en-US"/>
        </w:rPr>
        <w:t xml:space="preserve">二）质保要求</w:t>
      </w:r>
      <w:r/>
    </w:p>
    <w:p>
      <w:pPr>
        <w:pStyle w:val="681"/>
        <w:spacing w:line="360" w:lineRule="auto"/>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1、工程质量标准：按《建筑工程施工质量验收统一规范》（GB50300-2013）等国家、江苏省、南京市现行规范验收；</w:t>
      </w:r>
      <w:r/>
    </w:p>
    <w:p>
      <w:pPr>
        <w:ind w:firstLine="420"/>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2、质量保修期</w:t>
      </w:r>
      <w:r>
        <w:rPr>
          <w:rFonts w:hint="default" w:cs="黑体" w:asciiTheme="minorEastAsia" w:hAnsiTheme="minorEastAsia" w:eastAsiaTheme="minorEastAsia"/>
          <w:color w:val="auto"/>
          <w:position w:val="0"/>
          <w:sz w:val="21"/>
          <w:szCs w:val="21"/>
          <w:highlight w:val="none"/>
          <w:lang w:val="en-US" w:eastAsia="zh-CN" w:bidi="ar-SA"/>
        </w:rPr>
        <w:t xml:space="preserve">自工程竣工验收合格之日起计算。本工程整体质量保修期限为2年，保修期内因承包人施工质量原因导致的任何缺陷或损坏，所产生的一切维修、更换及返工费用均由承包人承担。若本工程涉及防水工程等其他法定或约定有特殊保修期限的</w:t>
      </w:r>
      <w:r>
        <w:rPr>
          <w:rFonts w:hint="eastAsia" w:cs="黑体" w:asciiTheme="minorEastAsia" w:hAnsiTheme="minorEastAsia" w:eastAsiaTheme="minorEastAsia"/>
          <w:color w:val="auto"/>
          <w:position w:val="0"/>
          <w:sz w:val="21"/>
          <w:szCs w:val="21"/>
          <w:highlight w:val="none"/>
          <w:lang w:val="en-US" w:eastAsia="zh-CN" w:bidi="ar-SA"/>
        </w:rPr>
        <w:t xml:space="preserve">其他</w:t>
      </w:r>
      <w:r>
        <w:rPr>
          <w:rFonts w:hint="default" w:cs="黑体" w:asciiTheme="minorEastAsia" w:hAnsiTheme="minorEastAsia" w:eastAsiaTheme="minorEastAsia"/>
          <w:color w:val="auto"/>
          <w:position w:val="0"/>
          <w:sz w:val="21"/>
          <w:szCs w:val="21"/>
          <w:highlight w:val="none"/>
          <w:lang w:val="en-US" w:eastAsia="zh-CN" w:bidi="ar-SA"/>
        </w:rPr>
        <w:t xml:space="preserve">工程，其质量保修期及保修责任，均严格按照施工合同所附《工程质量保修书》中的具体约定执行</w:t>
      </w:r>
      <w:r>
        <w:rPr>
          <w:rFonts w:hint="eastAsia" w:cs="黑体" w:asciiTheme="minorEastAsia" w:hAnsiTheme="minorEastAsia" w:eastAsiaTheme="minorEastAsia"/>
          <w:color w:val="auto"/>
          <w:position w:val="0"/>
          <w:sz w:val="21"/>
          <w:szCs w:val="21"/>
          <w:highlight w:val="none"/>
          <w:lang w:val="en-US" w:eastAsia="zh-CN" w:bidi="ar-SA"/>
        </w:rPr>
        <w:t xml:space="preserve">。</w:t>
      </w:r>
      <w:r/>
    </w:p>
    <w:p>
      <w:pPr>
        <w:ind w:firstLine="420"/>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2、质量保修期自竣工验收合格之日起计算。质保期内由工程质量原因产生的维修费用由工程承包人承担。</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lang w:val="en-US" w:eastAsia="zh-CN"/>
        </w:rPr>
        <w:t xml:space="preserve">3、</w:t>
      </w:r>
      <w:r>
        <w:rPr>
          <w:rFonts w:hint="eastAsia" w:cs="黑体" w:asciiTheme="minorEastAsia" w:hAnsiTheme="minorEastAsia" w:eastAsiaTheme="minorEastAsia"/>
          <w:color w:val="auto"/>
          <w:position w:val="0"/>
          <w:sz w:val="21"/>
          <w:szCs w:val="21"/>
          <w:highlight w:val="none"/>
        </w:rPr>
        <w:t xml:space="preserve">为本公司特设保修专用电话，在接到报修电话后，保证在12小时内到达用户现场。</w:t>
      </w:r>
      <w:r/>
    </w:p>
    <w:p>
      <w:pPr>
        <w:pStyle w:val="692"/>
        <w:ind w:firstLine="420"/>
        <w:jc w:val="left"/>
        <w:keepLines w:val="0"/>
        <w:keepNext w:val="0"/>
        <w:pageBreakBefore w:val="0"/>
        <w:spacing w:line="324" w:lineRule="auto"/>
        <w:widowControl w:val="off"/>
        <w:rPr>
          <w:rFonts w:hint="default" w:cs="黑体" w:asciiTheme="minorEastAsia" w:hAnsiTheme="minorEastAsia" w:eastAsiaTheme="minorEastAsia"/>
          <w:color w:val="auto"/>
          <w:position w:val="0"/>
          <w:sz w:val="21"/>
          <w:szCs w:val="21"/>
          <w:highlight w:val="none"/>
          <w:lang w:val="en-US" w:eastAsia="zh-CN"/>
        </w:rPr>
      </w:pPr>
      <w:r>
        <w:rPr>
          <w:rFonts w:hint="eastAsia" w:cs="黑体" w:asciiTheme="minorEastAsia" w:hAnsiTheme="minorEastAsia" w:eastAsiaTheme="minorEastAsia"/>
          <w:color w:val="auto"/>
          <w:position w:val="0"/>
          <w:sz w:val="21"/>
          <w:szCs w:val="21"/>
          <w:highlight w:val="none"/>
          <w:lang w:val="en-US" w:eastAsia="zh-CN"/>
        </w:rPr>
        <w:t xml:space="preserve">4、履约及</w:t>
      </w:r>
      <w:r>
        <w:rPr>
          <w:rFonts w:hint="eastAsia" w:cs="黑体" w:asciiTheme="minorEastAsia" w:hAnsiTheme="minorEastAsia" w:eastAsiaTheme="minorEastAsia"/>
          <w:color w:val="auto"/>
          <w:position w:val="0"/>
          <w:sz w:val="21"/>
          <w:szCs w:val="21"/>
          <w:highlight w:val="none"/>
        </w:rPr>
        <w:t xml:space="preserve">质量保证承诺书(格式按本</w:t>
      </w:r>
      <w:r>
        <w:rPr>
          <w:rFonts w:hint="eastAsia" w:cs="黑体" w:asciiTheme="minorEastAsia" w:hAnsiTheme="minorEastAsia" w:eastAsiaTheme="minorEastAsia"/>
          <w:color w:val="auto"/>
          <w:position w:val="0"/>
          <w:sz w:val="21"/>
          <w:szCs w:val="21"/>
          <w:highlight w:val="none"/>
          <w:lang w:val="en-US" w:eastAsia="zh-CN"/>
        </w:rPr>
        <w:t xml:space="preserve">采购</w:t>
      </w:r>
      <w:r>
        <w:rPr>
          <w:rFonts w:hint="eastAsia" w:cs="黑体" w:asciiTheme="minorEastAsia" w:hAnsiTheme="minorEastAsia" w:eastAsiaTheme="minorEastAsia"/>
          <w:color w:val="auto"/>
          <w:position w:val="0"/>
          <w:sz w:val="21"/>
          <w:szCs w:val="21"/>
          <w:highlight w:val="none"/>
        </w:rPr>
        <w:t xml:space="preserve">文件中提供的格式)</w:t>
      </w:r>
      <w:r/>
    </w:p>
    <w:p>
      <w:pPr>
        <w:pStyle w:val="692"/>
        <w:ind w:firstLine="422"/>
        <w:jc w:val="left"/>
        <w:keepLines w:val="0"/>
        <w:keepNext w:val="0"/>
        <w:pageBreakBefore w:val="0"/>
        <w:spacing w:line="324" w:lineRule="auto"/>
        <w:widowControl w:val="off"/>
        <w:rPr>
          <w:rFonts w:hint="default" w:cs="黑体" w:asciiTheme="minorEastAsia" w:hAnsiTheme="minorEastAsia" w:eastAsiaTheme="minorEastAsia"/>
          <w:b/>
          <w:bCs/>
          <w:color w:val="auto"/>
          <w:position w:val="0"/>
          <w:sz w:val="21"/>
          <w:szCs w:val="21"/>
          <w:highlight w:val="none"/>
          <w:lang w:val="en-US" w:eastAsia="zh-CN"/>
        </w:rPr>
      </w:pPr>
      <w:r>
        <w:rPr>
          <w:rFonts w:hint="eastAsia" w:cs="黑体" w:asciiTheme="minorEastAsia" w:hAnsiTheme="minorEastAsia" w:eastAsiaTheme="minorEastAsia"/>
          <w:b/>
          <w:bCs/>
          <w:color w:val="auto"/>
          <w:position w:val="0"/>
          <w:sz w:val="21"/>
          <w:szCs w:val="21"/>
          <w:highlight w:val="none"/>
        </w:rPr>
        <w:t xml:space="preserve">三）</w:t>
      </w:r>
      <w:r>
        <w:rPr>
          <w:rFonts w:hint="eastAsia" w:cs="黑体" w:asciiTheme="minorEastAsia" w:hAnsiTheme="minorEastAsia" w:eastAsiaTheme="minorEastAsia"/>
          <w:b/>
          <w:bCs/>
          <w:color w:val="auto"/>
          <w:position w:val="0"/>
          <w:sz w:val="21"/>
          <w:szCs w:val="21"/>
          <w:highlight w:val="none"/>
          <w:lang w:val="en-US" w:eastAsia="zh-CN"/>
        </w:rPr>
        <w:t xml:space="preserve">人员要求</w:t>
      </w:r>
      <w:r/>
    </w:p>
    <w:p>
      <w:pPr>
        <w:ind w:left="479"/>
        <w:spacing w:line="324" w:lineRule="auto"/>
        <w:rPr>
          <w:rFonts w:hint="eastAsia" w:cs="黑体" w:asciiTheme="minorEastAsia" w:hAnsiTheme="minorEastAsia" w:eastAsiaTheme="minorEastAsia"/>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1、项目负责人无在建要求：</w:t>
      </w:r>
      <w:r/>
    </w:p>
    <w:p>
      <w:pPr>
        <w:ind w:firstLine="420"/>
        <w:jc w:val="left"/>
        <w:spacing w:line="324" w:lineRule="auto"/>
        <w:rPr>
          <w:rFonts w:hint="eastAsia" w:cs="黑体" w:asciiTheme="minorEastAsia" w:hAnsiTheme="minorEastAsia" w:eastAsiaTheme="minorEastAsia"/>
          <w:b w:val="0"/>
          <w:bCs w:val="0"/>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项目负责人必须满足下列条件</w:t>
      </w:r>
      <w:r>
        <w:rPr>
          <w:rFonts w:hint="eastAsia" w:cs="黑体" w:asciiTheme="minorEastAsia" w:hAnsiTheme="minorEastAsia" w:eastAsiaTheme="minorEastAsia"/>
          <w:b/>
          <w:bCs/>
          <w:color w:val="auto"/>
          <w:position w:val="0"/>
          <w:sz w:val="21"/>
          <w:szCs w:val="21"/>
          <w:highlight w:val="none"/>
          <w:lang w:val="en-US" w:eastAsia="zh-CN" w:bidi="ar-SA"/>
        </w:rPr>
        <w:t xml:space="preserve">（需单</w:t>
      </w:r>
      <w:r>
        <w:rPr>
          <w:rFonts w:hint="eastAsia" w:cs="黑体" w:asciiTheme="minorEastAsia" w:hAnsiTheme="minorEastAsia" w:eastAsiaTheme="minorEastAsia"/>
          <w:b/>
          <w:bCs/>
          <w:color w:val="auto"/>
          <w:position w:val="0"/>
          <w:sz w:val="21"/>
          <w:szCs w:val="21"/>
          <w:highlight w:val="none"/>
          <w:lang w:val="zh-CN" w:eastAsia="zh-CN" w:bidi="ar-SA"/>
        </w:rPr>
        <w:t xml:space="preserve">独提供承诺书，承诺书编至响应文件中，未提供或者随意增加承诺书内容均视为无效</w:t>
      </w:r>
      <w:r>
        <w:rPr>
          <w:rFonts w:hint="eastAsia" w:cs="黑体" w:asciiTheme="minorEastAsia" w:hAnsiTheme="minorEastAsia" w:eastAsiaTheme="minorEastAsia"/>
          <w:b/>
          <w:bCs/>
          <w:color w:val="auto"/>
          <w:position w:val="0"/>
          <w:sz w:val="21"/>
          <w:szCs w:val="21"/>
          <w:highlight w:val="none"/>
          <w:lang w:val="en-US" w:eastAsia="zh-CN" w:bidi="ar-SA"/>
        </w:rPr>
        <w:t xml:space="preserve">响应</w:t>
      </w:r>
      <w:r>
        <w:rPr>
          <w:rFonts w:hint="eastAsia" w:cs="黑体" w:asciiTheme="minorEastAsia" w:hAnsiTheme="minorEastAsia" w:eastAsiaTheme="minorEastAsia"/>
          <w:b/>
          <w:bCs/>
          <w:color w:val="auto"/>
          <w:position w:val="0"/>
          <w:sz w:val="21"/>
          <w:szCs w:val="21"/>
          <w:highlight w:val="none"/>
          <w:lang w:val="zh-CN" w:eastAsia="zh-CN" w:bidi="ar-SA"/>
        </w:rPr>
        <w:t xml:space="preserve">）</w:t>
      </w:r>
      <w:r>
        <w:rPr>
          <w:rFonts w:hint="eastAsia" w:cs="黑体" w:asciiTheme="minorEastAsia" w:hAnsiTheme="minorEastAsia" w:eastAsiaTheme="minorEastAsia"/>
          <w:b w:val="0"/>
          <w:bCs w:val="0"/>
          <w:color w:val="auto"/>
          <w:position w:val="0"/>
          <w:sz w:val="21"/>
          <w:szCs w:val="21"/>
          <w:highlight w:val="none"/>
          <w:lang w:val="zh-CN" w:eastAsia="zh-CN" w:bidi="ar-SA"/>
        </w:rPr>
        <w:t xml:space="preserve">： </w:t>
      </w:r>
      <w:r/>
    </w:p>
    <w:p>
      <w:pPr>
        <w:ind w:firstLine="420"/>
        <w:jc w:val="left"/>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①项目负责人不得同时在两个或者两个以上单位受聘或者执业；</w:t>
      </w:r>
      <w:r/>
    </w:p>
    <w:p>
      <w:pPr>
        <w:ind w:firstLine="420"/>
        <w:jc w:val="left"/>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②</w:t>
      </w:r>
      <w:r>
        <w:rPr>
          <w:rFonts w:hint="eastAsia" w:cs="黑体" w:asciiTheme="minorEastAsia" w:hAnsiTheme="minorEastAsia" w:eastAsiaTheme="minorEastAsia"/>
          <w:color w:val="auto"/>
          <w:position w:val="0"/>
          <w:sz w:val="21"/>
          <w:szCs w:val="21"/>
          <w:highlight w:val="none"/>
          <w:lang w:val="en-US" w:eastAsia="zh-CN" w:bidi="ar-SA"/>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p>
    <w:p>
      <w:pPr>
        <w:pStyle w:val="692"/>
        <w:ind w:firstLine="420"/>
        <w:jc w:val="left"/>
        <w:keepLines w:val="0"/>
        <w:keepNext w:val="0"/>
        <w:pageBreakBefore w:val="0"/>
        <w:spacing w:line="324" w:lineRule="auto"/>
        <w:widowControl w:val="off"/>
        <w:rPr>
          <w:rFonts w:hint="default" w:cs="黑体" w:asciiTheme="minorEastAsia" w:hAnsiTheme="minorEastAsia" w:eastAsiaTheme="minorEastAsia"/>
          <w:b/>
          <w:bCs/>
          <w:color w:val="auto"/>
          <w:position w:val="0"/>
          <w:sz w:val="21"/>
          <w:szCs w:val="21"/>
          <w:highlight w:val="none"/>
          <w:lang w:val="en-US" w:eastAsia="zh-CN" w:bidi="ar-SA"/>
        </w:rPr>
      </w:pPr>
      <w:r>
        <w:rPr>
          <w:rFonts w:hint="eastAsia" w:cs="黑体" w:asciiTheme="minorEastAsia" w:hAnsiTheme="minorEastAsia" w:eastAsiaTheme="minorEastAsia"/>
          <w:color w:val="auto"/>
          <w:position w:val="0"/>
          <w:sz w:val="21"/>
          <w:szCs w:val="21"/>
          <w:highlight w:val="none"/>
          <w:lang w:val="en-US" w:eastAsia="zh-CN" w:bidi="ar-SA"/>
        </w:rPr>
        <w:t xml:space="preserve">2、</w:t>
      </w:r>
      <w:r>
        <w:rPr>
          <w:rFonts w:hint="eastAsia" w:cs="黑体" w:asciiTheme="minorEastAsia" w:hAnsiTheme="minorEastAsia" w:eastAsiaTheme="minorEastAsia"/>
          <w:color w:val="auto"/>
          <w:position w:val="0"/>
          <w:sz w:val="21"/>
          <w:szCs w:val="21"/>
          <w:highlight w:val="none"/>
          <w:lang w:val="zh-CN" w:eastAsia="zh-CN" w:bidi="ar-SA"/>
        </w:rPr>
        <w:t xml:space="preserve">供应商应承诺现场施工配备一名专职资料员，负责项目实施过程中所有的资料移交、归档，负责与现场管理人员对接等，配备的人员应具有丰富的经验。</w:t>
      </w:r>
      <w:r>
        <w:rPr>
          <w:rFonts w:hint="eastAsia" w:cs="黑体" w:asciiTheme="minorEastAsia" w:hAnsiTheme="minorEastAsia" w:eastAsiaTheme="minorEastAsia"/>
          <w:b/>
          <w:bCs/>
          <w:color w:val="auto"/>
          <w:position w:val="0"/>
          <w:sz w:val="21"/>
          <w:szCs w:val="21"/>
          <w:highlight w:val="none"/>
          <w:lang w:val="zh-CN" w:eastAsia="zh-CN" w:bidi="ar-SA"/>
        </w:rPr>
        <w:t xml:space="preserve">（</w:t>
      </w:r>
      <w:r>
        <w:rPr>
          <w:rFonts w:hint="eastAsia" w:cs="黑体" w:asciiTheme="minorEastAsia" w:hAnsiTheme="minorEastAsia" w:eastAsiaTheme="minorEastAsia"/>
          <w:b/>
          <w:bCs/>
          <w:color w:val="auto"/>
          <w:position w:val="0"/>
          <w:sz w:val="21"/>
          <w:szCs w:val="21"/>
          <w:highlight w:val="none"/>
          <w:lang w:val="en-US" w:eastAsia="zh-CN" w:bidi="ar-SA"/>
        </w:rPr>
        <w:t xml:space="preserve">需单独</w:t>
      </w:r>
      <w:r>
        <w:rPr>
          <w:rFonts w:hint="eastAsia" w:cs="黑体" w:asciiTheme="minorEastAsia" w:hAnsiTheme="minorEastAsia" w:eastAsiaTheme="minorEastAsia"/>
          <w:b/>
          <w:bCs/>
          <w:color w:val="auto"/>
          <w:position w:val="0"/>
          <w:sz w:val="21"/>
          <w:szCs w:val="21"/>
          <w:highlight w:val="none"/>
          <w:lang w:val="zh-CN" w:eastAsia="zh-CN" w:bidi="ar-SA"/>
        </w:rPr>
        <w:t xml:space="preserve">提供承诺书、</w:t>
      </w:r>
      <w:r>
        <w:rPr>
          <w:rFonts w:hint="eastAsia" w:cs="黑体" w:asciiTheme="minorEastAsia" w:hAnsiTheme="minorEastAsia" w:eastAsiaTheme="minorEastAsia"/>
          <w:b/>
          <w:bCs/>
          <w:color w:val="auto"/>
          <w:position w:val="0"/>
          <w:sz w:val="21"/>
          <w:szCs w:val="21"/>
          <w:highlight w:val="none"/>
          <w:lang w:val="en-US" w:eastAsia="zh-CN" w:bidi="ar-SA"/>
        </w:rPr>
        <w:t xml:space="preserve">专职资料员的岗位资格证书及由供应商为其缴纳的近半年</w:t>
      </w:r>
      <w:r>
        <w:rPr>
          <w:rFonts w:hint="eastAsia" w:cs="黑体" w:asciiTheme="minorEastAsia" w:hAnsiTheme="minorEastAsia" w:eastAsiaTheme="minorEastAsia"/>
          <w:b/>
          <w:bCs/>
          <w:color w:val="auto"/>
          <w:position w:val="0"/>
          <w:sz w:val="21"/>
          <w:szCs w:val="21"/>
          <w:highlight w:val="none"/>
          <w:lang w:val="zh-CN" w:eastAsia="zh-CN" w:bidi="ar-SA"/>
        </w:rPr>
        <w:t xml:space="preserve">（2026年04月以来）</w:t>
      </w:r>
      <w:r>
        <w:rPr>
          <w:rFonts w:hint="eastAsia" w:cs="黑体" w:asciiTheme="minorEastAsia" w:hAnsiTheme="minorEastAsia" w:eastAsiaTheme="minorEastAsia"/>
          <w:b/>
          <w:bCs/>
          <w:color w:val="auto"/>
          <w:position w:val="0"/>
          <w:sz w:val="21"/>
          <w:szCs w:val="21"/>
          <w:highlight w:val="none"/>
          <w:lang w:val="en-US" w:eastAsia="zh-CN" w:bidi="ar-SA"/>
        </w:rPr>
        <w:t xml:space="preserve">任意一个月社保证明的扫描件并加盖供应商公章的</w:t>
      </w:r>
      <w:r>
        <w:rPr>
          <w:rFonts w:hint="eastAsia" w:cs="黑体" w:asciiTheme="minorEastAsia" w:hAnsiTheme="minorEastAsia" w:eastAsiaTheme="minorEastAsia"/>
          <w:b/>
          <w:bCs/>
          <w:color w:val="auto"/>
          <w:position w:val="0"/>
          <w:sz w:val="21"/>
          <w:szCs w:val="21"/>
          <w:highlight w:val="none"/>
          <w:lang w:val="zh-CN" w:eastAsia="zh-CN" w:bidi="ar-SA"/>
        </w:rPr>
        <w:t xml:space="preserve">证明材料编入响应文件）</w:t>
      </w:r>
      <w:r/>
    </w:p>
    <w:p>
      <w:pPr>
        <w:pStyle w:val="692"/>
        <w:ind w:firstLine="422"/>
        <w:jc w:val="left"/>
        <w:keepLines w:val="0"/>
        <w:keepNext w:val="0"/>
        <w:pageBreakBefore w:val="0"/>
        <w:spacing w:line="324" w:lineRule="auto"/>
        <w:widowControl w:val="off"/>
        <w:rPr>
          <w:rFonts w:hint="eastAsia" w:cs="黑体" w:asciiTheme="minorEastAsia" w:hAnsiTheme="minorEastAsia" w:eastAsiaTheme="minorEastAsia"/>
          <w:b/>
          <w:bCs/>
          <w:color w:val="auto"/>
          <w:position w:val="0"/>
          <w:sz w:val="21"/>
          <w:szCs w:val="21"/>
          <w:highlight w:val="none"/>
        </w:rPr>
      </w:pPr>
      <w:r>
        <w:rPr>
          <w:rFonts w:hint="eastAsia" w:cs="黑体" w:asciiTheme="minorEastAsia" w:hAnsiTheme="minorEastAsia" w:eastAsiaTheme="minorEastAsia"/>
          <w:b/>
          <w:bCs/>
          <w:color w:val="auto"/>
          <w:position w:val="0"/>
          <w:sz w:val="21"/>
          <w:szCs w:val="21"/>
          <w:highlight w:val="none"/>
          <w:lang w:val="en-US" w:eastAsia="zh-CN"/>
        </w:rPr>
        <w:t xml:space="preserve">四</w:t>
      </w:r>
      <w:r>
        <w:rPr>
          <w:rFonts w:hint="eastAsia" w:cs="黑体" w:asciiTheme="minorEastAsia" w:hAnsiTheme="minorEastAsia" w:eastAsiaTheme="minorEastAsia"/>
          <w:b/>
          <w:bCs/>
          <w:color w:val="auto"/>
          <w:position w:val="0"/>
          <w:sz w:val="21"/>
          <w:szCs w:val="21"/>
          <w:highlight w:val="none"/>
        </w:rPr>
        <w:t xml:space="preserve">）采购项目付款条件方式</w:t>
      </w:r>
      <w:r/>
    </w:p>
    <w:p>
      <w:pPr>
        <w:ind w:firstLine="420"/>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（1）合同签订后14日内，承包方入场并提交工程进度计划及分解表的，发包方支付合同总价10%的预付款；</w:t>
      </w:r>
      <w:r/>
    </w:p>
    <w:p>
      <w:pPr>
        <w:ind w:firstLine="420"/>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（2）全部工程经竣工验收合格并完成送审后，发包方支付至合同总价的80%；</w:t>
      </w:r>
      <w:r/>
    </w:p>
    <w:p>
      <w:pPr>
        <w:ind w:firstLine="420"/>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20"/>
        <w:spacing w:line="324" w:lineRule="auto"/>
        <w:rPr>
          <w:rFonts w:hint="eastAsia" w:cs="黑体" w:asciiTheme="minorEastAsia" w:hAnsiTheme="minorEastAsia" w:eastAsiaTheme="minorEastAsia"/>
          <w:color w:val="auto"/>
          <w:position w:val="0"/>
          <w:sz w:val="21"/>
          <w:szCs w:val="21"/>
          <w:highlight w:val="none"/>
          <w:lang w:val="zh-CN" w:eastAsia="zh-CN" w:bidi="ar-SA"/>
        </w:rPr>
      </w:pPr>
      <w:r>
        <w:rPr>
          <w:rFonts w:hint="eastAsia" w:cs="黑体" w:asciiTheme="minorEastAsia" w:hAnsiTheme="minorEastAsia" w:eastAsiaTheme="minorEastAsia"/>
          <w:color w:val="auto"/>
          <w:position w:val="0"/>
          <w:sz w:val="21"/>
          <w:szCs w:val="21"/>
          <w:highlight w:val="none"/>
          <w:lang w:val="zh-CN" w:eastAsia="zh-CN" w:bidi="ar-SA"/>
        </w:rPr>
        <w:t xml:space="preserve">特别约定：</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lang w:val="zh-CN" w:eastAsia="zh-CN" w:bidi="ar-SA"/>
        </w:rPr>
        <w:t xml:space="preserve">最终结算价（含变更工程量部分）经审计部门审计后不得超出原合同价的10%，承包方同意超出部分视为让利，发包人甲方不予支付。</w:t>
      </w:r>
      <w:r/>
    </w:p>
    <w:p>
      <w:pPr>
        <w:pStyle w:val="692"/>
        <w:ind w:firstLine="422"/>
        <w:jc w:val="left"/>
        <w:keepLines w:val="0"/>
        <w:keepNext w:val="0"/>
        <w:pageBreakBefore w:val="0"/>
        <w:spacing w:line="324" w:lineRule="auto"/>
        <w:widowControl w:val="off"/>
        <w:rPr>
          <w:rFonts w:hint="eastAsia" w:cs="黑体" w:asciiTheme="minorEastAsia" w:hAnsiTheme="minorEastAsia" w:eastAsiaTheme="minorEastAsia"/>
          <w:b/>
          <w:bCs/>
          <w:color w:val="auto"/>
          <w:position w:val="0"/>
          <w:sz w:val="21"/>
          <w:szCs w:val="21"/>
          <w:highlight w:val="none"/>
        </w:rPr>
      </w:pPr>
      <w:r>
        <w:rPr>
          <w:rFonts w:hint="eastAsia" w:cs="黑体" w:asciiTheme="minorEastAsia" w:hAnsiTheme="minorEastAsia" w:eastAsiaTheme="minorEastAsia"/>
          <w:b/>
          <w:bCs/>
          <w:color w:val="auto"/>
          <w:position w:val="0"/>
          <w:sz w:val="21"/>
          <w:szCs w:val="21"/>
          <w:highlight w:val="none"/>
          <w:lang w:val="en-US" w:eastAsia="zh-CN"/>
        </w:rPr>
        <w:t xml:space="preserve">五</w:t>
      </w:r>
      <w:r>
        <w:rPr>
          <w:rFonts w:hint="eastAsia" w:cs="黑体" w:asciiTheme="minorEastAsia" w:hAnsiTheme="minorEastAsia" w:eastAsiaTheme="minorEastAsia"/>
          <w:b/>
          <w:bCs/>
          <w:color w:val="auto"/>
          <w:position w:val="0"/>
          <w:sz w:val="21"/>
          <w:szCs w:val="21"/>
          <w:highlight w:val="none"/>
        </w:rPr>
        <w:t xml:space="preserve">）报价说明</w:t>
      </w:r>
      <w:r/>
    </w:p>
    <w:p>
      <w:pPr>
        <w:pStyle w:val="692"/>
        <w:ind w:firstLine="420"/>
        <w:jc w:val="left"/>
        <w:keepLines w:val="0"/>
        <w:keepNext w:val="0"/>
        <w:pageBreakBefore w:val="0"/>
        <w:spacing w:line="324" w:lineRule="auto"/>
        <w:widowControl w:val="off"/>
        <w:rPr>
          <w:rFonts w:hint="eastAsia" w:cs="黑体" w:asciiTheme="minorEastAsia" w:hAnsiTheme="minorEastAsia" w:eastAsiaTheme="minorEastAsia"/>
          <w:color w:val="auto"/>
          <w:position w:val="0"/>
          <w:sz w:val="21"/>
          <w:szCs w:val="21"/>
          <w:highlight w:val="none"/>
        </w:rPr>
      </w:pPr>
      <w:r>
        <w:rPr>
          <w:rFonts w:hint="eastAsia" w:cs="黑体" w:asciiTheme="minorEastAsia" w:hAnsiTheme="minorEastAsia" w:eastAsiaTheme="minorEastAsia"/>
          <w:color w:val="auto"/>
          <w:position w:val="0"/>
          <w:sz w:val="21"/>
          <w:szCs w:val="21"/>
          <w:highlight w:val="none"/>
        </w:rPr>
        <w:t xml:space="preserve">1、本项目采用工程量清单报价，供应商可自主决定是否到现场勘查实际情况，固定单价合同，在没有变更的情况下，不得改变金额。最终以审计价格为准。暂列金额和暂估价（如有）、不可竞争费不得优惠，改变上述金额按无效响应文件处理。工程量清单为实质性要求，不允许响应时出现负偏离，否则作为无效标处理。</w:t>
      </w:r>
      <w:r/>
    </w:p>
    <w:p>
      <w:pPr>
        <w:pStyle w:val="692"/>
        <w:ind w:firstLine="420"/>
        <w:jc w:val="left"/>
        <w:keepLines w:val="0"/>
        <w:keepNext w:val="0"/>
        <w:pageBreakBefore w:val="0"/>
        <w:spacing w:line="324"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、供应商的任何错漏、优惠、竞争性报价不得作为减轻责任、增加收费、降低质量的理由。</w:t>
      </w:r>
      <w:r/>
    </w:p>
    <w:p>
      <w:pPr>
        <w:pStyle w:val="692"/>
        <w:ind w:firstLine="422"/>
        <w:jc w:val="left"/>
        <w:keepLines w:val="0"/>
        <w:keepNext w:val="0"/>
        <w:pageBreakBefore w:val="0"/>
        <w:spacing w:line="324"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图纸及工程量清单</w:t>
      </w:r>
      <w:r/>
    </w:p>
    <w:p>
      <w:pPr>
        <w:pStyle w:val="692"/>
        <w:ind w:firstLine="420"/>
        <w:jc w:val="left"/>
        <w:keepLines w:val="0"/>
        <w:keepNext w:val="0"/>
        <w:pageBreakBefore w:val="0"/>
        <w:spacing w:line="32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图纸及工程量清单已上传至百度网盘，请供应商自行下载。未下载或未获取全部材料的，视为已获知全部内容。因供应商自身原因造成的任何疏漏或损失，责任自负</w:t>
      </w:r>
      <w:r>
        <w:rPr>
          <w:rFonts w:hint="eastAsia" w:ascii="宋体" w:hAnsi="宋体" w:eastAsia="宋体" w:cs="宋体"/>
          <w:color w:val="auto"/>
          <w:sz w:val="21"/>
          <w:szCs w:val="21"/>
          <w:highlight w:val="none"/>
          <w:lang w:val="en-US" w:eastAsia="zh-CN"/>
        </w:rPr>
        <w:t xml:space="preserve">。链接如下：</w:t>
      </w:r>
      <w:r/>
    </w:p>
    <w:p>
      <w:pPr>
        <w:pStyle w:val="692"/>
        <w:ind w:firstLine="420"/>
        <w:jc w:val="left"/>
        <w:keepLines w:val="0"/>
        <w:keepNext w:val="0"/>
        <w:pageBreakBefore w:val="0"/>
        <w:spacing w:line="324"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链接: https://pan.baidu.com/s/1f_OD2Uoq-m2i1j_x7ECV-Q </w:t>
      </w:r>
      <w:r/>
    </w:p>
    <w:p>
      <w:pPr>
        <w:pStyle w:val="692"/>
        <w:ind w:firstLine="420"/>
        <w:jc w:val="left"/>
        <w:keepLines w:val="0"/>
        <w:keepNext w:val="0"/>
        <w:pageBreakBefore w:val="0"/>
        <w:spacing w:line="324"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提取码: n68e</w:t>
      </w:r>
      <w:r/>
    </w:p>
    <w:p>
      <w:pPr>
        <w:pStyle w:val="692"/>
        <w:ind w:firstLine="420"/>
        <w:jc w:val="left"/>
        <w:keepLines w:val="0"/>
        <w:keepNext w:val="0"/>
        <w:pageBreakBefore w:val="0"/>
        <w:spacing w:line="324" w:lineRule="auto"/>
        <w:widowControl w:val="off"/>
        <w:rPr>
          <w:rStyle w:val="801"/>
          <w:rFonts w:asciiTheme="minorEastAsia" w:hAnsiTheme="minorEastAsia" w:eastAsiaTheme="minorEastAsia"/>
          <w:color w:val="auto"/>
          <w:highlight w:val="none"/>
          <w:lang w:val="zh-CN"/>
        </w:rPr>
      </w:pPr>
      <w:r>
        <w:rPr>
          <w:rFonts w:hint="default" w:ascii="宋体" w:hAnsi="宋体" w:eastAsia="宋体" w:cs="宋体"/>
          <w:color w:val="auto"/>
          <w:sz w:val="21"/>
          <w:szCs w:val="21"/>
          <w:highlight w:val="none"/>
          <w:lang w:val="en-US" w:eastAsia="zh-CN"/>
        </w:rPr>
        <w:t xml:space="preserve"> </w:t>
      </w:r>
      <w:r>
        <w:rPr>
          <w:rStyle w:val="801"/>
          <w:rFonts w:hint="eastAsia" w:asciiTheme="minorEastAsia" w:hAnsiTheme="minorEastAsia" w:eastAsiaTheme="minorEastAsia"/>
          <w:color w:val="auto"/>
          <w:highlight w:val="none"/>
          <w:lang w:val="zh-CN"/>
        </w:rPr>
        <w:br w:type="page" w:clear="all"/>
      </w:r>
      <w:r/>
    </w:p>
    <w:p>
      <w:pPr>
        <w:jc w:val="center"/>
        <w:rPr>
          <w:rStyle w:val="801"/>
          <w:rFonts w:asciiTheme="minorEastAsia" w:hAnsiTheme="minorEastAsia" w:eastAsiaTheme="minorEastAsia"/>
          <w:b/>
          <w:bCs/>
          <w:color w:val="auto"/>
          <w:sz w:val="36"/>
          <w:szCs w:val="36"/>
          <w:highlight w:val="none"/>
          <w:lang w:val="zh-CN"/>
        </w:rPr>
        <w:outlineLvl w:val="0"/>
      </w:pPr>
      <w:r/>
      <w:bookmarkStart w:id="772" w:name="_Toc5800"/>
      <w:r/>
      <w:bookmarkStart w:id="773" w:name="_Toc32745"/>
      <w:r/>
      <w:bookmarkStart w:id="774" w:name="_Toc27161"/>
      <w:r>
        <w:rPr>
          <w:rStyle w:val="801"/>
          <w:rFonts w:hint="eastAsia" w:asciiTheme="minorEastAsia" w:hAnsiTheme="minorEastAsia" w:eastAsiaTheme="minorEastAsia"/>
          <w:b/>
          <w:bCs/>
          <w:color w:val="auto"/>
          <w:sz w:val="36"/>
          <w:szCs w:val="36"/>
          <w:highlight w:val="none"/>
          <w:lang w:val="zh-CN"/>
        </w:rPr>
        <w:t xml:space="preserve">第五章 评审方法与评审标准</w:t>
      </w:r>
      <w:bookmarkEnd w:id="770"/>
      <w:r/>
      <w:bookmarkEnd w:id="772"/>
      <w:r/>
      <w:bookmarkEnd w:id="773"/>
      <w:r/>
      <w:bookmarkEnd w:id="774"/>
      <w:r/>
      <w:r/>
    </w:p>
    <w:p>
      <w:pPr>
        <w:pStyle w:val="671"/>
        <w:ind w:firstLine="482"/>
        <w:keepLines w:val="0"/>
        <w:keepNext w:val="0"/>
        <w:pageBreakBefore w:val="0"/>
        <w:spacing w:before="0" w:after="0" w:line="324" w:lineRule="auto"/>
        <w:widowControl w:val="off"/>
        <w:rPr>
          <w:color w:val="auto"/>
          <w:sz w:val="24"/>
          <w:szCs w:val="24"/>
          <w:highlight w:val="none"/>
        </w:rPr>
      </w:pPr>
      <w:r/>
      <w:bookmarkStart w:id="775" w:name="_Toc14890"/>
      <w:r/>
      <w:bookmarkStart w:id="776" w:name="_Toc12320"/>
      <w:r>
        <w:rPr>
          <w:rFonts w:hint="eastAsia"/>
          <w:color w:val="auto"/>
          <w:sz w:val="24"/>
          <w:szCs w:val="24"/>
          <w:highlight w:val="none"/>
        </w:rPr>
        <w:t xml:space="preserve">一、评审方法</w:t>
      </w:r>
      <w:bookmarkEnd w:id="775"/>
      <w:r/>
      <w:bookmarkEnd w:id="776"/>
      <w:r/>
      <w:r/>
    </w:p>
    <w:p>
      <w:pPr>
        <w:ind w:firstLine="480"/>
        <w:keepLines w:val="0"/>
        <w:keepNext w:val="0"/>
        <w:pageBreakBefore w:val="0"/>
        <w:spacing w:line="324" w:lineRule="auto"/>
        <w:widowControl w:val="off"/>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24" w:lineRule="auto"/>
        <w:widowControl w:val="off"/>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24" w:lineRule="auto"/>
        <w:widowControl w:val="off"/>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磋商小组根据综合评分情况，按照评审得分由高到低顺序推荐3名成交候选供应商，并编写评审报告。符合本磋商文件第二章第2</w:t>
      </w:r>
      <w:r>
        <w:rPr>
          <w:rFonts w:hint="eastAsia" w:cs="宋体" w:asciiTheme="minorEastAsia" w:hAnsiTheme="minorEastAsia" w:eastAsiaTheme="minorEastAsia"/>
          <w:color w:val="auto"/>
          <w:sz w:val="24"/>
          <w:highlight w:val="none"/>
          <w:lang w:val="en-US" w:eastAsia="zh-CN"/>
        </w:rPr>
        <w:t xml:space="preserve">6</w:t>
      </w:r>
      <w:r>
        <w:rPr>
          <w:rFonts w:hint="eastAsia" w:cs="宋体" w:asciiTheme="minorEastAsia" w:hAnsiTheme="minorEastAsia" w:eastAsiaTheme="minorEastAsia"/>
          <w:color w:val="auto"/>
          <w:sz w:val="24"/>
          <w:highlight w:val="none"/>
        </w:rPr>
        <w:t xml:space="preserve">.1.2条情形的，磋商小组可以推荐1-2名成交候选供应商。评审得分相同的，按照最后报价由低到高的顺序推荐。评审得分且最后报价相同的，按照“三、评审标准中商务部分”得分由高到低顺序排列的顺序推荐。</w:t>
      </w:r>
      <w:r/>
    </w:p>
    <w:p>
      <w:pPr>
        <w:pStyle w:val="671"/>
        <w:ind w:firstLine="482"/>
        <w:keepLines w:val="0"/>
        <w:keepNext w:val="0"/>
        <w:pageBreakBefore w:val="0"/>
        <w:spacing w:before="0" w:after="0" w:line="324" w:lineRule="auto"/>
        <w:widowControl w:val="off"/>
        <w:rPr>
          <w:rFonts w:hint="eastAsia" w:eastAsia="宋体"/>
          <w:color w:val="auto"/>
          <w:sz w:val="24"/>
          <w:szCs w:val="24"/>
          <w:highlight w:val="none"/>
        </w:rPr>
      </w:pPr>
      <w:r/>
      <w:bookmarkStart w:id="777" w:name="_Toc1527"/>
      <w:r/>
      <w:bookmarkStart w:id="778" w:name="_Toc10248"/>
      <w:r>
        <w:rPr>
          <w:rFonts w:hint="eastAsia" w:eastAsia="宋体"/>
          <w:color w:val="auto"/>
          <w:sz w:val="24"/>
          <w:szCs w:val="24"/>
          <w:highlight w:val="none"/>
        </w:rPr>
        <w:t xml:space="preserve">二、政府采购政策功能落实</w:t>
      </w:r>
      <w:bookmarkEnd w:id="777"/>
      <w:r/>
      <w:bookmarkEnd w:id="778"/>
      <w:r/>
      <w:r/>
    </w:p>
    <w:p>
      <w:pPr>
        <w:ind w:firstLine="480"/>
        <w:keepLines w:val="0"/>
        <w:keepNext w:val="0"/>
        <w:pageBreakBefore w:val="0"/>
        <w:spacing w:line="324" w:lineRule="auto"/>
        <w:widowControl w:val="off"/>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1.本项目专门面向中小企业采购，不执行价格扣除政策，</w:t>
      </w:r>
      <w:r>
        <w:rPr>
          <w:rFonts w:hint="eastAsia" w:cs="宋体" w:asciiTheme="minorEastAsia" w:hAnsiTheme="minorEastAsia" w:eastAsiaTheme="minorEastAsia"/>
          <w:color w:val="auto"/>
          <w:sz w:val="24"/>
          <w:highlight w:val="none"/>
          <w:lang w:val="zh-CN"/>
        </w:rPr>
        <w:t xml:space="preserve">供应商应为中小微企业、监狱企业、残疾人福利性单位。</w:t>
      </w:r>
      <w:r/>
    </w:p>
    <w:p>
      <w:pPr>
        <w:pStyle w:val="671"/>
        <w:ind w:firstLine="482"/>
        <w:keepLines w:val="0"/>
        <w:keepNext w:val="0"/>
        <w:pageBreakBefore w:val="0"/>
        <w:spacing w:before="0" w:after="0" w:line="324" w:lineRule="auto"/>
        <w:widowControl w:val="off"/>
        <w:rPr>
          <w:rFonts w:hint="eastAsia" w:eastAsia="宋体"/>
          <w:color w:val="auto"/>
          <w:sz w:val="24"/>
          <w:szCs w:val="24"/>
          <w:highlight w:val="none"/>
          <w:lang w:val="en-US" w:eastAsia="zh-CN"/>
        </w:rPr>
      </w:pPr>
      <w:r/>
      <w:bookmarkStart w:id="779" w:name="_Toc7555"/>
      <w:r/>
      <w:bookmarkStart w:id="780" w:name="_Toc11540"/>
      <w:r>
        <w:rPr>
          <w:rFonts w:hint="eastAsia" w:eastAsia="宋体"/>
          <w:color w:val="auto"/>
          <w:sz w:val="24"/>
          <w:szCs w:val="24"/>
          <w:highlight w:val="none"/>
          <w:lang w:val="en-US" w:eastAsia="zh-CN"/>
        </w:rPr>
        <w:t xml:space="preserve">三、政府采购异常低价审查：</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zh-CN" w:eastAsia="zh-CN"/>
        </w:rPr>
      </w:pPr>
      <w:r>
        <w:rPr>
          <w:rFonts w:hint="eastAsia" w:cs="宋体" w:asciiTheme="minorEastAsia" w:hAnsiTheme="minorEastAsia" w:eastAsiaTheme="minorEastAsia"/>
          <w:b/>
          <w:bCs/>
          <w:color w:val="auto"/>
          <w:sz w:val="24"/>
          <w:highlight w:val="none"/>
          <w:lang w:val="en-US" w:eastAsia="zh-CN"/>
        </w:rPr>
        <w:t xml:space="preserve">3.1 </w:t>
      </w:r>
      <w:r>
        <w:rPr>
          <w:rFonts w:hint="eastAsia" w:cs="宋体" w:asciiTheme="minorEastAsia" w:hAnsiTheme="minorEastAsia" w:eastAsiaTheme="minorEastAsia"/>
          <w:b/>
          <w:bCs/>
          <w:color w:val="auto"/>
          <w:sz w:val="24"/>
          <w:highlight w:val="none"/>
          <w:lang w:val="zh-CN" w:eastAsia="zh-CN"/>
        </w:rPr>
        <w:t xml:space="preserve">评审过程中出现下列情形之一的，评审小组应当启动异常低价投标审查程序：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zh-CN" w:eastAsia="zh-CN"/>
        </w:rPr>
      </w:pPr>
      <w:r>
        <w:rPr>
          <w:rFonts w:hint="eastAsia" w:cs="宋体" w:asciiTheme="minorEastAsia" w:hAnsiTheme="minorEastAsia" w:eastAsiaTheme="minorEastAsia"/>
          <w:b/>
          <w:bCs/>
          <w:color w:val="auto"/>
          <w:sz w:val="24"/>
          <w:highlight w:val="none"/>
          <w:lang w:val="zh-CN" w:eastAsia="zh-CN"/>
        </w:rPr>
        <w:t xml:space="preserve">（1）响应报价低于全部通过符合性审查供应商响应报价平均值50%的，即响应报价&lt;全部通过符合性审查供应商响应报价平均值×50%；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 xml:space="preserve">（2）</w:t>
      </w:r>
      <w:r>
        <w:rPr>
          <w:rFonts w:hint="eastAsia" w:cs="宋体" w:asciiTheme="minorEastAsia" w:hAnsiTheme="minorEastAsia" w:eastAsiaTheme="minorEastAsia"/>
          <w:b/>
          <w:bCs/>
          <w:color w:val="auto"/>
          <w:sz w:val="24"/>
          <w:highlight w:val="none"/>
          <w:lang w:val="zh-CN" w:eastAsia="zh-CN"/>
        </w:rPr>
        <w:t xml:space="preserve">响应报价低于通过符合性审查的次低报价供应商响应报价50%的，即响应报价&lt;通过符合性审查的次低报价供应商响应报价×50%；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 xml:space="preserve">（3）</w:t>
      </w:r>
      <w:r>
        <w:rPr>
          <w:rFonts w:hint="eastAsia" w:cs="宋体" w:asciiTheme="minorEastAsia" w:hAnsiTheme="minorEastAsia" w:eastAsiaTheme="minorEastAsia"/>
          <w:b/>
          <w:bCs/>
          <w:color w:val="auto"/>
          <w:sz w:val="24"/>
          <w:highlight w:val="none"/>
          <w:lang w:val="zh-CN" w:eastAsia="zh-CN"/>
        </w:rPr>
        <w:t xml:space="preserve">响应报价低于采购项目最高限价45%的，即响应报价&lt;采购项目最高限价×45%；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 xml:space="preserve">（4）</w:t>
      </w:r>
      <w:r>
        <w:rPr>
          <w:rFonts w:hint="eastAsia" w:cs="宋体" w:asciiTheme="minorEastAsia" w:hAnsiTheme="minorEastAsia" w:eastAsiaTheme="minorEastAsia"/>
          <w:b/>
          <w:bCs/>
          <w:color w:val="auto"/>
          <w:sz w:val="24"/>
          <w:highlight w:val="none"/>
          <w:lang w:val="zh-CN" w:eastAsia="zh-CN"/>
        </w:rPr>
        <w:t xml:space="preserve">评审小组</w:t>
      </w:r>
      <w:r>
        <w:rPr>
          <w:rFonts w:hint="eastAsia" w:cs="宋体" w:asciiTheme="minorEastAsia" w:hAnsiTheme="minorEastAsia" w:eastAsiaTheme="minorEastAsia"/>
          <w:b/>
          <w:bCs/>
          <w:color w:val="auto"/>
          <w:sz w:val="24"/>
          <w:highlight w:val="none"/>
          <w:lang w:val="en-US" w:eastAsia="zh-CN"/>
        </w:rPr>
        <w:t xml:space="preserve">基于专业判断，认为</w:t>
      </w:r>
      <w:r>
        <w:rPr>
          <w:rFonts w:hint="eastAsia" w:cs="宋体" w:asciiTheme="minorEastAsia" w:hAnsiTheme="minorEastAsia" w:eastAsiaTheme="minorEastAsia"/>
          <w:b/>
          <w:bCs/>
          <w:color w:val="auto"/>
          <w:sz w:val="24"/>
          <w:highlight w:val="none"/>
          <w:lang w:val="zh-CN" w:eastAsia="zh-CN"/>
        </w:rPr>
        <w:t xml:space="preserve">供应商报价过低、有可能影响产品质量或者不能诚信履约的。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b/>
          <w:bCs/>
          <w:color w:val="auto"/>
          <w:sz w:val="24"/>
          <w:highlight w:val="none"/>
          <w:lang w:val="zh-CN" w:eastAsia="zh-CN"/>
        </w:rPr>
        <w:t xml:space="preserve">相关法律法规对供应商报价有规定的，从其规定。</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zh-CN" w:eastAsia="zh-CN"/>
        </w:rPr>
      </w:pPr>
      <w:r>
        <w:rPr>
          <w:rFonts w:hint="eastAsia" w:cs="宋体" w:asciiTheme="minorEastAsia" w:hAnsiTheme="minorEastAsia" w:eastAsiaTheme="minorEastAsia"/>
          <w:b/>
          <w:bCs/>
          <w:color w:val="auto"/>
          <w:sz w:val="24"/>
          <w:highlight w:val="none"/>
          <w:lang w:val="en-US" w:eastAsia="zh-CN"/>
        </w:rPr>
        <w:t xml:space="preserve">3.2 </w:t>
      </w:r>
      <w:r>
        <w:rPr>
          <w:rFonts w:hint="eastAsia" w:cs="宋体" w:asciiTheme="minorEastAsia" w:hAnsiTheme="minorEastAsia" w:eastAsiaTheme="minorEastAsia"/>
          <w:b/>
          <w:bCs/>
          <w:color w:val="auto"/>
          <w:sz w:val="24"/>
          <w:highlight w:val="none"/>
          <w:lang w:val="zh-CN"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cs="宋体" w:asciiTheme="minorEastAsia" w:hAnsiTheme="minorEastAsia" w:eastAsiaTheme="minorEastAsia"/>
          <w:b/>
          <w:bCs/>
          <w:color w:val="auto"/>
          <w:sz w:val="24"/>
          <w:highlight w:val="none"/>
          <w:lang w:val="en-US" w:eastAsia="zh-CN"/>
        </w:rPr>
        <w:t xml:space="preserve">给予相关供应商的合理时间一般不少于30分钟。其中，</w:t>
      </w:r>
      <w:r>
        <w:rPr>
          <w:rFonts w:hint="eastAsia" w:cs="宋体" w:asciiTheme="minorEastAsia" w:hAnsiTheme="minorEastAsia" w:eastAsiaTheme="minorEastAsia"/>
          <w:b/>
          <w:bCs/>
          <w:color w:val="auto"/>
          <w:sz w:val="24"/>
          <w:highlight w:val="none"/>
          <w:lang w:val="zh-CN" w:eastAsia="zh-CN"/>
        </w:rPr>
        <w:t xml:space="preserve">属于第3项情形，供应商已随响应文件一并提交相关书面说明及必要的证明材料的，在评审现场可不再重复提交。 </w:t>
      </w:r>
      <w:r/>
    </w:p>
    <w:p>
      <w:pPr>
        <w:ind w:firstLine="482"/>
        <w:keepLines w:val="0"/>
        <w:keepNext w:val="0"/>
        <w:pageBreakBefore w:val="0"/>
        <w:spacing w:line="324" w:lineRule="auto"/>
        <w:widowControl w:val="off"/>
        <w:rPr>
          <w:rFonts w:hint="eastAsia" w:cs="宋体" w:asciiTheme="minorEastAsia" w:hAnsiTheme="minorEastAsia" w:eastAsiaTheme="minorEastAsia"/>
          <w:b/>
          <w:bCs/>
          <w:color w:val="auto"/>
          <w:sz w:val="24"/>
          <w:highlight w:val="none"/>
          <w:lang w:val="zh-CN" w:eastAsia="zh-CN"/>
        </w:rPr>
      </w:pPr>
      <w:r>
        <w:rPr>
          <w:rFonts w:hint="eastAsia" w:cs="宋体" w:asciiTheme="minorEastAsia" w:hAnsiTheme="minorEastAsia" w:eastAsiaTheme="minorEastAsia"/>
          <w:b/>
          <w:bCs/>
          <w:color w:val="auto"/>
          <w:sz w:val="24"/>
          <w:highlight w:val="none"/>
          <w:lang w:val="zh-CN" w:eastAsia="zh-CN"/>
        </w:rPr>
        <w:t xml:space="preserve">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p>
    <w:p>
      <w:pPr>
        <w:pStyle w:val="671"/>
        <w:ind w:firstLine="482"/>
        <w:keepLines w:val="0"/>
        <w:keepNext w:val="0"/>
        <w:pageBreakBefore w:val="0"/>
        <w:spacing w:before="0" w:after="0" w:line="324" w:lineRule="auto"/>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四、评审标准</w:t>
      </w:r>
      <w:bookmarkEnd w:id="779"/>
      <w:r/>
      <w:bookmarkEnd w:id="780"/>
      <w:r/>
      <w:r/>
    </w:p>
    <w:tbl>
      <w:tblPr>
        <w:tblStyle w:val="1023"/>
        <w:tblW w:w="95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05"/>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360" w:lineRule="auto"/>
              <w:rPr>
                <w:rFonts w:cs="宋体" w:asciiTheme="minorEastAsia" w:hAnsiTheme="minorEastAsia" w:eastAsiaTheme="minorEastAsia"/>
                <w:b/>
                <w:bCs/>
                <w:color w:val="auto"/>
                <w:spacing w:val="-2"/>
                <w:sz w:val="24"/>
                <w:highlight w:val="none"/>
              </w:rPr>
            </w:pPr>
            <w:r>
              <w:rPr>
                <w:rFonts w:cs="宋体" w:asciiTheme="minorEastAsia" w:hAnsiTheme="minorEastAsia" w:eastAsiaTheme="minorEastAsia"/>
                <w:b/>
                <w:bCs/>
                <w:color w:val="auto"/>
                <w:spacing w:val="-2"/>
                <w:sz w:val="24"/>
                <w:highlight w:val="none"/>
              </w:rPr>
              <w:t xml:space="preserve">序号</w:t>
            </w:r>
            <w:r/>
          </w:p>
        </w:tc>
        <w:tc>
          <w:tcPr>
            <w:tcBorders>
              <w:top w:val="single" w:color="000000" w:sz="2" w:space="0"/>
              <w:bottom w:val="single" w:color="000000" w:sz="2" w:space="0"/>
            </w:tcBorders>
            <w:tcW w:w="1179" w:type="dxa"/>
            <w:textDirection w:val="lrTb"/>
            <w:noWrap w:val="false"/>
          </w:tcPr>
          <w:p>
            <w:pPr>
              <w:jc w:val="center"/>
              <w:spacing w:before="264" w:line="360" w:lineRule="auto"/>
              <w:rPr>
                <w:rFonts w:cs="宋体" w:asciiTheme="minorEastAsia" w:hAnsiTheme="minorEastAsia" w:eastAsiaTheme="minorEastAsia"/>
                <w:b/>
                <w:bCs/>
                <w:color w:val="auto"/>
                <w:spacing w:val="-2"/>
                <w:sz w:val="24"/>
                <w:highlight w:val="none"/>
              </w:rPr>
            </w:pPr>
            <w:r>
              <w:rPr>
                <w:rFonts w:cs="宋体" w:asciiTheme="minorEastAsia" w:hAnsiTheme="minorEastAsia" w:eastAsiaTheme="minorEastAsia"/>
                <w:b/>
                <w:bCs/>
                <w:color w:val="auto"/>
                <w:spacing w:val="-2"/>
                <w:sz w:val="24"/>
                <w:highlight w:val="none"/>
              </w:rPr>
              <w:t xml:space="preserve">评审因素</w:t>
            </w:r>
            <w:r/>
          </w:p>
        </w:tc>
        <w:tc>
          <w:tcPr>
            <w:tcBorders>
              <w:top w:val="single" w:color="000000" w:sz="2" w:space="0"/>
              <w:bottom w:val="single" w:color="000000" w:sz="2" w:space="0"/>
            </w:tcBorders>
            <w:tcW w:w="6425" w:type="dxa"/>
            <w:textDirection w:val="lrTb"/>
            <w:noWrap w:val="false"/>
          </w:tcPr>
          <w:p>
            <w:pPr>
              <w:jc w:val="center"/>
              <w:spacing w:before="264" w:line="360" w:lineRule="auto"/>
              <w:rPr>
                <w:rFonts w:cs="宋体" w:asciiTheme="minorEastAsia" w:hAnsiTheme="minorEastAsia" w:eastAsiaTheme="minorEastAsia"/>
                <w:b/>
                <w:bCs/>
                <w:color w:val="auto"/>
                <w:spacing w:val="-2"/>
                <w:sz w:val="24"/>
                <w:highlight w:val="none"/>
              </w:rPr>
            </w:pPr>
            <w:r>
              <w:rPr>
                <w:rFonts w:cs="宋体" w:asciiTheme="minorEastAsia" w:hAnsiTheme="minorEastAsia" w:eastAsiaTheme="minorEastAsia"/>
                <w:b/>
                <w:bCs/>
                <w:color w:val="auto"/>
                <w:spacing w:val="-2"/>
                <w:sz w:val="24"/>
                <w:highlight w:val="none"/>
              </w:rPr>
              <w:t xml:space="preserve">评审细则</w:t>
            </w:r>
            <w:r/>
          </w:p>
        </w:tc>
        <w:tc>
          <w:tcPr>
            <w:tcBorders>
              <w:top w:val="single" w:color="000000" w:sz="2" w:space="0"/>
              <w:bottom w:val="single" w:color="000000" w:sz="2" w:space="0"/>
            </w:tcBorders>
            <w:tcW w:w="637" w:type="dxa"/>
            <w:textDirection w:val="lrTb"/>
            <w:noWrap w:val="false"/>
          </w:tcPr>
          <w:p>
            <w:pPr>
              <w:jc w:val="center"/>
              <w:spacing w:before="264" w:line="360" w:lineRule="auto"/>
              <w:rPr>
                <w:rFonts w:cs="宋体" w:asciiTheme="minorEastAsia" w:hAnsiTheme="minorEastAsia" w:eastAsiaTheme="minorEastAsia"/>
                <w:b/>
                <w:bCs/>
                <w:color w:val="auto"/>
                <w:spacing w:val="-2"/>
                <w:sz w:val="24"/>
                <w:highlight w:val="none"/>
              </w:rPr>
            </w:pPr>
            <w:r>
              <w:rPr>
                <w:rFonts w:cs="宋体" w:asciiTheme="minorEastAsia" w:hAnsiTheme="minorEastAsia" w:eastAsiaTheme="minorEastAsia"/>
                <w:b/>
                <w:bCs/>
                <w:color w:val="auto"/>
                <w:spacing w:val="-2"/>
                <w:sz w:val="24"/>
                <w:highlight w:val="none"/>
              </w:rPr>
              <w:t xml:space="preserve">分值</w:t>
            </w:r>
            <w:r/>
          </w:p>
        </w:tc>
        <w:tc>
          <w:tcPr>
            <w:tcBorders>
              <w:top w:val="single" w:color="000000" w:sz="2" w:space="0"/>
              <w:bottom w:val="single" w:color="000000" w:sz="2" w:space="0"/>
            </w:tcBorders>
            <w:tcW w:w="805" w:type="dxa"/>
            <w:textDirection w:val="lrTb"/>
            <w:noWrap w:val="false"/>
          </w:tcPr>
          <w:p>
            <w:pPr>
              <w:jc w:val="center"/>
              <w:spacing w:before="264" w:line="360" w:lineRule="auto"/>
              <w:rPr>
                <w:rFonts w:cs="宋体" w:asciiTheme="minorEastAsia" w:hAnsiTheme="minorEastAsia" w:eastAsiaTheme="minorEastAsia"/>
                <w:b/>
                <w:bCs/>
                <w:color w:val="auto"/>
                <w:spacing w:val="-2"/>
                <w:sz w:val="24"/>
                <w:highlight w:val="none"/>
              </w:rPr>
            </w:pPr>
            <w:r>
              <w:rPr>
                <w:rFonts w:cs="宋体" w:asciiTheme="minorEastAsia" w:hAnsiTheme="minorEastAsia" w:eastAsiaTheme="minorEastAsia"/>
                <w:b/>
                <w:bCs/>
                <w:color w:val="auto"/>
                <w:spacing w:val="-2"/>
                <w:sz w:val="24"/>
                <w:highlight w:val="none"/>
              </w:rPr>
              <w:t xml:space="preserve">类型</w:t>
            </w:r>
            <w:r/>
          </w:p>
        </w:tc>
      </w:tr>
      <w:tr>
        <w:trPr>
          <w:jc w:val="center"/>
          <w:trHeight w:val="460"/>
        </w:trPr>
        <w:tc>
          <w:tcPr>
            <w:gridSpan w:val="5"/>
            <w:tcBorders>
              <w:top w:val="single" w:color="000000" w:sz="2" w:space="0"/>
              <w:bottom w:val="single" w:color="000000" w:sz="2" w:space="0"/>
            </w:tcBorders>
            <w:tcW w:w="9565" w:type="dxa"/>
            <w:textDirection w:val="lrTb"/>
            <w:noWrap w:val="false"/>
          </w:tcPr>
          <w:p>
            <w:pPr>
              <w:ind w:left="114"/>
              <w:jc w:val="left"/>
              <w:spacing w:before="122"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bCs/>
                <w:color w:val="auto"/>
                <w:spacing w:val="-3"/>
                <w:sz w:val="24"/>
                <w:highlight w:val="none"/>
              </w:rPr>
              <w:t xml:space="preserve">1</w:t>
            </w:r>
            <w:r>
              <w:rPr>
                <w:rFonts w:cs="宋体" w:asciiTheme="minorEastAsia" w:hAnsiTheme="minorEastAsia" w:eastAsiaTheme="minorEastAsia"/>
                <w:b/>
                <w:bCs/>
                <w:color w:val="auto"/>
                <w:spacing w:val="-3"/>
                <w:sz w:val="24"/>
                <w:highlight w:val="none"/>
              </w:rPr>
              <w:t xml:space="preserve">价</w:t>
            </w:r>
            <w:r>
              <w:rPr>
                <w:rFonts w:cs="宋体" w:asciiTheme="minorEastAsia" w:hAnsiTheme="minorEastAsia" w:eastAsiaTheme="minorEastAsia"/>
                <w:b/>
                <w:bCs/>
                <w:color w:val="auto"/>
                <w:spacing w:val="-2"/>
                <w:sz w:val="24"/>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6"/>
                <w:sz w:val="24"/>
                <w:highlight w:val="none"/>
              </w:rPr>
              <w:t xml:space="preserve">1</w:t>
            </w:r>
            <w:r>
              <w:rPr>
                <w:rFonts w:cs="宋体" w:asciiTheme="minorEastAsia" w:hAnsiTheme="minorEastAsia" w:eastAsiaTheme="minorEastAsia"/>
                <w:color w:val="auto"/>
                <w:spacing w:val="-5"/>
                <w:sz w:val="24"/>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8"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2"/>
                <w:sz w:val="24"/>
                <w:highlight w:val="none"/>
              </w:rPr>
              <w:t xml:space="preserve">价格分</w:t>
            </w:r>
            <w:r/>
          </w:p>
        </w:tc>
        <w:tc>
          <w:tcPr>
            <w:tcBorders>
              <w:top w:val="single" w:color="000000" w:sz="2" w:space="0"/>
              <w:bottom w:val="single" w:color="000000" w:sz="2" w:space="0"/>
            </w:tcBorders>
            <w:tcW w:w="6425" w:type="dxa"/>
            <w:vAlign w:val="center"/>
            <w:textDirection w:val="lrTb"/>
            <w:noWrap w:val="false"/>
          </w:tcPr>
          <w:p>
            <w:pPr>
              <w:ind w:firstLine="484"/>
              <w:jc w:val="left"/>
              <w:spacing w:line="360" w:lineRule="auto"/>
              <w:rPr>
                <w:rFonts w:hint="eastAsia" w:cs="宋体" w:asciiTheme="minorEastAsia" w:hAnsiTheme="minorEastAsia" w:eastAsiaTheme="minorEastAsia"/>
                <w:color w:val="auto"/>
                <w:spacing w:val="1"/>
                <w:sz w:val="24"/>
                <w:highlight w:val="none"/>
              </w:rPr>
            </w:pPr>
            <w:r>
              <w:rPr>
                <w:rFonts w:hint="eastAsia" w:cs="宋体" w:asciiTheme="minorEastAsia" w:hAnsiTheme="minorEastAsia" w:eastAsiaTheme="minorEastAsia"/>
                <w:color w:val="auto"/>
                <w:spacing w:val="1"/>
                <w:sz w:val="24"/>
                <w:highlight w:val="none"/>
              </w:rPr>
              <w:t xml:space="preserve">采用低价优先法计算，即满足磋商文件要求且响应价格最低的</w:t>
            </w:r>
            <w:r>
              <w:rPr>
                <w:rFonts w:hint="eastAsia" w:cs="宋体" w:asciiTheme="minorEastAsia" w:hAnsiTheme="minorEastAsia" w:eastAsiaTheme="minorEastAsia"/>
                <w:color w:val="auto"/>
                <w:spacing w:val="1"/>
                <w:sz w:val="24"/>
                <w:highlight w:val="none"/>
                <w:lang w:eastAsia="zh-CN"/>
              </w:rPr>
              <w:t xml:space="preserve">响应</w:t>
            </w:r>
            <w:r>
              <w:rPr>
                <w:rFonts w:hint="eastAsia" w:cs="宋体" w:asciiTheme="minorEastAsia" w:hAnsiTheme="minorEastAsia" w:eastAsiaTheme="minorEastAsia"/>
                <w:color w:val="auto"/>
                <w:spacing w:val="1"/>
                <w:sz w:val="24"/>
                <w:highlight w:val="none"/>
              </w:rPr>
              <w:t xml:space="preserve">报价为评标基准价，其价格分为满分，其他供应商的价格分统一按照下列公式计算:响应报价得分：磋商报价得分=(磋商基准价/最终磋商评审价)×70（小数点保留两位）</w:t>
            </w:r>
            <w:r/>
          </w:p>
        </w:tc>
        <w:tc>
          <w:tcPr>
            <w:tcBorders>
              <w:top w:val="single" w:color="000000" w:sz="2" w:space="0"/>
              <w:bottom w:val="single" w:color="000000" w:sz="2" w:space="0"/>
            </w:tcBorders>
            <w:tcW w:w="637" w:type="dxa"/>
            <w:vAlign w:val="center"/>
            <w:textDirection w:val="lrTb"/>
            <w:noWrap w:val="false"/>
          </w:tcPr>
          <w:p>
            <w:pPr>
              <w:jc w:val="center"/>
              <w:spacing w:before="69"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70</w:t>
            </w:r>
            <w:r/>
          </w:p>
        </w:tc>
        <w:tc>
          <w:tcPr>
            <w:tcBorders>
              <w:top w:val="single" w:color="000000" w:sz="2" w:space="0"/>
              <w:bottom w:val="single" w:color="000000" w:sz="2" w:space="0"/>
            </w:tcBorders>
            <w:tcW w:w="805" w:type="dxa"/>
            <w:vAlign w:val="center"/>
            <w:textDirection w:val="lrTb"/>
            <w:noWrap w:val="false"/>
          </w:tcPr>
          <w:p>
            <w:pPr>
              <w:jc w:val="center"/>
              <w:spacing w:before="258"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4"/>
                <w:sz w:val="24"/>
                <w:highlight w:val="none"/>
              </w:rPr>
              <w:t xml:space="preserve">价格分</w:t>
            </w:r>
            <w:r/>
          </w:p>
        </w:tc>
      </w:tr>
      <w:tr>
        <w:trPr>
          <w:jc w:val="center"/>
          <w:trHeight w:val="269"/>
        </w:trPr>
        <w:tc>
          <w:tcPr>
            <w:gridSpan w:val="5"/>
            <w:tcBorders>
              <w:top w:val="single" w:color="000000" w:sz="2" w:space="0"/>
              <w:bottom w:val="single" w:color="000000" w:sz="2" w:space="0"/>
            </w:tcBorders>
            <w:tcW w:w="9565" w:type="dxa"/>
            <w:textDirection w:val="lrTb"/>
            <w:noWrap w:val="false"/>
          </w:tcPr>
          <w:p>
            <w:pPr>
              <w:jc w:val="left"/>
              <w:spacing w:before="123"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bCs/>
                <w:color w:val="auto"/>
                <w:spacing w:val="-3"/>
                <w:sz w:val="24"/>
                <w:highlight w:val="none"/>
                <w:lang w:val="en-US" w:eastAsia="zh-CN"/>
              </w:rPr>
              <w:t xml:space="preserve">2</w:t>
            </w:r>
            <w:r>
              <w:rPr>
                <w:rFonts w:hint="eastAsia" w:cs="宋体" w:asciiTheme="minorEastAsia" w:hAnsiTheme="minorEastAsia" w:eastAsiaTheme="minorEastAsia"/>
                <w:b/>
                <w:bCs/>
                <w:color w:val="auto"/>
                <w:spacing w:val="-3"/>
                <w:sz w:val="24"/>
                <w:highlight w:val="none"/>
              </w:rPr>
              <w:t xml:space="preserve">履约能力</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default" w:cs="宋体" w:asciiTheme="minorEastAsia" w:hAnsiTheme="minorEastAsia" w:eastAsiaTheme="minorEastAsia"/>
                <w:color w:val="auto"/>
                <w:spacing w:val="-2"/>
                <w:sz w:val="24"/>
                <w:highlight w:val="none"/>
                <w:lang w:val="en-US" w:eastAsia="zh-CN"/>
              </w:rPr>
            </w:pPr>
            <w:r>
              <w:rPr>
                <w:rFonts w:hint="eastAsia" w:cs="宋体" w:asciiTheme="minorEastAsia" w:hAnsiTheme="minorEastAsia" w:eastAsiaTheme="minorEastAsia"/>
                <w:color w:val="auto"/>
                <w:spacing w:val="-2"/>
                <w:sz w:val="24"/>
                <w:highlight w:val="none"/>
                <w:lang w:val="en-US" w:eastAsia="zh-CN"/>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hint="default" w:cs="宋体" w:asciiTheme="minorEastAsia" w:hAnsiTheme="minorEastAsia" w:eastAsiaTheme="minorEastAsia"/>
                <w:color w:val="auto"/>
                <w:spacing w:val="-1"/>
                <w:sz w:val="24"/>
                <w:highlight w:val="none"/>
                <w:lang w:val="en-US" w:eastAsia="zh-CN"/>
              </w:rPr>
            </w:pPr>
            <w:r>
              <w:rPr>
                <w:rFonts w:hint="eastAsia" w:cs="宋体" w:asciiTheme="minorEastAsia" w:hAnsiTheme="minorEastAsia" w:eastAsiaTheme="minorEastAsia"/>
                <w:color w:val="auto"/>
                <w:spacing w:val="-1"/>
                <w:sz w:val="24"/>
                <w:highlight w:val="none"/>
                <w:lang w:val="en-US" w:eastAsia="zh-CN"/>
              </w:rPr>
              <w:t xml:space="preserve">项目负责人</w:t>
            </w:r>
            <w:r/>
          </w:p>
        </w:tc>
        <w:tc>
          <w:tcPr>
            <w:shd w:val="clear" w:color="auto" w:fill="auto"/>
            <w:tcBorders>
              <w:top w:val="single" w:color="000000" w:sz="2" w:space="0"/>
              <w:bottom w:val="single" w:color="000000" w:sz="2" w:space="0"/>
            </w:tcBorders>
            <w:tcW w:w="6425" w:type="dxa"/>
            <w:vAlign w:val="center"/>
            <w:textDirection w:val="lrTb"/>
            <w:noWrap w:val="false"/>
          </w:tcPr>
          <w:p>
            <w:pPr>
              <w:ind w:firstLine="480"/>
              <w:spacing w:line="360" w:lineRule="auto"/>
              <w:rPr>
                <w:rFonts w:hint="eastAsia" w:cs="宋体" w:asciiTheme="minorEastAsia" w:hAnsiTheme="minorEastAsia" w:eastAsiaTheme="minorEastAsia"/>
                <w:color w:val="auto"/>
                <w:sz w:val="24"/>
                <w:szCs w:val="24"/>
                <w:highlight w:val="none"/>
                <w:lang w:val="en-US" w:eastAsia="zh-CN" w:bidi="ar-SA"/>
              </w:rPr>
            </w:pPr>
            <w:r>
              <w:rPr>
                <w:rStyle w:val="1026"/>
                <w:rFonts w:hint="eastAsia" w:asciiTheme="minorEastAsia" w:hAnsiTheme="minorEastAsia" w:eastAsiaTheme="minorEastAsia"/>
                <w:color w:val="auto"/>
                <w:sz w:val="24"/>
                <w:highlight w:val="none"/>
                <w:lang w:val="en-US" w:eastAsia="zh-CN"/>
              </w:rPr>
              <w:t xml:space="preserve">项目负责人</w:t>
            </w:r>
            <w:r>
              <w:rPr>
                <w:rStyle w:val="1026"/>
                <w:rFonts w:hint="eastAsia" w:asciiTheme="minorEastAsia" w:hAnsiTheme="minorEastAsia" w:eastAsiaTheme="minorEastAsia"/>
                <w:color w:val="auto"/>
                <w:sz w:val="24"/>
                <w:highlight w:val="none"/>
              </w:rPr>
              <w:t xml:space="preserve">自202</w:t>
            </w:r>
            <w:r>
              <w:rPr>
                <w:rStyle w:val="1026"/>
                <w:rFonts w:hint="eastAsia" w:asciiTheme="minorEastAsia" w:hAnsiTheme="minorEastAsia" w:eastAsiaTheme="minorEastAsia"/>
                <w:color w:val="auto"/>
                <w:sz w:val="24"/>
                <w:highlight w:val="none"/>
                <w:lang w:val="en-US" w:eastAsia="zh-CN"/>
              </w:rPr>
              <w:t xml:space="preserve">3</w:t>
            </w:r>
            <w:r>
              <w:rPr>
                <w:rStyle w:val="1026"/>
                <w:rFonts w:hint="eastAsia" w:asciiTheme="minorEastAsia" w:hAnsiTheme="minorEastAsia" w:eastAsiaTheme="minorEastAsia"/>
                <w:color w:val="auto"/>
                <w:sz w:val="24"/>
                <w:highlight w:val="none"/>
              </w:rPr>
              <w:t xml:space="preserve">年</w:t>
            </w:r>
            <w:r>
              <w:rPr>
                <w:rStyle w:val="1026"/>
                <w:rFonts w:hint="eastAsia" w:asciiTheme="minorEastAsia" w:hAnsiTheme="minorEastAsia" w:eastAsiaTheme="minorEastAsia"/>
                <w:color w:val="auto"/>
                <w:sz w:val="24"/>
                <w:highlight w:val="none"/>
                <w:lang w:val="en-US" w:eastAsia="zh-CN"/>
              </w:rPr>
              <w:t xml:space="preserve">9</w:t>
            </w:r>
            <w:r>
              <w:rPr>
                <w:rStyle w:val="1026"/>
                <w:rFonts w:hint="eastAsia" w:asciiTheme="minorEastAsia" w:hAnsiTheme="minorEastAsia" w:eastAsiaTheme="minorEastAsia"/>
                <w:color w:val="auto"/>
                <w:sz w:val="24"/>
                <w:highlight w:val="none"/>
              </w:rPr>
              <w:t xml:space="preserve">月1日（含）以来承担过类似公共建筑</w:t>
            </w:r>
            <w:r>
              <w:rPr>
                <w:rStyle w:val="1026"/>
                <w:rFonts w:hint="eastAsia" w:asciiTheme="minorEastAsia" w:hAnsiTheme="minorEastAsia" w:eastAsiaTheme="minorEastAsia"/>
                <w:color w:val="auto"/>
                <w:sz w:val="24"/>
                <w:highlight w:val="none"/>
                <w:lang w:val="en-US" w:eastAsia="zh-CN"/>
              </w:rPr>
              <w:t xml:space="preserve">维修</w:t>
            </w:r>
            <w:r>
              <w:rPr>
                <w:rStyle w:val="1026"/>
                <w:rFonts w:hint="eastAsia" w:asciiTheme="minorEastAsia" w:hAnsiTheme="minorEastAsia" w:eastAsiaTheme="minorEastAsia"/>
                <w:color w:val="auto"/>
                <w:sz w:val="24"/>
                <w:highlight w:val="none"/>
              </w:rPr>
              <w:t xml:space="preserve">改造（新建除外）</w:t>
            </w:r>
            <w:r>
              <w:rPr>
                <w:rFonts w:hint="eastAsia" w:cs="宋体" w:asciiTheme="minorEastAsia" w:hAnsiTheme="minorEastAsia" w:eastAsiaTheme="minorEastAsia"/>
                <w:color w:val="auto"/>
                <w:sz w:val="24"/>
                <w:highlight w:val="none"/>
                <w:lang w:val="en-US" w:eastAsia="zh-CN"/>
              </w:rPr>
              <w:t xml:space="preserve">工程</w:t>
            </w:r>
            <w:r>
              <w:rPr>
                <w:rStyle w:val="1026"/>
                <w:rFonts w:hint="eastAsia" w:asciiTheme="minorEastAsia" w:hAnsiTheme="minorEastAsia" w:eastAsiaTheme="minorEastAsia"/>
                <w:color w:val="auto"/>
                <w:sz w:val="24"/>
                <w:highlight w:val="none"/>
              </w:rPr>
              <w:t xml:space="preserve">业绩的，每提供一个符合要求的业绩得4分，本项目最高得</w:t>
            </w:r>
            <w:r>
              <w:rPr>
                <w:rStyle w:val="1026"/>
                <w:rFonts w:hint="eastAsia" w:asciiTheme="minorEastAsia" w:hAnsiTheme="minorEastAsia" w:eastAsiaTheme="minorEastAsia"/>
                <w:color w:val="auto"/>
                <w:sz w:val="24"/>
                <w:highlight w:val="none"/>
                <w:lang w:val="en-US" w:eastAsia="zh-CN"/>
              </w:rPr>
              <w:t xml:space="preserve">8</w:t>
            </w:r>
            <w:r>
              <w:rPr>
                <w:rStyle w:val="1026"/>
                <w:rFonts w:hint="eastAsia" w:asciiTheme="minorEastAsia" w:hAnsiTheme="minorEastAsia" w:eastAsiaTheme="minorEastAsia"/>
                <w:color w:val="auto"/>
                <w:sz w:val="24"/>
                <w:highlight w:val="none"/>
              </w:rPr>
              <w:t xml:space="preserve">分。</w:t>
            </w:r>
            <w:r>
              <w:rPr>
                <w:rStyle w:val="1026"/>
                <w:rFonts w:hint="eastAsia" w:asciiTheme="minorEastAsia" w:hAnsiTheme="minorEastAsia" w:eastAsiaTheme="minorEastAsia"/>
                <w:color w:val="auto"/>
                <w:sz w:val="24"/>
                <w:highlight w:val="none"/>
                <w:lang w:eastAsia="zh-CN"/>
              </w:rPr>
              <w:t xml:space="preserve">（</w:t>
            </w:r>
            <w:r>
              <w:rPr>
                <w:rStyle w:val="1026"/>
                <w:rFonts w:hint="eastAsia" w:asciiTheme="minorEastAsia" w:hAnsiTheme="minorEastAsia" w:eastAsiaTheme="minorEastAsia"/>
                <w:color w:val="auto"/>
                <w:sz w:val="24"/>
                <w:highlight w:val="none"/>
              </w:rPr>
              <w:t xml:space="preserve">须提供中标</w:t>
            </w:r>
            <w:r>
              <w:rPr>
                <w:rStyle w:val="1026"/>
                <w:rFonts w:hint="eastAsia" w:asciiTheme="minorEastAsia" w:hAnsiTheme="minorEastAsia" w:eastAsiaTheme="minorEastAsia"/>
                <w:color w:val="auto"/>
                <w:sz w:val="24"/>
                <w:highlight w:val="none"/>
                <w:lang w:val="en-US" w:eastAsia="zh-CN"/>
              </w:rPr>
              <w:t xml:space="preserve">/成交</w:t>
            </w:r>
            <w:r>
              <w:rPr>
                <w:rStyle w:val="1026"/>
                <w:rFonts w:hint="eastAsia" w:asciiTheme="minorEastAsia" w:hAnsiTheme="minorEastAsia" w:eastAsiaTheme="minorEastAsia"/>
                <w:color w:val="auto"/>
                <w:sz w:val="24"/>
                <w:highlight w:val="none"/>
              </w:rPr>
              <w:t xml:space="preserve">通知书、</w:t>
            </w:r>
            <w:r>
              <w:rPr>
                <w:rStyle w:val="1026"/>
                <w:rFonts w:hint="eastAsia" w:asciiTheme="minorEastAsia" w:hAnsiTheme="minorEastAsia" w:eastAsiaTheme="minorEastAsia"/>
                <w:color w:val="auto"/>
                <w:sz w:val="24"/>
                <w:highlight w:val="none"/>
                <w:lang w:val="en-US" w:eastAsia="zh-CN"/>
              </w:rPr>
              <w:t xml:space="preserve">施工</w:t>
            </w:r>
            <w:r>
              <w:rPr>
                <w:rStyle w:val="1026"/>
                <w:rFonts w:hint="eastAsia" w:asciiTheme="minorEastAsia" w:hAnsiTheme="minorEastAsia" w:eastAsiaTheme="minorEastAsia"/>
                <w:color w:val="auto"/>
                <w:sz w:val="24"/>
                <w:highlight w:val="none"/>
              </w:rPr>
              <w:t xml:space="preserve">合同、竣工验收证明的</w:t>
            </w:r>
            <w:r>
              <w:rPr>
                <w:rStyle w:val="1026"/>
                <w:rFonts w:hint="eastAsia" w:asciiTheme="minorEastAsia" w:hAnsiTheme="minorEastAsia" w:eastAsiaTheme="minorEastAsia"/>
                <w:color w:val="auto"/>
                <w:sz w:val="24"/>
                <w:highlight w:val="none"/>
                <w:lang w:val="en-US" w:eastAsia="zh-CN"/>
              </w:rPr>
              <w:t xml:space="preserve">扫描件</w:t>
            </w:r>
            <w:r>
              <w:rPr>
                <w:rStyle w:val="1026"/>
                <w:rFonts w:hint="eastAsia" w:asciiTheme="minorEastAsia" w:hAnsiTheme="minorEastAsia" w:eastAsiaTheme="minorEastAsia"/>
                <w:color w:val="auto"/>
                <w:sz w:val="24"/>
                <w:highlight w:val="none"/>
              </w:rPr>
              <w:t xml:space="preserve">并加盖供应商公章，</w:t>
            </w:r>
            <w:r>
              <w:rPr>
                <w:rStyle w:val="1026"/>
                <w:rFonts w:hint="eastAsia" w:asciiTheme="minorEastAsia" w:hAnsiTheme="minorEastAsia" w:eastAsiaTheme="minorEastAsia"/>
                <w:color w:val="auto"/>
                <w:sz w:val="24"/>
                <w:highlight w:val="none"/>
                <w:lang w:val="en-US" w:eastAsia="zh-CN"/>
              </w:rPr>
              <w:t xml:space="preserve">缺一不可，</w:t>
            </w:r>
            <w:r>
              <w:rPr>
                <w:rFonts w:hint="eastAsia" w:cs="宋体" w:asciiTheme="minorEastAsia" w:hAnsiTheme="minorEastAsia" w:eastAsiaTheme="minorEastAsia"/>
                <w:color w:val="auto"/>
                <w:sz w:val="24"/>
                <w:highlight w:val="none"/>
              </w:rPr>
              <w:t xml:space="preserve">时间以竣工验收证明上的竣工验收时间为准</w:t>
            </w:r>
            <w:r>
              <w:rPr>
                <w:rStyle w:val="1026"/>
                <w:rFonts w:hint="eastAsia" w:cs="Times New Roman" w:asciiTheme="minorEastAsia" w:hAnsiTheme="minorEastAsia" w:eastAsiaTheme="minorEastAsia"/>
                <w:color w:val="auto"/>
                <w:sz w:val="24"/>
                <w:highlight w:val="none"/>
              </w:rPr>
              <w:t xml:space="preserve">，</w:t>
            </w:r>
            <w:r>
              <w:rPr>
                <w:rStyle w:val="1026"/>
                <w:rFonts w:hint="eastAsia" w:cs="Times New Roman" w:asciiTheme="minorEastAsia" w:hAnsiTheme="minorEastAsia" w:eastAsiaTheme="minorEastAsia"/>
                <w:color w:val="auto"/>
                <w:sz w:val="24"/>
                <w:highlight w:val="none"/>
                <w:lang w:val="en-US" w:eastAsia="zh-CN"/>
              </w:rPr>
              <w:t xml:space="preserve">提供的证明材料必须能反映出相关数据和内容，否则视为未提供</w:t>
            </w:r>
            <w:r>
              <w:rPr>
                <w:rStyle w:val="1026"/>
                <w:rFonts w:hint="eastAsia" w:cs="Times New Roman" w:asciiTheme="minorEastAsia" w:hAnsiTheme="minorEastAsia" w:eastAsiaTheme="minorEastAsia"/>
                <w:color w:val="auto"/>
                <w:sz w:val="24"/>
                <w:highlight w:val="none"/>
              </w:rPr>
              <w:t xml:space="preserve">。未提供或提供证明材料不全的不得分</w:t>
            </w:r>
            <w:r>
              <w:rPr>
                <w:rStyle w:val="1026"/>
                <w:rFonts w:hint="eastAsia" w:cs="Times New Roman"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供应商业绩与项目负责人业绩不可兼得</w:t>
            </w:r>
            <w:r>
              <w:rPr>
                <w:rFonts w:hint="eastAsia" w:cs="宋体" w:asciiTheme="minorEastAsia" w:hAnsiTheme="minorEastAsia" w:eastAsiaTheme="minorEastAsia"/>
                <w:color w:val="auto"/>
                <w:sz w:val="24"/>
                <w:highlight w:val="none"/>
                <w:lang w:eastAsia="zh-CN"/>
              </w:rPr>
              <w:t xml:space="preserve">，</w:t>
            </w:r>
            <w:r>
              <w:rPr>
                <w:rStyle w:val="1026"/>
                <w:rFonts w:hint="eastAsia" w:asciiTheme="minorEastAsia" w:hAnsiTheme="minorEastAsia" w:eastAsiaTheme="minorEastAsia"/>
                <w:color w:val="auto"/>
                <w:sz w:val="24"/>
                <w:highlight w:val="none"/>
              </w:rPr>
              <w:t xml:space="preserve">项目负责人业绩必须是供应商承接的</w:t>
            </w:r>
            <w:r>
              <w:rPr>
                <w:rStyle w:val="1026"/>
                <w:rFonts w:hint="eastAsia" w:asciiTheme="minorEastAsia" w:hAnsiTheme="minorEastAsia" w:eastAsiaTheme="minorEastAsia"/>
                <w:color w:val="auto"/>
                <w:sz w:val="24"/>
                <w:highlight w:val="none"/>
                <w:lang w:eastAsia="zh-CN"/>
              </w:rPr>
              <w:t xml:space="preserve">。）</w:t>
            </w:r>
            <w:r/>
          </w:p>
        </w:tc>
        <w:tc>
          <w:tcPr>
            <w:shd w:val="clear" w:color="auto" w:fill="auto"/>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default"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 w:val="24"/>
                <w:highlight w:val="none"/>
                <w:lang w:val="en-US" w:eastAsia="zh-CN"/>
              </w:rPr>
              <w:t xml:space="preserve">8</w:t>
            </w:r>
            <w:r/>
          </w:p>
        </w:tc>
        <w:tc>
          <w:tcPr>
            <w:shd w:val="clear" w:color="auto" w:fill="auto"/>
            <w:tcBorders>
              <w:top w:val="single" w:color="000000" w:sz="2" w:space="0"/>
              <w:bottom w:val="single" w:color="000000" w:sz="2" w:space="0"/>
            </w:tcBorders>
            <w:tcW w:w="805"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pacing w:val="-6"/>
                <w:sz w:val="24"/>
                <w:highlight w:val="none"/>
              </w:rPr>
              <w:t xml:space="preserve">客</w:t>
            </w:r>
            <w:r>
              <w:rPr>
                <w:rFonts w:cs="宋体" w:asciiTheme="minorEastAsia" w:hAnsiTheme="minorEastAsia" w:eastAsiaTheme="minorEastAsia"/>
                <w:color w:val="auto"/>
                <w:spacing w:val="-4"/>
                <w:sz w:val="24"/>
                <w:highlight w:val="none"/>
              </w:rPr>
              <w:t xml:space="preserve">观</w:t>
            </w:r>
            <w:r>
              <w:rPr>
                <w:rFonts w:hint="eastAsia" w:cs="宋体" w:asciiTheme="minorEastAsia" w:hAnsiTheme="minorEastAsia" w:eastAsiaTheme="minorEastAsia"/>
                <w:color w:val="auto"/>
                <w:spacing w:val="-4"/>
                <w:sz w:val="24"/>
                <w:highlight w:val="none"/>
              </w:rPr>
              <w:t xml:space="preserve">分</w:t>
            </w:r>
            <w:r/>
          </w:p>
        </w:tc>
      </w:tr>
      <w:tr>
        <w:trPr>
          <w:jc w:val="center"/>
          <w:trHeight w:val="896"/>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eastAsia" w:cs="宋体" w:asciiTheme="minorEastAsia" w:hAnsiTheme="minorEastAsia" w:eastAsiaTheme="minorEastAsia"/>
                <w:color w:val="auto"/>
                <w:spacing w:val="-2"/>
                <w:sz w:val="24"/>
                <w:szCs w:val="24"/>
                <w:highlight w:val="none"/>
                <w:lang w:val="en-US" w:eastAsia="zh-CN" w:bidi="ar-SA"/>
              </w:rPr>
            </w:pPr>
            <w:r>
              <w:rPr>
                <w:rFonts w:hint="eastAsia" w:cs="宋体" w:asciiTheme="minorEastAsia" w:hAnsiTheme="minorEastAsia" w:eastAsiaTheme="minorEastAsia"/>
                <w:color w:val="auto"/>
                <w:spacing w:val="-2"/>
                <w:sz w:val="24"/>
                <w:highlight w:val="none"/>
                <w:lang w:val="en-US" w:eastAsia="zh-CN"/>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69" w:line="360" w:lineRule="auto"/>
              <w:rPr>
                <w:rFonts w:hint="eastAsia" w:cs="宋体" w:asciiTheme="minorEastAsia" w:hAnsiTheme="minorEastAsia" w:eastAsiaTheme="minorEastAsia"/>
                <w:color w:val="auto"/>
                <w:spacing w:val="-1"/>
                <w:sz w:val="24"/>
                <w:szCs w:val="24"/>
                <w:highlight w:val="none"/>
                <w:lang w:val="en-US" w:eastAsia="zh-CN" w:bidi="ar-SA"/>
              </w:rPr>
            </w:pPr>
            <w:r>
              <w:rPr>
                <w:rFonts w:hint="eastAsia" w:cs="宋体" w:asciiTheme="minorEastAsia" w:hAnsiTheme="minorEastAsia" w:eastAsiaTheme="minorEastAsia"/>
                <w:color w:val="auto"/>
                <w:spacing w:val="-1"/>
                <w:sz w:val="24"/>
                <w:highlight w:val="none"/>
                <w:lang w:val="en-US" w:eastAsia="zh-CN"/>
              </w:rPr>
              <w:t xml:space="preserve">技术负责人</w:t>
            </w:r>
            <w:r/>
          </w:p>
        </w:tc>
        <w:tc>
          <w:tcPr>
            <w:shd w:val="clear" w:color="auto" w:fill="auto"/>
            <w:tcBorders>
              <w:top w:val="single" w:color="000000" w:sz="2" w:space="0"/>
              <w:bottom w:val="single" w:color="000000" w:sz="2" w:space="0"/>
            </w:tcBorders>
            <w:tcW w:w="6425" w:type="dxa"/>
            <w:vAlign w:val="center"/>
            <w:textDirection w:val="lrTb"/>
            <w:noWrap w:val="false"/>
          </w:tcPr>
          <w:p>
            <w:pPr>
              <w:pStyle w:val="681"/>
              <w:ind w:firstLine="480"/>
              <w:spacing w:line="360" w:lineRule="auto"/>
              <w:rPr>
                <w:rFonts w:hint="eastAsia" w:cs="Times New Roman" w:asciiTheme="minorEastAsia" w:hAnsiTheme="minorEastAsia" w:eastAsiaTheme="minorEastAsia"/>
                <w:color w:val="auto"/>
                <w:sz w:val="24"/>
                <w:szCs w:val="24"/>
                <w:highlight w:val="none"/>
                <w:lang w:val="en-US" w:eastAsia="zh-CN" w:bidi="ar-SA"/>
              </w:rPr>
            </w:pPr>
            <w:r>
              <w:rPr>
                <w:rStyle w:val="1026"/>
                <w:rFonts w:hint="eastAsia" w:cs="Times New Roman" w:asciiTheme="minorEastAsia" w:hAnsiTheme="minorEastAsia" w:eastAsiaTheme="minorEastAsia"/>
                <w:color w:val="auto"/>
                <w:sz w:val="24"/>
                <w:szCs w:val="24"/>
                <w:highlight w:val="none"/>
                <w:lang w:val="en-US" w:eastAsia="zh-CN" w:bidi="ar-SA"/>
              </w:rPr>
              <w:t xml:space="preserve">配备的技术负责人（不得与项目负责人兼任）具有注册建造师建筑工程专业二级及以上证书的，得2分；同时具有建设工程类中级及以上职称的得2分；本项最高4分。（提供相关证书扫描件及由供应商为其缴纳的近半年</w:t>
            </w:r>
            <w:r>
              <w:rPr>
                <w:rStyle w:val="1026"/>
                <w:rFonts w:hint="eastAsia" w:cs="Times New Roman" w:asciiTheme="minorEastAsia" w:hAnsiTheme="minorEastAsia" w:eastAsiaTheme="minorEastAsia"/>
                <w:color w:val="auto"/>
                <w:sz w:val="24"/>
                <w:szCs w:val="24"/>
                <w:highlight w:val="none"/>
                <w:lang w:val="zh-CN" w:eastAsia="zh-CN" w:bidi="ar-SA"/>
              </w:rPr>
              <w:t xml:space="preserve">（2026年04月以来）</w:t>
            </w:r>
            <w:r>
              <w:rPr>
                <w:rStyle w:val="1026"/>
                <w:rFonts w:hint="eastAsia" w:cs="Times New Roman" w:asciiTheme="minorEastAsia" w:hAnsiTheme="minorEastAsia" w:eastAsiaTheme="minorEastAsia"/>
                <w:color w:val="auto"/>
                <w:sz w:val="24"/>
                <w:szCs w:val="24"/>
                <w:highlight w:val="none"/>
                <w:lang w:val="en-US" w:eastAsia="zh-CN" w:bidi="ar-SA"/>
              </w:rPr>
              <w:t xml:space="preserve">任意一个月社保证明的扫描件并加盖供应商公章，未提供或提供证明材料不全不得分）</w:t>
            </w:r>
            <w:r/>
          </w:p>
        </w:tc>
        <w:tc>
          <w:tcPr>
            <w:shd w:val="clear" w:color="auto" w:fill="auto"/>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 w:val="24"/>
                <w:szCs w:val="24"/>
                <w:highlight w:val="none"/>
                <w:lang w:val="en-US" w:eastAsia="zh-CN" w:bidi="ar-SA"/>
              </w:rPr>
              <w:t xml:space="preserve">4</w:t>
            </w:r>
            <w:r/>
          </w:p>
        </w:tc>
        <w:tc>
          <w:tcPr>
            <w:shd w:val="clear" w:color="auto" w:fill="auto"/>
            <w:tcBorders>
              <w:top w:val="single" w:color="000000" w:sz="2" w:space="0"/>
              <w:bottom w:val="single" w:color="000000" w:sz="2" w:space="0"/>
            </w:tcBorders>
            <w:tcW w:w="805" w:type="dxa"/>
            <w:vAlign w:val="center"/>
            <w:textDirection w:val="lrTb"/>
            <w:noWrap w:val="false"/>
          </w:tcPr>
          <w:p>
            <w:pPr>
              <w:jc w:val="center"/>
              <w:spacing w:before="68" w:line="360" w:lineRule="auto"/>
              <w:rPr>
                <w:rFonts w:hint="eastAsia" w:cs="宋体" w:asciiTheme="minorEastAsia" w:hAnsiTheme="minorEastAsia" w:eastAsiaTheme="minorEastAsia"/>
                <w:color w:val="auto"/>
                <w:spacing w:val="-6"/>
                <w:sz w:val="24"/>
                <w:szCs w:val="24"/>
                <w:highlight w:val="none"/>
                <w:lang w:val="en-US" w:eastAsia="zh-CN" w:bidi="ar-SA"/>
              </w:rPr>
            </w:pPr>
            <w:r>
              <w:rPr>
                <w:rFonts w:hint="eastAsia" w:cs="宋体" w:asciiTheme="minorEastAsia" w:hAnsiTheme="minorEastAsia" w:eastAsiaTheme="minorEastAsia"/>
                <w:color w:val="auto"/>
                <w:spacing w:val="-6"/>
                <w:sz w:val="24"/>
                <w:highlight w:val="none"/>
                <w:lang w:val="en-US" w:eastAsia="zh-CN"/>
              </w:rPr>
              <w:t xml:space="preserve">客观分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eastAsia" w:cs="宋体" w:asciiTheme="minorEastAsia" w:hAnsiTheme="minorEastAsia" w:eastAsiaTheme="minorEastAsia"/>
                <w:color w:val="auto"/>
                <w:spacing w:val="-2"/>
                <w:sz w:val="24"/>
                <w:highlight w:val="none"/>
                <w:lang w:eastAsia="zh-CN"/>
              </w:rPr>
            </w:pPr>
            <w:r>
              <w:rPr>
                <w:rFonts w:hint="eastAsia" w:cs="宋体" w:asciiTheme="minorEastAsia" w:hAnsiTheme="minorEastAsia" w:eastAsiaTheme="minorEastAsia"/>
                <w:color w:val="auto"/>
                <w:spacing w:val="-2"/>
                <w:sz w:val="24"/>
                <w:highlight w:val="none"/>
                <w:lang w:val="en-US" w:eastAsia="zh-CN"/>
              </w:rPr>
              <w:t xml:space="preserve">2</w:t>
            </w:r>
            <w:r>
              <w:rPr>
                <w:rFonts w:cs="宋体" w:asciiTheme="minorEastAsia" w:hAnsiTheme="minorEastAsia" w:eastAsiaTheme="minorEastAsia"/>
                <w:color w:val="auto"/>
                <w:spacing w:val="-2"/>
                <w:sz w:val="24"/>
                <w:highlight w:val="none"/>
              </w:rPr>
              <w:t xml:space="preserve">.</w:t>
            </w:r>
            <w:r>
              <w:rPr>
                <w:rFonts w:hint="eastAsia" w:cs="宋体" w:asciiTheme="minorEastAsia" w:hAnsiTheme="minorEastAsia" w:eastAsiaTheme="minorEastAsia"/>
                <w:color w:val="auto"/>
                <w:spacing w:val="-2"/>
                <w:sz w:val="24"/>
                <w:highlight w:val="none"/>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cs="宋体" w:asciiTheme="minorEastAsia" w:hAnsiTheme="minorEastAsia" w:eastAsiaTheme="minorEastAsia"/>
                <w:color w:val="auto"/>
                <w:spacing w:val="-1"/>
                <w:sz w:val="24"/>
                <w:highlight w:val="none"/>
              </w:rPr>
            </w:pPr>
            <w:r>
              <w:rPr>
                <w:rFonts w:hint="eastAsia" w:cs="宋体" w:asciiTheme="minorEastAsia" w:hAnsiTheme="minorEastAsia" w:eastAsiaTheme="minorEastAsia"/>
                <w:color w:val="auto"/>
                <w:spacing w:val="-1"/>
                <w:sz w:val="24"/>
                <w:highlight w:val="none"/>
              </w:rPr>
              <w:t xml:space="preserve">项目组</w:t>
            </w:r>
            <w:r>
              <w:rPr>
                <w:rFonts w:hint="eastAsia" w:cs="宋体" w:asciiTheme="minorEastAsia" w:hAnsiTheme="minorEastAsia" w:eastAsiaTheme="minorEastAsia"/>
                <w:color w:val="auto"/>
                <w:spacing w:val="-1"/>
                <w:sz w:val="24"/>
                <w:highlight w:val="none"/>
                <w:lang w:val="en-US" w:eastAsia="zh-CN"/>
              </w:rPr>
              <w:t xml:space="preserve">成员</w:t>
            </w:r>
            <w:r/>
          </w:p>
        </w:tc>
        <w:tc>
          <w:tcPr>
            <w:tcBorders>
              <w:top w:val="single" w:color="000000" w:sz="2" w:space="0"/>
              <w:bottom w:val="single" w:color="000000" w:sz="2" w:space="0"/>
            </w:tcBorders>
            <w:tcW w:w="6425" w:type="dxa"/>
            <w:vAlign w:val="center"/>
            <w:textDirection w:val="lrTb"/>
            <w:noWrap w:val="false"/>
          </w:tcPr>
          <w:p>
            <w:pPr>
              <w:pStyle w:val="681"/>
              <w:ind w:firstLine="480"/>
              <w:spacing w:line="360" w:lineRule="auto"/>
              <w:rPr>
                <w:rStyle w:val="1026"/>
                <w:rFonts w:hint="eastAsia" w:cs="Times New Roman" w:asciiTheme="minorEastAsia" w:hAnsiTheme="minorEastAsia" w:eastAsiaTheme="minorEastAsia"/>
                <w:color w:val="auto"/>
                <w:sz w:val="24"/>
                <w:szCs w:val="24"/>
                <w:highlight w:val="none"/>
                <w:lang w:val="en-US" w:eastAsia="zh-CN" w:bidi="ar-SA"/>
              </w:rPr>
            </w:pPr>
            <w:r>
              <w:rPr>
                <w:rStyle w:val="1026"/>
                <w:rFonts w:hint="eastAsia" w:cs="Times New Roman" w:asciiTheme="minorEastAsia" w:hAnsiTheme="minorEastAsia" w:eastAsiaTheme="minorEastAsia"/>
                <w:color w:val="auto"/>
                <w:sz w:val="24"/>
                <w:szCs w:val="24"/>
                <w:highlight w:val="none"/>
                <w:lang w:val="en-US" w:eastAsia="zh-CN" w:bidi="ar-SA"/>
              </w:rPr>
              <w:t xml:space="preserve">拟派的项目组成员（不含项目负责人、技术负责人）中具有施工员、安全员、造价员/造价工程师的，得4分；不全或未提供的本项不得分。（同一人员不可重复计分，提供上述人员的相关证书及由供应商为其缴纳的近半年</w:t>
            </w:r>
            <w:r>
              <w:rPr>
                <w:rStyle w:val="1026"/>
                <w:rFonts w:hint="eastAsia" w:cs="Times New Roman" w:asciiTheme="minorEastAsia" w:hAnsiTheme="minorEastAsia" w:eastAsiaTheme="minorEastAsia"/>
                <w:color w:val="auto"/>
                <w:sz w:val="24"/>
                <w:szCs w:val="24"/>
                <w:highlight w:val="none"/>
                <w:lang w:val="zh-CN" w:eastAsia="zh-CN" w:bidi="ar-SA"/>
              </w:rPr>
              <w:t xml:space="preserve">（2026年04月以来）</w:t>
            </w:r>
            <w:r>
              <w:rPr>
                <w:rStyle w:val="1026"/>
                <w:rFonts w:hint="eastAsia" w:cs="Times New Roman" w:asciiTheme="minorEastAsia" w:hAnsiTheme="minorEastAsia" w:eastAsiaTheme="minorEastAsia"/>
                <w:color w:val="auto"/>
                <w:sz w:val="24"/>
                <w:szCs w:val="24"/>
                <w:highlight w:val="none"/>
                <w:lang w:val="en-US" w:eastAsia="zh-CN" w:bidi="ar-SA"/>
              </w:rPr>
              <w:t xml:space="preserve">任意一个月社保证明的扫描件并加盖供应商公章，未提供或提供证明材料不全不得分。）</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 w:val="24"/>
                <w:szCs w:val="24"/>
                <w:highlight w:val="none"/>
                <w:lang w:val="en-US" w:eastAsia="zh-CN" w:bidi="ar-SA"/>
              </w:rPr>
              <w:t xml:space="preserve">4</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cs="宋体" w:asciiTheme="minorEastAsia" w:hAnsiTheme="minorEastAsia" w:eastAsiaTheme="minorEastAsia"/>
                <w:color w:val="auto"/>
                <w:spacing w:val="-6"/>
                <w:sz w:val="24"/>
                <w:highlight w:val="none"/>
              </w:rPr>
            </w:pPr>
            <w:r>
              <w:rPr>
                <w:rFonts w:hint="eastAsia" w:cs="宋体" w:asciiTheme="minorEastAsia" w:hAnsiTheme="minorEastAsia" w:eastAsiaTheme="minorEastAsia"/>
                <w:color w:val="auto"/>
                <w:spacing w:val="-6"/>
                <w:sz w:val="24"/>
                <w:highlight w:val="none"/>
              </w:rPr>
              <w:t xml:space="preserve">客观分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hint="eastAsia" w:cs="宋体" w:asciiTheme="minorEastAsia" w:hAnsiTheme="minorEastAsia" w:eastAsiaTheme="minorEastAsia"/>
                <w:color w:val="auto"/>
                <w:spacing w:val="-3"/>
                <w:sz w:val="24"/>
                <w:highlight w:val="none"/>
                <w:lang w:eastAsia="zh-CN"/>
              </w:rPr>
            </w:pPr>
            <w:r>
              <w:rPr>
                <w:rFonts w:hint="eastAsia" w:cs="宋体" w:asciiTheme="minorEastAsia" w:hAnsiTheme="minorEastAsia" w:eastAsiaTheme="minorEastAsia"/>
                <w:color w:val="auto"/>
                <w:spacing w:val="-3"/>
                <w:sz w:val="24"/>
                <w:highlight w:val="none"/>
                <w:lang w:val="en-US" w:eastAsia="zh-CN"/>
              </w:rPr>
              <w:t xml:space="preserve">2</w:t>
            </w:r>
            <w:r>
              <w:rPr>
                <w:rFonts w:hint="eastAsia" w:cs="宋体" w:asciiTheme="minorEastAsia" w:hAnsiTheme="minorEastAsia" w:eastAsiaTheme="minorEastAsia"/>
                <w:color w:val="auto"/>
                <w:spacing w:val="-3"/>
                <w:sz w:val="24"/>
                <w:highlight w:val="none"/>
              </w:rPr>
              <w:t xml:space="preserve">.</w:t>
            </w:r>
            <w:r>
              <w:rPr>
                <w:rFonts w:hint="eastAsia" w:cs="宋体" w:asciiTheme="minorEastAsia" w:hAnsiTheme="minorEastAsia" w:eastAsiaTheme="minorEastAsia"/>
                <w:color w:val="auto"/>
                <w:spacing w:val="-3"/>
                <w:sz w:val="24"/>
                <w:highlight w:val="none"/>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cs="宋体" w:asciiTheme="minorEastAsia" w:hAnsiTheme="minorEastAsia" w:eastAsiaTheme="minorEastAsia"/>
                <w:color w:val="auto"/>
                <w:spacing w:val="-1"/>
                <w:sz w:val="24"/>
                <w:highlight w:val="none"/>
              </w:rPr>
            </w:pPr>
            <w:r>
              <w:rPr>
                <w:rFonts w:hint="eastAsia" w:cs="宋体" w:asciiTheme="minorEastAsia" w:hAnsiTheme="minorEastAsia" w:eastAsiaTheme="minorEastAsia"/>
                <w:color w:val="auto"/>
                <w:spacing w:val="-1"/>
                <w:sz w:val="24"/>
                <w:highlight w:val="none"/>
                <w:lang w:val="en-US" w:eastAsia="zh-CN"/>
              </w:rPr>
              <w:t xml:space="preserve">质保承诺</w:t>
            </w:r>
            <w:r/>
          </w:p>
        </w:tc>
        <w:tc>
          <w:tcPr>
            <w:tcBorders>
              <w:top w:val="single" w:color="000000" w:sz="2" w:space="0"/>
              <w:bottom w:val="single" w:color="000000" w:sz="2" w:space="0"/>
            </w:tcBorders>
            <w:tcW w:w="6425" w:type="dxa"/>
            <w:vAlign w:val="center"/>
            <w:textDirection w:val="lrTb"/>
            <w:noWrap w:val="false"/>
          </w:tcPr>
          <w:p>
            <w:pPr>
              <w:pStyle w:val="681"/>
              <w:ind w:firstLine="480"/>
              <w:spacing w:line="360" w:lineRule="auto"/>
              <w:rPr>
                <w:rStyle w:val="1026"/>
                <w:rFonts w:hint="eastAsia" w:cs="Times New Roman" w:asciiTheme="minorEastAsia" w:hAnsiTheme="minorEastAsia" w:eastAsiaTheme="minorEastAsia"/>
                <w:color w:val="auto"/>
                <w:sz w:val="24"/>
                <w:szCs w:val="24"/>
                <w:highlight w:val="none"/>
                <w:lang w:val="en-US" w:eastAsia="zh-CN" w:bidi="ar-SA"/>
              </w:rPr>
            </w:pPr>
            <w:r>
              <w:rPr>
                <w:rStyle w:val="1026"/>
                <w:rFonts w:hint="eastAsia" w:cs="Times New Roman" w:asciiTheme="minorEastAsia" w:hAnsiTheme="minorEastAsia" w:eastAsiaTheme="minorEastAsia"/>
                <w:color w:val="auto"/>
                <w:sz w:val="24"/>
                <w:szCs w:val="24"/>
                <w:highlight w:val="none"/>
                <w:lang w:val="en-US" w:eastAsia="zh-CN" w:bidi="ar-SA"/>
              </w:rPr>
              <w:t xml:space="preserve">质保承诺函：供应商在满足比选文件</w:t>
            </w:r>
            <w:r>
              <w:rPr>
                <w:rStyle w:val="1026"/>
                <w:rFonts w:hint="default" w:cs="Times New Roman" w:asciiTheme="minorEastAsia" w:hAnsiTheme="minorEastAsia" w:eastAsiaTheme="minorEastAsia"/>
                <w:color w:val="auto"/>
                <w:sz w:val="24"/>
                <w:szCs w:val="24"/>
                <w:highlight w:val="none"/>
                <w:lang w:val="en-US" w:eastAsia="zh-CN" w:bidi="ar-SA"/>
              </w:rPr>
              <w:t xml:space="preserve">整体</w:t>
            </w:r>
            <w:r>
              <w:rPr>
                <w:rStyle w:val="1026"/>
                <w:rFonts w:hint="eastAsia" w:cs="Times New Roman" w:asciiTheme="minorEastAsia" w:hAnsiTheme="minorEastAsia" w:eastAsiaTheme="minorEastAsia"/>
                <w:color w:val="auto"/>
                <w:sz w:val="24"/>
                <w:szCs w:val="24"/>
                <w:highlight w:val="none"/>
                <w:lang w:val="en-US" w:eastAsia="zh-CN" w:bidi="ar-SA"/>
              </w:rPr>
              <w:t xml:space="preserve">免费</w:t>
            </w:r>
            <w:r>
              <w:rPr>
                <w:rStyle w:val="1026"/>
                <w:rFonts w:hint="default" w:cs="Times New Roman" w:asciiTheme="minorEastAsia" w:hAnsiTheme="minorEastAsia" w:eastAsiaTheme="minorEastAsia"/>
                <w:color w:val="auto"/>
                <w:sz w:val="24"/>
                <w:szCs w:val="24"/>
                <w:highlight w:val="none"/>
                <w:lang w:val="en-US" w:eastAsia="zh-CN" w:bidi="ar-SA"/>
              </w:rPr>
              <w:t xml:space="preserve">质量保修期限</w:t>
            </w:r>
            <w:r>
              <w:rPr>
                <w:rStyle w:val="1026"/>
                <w:rFonts w:hint="eastAsia" w:cs="Times New Roman" w:asciiTheme="minorEastAsia" w:hAnsiTheme="minorEastAsia" w:eastAsiaTheme="minorEastAsia"/>
                <w:color w:val="auto"/>
                <w:sz w:val="24"/>
                <w:szCs w:val="24"/>
                <w:highlight w:val="none"/>
                <w:lang w:val="en-US" w:eastAsia="zh-CN" w:bidi="ar-SA"/>
              </w:rPr>
              <w:t xml:space="preserve">（2年）的基础上，质保期每延长1年，加2分，本项最多加6分；未提供的不得分。（须提供加盖公章的书面承诺函原件，格式自拟。）</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lang w:val="en-US" w:eastAsia="zh-CN"/>
              </w:rPr>
              <w:t xml:space="preserve">6</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cs="宋体" w:asciiTheme="minorEastAsia" w:hAnsiTheme="minorEastAsia" w:eastAsiaTheme="minorEastAsia"/>
                <w:color w:val="auto"/>
                <w:spacing w:val="-6"/>
                <w:sz w:val="24"/>
                <w:highlight w:val="none"/>
              </w:rPr>
            </w:pPr>
            <w:r>
              <w:rPr>
                <w:rFonts w:hint="eastAsia" w:cs="宋体" w:asciiTheme="minorEastAsia" w:hAnsiTheme="minorEastAsia" w:eastAsiaTheme="minorEastAsia"/>
                <w:color w:val="auto"/>
                <w:spacing w:val="-6"/>
                <w:sz w:val="24"/>
                <w:highlight w:val="none"/>
              </w:rPr>
              <w:t xml:space="preserve">客观分</w:t>
            </w:r>
            <w:r/>
          </w:p>
        </w:tc>
      </w:tr>
      <w:tr>
        <w:trPr>
          <w:jc w:val="center"/>
          <w:trHeight w:val="760"/>
        </w:trPr>
        <w:tc>
          <w:tcPr>
            <w:gridSpan w:val="5"/>
            <w:tcBorders>
              <w:top w:val="single" w:color="000000" w:sz="2" w:space="0"/>
              <w:bottom w:val="single" w:color="000000" w:sz="2" w:space="0"/>
            </w:tcBorders>
            <w:tcW w:w="9565" w:type="dxa"/>
            <w:vAlign w:val="center"/>
            <w:textDirection w:val="lrTb"/>
            <w:noWrap w:val="false"/>
          </w:tcPr>
          <w:p>
            <w:pPr>
              <w:jc w:val="left"/>
              <w:spacing w:before="68" w:line="360" w:lineRule="auto"/>
              <w:rPr>
                <w:rFonts w:hint="default" w:cs="宋体" w:asciiTheme="minorEastAsia" w:hAnsiTheme="minorEastAsia" w:eastAsiaTheme="minorEastAsia"/>
                <w:color w:val="auto"/>
                <w:spacing w:val="-6"/>
                <w:sz w:val="24"/>
                <w:highlight w:val="none"/>
                <w:lang w:val="en-US" w:eastAsia="zh-CN"/>
              </w:rPr>
            </w:pPr>
            <w:r>
              <w:rPr>
                <w:rFonts w:hint="eastAsia" w:cs="宋体" w:asciiTheme="minorEastAsia" w:hAnsiTheme="minorEastAsia" w:eastAsiaTheme="minorEastAsia"/>
                <w:b/>
                <w:bCs/>
                <w:color w:val="auto"/>
                <w:spacing w:val="-3"/>
                <w:sz w:val="24"/>
                <w:highlight w:val="none"/>
                <w:lang w:val="en-US" w:eastAsia="zh-CN"/>
              </w:rPr>
              <w:t xml:space="preserve">3</w:t>
            </w:r>
            <w:r>
              <w:rPr>
                <w:rFonts w:hint="eastAsia" w:cs="宋体" w:asciiTheme="minorEastAsia" w:hAnsiTheme="minorEastAsia" w:eastAsiaTheme="minorEastAsia"/>
                <w:b/>
                <w:bCs/>
                <w:color w:val="auto"/>
                <w:spacing w:val="-3"/>
                <w:sz w:val="24"/>
                <w:highlight w:val="none"/>
              </w:rPr>
              <w:t xml:space="preserve">业绩</w:t>
            </w:r>
            <w:r/>
          </w:p>
        </w:tc>
      </w:tr>
      <w:tr>
        <w:trPr>
          <w:jc w:val="center"/>
          <w:trHeight w:val="760"/>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eastAsia" w:cs="宋体" w:asciiTheme="minorEastAsia" w:hAnsiTheme="minorEastAsia" w:eastAsiaTheme="minorEastAsia"/>
                <w:color w:val="auto"/>
                <w:spacing w:val="-2"/>
                <w:sz w:val="24"/>
                <w:szCs w:val="24"/>
                <w:highlight w:val="none"/>
                <w:lang w:val="en-US" w:eastAsia="zh-CN" w:bidi="ar-SA"/>
              </w:rPr>
            </w:pPr>
            <w:r>
              <w:rPr>
                <w:rFonts w:hint="eastAsia" w:cs="宋体" w:asciiTheme="minorEastAsia" w:hAnsiTheme="minorEastAsia" w:eastAsiaTheme="minorEastAsia"/>
                <w:color w:val="auto"/>
                <w:spacing w:val="-2"/>
                <w:sz w:val="24"/>
                <w:highlight w:val="none"/>
                <w:lang w:val="en-US" w:eastAsia="zh-CN"/>
              </w:rPr>
              <w:t xml:space="preserve">3</w:t>
            </w:r>
            <w:r>
              <w:rPr>
                <w:rFonts w:hint="eastAsia" w:cs="宋体" w:asciiTheme="minorEastAsia" w:hAnsiTheme="minorEastAsia" w:eastAsiaTheme="minorEastAsia"/>
                <w:color w:val="auto"/>
                <w:spacing w:val="-2"/>
                <w:sz w:val="24"/>
                <w:highlight w:val="none"/>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69" w:line="360" w:lineRule="auto"/>
              <w:rPr>
                <w:rFonts w:hint="eastAsia" w:cs="宋体" w:asciiTheme="minorEastAsia" w:hAnsiTheme="minorEastAsia" w:eastAsiaTheme="minorEastAsia"/>
                <w:color w:val="auto"/>
                <w:spacing w:val="-2"/>
                <w:sz w:val="24"/>
                <w:szCs w:val="24"/>
                <w:highlight w:val="none"/>
                <w:lang w:val="en-US" w:eastAsia="zh-CN" w:bidi="ar-SA"/>
              </w:rPr>
            </w:pPr>
            <w:r>
              <w:rPr>
                <w:rFonts w:hint="eastAsia" w:cs="宋体" w:asciiTheme="minorEastAsia" w:hAnsiTheme="minorEastAsia" w:eastAsiaTheme="minorEastAsia"/>
                <w:color w:val="auto"/>
                <w:spacing w:val="-1"/>
                <w:sz w:val="24"/>
                <w:highlight w:val="none"/>
                <w:lang w:val="en-US" w:eastAsia="zh-CN"/>
              </w:rPr>
              <w:t xml:space="preserve">企业</w:t>
            </w:r>
            <w:r>
              <w:rPr>
                <w:rFonts w:cs="宋体" w:asciiTheme="minorEastAsia" w:hAnsiTheme="minorEastAsia" w:eastAsiaTheme="minorEastAsia"/>
                <w:color w:val="auto"/>
                <w:spacing w:val="-1"/>
                <w:sz w:val="24"/>
                <w:highlight w:val="none"/>
              </w:rPr>
              <w:t xml:space="preserve">业绩</w:t>
            </w:r>
            <w:r/>
          </w:p>
        </w:tc>
        <w:tc>
          <w:tcPr>
            <w:shd w:val="clear" w:color="auto" w:fill="auto"/>
            <w:tcBorders>
              <w:top w:val="single" w:color="000000" w:sz="2" w:space="0"/>
              <w:bottom w:val="single" w:color="000000" w:sz="2" w:space="0"/>
            </w:tcBorders>
            <w:tcW w:w="6425" w:type="dxa"/>
            <w:vAlign w:val="center"/>
            <w:textDirection w:val="lrTb"/>
            <w:noWrap w:val="false"/>
          </w:tcPr>
          <w:p>
            <w:pPr>
              <w:ind w:firstLine="480"/>
              <w:spacing w:line="360" w:lineRule="auto"/>
              <w:rPr>
                <w:rFonts w:hint="eastAsia" w:cs="宋体" w:asciiTheme="minorEastAsia" w:hAnsiTheme="minorEastAsia" w:eastAsiaTheme="minorEastAsia"/>
                <w:color w:val="auto"/>
                <w:sz w:val="24"/>
                <w:szCs w:val="24"/>
                <w:highlight w:val="none"/>
                <w:lang w:val="en-US" w:eastAsia="zh-CN" w:bidi="ar-SA"/>
              </w:rPr>
            </w:pPr>
            <w:r>
              <w:rPr>
                <w:rStyle w:val="1026"/>
                <w:rFonts w:hint="eastAsia" w:asciiTheme="minorEastAsia" w:hAnsiTheme="minorEastAsia" w:eastAsiaTheme="minorEastAsia"/>
                <w:color w:val="auto"/>
                <w:sz w:val="24"/>
                <w:highlight w:val="none"/>
                <w:lang w:val="en-US" w:eastAsia="zh-CN"/>
              </w:rPr>
              <w:t xml:space="preserve">供应商</w:t>
            </w:r>
            <w:r>
              <w:rPr>
                <w:rStyle w:val="1026"/>
                <w:rFonts w:hint="eastAsia" w:asciiTheme="minorEastAsia" w:hAnsiTheme="minorEastAsia" w:eastAsiaTheme="minorEastAsia"/>
                <w:color w:val="auto"/>
                <w:sz w:val="24"/>
                <w:highlight w:val="none"/>
              </w:rPr>
              <w:t xml:space="preserve">自202</w:t>
            </w:r>
            <w:r>
              <w:rPr>
                <w:rStyle w:val="1026"/>
                <w:rFonts w:hint="eastAsia" w:asciiTheme="minorEastAsia" w:hAnsiTheme="minorEastAsia" w:eastAsiaTheme="minorEastAsia"/>
                <w:color w:val="auto"/>
                <w:sz w:val="24"/>
                <w:highlight w:val="none"/>
                <w:lang w:val="en-US" w:eastAsia="zh-CN"/>
              </w:rPr>
              <w:t xml:space="preserve">3</w:t>
            </w:r>
            <w:r>
              <w:rPr>
                <w:rStyle w:val="1026"/>
                <w:rFonts w:hint="eastAsia" w:asciiTheme="minorEastAsia" w:hAnsiTheme="minorEastAsia" w:eastAsiaTheme="minorEastAsia"/>
                <w:color w:val="auto"/>
                <w:sz w:val="24"/>
                <w:highlight w:val="none"/>
              </w:rPr>
              <w:t xml:space="preserve">年</w:t>
            </w:r>
            <w:r>
              <w:rPr>
                <w:rStyle w:val="1026"/>
                <w:rFonts w:hint="eastAsia" w:asciiTheme="minorEastAsia" w:hAnsiTheme="minorEastAsia" w:eastAsiaTheme="minorEastAsia"/>
                <w:color w:val="auto"/>
                <w:sz w:val="24"/>
                <w:highlight w:val="none"/>
                <w:lang w:val="en-US" w:eastAsia="zh-CN"/>
              </w:rPr>
              <w:t xml:space="preserve">9</w:t>
            </w:r>
            <w:r>
              <w:rPr>
                <w:rStyle w:val="1026"/>
                <w:rFonts w:hint="eastAsia" w:asciiTheme="minorEastAsia" w:hAnsiTheme="minorEastAsia" w:eastAsiaTheme="minorEastAsia"/>
                <w:color w:val="auto"/>
                <w:sz w:val="24"/>
                <w:highlight w:val="none"/>
              </w:rPr>
              <w:t xml:space="preserve">月1日（含）以来承担过类似公共建筑</w:t>
            </w:r>
            <w:r>
              <w:rPr>
                <w:rStyle w:val="1026"/>
                <w:rFonts w:hint="eastAsia" w:asciiTheme="minorEastAsia" w:hAnsiTheme="minorEastAsia" w:eastAsiaTheme="minorEastAsia"/>
                <w:color w:val="auto"/>
                <w:sz w:val="24"/>
                <w:highlight w:val="none"/>
                <w:lang w:val="en-US" w:eastAsia="zh-CN"/>
              </w:rPr>
              <w:t xml:space="preserve">维修</w:t>
            </w:r>
            <w:r>
              <w:rPr>
                <w:rStyle w:val="1026"/>
                <w:rFonts w:hint="eastAsia" w:asciiTheme="minorEastAsia" w:hAnsiTheme="minorEastAsia" w:eastAsiaTheme="minorEastAsia"/>
                <w:color w:val="auto"/>
                <w:sz w:val="24"/>
                <w:highlight w:val="none"/>
              </w:rPr>
              <w:t xml:space="preserve">改造（新建除外）</w:t>
            </w:r>
            <w:r>
              <w:rPr>
                <w:rFonts w:hint="eastAsia" w:cs="宋体" w:asciiTheme="minorEastAsia" w:hAnsiTheme="minorEastAsia" w:eastAsiaTheme="minorEastAsia"/>
                <w:color w:val="auto"/>
                <w:sz w:val="24"/>
                <w:highlight w:val="none"/>
                <w:lang w:val="en-US" w:eastAsia="zh-CN"/>
              </w:rPr>
              <w:t xml:space="preserve">工程</w:t>
            </w:r>
            <w:r>
              <w:rPr>
                <w:rStyle w:val="1026"/>
                <w:rFonts w:hint="eastAsia" w:asciiTheme="minorEastAsia" w:hAnsiTheme="minorEastAsia" w:eastAsiaTheme="minorEastAsia"/>
                <w:color w:val="auto"/>
                <w:sz w:val="24"/>
                <w:highlight w:val="none"/>
              </w:rPr>
              <w:t xml:space="preserve">业绩的，每提供一个符合要求的业绩得4分，本项目最高得</w:t>
            </w:r>
            <w:r>
              <w:rPr>
                <w:rStyle w:val="1026"/>
                <w:rFonts w:hint="eastAsia" w:asciiTheme="minorEastAsia" w:hAnsiTheme="minorEastAsia" w:eastAsiaTheme="minorEastAsia"/>
                <w:color w:val="auto"/>
                <w:sz w:val="24"/>
                <w:highlight w:val="none"/>
                <w:lang w:val="en-US" w:eastAsia="zh-CN"/>
              </w:rPr>
              <w:t xml:space="preserve">8</w:t>
            </w:r>
            <w:r>
              <w:rPr>
                <w:rStyle w:val="1026"/>
                <w:rFonts w:hint="eastAsia" w:asciiTheme="minorEastAsia" w:hAnsiTheme="minorEastAsia" w:eastAsiaTheme="minorEastAsia"/>
                <w:color w:val="auto"/>
                <w:sz w:val="24"/>
                <w:highlight w:val="none"/>
              </w:rPr>
              <w:t xml:space="preserve">分。</w:t>
            </w:r>
            <w:r>
              <w:rPr>
                <w:rStyle w:val="1026"/>
                <w:rFonts w:hint="eastAsia" w:asciiTheme="minorEastAsia" w:hAnsiTheme="minorEastAsia" w:eastAsiaTheme="minorEastAsia"/>
                <w:color w:val="auto"/>
                <w:sz w:val="24"/>
                <w:highlight w:val="none"/>
                <w:lang w:eastAsia="zh-CN"/>
              </w:rPr>
              <w:t xml:space="preserve">（</w:t>
            </w:r>
            <w:r>
              <w:rPr>
                <w:rStyle w:val="1026"/>
                <w:rFonts w:hint="eastAsia" w:asciiTheme="minorEastAsia" w:hAnsiTheme="minorEastAsia" w:eastAsiaTheme="minorEastAsia"/>
                <w:color w:val="auto"/>
                <w:sz w:val="24"/>
                <w:highlight w:val="none"/>
              </w:rPr>
              <w:t xml:space="preserve">须提供中标</w:t>
            </w:r>
            <w:r>
              <w:rPr>
                <w:rStyle w:val="1026"/>
                <w:rFonts w:hint="eastAsia" w:asciiTheme="minorEastAsia" w:hAnsiTheme="minorEastAsia" w:eastAsiaTheme="minorEastAsia"/>
                <w:color w:val="auto"/>
                <w:sz w:val="24"/>
                <w:highlight w:val="none"/>
                <w:lang w:val="en-US" w:eastAsia="zh-CN"/>
              </w:rPr>
              <w:t xml:space="preserve">/成交</w:t>
            </w:r>
            <w:r>
              <w:rPr>
                <w:rStyle w:val="1026"/>
                <w:rFonts w:hint="eastAsia" w:asciiTheme="minorEastAsia" w:hAnsiTheme="minorEastAsia" w:eastAsiaTheme="minorEastAsia"/>
                <w:color w:val="auto"/>
                <w:sz w:val="24"/>
                <w:highlight w:val="none"/>
              </w:rPr>
              <w:t xml:space="preserve">通知书、</w:t>
            </w:r>
            <w:r>
              <w:rPr>
                <w:rStyle w:val="1026"/>
                <w:rFonts w:hint="eastAsia" w:asciiTheme="minorEastAsia" w:hAnsiTheme="minorEastAsia" w:eastAsiaTheme="minorEastAsia"/>
                <w:color w:val="auto"/>
                <w:sz w:val="24"/>
                <w:highlight w:val="none"/>
                <w:lang w:val="en-US" w:eastAsia="zh-CN"/>
              </w:rPr>
              <w:t xml:space="preserve">施工</w:t>
            </w:r>
            <w:r>
              <w:rPr>
                <w:rStyle w:val="1026"/>
                <w:rFonts w:hint="eastAsia" w:asciiTheme="minorEastAsia" w:hAnsiTheme="minorEastAsia" w:eastAsiaTheme="minorEastAsia"/>
                <w:color w:val="auto"/>
                <w:sz w:val="24"/>
                <w:highlight w:val="none"/>
              </w:rPr>
              <w:t xml:space="preserve">合同、竣工验收证明的</w:t>
            </w:r>
            <w:r>
              <w:rPr>
                <w:rStyle w:val="1026"/>
                <w:rFonts w:hint="eastAsia" w:asciiTheme="minorEastAsia" w:hAnsiTheme="minorEastAsia" w:eastAsiaTheme="minorEastAsia"/>
                <w:color w:val="auto"/>
                <w:sz w:val="24"/>
                <w:highlight w:val="none"/>
                <w:lang w:val="en-US" w:eastAsia="zh-CN"/>
              </w:rPr>
              <w:t xml:space="preserve">扫描件</w:t>
            </w:r>
            <w:r>
              <w:rPr>
                <w:rStyle w:val="1026"/>
                <w:rFonts w:hint="eastAsia" w:asciiTheme="minorEastAsia" w:hAnsiTheme="minorEastAsia" w:eastAsiaTheme="minorEastAsia"/>
                <w:color w:val="auto"/>
                <w:sz w:val="24"/>
                <w:highlight w:val="none"/>
              </w:rPr>
              <w:t xml:space="preserve">并加盖供应商公章，</w:t>
            </w:r>
            <w:r>
              <w:rPr>
                <w:rStyle w:val="1026"/>
                <w:rFonts w:hint="eastAsia" w:asciiTheme="minorEastAsia" w:hAnsiTheme="minorEastAsia" w:eastAsiaTheme="minorEastAsia"/>
                <w:color w:val="auto"/>
                <w:sz w:val="24"/>
                <w:highlight w:val="none"/>
                <w:lang w:val="en-US" w:eastAsia="zh-CN"/>
              </w:rPr>
              <w:t xml:space="preserve">缺一不可，</w:t>
            </w:r>
            <w:r>
              <w:rPr>
                <w:rFonts w:hint="eastAsia" w:cs="宋体" w:asciiTheme="minorEastAsia" w:hAnsiTheme="minorEastAsia" w:eastAsiaTheme="minorEastAsia"/>
                <w:color w:val="auto"/>
                <w:sz w:val="24"/>
                <w:highlight w:val="none"/>
              </w:rPr>
              <w:t xml:space="preserve">时间以竣工验收证明上的竣工验收时间为准</w:t>
            </w:r>
            <w:r>
              <w:rPr>
                <w:rStyle w:val="1026"/>
                <w:rFonts w:hint="eastAsia" w:cs="Times New Roman" w:asciiTheme="minorEastAsia" w:hAnsiTheme="minorEastAsia" w:eastAsiaTheme="minorEastAsia"/>
                <w:color w:val="auto"/>
                <w:sz w:val="24"/>
                <w:highlight w:val="none"/>
              </w:rPr>
              <w:t xml:space="preserve">，</w:t>
            </w:r>
            <w:r>
              <w:rPr>
                <w:rStyle w:val="1026"/>
                <w:rFonts w:hint="eastAsia" w:cs="Times New Roman" w:asciiTheme="minorEastAsia" w:hAnsiTheme="minorEastAsia" w:eastAsiaTheme="minorEastAsia"/>
                <w:color w:val="auto"/>
                <w:sz w:val="24"/>
                <w:highlight w:val="none"/>
                <w:lang w:val="en-US" w:eastAsia="zh-CN"/>
              </w:rPr>
              <w:t xml:space="preserve">提供的证明材料必须能反映出相关数据和内容，否则视为未提供</w:t>
            </w:r>
            <w:r>
              <w:rPr>
                <w:rStyle w:val="1026"/>
                <w:rFonts w:hint="eastAsia" w:cs="Times New Roman" w:asciiTheme="minorEastAsia" w:hAnsiTheme="minorEastAsia" w:eastAsiaTheme="minorEastAsia"/>
                <w:color w:val="auto"/>
                <w:sz w:val="24"/>
                <w:highlight w:val="none"/>
              </w:rPr>
              <w:t xml:space="preserve">。未提供或提供证明材料不全的不得分</w:t>
            </w:r>
            <w:r>
              <w:rPr>
                <w:rStyle w:val="1026"/>
                <w:rFonts w:hint="eastAsia" w:cs="Times New Roman"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供应商业绩与项目负责人业绩不可兼得</w:t>
            </w:r>
            <w:r>
              <w:rPr>
                <w:rStyle w:val="1026"/>
                <w:rFonts w:hint="eastAsia" w:cs="Times New Roman" w:asciiTheme="minorEastAsia" w:hAnsiTheme="minorEastAsia" w:eastAsiaTheme="minorEastAsia"/>
                <w:color w:val="auto"/>
                <w:sz w:val="24"/>
                <w:highlight w:val="none"/>
                <w:lang w:eastAsia="zh-CN"/>
              </w:rPr>
              <w:t xml:space="preserve">。</w:t>
            </w:r>
            <w:r>
              <w:rPr>
                <w:rStyle w:val="1026"/>
                <w:rFonts w:hint="eastAsia" w:asciiTheme="minorEastAsia" w:hAnsiTheme="minorEastAsia" w:eastAsiaTheme="minorEastAsia"/>
                <w:color w:val="auto"/>
                <w:sz w:val="24"/>
                <w:highlight w:val="none"/>
                <w:lang w:eastAsia="zh-CN"/>
              </w:rPr>
              <w:t xml:space="preserve">）</w:t>
            </w:r>
            <w:r/>
          </w:p>
        </w:tc>
        <w:tc>
          <w:tcPr>
            <w:shd w:val="clear" w:color="auto" w:fill="auto"/>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 w:val="24"/>
                <w:highlight w:val="none"/>
                <w:lang w:val="en-US" w:eastAsia="zh-CN"/>
              </w:rPr>
              <w:t xml:space="preserve">8</w:t>
            </w:r>
            <w:r/>
          </w:p>
        </w:tc>
        <w:tc>
          <w:tcPr>
            <w:shd w:val="clear" w:color="auto" w:fill="auto"/>
            <w:tcBorders>
              <w:top w:val="single" w:color="000000" w:sz="2" w:space="0"/>
              <w:bottom w:val="single" w:color="000000" w:sz="2" w:space="0"/>
            </w:tcBorders>
            <w:tcW w:w="805" w:type="dxa"/>
            <w:vAlign w:val="center"/>
            <w:textDirection w:val="lrTb"/>
            <w:noWrap w:val="false"/>
          </w:tcPr>
          <w:p>
            <w:pPr>
              <w:jc w:val="center"/>
              <w:spacing w:before="68" w:line="360" w:lineRule="auto"/>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pacing w:val="-6"/>
                <w:sz w:val="24"/>
                <w:highlight w:val="none"/>
              </w:rPr>
              <w:t xml:space="preserve">客</w:t>
            </w:r>
            <w:r>
              <w:rPr>
                <w:rFonts w:cs="宋体" w:asciiTheme="minorEastAsia" w:hAnsiTheme="minorEastAsia" w:eastAsiaTheme="minorEastAsia"/>
                <w:color w:val="auto"/>
                <w:spacing w:val="-4"/>
                <w:sz w:val="24"/>
                <w:highlight w:val="none"/>
              </w:rPr>
              <w:t xml:space="preserve">观</w:t>
            </w:r>
            <w:r>
              <w:rPr>
                <w:rFonts w:hint="eastAsia" w:cs="宋体" w:asciiTheme="minorEastAsia" w:hAnsiTheme="minorEastAsia" w:eastAsiaTheme="minorEastAsia"/>
                <w:color w:val="auto"/>
                <w:spacing w:val="-4"/>
                <w:sz w:val="24"/>
                <w:highlight w:val="none"/>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cs="宋体" w:asciiTheme="minorEastAsia" w:hAnsiTheme="minorEastAsia" w:eastAsiaTheme="minorEastAsia"/>
                <w:color w:val="auto"/>
                <w:spacing w:val="-3"/>
                <w:sz w:val="24"/>
                <w:highlight w:val="none"/>
              </w:rPr>
              <w:t xml:space="preserve">合</w:t>
            </w:r>
            <w:r>
              <w:rPr>
                <w:rFonts w:cs="宋体" w:asciiTheme="minorEastAsia" w:hAnsiTheme="minorEastAsia" w:eastAsiaTheme="minorEastAsia"/>
                <w:color w:val="auto"/>
                <w:spacing w:val="-2"/>
                <w:sz w:val="24"/>
                <w:highlight w:val="none"/>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spacing w:before="123" w:line="360" w:lineRule="auto"/>
              <w:rPr>
                <w:rFonts w:cs="宋体" w:asciiTheme="minorEastAsia" w:hAnsiTheme="minorEastAsia" w:eastAsiaTheme="minorEastAsia"/>
                <w:color w:val="auto"/>
                <w:spacing w:val="-2"/>
                <w:sz w:val="24"/>
                <w:highlight w:val="none"/>
              </w:rPr>
            </w:pPr>
            <w:r>
              <w:rPr>
                <w:rFonts w:cs="宋体" w:asciiTheme="minorEastAsia" w:hAnsiTheme="minorEastAsia" w:eastAsiaTheme="minorEastAsia"/>
                <w:color w:val="auto"/>
                <w:spacing w:val="-2"/>
                <w:sz w:val="24"/>
                <w:highlight w:val="none"/>
              </w:rPr>
            </w:r>
            <w:r/>
          </w:p>
        </w:tc>
        <w:tc>
          <w:tcPr>
            <w:gridSpan w:val="2"/>
            <w:tcBorders>
              <w:top w:val="single" w:color="000000" w:sz="2" w:space="0"/>
              <w:bottom w:val="single" w:color="000000" w:sz="2" w:space="0"/>
            </w:tcBorders>
            <w:tcW w:w="144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cs="宋体" w:asciiTheme="minorEastAsia" w:hAnsiTheme="minorEastAsia" w:eastAsiaTheme="minorEastAsia"/>
                <w:color w:val="auto"/>
                <w:spacing w:val="-11"/>
                <w:sz w:val="24"/>
                <w:highlight w:val="none"/>
              </w:rPr>
              <w:t xml:space="preserve">100分</w:t>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备注</w:t>
      </w:r>
      <w:r>
        <w:rPr>
          <w:rFonts w:hint="eastAsia" w:asciiTheme="minorEastAsia" w:hAnsiTheme="minorEastAsia" w:eastAsiaTheme="minorEastAsia"/>
          <w:color w:val="auto"/>
          <w:sz w:val="24"/>
          <w:highlight w:val="none"/>
        </w:rPr>
        <w:t xml:space="preserve">：</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1、所有认证、证明和业绩除上表要求外均须提供有效的证明材料</w:t>
      </w:r>
      <w:r>
        <w:rPr>
          <w:rFonts w:hint="eastAsia" w:asciiTheme="minorEastAsia" w:hAnsiTheme="minorEastAsia" w:eastAsiaTheme="minorEastAsia"/>
          <w:color w:val="auto"/>
          <w:sz w:val="24"/>
          <w:highlight w:val="none"/>
          <w:lang w:val="en-US" w:eastAsia="zh-CN"/>
        </w:rPr>
        <w:t xml:space="preserve">扫描件</w:t>
      </w:r>
      <w:r>
        <w:rPr>
          <w:rFonts w:hint="eastAsia" w:asciiTheme="minorEastAsia" w:hAnsiTheme="minorEastAsia" w:eastAsiaTheme="minorEastAsia"/>
          <w:color w:val="auto"/>
          <w:sz w:val="24"/>
          <w:highlight w:val="none"/>
        </w:rPr>
        <w:t xml:space="preserve">加盖公章。</w:t>
      </w:r>
      <w:r/>
    </w:p>
    <w:p>
      <w:pPr>
        <w:spacing w:line="360" w:lineRule="auto"/>
        <w:rPr>
          <w:rFonts w:hint="eastAsia" w:asciiTheme="minorEastAsia" w:hAnsiTheme="minorEastAsia" w:eastAsiaTheme="minorEastAsia"/>
          <w:color w:val="auto"/>
          <w:sz w:val="24"/>
          <w:highlight w:val="none"/>
        </w:rPr>
        <w:outlineLvl w:val="9"/>
      </w:pPr>
      <w:r>
        <w:rPr>
          <w:rFonts w:hint="eastAsia" w:asciiTheme="minorEastAsia" w:hAnsiTheme="minorEastAsia" w:eastAsiaTheme="minorEastAsia"/>
          <w:color w:val="auto"/>
          <w:sz w:val="24"/>
          <w:highlight w:val="none"/>
        </w:rPr>
        <w:t xml:space="preserve">2、评标委员会不保证有效报价最低的供应商成交。</w:t>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br w:type="page" w:clear="all"/>
      </w:r>
      <w:r/>
    </w:p>
    <w:p>
      <w:pPr>
        <w:pStyle w:val="670"/>
        <w:jc w:val="center"/>
        <w:rPr>
          <w:rStyle w:val="801"/>
          <w:rFonts w:asciiTheme="minorEastAsia" w:hAnsiTheme="minorEastAsia" w:eastAsiaTheme="minorEastAsia"/>
          <w:b/>
          <w:bCs/>
          <w:color w:val="auto"/>
          <w:sz w:val="36"/>
          <w:szCs w:val="36"/>
          <w:highlight w:val="none"/>
          <w:lang w:val="zh-CN"/>
        </w:rPr>
        <w:outlineLvl w:val="0"/>
      </w:pPr>
      <w:r/>
      <w:bookmarkStart w:id="781" w:name="_Toc6127"/>
      <w:r/>
      <w:bookmarkStart w:id="782" w:name="_Toc1363"/>
      <w:r/>
      <w:bookmarkStart w:id="783" w:name="_Toc6455"/>
      <w:r/>
      <w:bookmarkStart w:id="784" w:name="_Toc1109"/>
      <w:r>
        <w:rPr>
          <w:rStyle w:val="801"/>
          <w:rFonts w:hint="eastAsia" w:asciiTheme="minorEastAsia" w:hAnsiTheme="minorEastAsia" w:eastAsiaTheme="minorEastAsia"/>
          <w:b/>
          <w:bCs/>
          <w:color w:val="auto"/>
          <w:sz w:val="36"/>
          <w:szCs w:val="36"/>
          <w:highlight w:val="none"/>
          <w:lang w:val="zh-CN"/>
        </w:rPr>
        <w:t xml:space="preserve">第六章 </w:t>
      </w:r>
      <w:bookmarkEnd w:id="768"/>
      <w:r/>
      <w:bookmarkEnd w:id="769"/>
      <w:r/>
      <w:bookmarkEnd w:id="771"/>
      <w:r>
        <w:rPr>
          <w:rStyle w:val="801"/>
          <w:rFonts w:hint="eastAsia" w:asciiTheme="minorEastAsia" w:hAnsiTheme="minorEastAsia" w:eastAsiaTheme="minorEastAsia"/>
          <w:b/>
          <w:bCs/>
          <w:color w:val="auto"/>
          <w:sz w:val="36"/>
          <w:szCs w:val="36"/>
          <w:highlight w:val="none"/>
          <w:lang w:val="zh-CN"/>
        </w:rPr>
        <w:t xml:space="preserve">响应文件格式</w:t>
      </w:r>
      <w:bookmarkEnd w:id="781"/>
      <w:r/>
      <w:bookmarkEnd w:id="782"/>
      <w:r/>
      <w:bookmarkEnd w:id="783"/>
      <w:r/>
      <w:bookmarkEnd w:id="784"/>
      <w:r/>
      <w:r/>
    </w:p>
    <w:p>
      <w:pPr>
        <w:jc w:val="center"/>
        <w:spacing w:line="360" w:lineRule="auto"/>
        <w:rPr>
          <w:rFonts w:cs="宋体" w:asciiTheme="minorEastAsia" w:hAnsiTheme="minorEastAsia" w:eastAsiaTheme="minorEastAsia"/>
          <w:b/>
          <w:color w:val="auto"/>
          <w:sz w:val="24"/>
          <w:highlight w:val="none"/>
          <w:lang w:val="zh-CN"/>
        </w:rPr>
      </w:pPr>
      <w:r/>
      <w:bookmarkStart w:id="785" w:name="_Hlt26671244"/>
      <w:r/>
      <w:bookmarkEnd w:id="785"/>
      <w:r/>
      <w:bookmarkStart w:id="786" w:name="_Hlt26955039"/>
      <w:r/>
      <w:bookmarkEnd w:id="786"/>
      <w:r/>
      <w:bookmarkStart w:id="787" w:name="_Toc49090576"/>
      <w:r/>
      <w:bookmarkStart w:id="788" w:name="_Toc26554094"/>
      <w:r/>
      <w:bookmarkStart w:id="789" w:name="_Toc120614282"/>
      <w:r>
        <w:rPr>
          <w:rFonts w:hint="eastAsia" w:cs="宋体" w:asciiTheme="minorEastAsia" w:hAnsiTheme="minorEastAsia" w:eastAsiaTheme="minorEastAsia"/>
          <w:b/>
          <w:color w:val="auto"/>
          <w:sz w:val="24"/>
          <w:highlight w:val="none"/>
          <w:lang w:val="zh-CN"/>
        </w:rPr>
        <w:t xml:space="preserve">（此页为响应文件封面格式，制作响应文件时，删去本行文字）</w:t>
      </w:r>
      <w:r/>
    </w:p>
    <w:p>
      <w:pPr>
        <w:jc w:val="center"/>
        <w:spacing w:line="360" w:lineRule="auto"/>
        <w:rPr>
          <w:rFonts w:asciiTheme="minorEastAsia" w:hAnsiTheme="minorEastAsia" w:eastAsiaTheme="minorEastAsia"/>
          <w:b/>
          <w:color w:val="auto"/>
          <w:sz w:val="72"/>
          <w:szCs w:val="21"/>
          <w:highlight w:val="none"/>
        </w:rPr>
      </w:pPr>
      <w:r>
        <w:rPr>
          <w:rFonts w:asciiTheme="minorEastAsia" w:hAnsiTheme="minorEastAsia" w:eastAsiaTheme="minorEastAsia"/>
          <w:b/>
          <w:color w:val="auto"/>
          <w:sz w:val="72"/>
          <w:szCs w:val="21"/>
          <w:highlight w:val="none"/>
        </w:rPr>
      </w:r>
      <w:r/>
    </w:p>
    <w:p>
      <w:pPr>
        <w:jc w:val="center"/>
        <w:spacing w:line="360" w:lineRule="auto"/>
        <w:rPr>
          <w:rFonts w:asciiTheme="minorEastAsia" w:hAnsiTheme="minorEastAsia" w:eastAsiaTheme="minorEastAsia"/>
          <w:b/>
          <w:color w:val="auto"/>
          <w:sz w:val="72"/>
          <w:szCs w:val="21"/>
          <w:highlight w:val="none"/>
        </w:rPr>
      </w:pPr>
      <w:r>
        <w:rPr>
          <w:rFonts w:hint="eastAsia" w:asciiTheme="minorEastAsia" w:hAnsiTheme="minorEastAsia" w:eastAsiaTheme="minorEastAsia"/>
          <w:b/>
          <w:color w:val="auto"/>
          <w:sz w:val="72"/>
          <w:szCs w:val="21"/>
          <w:highlight w:val="none"/>
        </w:rPr>
        <w:t xml:space="preserve">响  应  文  件</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（请在此位置标明“正本”或“副本”字样）</w:t>
      </w:r>
      <w:r/>
    </w:p>
    <w:p>
      <w:pPr>
        <w:jc w:val="center"/>
        <w:spacing w:line="360" w:lineRule="auto"/>
        <w:rPr>
          <w:rFonts w:cs="宋体" w:asciiTheme="minorEastAsia" w:hAnsiTheme="minorEastAsia" w:eastAsiaTheme="minorEastAsia"/>
          <w:b/>
          <w:bCs/>
          <w:color w:val="auto"/>
          <w:sz w:val="84"/>
          <w:szCs w:val="84"/>
          <w:highlight w:val="none"/>
          <w:lang w:val="zh-CN"/>
        </w:rPr>
      </w:pPr>
      <w:r>
        <w:rPr>
          <w:rFonts w:cs="宋体" w:asciiTheme="minorEastAsia" w:hAnsiTheme="minorEastAsia" w:eastAsiaTheme="minorEastAsia"/>
          <w:b/>
          <w:bCs/>
          <w:color w:val="auto"/>
          <w:sz w:val="84"/>
          <w:szCs w:val="84"/>
          <w:highlight w:val="none"/>
          <w:lang w:val="zh-CN"/>
        </w:rPr>
      </w:r>
      <w:r/>
    </w:p>
    <w:p>
      <w:pPr>
        <w:jc w:val="center"/>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项目编号：</w:t>
      </w:r>
      <w:r/>
    </w:p>
    <w:p>
      <w:pPr>
        <w:jc w:val="center"/>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项目名称：</w:t>
      </w:r>
      <w:r/>
    </w:p>
    <w:p>
      <w:pPr>
        <w:jc w:val="center"/>
        <w:spacing w:line="360" w:lineRule="auto"/>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供应商名称（加盖公章）：</w:t>
      </w:r>
      <w:r/>
    </w:p>
    <w:p>
      <w:pPr>
        <w:jc w:val="center"/>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供应商地址：</w:t>
      </w:r>
      <w:r/>
    </w:p>
    <w:p>
      <w:pPr>
        <w:jc w:val="center"/>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联系人及联系电话：</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lang w:val="zh-CN"/>
        </w:rPr>
        <w:t xml:space="preserve">年</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月</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日</w:t>
      </w:r>
      <w:r>
        <w:rPr>
          <w:rFonts w:hint="eastAsia" w:cs="宋体" w:asciiTheme="minorEastAsia" w:hAnsiTheme="minorEastAsia" w:eastAsiaTheme="minorEastAsia"/>
          <w:b/>
          <w:bCs/>
          <w:color w:val="auto"/>
          <w:sz w:val="32"/>
          <w:szCs w:val="32"/>
          <w:highlight w:val="none"/>
        </w:rPr>
        <w:br w:type="page" w:clear="all"/>
      </w:r>
      <w:bookmarkEnd w:id="165"/>
      <w:bookmarkEnd w:id="166"/>
      <w:bookmarkEnd w:id="787"/>
      <w:bookmarkEnd w:id="788"/>
      <w:bookmarkEnd w:id="789"/>
      <w:r/>
    </w:p>
    <w:p>
      <w:pPr>
        <w:jc w:val="center"/>
        <w:spacing w:line="360" w:lineRule="auto"/>
        <w:rPr>
          <w:rFonts w:cs="宋体" w:asciiTheme="minorEastAsia" w:hAnsiTheme="minorEastAsia" w:eastAsiaTheme="minorEastAsia"/>
          <w:color w:val="auto"/>
          <w:sz w:val="32"/>
          <w:szCs w:val="28"/>
          <w:highlight w:val="none"/>
        </w:rPr>
      </w:pPr>
      <w:r/>
      <w:bookmarkStart w:id="790" w:name="_Toc120614284"/>
      <w:r>
        <w:rPr>
          <w:rFonts w:hint="eastAsia" w:cs="宋体" w:asciiTheme="minorEastAsia" w:hAnsiTheme="minorEastAsia" w:eastAsiaTheme="minorEastAsia"/>
          <w:color w:val="auto"/>
          <w:sz w:val="32"/>
          <w:szCs w:val="28"/>
          <w:highlight w:val="none"/>
        </w:rPr>
        <w:t xml:space="preserve">响应文件目录</w:t>
      </w:r>
      <w:r/>
    </w:p>
    <w:p>
      <w:pP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一、评分索引表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二、供应商信用承诺函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三、满足特定资格要求的证明文件（如有特定资格要求）</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四、法人授权书</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五、磋商响应函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六、磋商报价表</w:t>
      </w:r>
      <w:r/>
    </w:p>
    <w:p>
      <w:pPr>
        <w:spacing w:line="360" w:lineRule="auto"/>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 xml:space="preserve">七、</w:t>
      </w:r>
      <w:r>
        <w:rPr>
          <w:rFonts w:hint="eastAsia" w:asciiTheme="minorEastAsia" w:hAnsiTheme="minorEastAsia" w:eastAsiaTheme="minorEastAsia"/>
          <w:color w:val="auto"/>
          <w:sz w:val="28"/>
          <w:szCs w:val="28"/>
          <w:highlight w:val="none"/>
          <w:lang w:eastAsia="zh-CN"/>
        </w:rPr>
        <w:t xml:space="preserve">磋商报价明细表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八、技术要求响应及偏离表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九、商务要求响应及偏离表</w:t>
      </w:r>
      <w:r/>
    </w:p>
    <w:p>
      <w:pPr>
        <w:spacing w:line="360" w:lineRule="auto"/>
        <w:rPr>
          <w:rFonts w:hint="default" w:cs="Times New Roman"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rPr>
        <w:t xml:space="preserve">十、</w:t>
      </w:r>
      <w:r>
        <w:rPr>
          <w:rFonts w:hint="eastAsia" w:cs="Times New Roman" w:asciiTheme="minorEastAsia" w:hAnsiTheme="minorEastAsia" w:eastAsiaTheme="minorEastAsia"/>
          <w:color w:val="auto"/>
          <w:sz w:val="28"/>
          <w:szCs w:val="28"/>
          <w:highlight w:val="none"/>
          <w:lang w:val="en-US" w:eastAsia="zh-CN"/>
        </w:rPr>
        <w:t xml:space="preserve">供应商类似业绩情况表</w:t>
      </w:r>
      <w:r/>
    </w:p>
    <w:p>
      <w:pPr>
        <w:spacing w:line="360" w:lineRule="auto"/>
        <w:rPr>
          <w:rFonts w:hint="default" w:cs="Times New Roman" w:asciiTheme="minorEastAsia" w:hAnsiTheme="minorEastAsia" w:eastAsiaTheme="minorEastAsia"/>
          <w:color w:val="auto"/>
          <w:sz w:val="28"/>
          <w:szCs w:val="28"/>
          <w:highlight w:val="none"/>
          <w:lang w:val="en-US" w:eastAsia="zh-CN"/>
        </w:rPr>
      </w:pPr>
      <w:r>
        <w:rPr>
          <w:rFonts w:hint="eastAsia" w:cs="Times New Roman" w:asciiTheme="minorEastAsia" w:hAnsiTheme="minorEastAsia" w:eastAsiaTheme="minorEastAsia"/>
          <w:color w:val="auto"/>
          <w:sz w:val="28"/>
          <w:szCs w:val="28"/>
          <w:highlight w:val="none"/>
          <w:lang w:val="en-US" w:eastAsia="zh-CN"/>
        </w:rPr>
        <w:t xml:space="preserve">十一、拟投入本项目人员</w:t>
      </w:r>
      <w:r/>
    </w:p>
    <w:p>
      <w:pPr>
        <w:spacing w:line="360" w:lineRule="auto"/>
        <w:rPr>
          <w:rFonts w:hint="default" w:cs="Times New Roman" w:asciiTheme="minorEastAsia" w:hAnsiTheme="minorEastAsia" w:eastAsiaTheme="minorEastAsia"/>
          <w:color w:val="auto"/>
          <w:sz w:val="28"/>
          <w:szCs w:val="28"/>
          <w:highlight w:val="none"/>
          <w:lang w:val="en-US" w:eastAsia="zh-CN"/>
        </w:rPr>
      </w:pPr>
      <w:r>
        <w:rPr>
          <w:rFonts w:hint="eastAsia" w:cs="Times New Roman" w:asciiTheme="minorEastAsia" w:hAnsiTheme="minorEastAsia" w:eastAsiaTheme="minorEastAsia"/>
          <w:color w:val="auto"/>
          <w:sz w:val="28"/>
          <w:szCs w:val="28"/>
          <w:highlight w:val="none"/>
          <w:lang w:val="en-US" w:eastAsia="zh-CN"/>
        </w:rPr>
        <w:t xml:space="preserve">十二、人员承诺书</w:t>
      </w:r>
      <w:r/>
    </w:p>
    <w:p>
      <w:pPr>
        <w:spacing w:line="360" w:lineRule="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lang w:val="en-US" w:eastAsia="zh-CN"/>
        </w:rPr>
        <w:t xml:space="preserve">十三、</w:t>
      </w:r>
      <w:r>
        <w:rPr>
          <w:rFonts w:hint="eastAsia" w:cs="Times New Roman" w:asciiTheme="minorEastAsia" w:hAnsiTheme="minorEastAsia" w:eastAsiaTheme="minorEastAsia"/>
          <w:color w:val="auto"/>
          <w:sz w:val="28"/>
          <w:szCs w:val="28"/>
          <w:highlight w:val="none"/>
        </w:rPr>
        <w:t xml:space="preserve">中小企业声明函（如有）</w:t>
      </w:r>
      <w:r/>
    </w:p>
    <w:p>
      <w:pPr>
        <w:spacing w:line="360" w:lineRule="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 xml:space="preserve">十</w:t>
      </w:r>
      <w:r>
        <w:rPr>
          <w:rFonts w:hint="eastAsia" w:cs="Times New Roman" w:asciiTheme="minorEastAsia" w:hAnsiTheme="minorEastAsia" w:eastAsiaTheme="minorEastAsia"/>
          <w:color w:val="auto"/>
          <w:sz w:val="28"/>
          <w:szCs w:val="28"/>
          <w:highlight w:val="none"/>
          <w:lang w:val="en-US" w:eastAsia="zh-CN"/>
        </w:rPr>
        <w:t xml:space="preserve">四</w:t>
      </w:r>
      <w:r>
        <w:rPr>
          <w:rFonts w:hint="eastAsia" w:cs="Times New Roman" w:asciiTheme="minorEastAsia" w:hAnsiTheme="minorEastAsia" w:eastAsiaTheme="minorEastAsia"/>
          <w:color w:val="auto"/>
          <w:sz w:val="28"/>
          <w:szCs w:val="28"/>
          <w:highlight w:val="none"/>
        </w:rPr>
        <w:t xml:space="preserve">、残疾人福利性单位声明函（如有）</w:t>
      </w:r>
      <w:r/>
    </w:p>
    <w:p>
      <w:pPr>
        <w:spacing w:line="360" w:lineRule="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 xml:space="preserve">十</w:t>
      </w:r>
      <w:r>
        <w:rPr>
          <w:rFonts w:hint="eastAsia" w:cs="Times New Roman" w:asciiTheme="minorEastAsia" w:hAnsiTheme="minorEastAsia" w:eastAsiaTheme="minorEastAsia"/>
          <w:color w:val="auto"/>
          <w:sz w:val="28"/>
          <w:szCs w:val="28"/>
          <w:highlight w:val="none"/>
          <w:lang w:val="en-US" w:eastAsia="zh-CN"/>
        </w:rPr>
        <w:t xml:space="preserve">五</w:t>
      </w:r>
      <w:r>
        <w:rPr>
          <w:rFonts w:hint="eastAsia" w:cs="Times New Roman" w:asciiTheme="minorEastAsia" w:hAnsiTheme="minorEastAsia" w:eastAsiaTheme="minorEastAsia"/>
          <w:color w:val="auto"/>
          <w:sz w:val="28"/>
          <w:szCs w:val="28"/>
          <w:highlight w:val="none"/>
        </w:rPr>
        <w:t xml:space="preserve">、质疑函范本</w:t>
      </w:r>
      <w:r/>
    </w:p>
    <w:p>
      <w:pPr>
        <w:spacing w:line="360" w:lineRule="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 xml:space="preserve">十</w:t>
      </w:r>
      <w:r>
        <w:rPr>
          <w:rFonts w:hint="eastAsia" w:cs="Times New Roman" w:asciiTheme="minorEastAsia" w:hAnsiTheme="minorEastAsia" w:eastAsiaTheme="minorEastAsia"/>
          <w:color w:val="auto"/>
          <w:sz w:val="28"/>
          <w:szCs w:val="28"/>
          <w:highlight w:val="none"/>
          <w:lang w:val="en-US" w:eastAsia="zh-CN"/>
        </w:rPr>
        <w:t xml:space="preserve">六</w:t>
      </w:r>
      <w:r>
        <w:rPr>
          <w:rFonts w:hint="eastAsia" w:cs="Times New Roman" w:asciiTheme="minorEastAsia" w:hAnsiTheme="minorEastAsia" w:eastAsiaTheme="minorEastAsia"/>
          <w:color w:val="auto"/>
          <w:sz w:val="28"/>
          <w:szCs w:val="28"/>
          <w:highlight w:val="none"/>
        </w:rPr>
        <w:t xml:space="preserve">、履约及质量保证承诺书</w:t>
      </w:r>
      <w:r/>
    </w:p>
    <w:p>
      <w:pPr>
        <w:spacing w:line="360" w:lineRule="auto"/>
        <w:rPr>
          <w:rFonts w:hint="eastAsia" w:cs="Times New Roman" w:asciiTheme="minorEastAsia" w:hAnsiTheme="minorEastAsia" w:eastAsiaTheme="minorEastAsia"/>
          <w:color w:val="auto"/>
          <w:sz w:val="28"/>
          <w:szCs w:val="28"/>
          <w:highlight w:val="none"/>
          <w:lang w:val="en-US"/>
        </w:rPr>
      </w:pPr>
      <w:r>
        <w:rPr>
          <w:rFonts w:hint="eastAsia" w:cs="Times New Roman" w:asciiTheme="minorEastAsia" w:hAnsiTheme="minorEastAsia" w:eastAsiaTheme="minorEastAsia"/>
          <w:color w:val="auto"/>
          <w:sz w:val="28"/>
          <w:szCs w:val="28"/>
          <w:highlight w:val="none"/>
          <w:lang w:val="en-US"/>
        </w:rPr>
        <w:t xml:space="preserve">十</w:t>
      </w:r>
      <w:r>
        <w:rPr>
          <w:rFonts w:hint="eastAsia" w:cs="Times New Roman" w:asciiTheme="minorEastAsia" w:hAnsiTheme="minorEastAsia" w:eastAsiaTheme="minorEastAsia"/>
          <w:color w:val="auto"/>
          <w:sz w:val="28"/>
          <w:szCs w:val="28"/>
          <w:highlight w:val="none"/>
          <w:lang w:val="en-US" w:eastAsia="zh-CN"/>
        </w:rPr>
        <w:t xml:space="preserve">七</w:t>
      </w:r>
      <w:r>
        <w:rPr>
          <w:rFonts w:hint="eastAsia" w:cs="Times New Roman" w:asciiTheme="minorEastAsia" w:hAnsiTheme="minorEastAsia" w:eastAsiaTheme="minorEastAsia"/>
          <w:color w:val="auto"/>
          <w:sz w:val="28"/>
          <w:szCs w:val="28"/>
          <w:highlight w:val="none"/>
          <w:lang w:val="en-US"/>
        </w:rPr>
        <w:t xml:space="preserve">、主要材料品牌选择一览表</w:t>
      </w:r>
      <w:r/>
    </w:p>
    <w:p>
      <w:pPr>
        <w:spacing w:line="360" w:lineRule="auto"/>
        <w:rPr>
          <w:rFonts w:hint="default" w:cs="Times New Roman" w:asciiTheme="minorEastAsia" w:hAnsiTheme="minorEastAsia" w:eastAsiaTheme="minorEastAsia"/>
          <w:color w:val="auto"/>
          <w:sz w:val="28"/>
          <w:szCs w:val="28"/>
          <w:highlight w:val="none"/>
          <w:lang w:val="en-US" w:eastAsia="zh-CN"/>
        </w:rPr>
      </w:pPr>
      <w:r>
        <w:rPr>
          <w:rFonts w:hint="eastAsia" w:cs="Times New Roman" w:asciiTheme="minorEastAsia" w:hAnsiTheme="minorEastAsia" w:eastAsiaTheme="minorEastAsia"/>
          <w:color w:val="auto"/>
          <w:sz w:val="28"/>
          <w:szCs w:val="28"/>
          <w:highlight w:val="none"/>
          <w:lang w:val="en-US" w:eastAsia="zh-CN"/>
        </w:rPr>
        <w:t xml:space="preserve">十八、其他材料</w:t>
      </w:r>
      <w:r/>
    </w:p>
    <w:p>
      <w:pPr>
        <w:jc w:val="left"/>
        <w:spacing w:line="360" w:lineRule="auto"/>
        <w:widowControl/>
        <w:rPr>
          <w:rFonts w:asciiTheme="minorEastAsia" w:hAnsiTheme="minorEastAsia" w:eastAsiaTheme="minorEastAsia"/>
          <w:b/>
          <w:bCs/>
          <w:color w:val="auto"/>
          <w:sz w:val="36"/>
          <w:szCs w:val="44"/>
          <w:highlight w:val="none"/>
        </w:rPr>
      </w:pPr>
      <w:r>
        <w:rPr>
          <w:rFonts w:asciiTheme="minorEastAsia" w:hAnsiTheme="minorEastAsia" w:eastAsiaTheme="minorEastAsia"/>
          <w:color w:val="auto"/>
          <w:highlight w:val="none"/>
        </w:rPr>
        <w:br w:type="page" w:clear="all"/>
      </w:r>
      <w:r/>
    </w:p>
    <w:p>
      <w:pPr>
        <w:pStyle w:val="671"/>
        <w:numPr>
          <w:ilvl w:val="0"/>
          <w:numId w:val="0"/>
        </w:numPr>
        <w:rPr>
          <w:rFonts w:hint="eastAsia" w:ascii="Arial" w:hAnsi="Arial"/>
          <w:color w:val="auto"/>
          <w:sz w:val="24"/>
          <w:szCs w:val="40"/>
          <w:highlight w:val="none"/>
          <w:lang w:val="en-US"/>
        </w:rPr>
      </w:pPr>
      <w:r/>
      <w:bookmarkStart w:id="791" w:name="_Toc1414"/>
      <w:r/>
      <w:bookmarkStart w:id="792" w:name="_Toc7927"/>
      <w:r>
        <w:rPr>
          <w:rFonts w:hint="eastAsia" w:ascii="Arial" w:hAnsi="Arial"/>
          <w:color w:val="auto"/>
          <w:sz w:val="24"/>
          <w:szCs w:val="40"/>
          <w:highlight w:val="none"/>
          <w:lang w:val="en-US"/>
        </w:rPr>
        <w:t xml:space="preserve">一、评分索引表</w:t>
      </w:r>
      <w:bookmarkEnd w:id="791"/>
      <w:r/>
      <w:bookmarkEnd w:id="792"/>
      <w:r/>
      <w:r/>
    </w:p>
    <w:p>
      <w:pP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评分索引表</w:t>
      </w:r>
      <w:r/>
    </w:p>
    <w:tbl>
      <w:tblPr>
        <w:tblStyle w:val="68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评分项目</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在响应文件中的页码位置</w:t>
            </w:r>
            <w:r/>
          </w:p>
        </w:tc>
      </w:tr>
      <w:tr>
        <w:trPr>
          <w:trHeight w:val="446"/>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32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28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行数不够，自行添加</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bl>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注：响应供应商须为《响应文件》制作详细目录，并将该《评分索引表》放在响应文件目录之前。</w:t>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1"/>
        <w:numPr>
          <w:ilvl w:val="0"/>
          <w:numId w:val="0"/>
        </w:numPr>
        <w:rPr>
          <w:rFonts w:hint="eastAsia" w:ascii="Arial" w:hAnsi="Arial"/>
          <w:color w:val="auto"/>
          <w:sz w:val="24"/>
          <w:szCs w:val="40"/>
          <w:highlight w:val="none"/>
          <w:lang w:val="en-US"/>
        </w:rPr>
      </w:pPr>
      <w:r/>
      <w:bookmarkStart w:id="793" w:name="_Toc28423"/>
      <w:r/>
      <w:bookmarkStart w:id="794" w:name="_Toc14310"/>
      <w:r>
        <w:rPr>
          <w:rFonts w:hint="eastAsia" w:ascii="Arial" w:hAnsi="Arial"/>
          <w:color w:val="auto"/>
          <w:sz w:val="24"/>
          <w:szCs w:val="40"/>
          <w:highlight w:val="none"/>
          <w:lang w:val="en-US"/>
        </w:rPr>
        <w:t xml:space="preserve">二、供应商信用承诺函</w:t>
      </w:r>
      <w:bookmarkEnd w:id="793"/>
      <w:r/>
      <w:bookmarkEnd w:id="794"/>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供应商信用承诺函</w:t>
      </w:r>
      <w:r/>
    </w:p>
    <w:p>
      <w:pPr>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金陵科技学院 ：</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（供应商名称）郑重承诺：</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我公司符合下列要求：</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(一)具有独立承担民事责任的能力；</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(二)具有良好的商业信誉和健全的财务会计制度；</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(三)具有履行合同所必需的设备和专业技术能力；</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(四)有依法缴纳税收和社会保障资金的良好记录；</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(五)参加政府采购活动前三年内，在经营活动中没有重大违法记录。</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如果我公司中标，将在中标结果公示后七个工作日内向采购人提供下列材料核验：</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（1）营业执照副本或事业单位法人登记证书；</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（3）履行合同所必需的设备和专业技术能力证明材料；</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（4）参加本次政府采购活动前一年内至少一个月依法缴纳税收和社会保障资金的证明材料。</w:t>
      </w:r>
      <w:r/>
    </w:p>
    <w:p>
      <w:pPr>
        <w:ind w:firstLine="492"/>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本公司对上述承诺内容的真实性、合法性、有效性负责，如有虚假，将依法承担相应责任。</w:t>
      </w:r>
      <w:r/>
    </w:p>
    <w:p>
      <w:pPr>
        <w:ind w:right="180" w:firstLine="360"/>
        <w:jc w:val="right"/>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right="180" w:firstLine="360"/>
        <w:jc w:val="right"/>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right="180" w:firstLine="36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624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624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624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spacing w:line="360" w:lineRule="auto"/>
        <w:rPr>
          <w:rFonts w:hint="eastAsia" w:cs="方正小标宋简体" w:asciiTheme="majorEastAsia" w:hAnsiTheme="majorEastAsia" w:eastAsiaTheme="majorEastAsia"/>
          <w:color w:val="auto"/>
          <w:position w:val="0"/>
          <w:sz w:val="32"/>
          <w:szCs w:val="32"/>
          <w:highlight w:val="none"/>
          <w:lang w:val="en-US" w:eastAsia="zh-CN" w:bidi="ar-SA"/>
        </w:rPr>
      </w:pPr>
      <w:r>
        <w:rPr>
          <w:rFonts w:hint="eastAsia" w:asciiTheme="minorEastAsia" w:hAnsiTheme="minorEastAsia" w:eastAsiaTheme="minorEastAsia"/>
          <w:color w:val="auto"/>
          <w:sz w:val="24"/>
          <w:highlight w:val="none"/>
        </w:rPr>
        <w:t xml:space="preserve">说明：执行南京市财政局《关于在政府采购活动中推行信用承诺制的通知》（宁财购通</w:t>
      </w:r>
      <w:r>
        <w:rPr>
          <w:rFonts w:hint="eastAsia" w:asciiTheme="minorEastAsia" w:hAnsiTheme="minorEastAsia" w:eastAsiaTheme="minorEastAsia"/>
          <w:color w:val="auto"/>
          <w:sz w:val="24"/>
          <w:highlight w:val="none"/>
          <w:lang w:val="zh-CN"/>
        </w:rPr>
        <w:t xml:space="preserve">〔202</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lang w:val="zh-CN"/>
        </w:rPr>
        <w:t xml:space="preserve">〕5号</w:t>
      </w:r>
      <w:r>
        <w:rPr>
          <w:rFonts w:hint="eastAsia" w:asciiTheme="minorEastAsia" w:hAnsiTheme="minorEastAsia" w:eastAsiaTheme="minorEastAsia"/>
          <w:color w:val="auto"/>
          <w:sz w:val="24"/>
          <w:highlight w:val="none"/>
        </w:rPr>
        <w:t xml:space="preserve">）要求。</w:t>
      </w:r>
      <w:bookmarkStart w:id="795" w:name="_Toc299"/>
      <w:r/>
      <w:bookmarkStart w:id="796" w:name="_Toc25399"/>
      <w:r/>
      <w:r/>
    </w:p>
    <w:p>
      <w:pPr>
        <w:pStyle w:val="692"/>
        <w:jc w:val="center"/>
        <w:spacing w:before="240" w:after="240"/>
        <w:rPr>
          <w:rFonts w:hint="eastAsia" w:eastAsia="宋体"/>
          <w:color w:val="auto"/>
          <w:highlight w:val="none"/>
          <w:lang w:eastAsia="zh-CN"/>
        </w:rPr>
      </w:pPr>
      <w:r>
        <w:rPr>
          <w:rFonts w:hint="eastAsia" w:cs="方正小标宋简体" w:asciiTheme="majorEastAsia" w:hAnsiTheme="majorEastAsia" w:eastAsiaTheme="majorEastAsia"/>
          <w:color w:val="auto"/>
          <w:position w:val="0"/>
          <w:sz w:val="32"/>
          <w:szCs w:val="32"/>
          <w:highlight w:val="none"/>
          <w:lang w:val="en-US" w:eastAsia="zh-CN" w:bidi="ar-SA"/>
        </w:rPr>
        <w:t xml:space="preserve">附件：《南京市政府采购供应商信用记录表》</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73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pStyle w:val="671"/>
        <w:numPr>
          <w:ilvl w:val="0"/>
          <w:numId w:val="0"/>
        </w:numPr>
        <w:rPr>
          <w:rFonts w:hint="eastAsia" w:ascii="Arial" w:hAnsi="Arial"/>
          <w:color w:val="auto"/>
          <w:sz w:val="24"/>
          <w:szCs w:val="40"/>
          <w:highlight w:val="none"/>
          <w:lang w:val="en-US"/>
        </w:rPr>
      </w:pPr>
      <w:r>
        <w:rPr>
          <w:rFonts w:hint="eastAsia" w:ascii="Arial" w:hAnsi="Arial"/>
          <w:color w:val="auto"/>
          <w:sz w:val="24"/>
          <w:szCs w:val="40"/>
          <w:highlight w:val="none"/>
          <w:lang w:val="en-US"/>
        </w:rPr>
      </w:r>
      <w:r/>
    </w:p>
    <w:p>
      <w:pPr>
        <w:rPr>
          <w:rFonts w:hint="eastAsia" w:ascii="Arial" w:hAnsi="Arial"/>
          <w:color w:val="auto"/>
          <w:sz w:val="24"/>
          <w:szCs w:val="40"/>
          <w:highlight w:val="none"/>
          <w:lang w:val="en-US"/>
        </w:rPr>
      </w:pPr>
      <w:r>
        <w:rPr>
          <w:rFonts w:hint="eastAsia" w:ascii="Arial" w:hAnsi="Arial"/>
          <w:color w:val="auto"/>
          <w:sz w:val="24"/>
          <w:szCs w:val="40"/>
          <w:highlight w:val="none"/>
          <w:lang w:val="en-US"/>
        </w:rPr>
      </w:r>
      <w:r/>
    </w:p>
    <w:p>
      <w:pPr>
        <w:rPr>
          <w:rFonts w:hint="eastAsia" w:ascii="Arial" w:hAnsi="Arial"/>
          <w:color w:val="auto"/>
          <w:sz w:val="24"/>
          <w:szCs w:val="40"/>
          <w:highlight w:val="none"/>
          <w:lang w:val="en-US"/>
        </w:rPr>
      </w:pPr>
      <w:r>
        <w:rPr>
          <w:rFonts w:hint="eastAsia" w:ascii="Arial" w:hAnsi="Arial"/>
          <w:color w:val="auto"/>
          <w:sz w:val="24"/>
          <w:szCs w:val="40"/>
          <w:highlight w:val="none"/>
          <w:lang w:val="en-US"/>
        </w:rPr>
      </w:r>
      <w:r/>
    </w:p>
    <w:p>
      <w:pPr>
        <w:rPr>
          <w:rFonts w:hint="eastAsia" w:ascii="Arial" w:hAnsi="Arial"/>
          <w:color w:val="auto"/>
          <w:sz w:val="24"/>
          <w:szCs w:val="40"/>
          <w:highlight w:val="none"/>
          <w:lang w:val="en-US"/>
        </w:rPr>
      </w:pPr>
      <w:r>
        <w:rPr>
          <w:rFonts w:hint="eastAsia" w:ascii="Arial" w:hAnsi="Arial"/>
          <w:color w:val="auto"/>
          <w:sz w:val="24"/>
          <w:szCs w:val="40"/>
          <w:highlight w:val="none"/>
          <w:lang w:val="en-US"/>
        </w:rPr>
      </w:r>
      <w:r/>
    </w:p>
    <w:p>
      <w:pPr>
        <w:pStyle w:val="671"/>
        <w:numPr>
          <w:ilvl w:val="0"/>
          <w:numId w:val="0"/>
        </w:numPr>
        <w:rPr>
          <w:rFonts w:hint="eastAsia" w:ascii="Arial" w:hAnsi="Arial"/>
          <w:color w:val="auto"/>
          <w:sz w:val="24"/>
          <w:szCs w:val="40"/>
          <w:highlight w:val="none"/>
          <w:lang w:val="en-US"/>
        </w:rPr>
      </w:pPr>
      <w:r>
        <w:rPr>
          <w:rFonts w:hint="eastAsia" w:ascii="Arial" w:hAnsi="Arial"/>
          <w:color w:val="auto"/>
          <w:sz w:val="24"/>
          <w:szCs w:val="40"/>
          <w:highlight w:val="none"/>
          <w:lang w:val="en-US"/>
        </w:rPr>
      </w:r>
      <w:r/>
    </w:p>
    <w:p>
      <w:pPr>
        <w:pStyle w:val="671"/>
        <w:numPr>
          <w:ilvl w:val="0"/>
          <w:numId w:val="0"/>
        </w:numPr>
        <w:rPr>
          <w:rFonts w:hint="eastAsia" w:ascii="Arial" w:hAnsi="Arial"/>
          <w:color w:val="auto"/>
          <w:sz w:val="24"/>
          <w:szCs w:val="40"/>
          <w:highlight w:val="none"/>
          <w:lang w:val="en-US"/>
        </w:rPr>
      </w:pPr>
      <w:r>
        <w:rPr>
          <w:rFonts w:hint="eastAsia" w:ascii="Arial" w:hAnsi="Arial"/>
          <w:color w:val="auto"/>
          <w:sz w:val="24"/>
          <w:szCs w:val="40"/>
          <w:highlight w:val="none"/>
          <w:lang w:val="en-US"/>
        </w:rPr>
        <w:t xml:space="preserve">三、满足特定资格要求的证明文件</w:t>
      </w:r>
      <w:bookmarkEnd w:id="795"/>
      <w:r/>
      <w:bookmarkEnd w:id="796"/>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本项目申请人的特定资格要求中要求提供的材料。</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1"/>
        <w:numPr>
          <w:ilvl w:val="0"/>
          <w:numId w:val="0"/>
        </w:numPr>
        <w:rPr>
          <w:rFonts w:hint="eastAsia" w:ascii="Arial" w:hAnsi="Arial"/>
          <w:color w:val="auto"/>
          <w:sz w:val="24"/>
          <w:szCs w:val="40"/>
          <w:highlight w:val="none"/>
          <w:lang w:val="en-US"/>
        </w:rPr>
      </w:pPr>
      <w:r/>
      <w:bookmarkStart w:id="797" w:name="_Toc4347"/>
      <w:r/>
      <w:bookmarkStart w:id="798" w:name="_Toc16407"/>
      <w:r>
        <w:rPr>
          <w:rFonts w:hint="eastAsia" w:ascii="Arial" w:hAnsi="Arial"/>
          <w:color w:val="auto"/>
          <w:sz w:val="24"/>
          <w:szCs w:val="40"/>
          <w:highlight w:val="none"/>
          <w:lang w:val="en-US"/>
        </w:rPr>
        <w:t xml:space="preserve">四、法人授权书</w:t>
      </w:r>
      <w:bookmarkEnd w:id="797"/>
      <w:r/>
      <w:bookmarkEnd w:id="798"/>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法人授权书</w:t>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本授权书声明：</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（供应商名称）授权</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（被授权人姓名）作为我方参加编号为</w:t>
      </w:r>
      <w:r>
        <w:rPr>
          <w:rFonts w:hint="eastAsia"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项目采购活动的合法代理人，以本单位名义全权处理一切与该项目采购有关的事务。</w:t>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本授权书自______年____月____日起生效，特此声明。</w:t>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被授权人身份证号码：</w:t>
      </w:r>
      <w:r/>
    </w:p>
    <w:p>
      <w:pPr>
        <w:pStyle w:val="895"/>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被授权人联系电话：（手机）</w:t>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单位名称：</w:t>
      </w:r>
      <w:r>
        <w:rPr>
          <w:rFonts w:hint="eastAsia" w:cs="宋体" w:asciiTheme="minorEastAsia" w:hAnsiTheme="minorEastAsia" w:eastAsiaTheme="minorEastAsia"/>
          <w:color w:val="auto"/>
          <w:szCs w:val="24"/>
          <w:highlight w:val="none"/>
        </w:rPr>
        <w:t xml:space="preserve">（加盖公章）</w:t>
      </w:r>
      <w:r/>
    </w:p>
    <w:p>
      <w:pPr>
        <w:pStyle w:val="895"/>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单位地址：</w:t>
      </w:r>
      <w:r/>
    </w:p>
    <w:p>
      <w:pPr>
        <w:pStyle w:val="895"/>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日    期：</w:t>
      </w:r>
      <w:bookmarkStart w:id="799" w:name="_Hlt26671380"/>
      <w:r/>
      <w:bookmarkEnd w:id="799"/>
      <w:r/>
      <w:bookmarkStart w:id="800" w:name="_Hlt26955070"/>
      <w:r/>
      <w:bookmarkEnd w:id="800"/>
      <w:r/>
      <w:bookmarkStart w:id="801" w:name="_格式3__银行出具的资信证明"/>
      <w:r/>
      <w:bookmarkEnd w:id="801"/>
      <w:r/>
      <w:r/>
    </w:p>
    <w:p>
      <w:pPr>
        <w:pStyle w:val="686"/>
        <w:spacing w:line="360" w:lineRule="auto"/>
        <w:rPr>
          <w:rFonts w:asciiTheme="minorEastAsia" w:hAnsiTheme="minorEastAsia" w:eastAsiaTheme="minorEastAsia"/>
          <w:i/>
          <w:color w:val="auto"/>
          <w:sz w:val="24"/>
          <w:szCs w:val="24"/>
          <w:highlight w:val="none"/>
          <w:u w:val="single"/>
        </w:rPr>
      </w:pPr>
      <w:r>
        <w:rPr>
          <w:rFonts w:asciiTheme="minorEastAsia" w:hAnsiTheme="minorEastAsia" w:eastAsiaTheme="minorEastAsia"/>
          <w:i/>
          <w:color w:val="auto"/>
          <w:sz w:val="24"/>
          <w:szCs w:val="24"/>
          <w:highlight w:val="none"/>
          <w:u w:val="single"/>
        </w:rPr>
      </w:r>
      <w:r/>
    </w:p>
    <w:p>
      <w:pPr>
        <w:pStyle w:val="686"/>
        <w:ind w:firstLine="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widowControl/>
        <w:rPr>
          <w:rFonts w:cs="宋体" w:asciiTheme="minorEastAsia" w:hAnsiTheme="minorEastAsia" w:eastAsiaTheme="minorEastAsia"/>
          <w:bCs/>
          <w:color w:val="auto"/>
          <w:sz w:val="24"/>
          <w:szCs w:val="21"/>
          <w:highlight w:val="none"/>
          <w:lang w:val="zh-CN" w:bidi="zh-CN"/>
        </w:rPr>
      </w:pPr>
      <w:r>
        <w:rPr>
          <w:rFonts w:asciiTheme="minorEastAsia" w:hAnsiTheme="minorEastAsia" w:eastAsiaTheme="minorEastAsia"/>
          <w:bCs/>
          <w:color w:val="auto"/>
          <w:sz w:val="24"/>
          <w:highlight w:val="none"/>
        </w:rPr>
        <w:br w:type="page" w:clear="all"/>
      </w:r>
      <w:r/>
    </w:p>
    <w:p>
      <w:pPr>
        <w:pStyle w:val="671"/>
        <w:numPr>
          <w:ilvl w:val="0"/>
          <w:numId w:val="0"/>
        </w:numPr>
        <w:rPr>
          <w:rFonts w:hint="eastAsia" w:ascii="Arial" w:hAnsi="Arial"/>
          <w:color w:val="auto"/>
          <w:sz w:val="24"/>
          <w:szCs w:val="40"/>
          <w:highlight w:val="none"/>
          <w:lang w:val="en-US"/>
        </w:rPr>
      </w:pPr>
      <w:r/>
      <w:bookmarkStart w:id="802" w:name="_Toc2411"/>
      <w:r/>
      <w:bookmarkStart w:id="803" w:name="_Toc14407"/>
      <w:r>
        <w:rPr>
          <w:rFonts w:hint="eastAsia" w:ascii="Arial" w:hAnsi="Arial"/>
          <w:color w:val="auto"/>
          <w:sz w:val="24"/>
          <w:szCs w:val="40"/>
          <w:highlight w:val="none"/>
          <w:lang w:val="en-US"/>
        </w:rPr>
        <w:t xml:space="preserve">五、磋商响应函</w:t>
      </w:r>
      <w:bookmarkEnd w:id="802"/>
      <w:r/>
      <w:bookmarkEnd w:id="803"/>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磋商响应函</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highlight w:val="none"/>
        </w:rPr>
        <w:t xml:space="preserve">金陵科技学院</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根据贵方编号为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的</w:t>
      </w:r>
      <w:r>
        <w:rPr>
          <w:rFonts w:hint="eastAsia" w:asciiTheme="minorEastAsia" w:hAnsiTheme="minorEastAsia" w:eastAsiaTheme="minorEastAsia"/>
          <w:color w:val="auto"/>
          <w:szCs w:val="21"/>
          <w:highlight w:val="none"/>
        </w:rPr>
        <w:t xml:space="preserve">项目</w:t>
      </w:r>
      <w:r>
        <w:rPr>
          <w:rFonts w:hint="eastAsia" w:asciiTheme="minorEastAsia" w:hAnsiTheme="minorEastAsia" w:eastAsiaTheme="minorEastAsia"/>
          <w:color w:val="auto"/>
          <w:szCs w:val="21"/>
          <w:highlight w:val="none"/>
        </w:rPr>
        <w:t xml:space="preserve">磋商文件，我方正式提</w:t>
      </w:r>
      <w:r>
        <w:rPr>
          <w:rFonts w:hint="eastAsia" w:cs="宋体" w:asciiTheme="minorEastAsia" w:hAnsiTheme="minorEastAsia" w:eastAsiaTheme="minorEastAsia"/>
          <w:color w:val="auto"/>
          <w:highlight w:val="none"/>
        </w:rPr>
        <w:t xml:space="preserve">交磋商响应函，</w:t>
      </w:r>
      <w:r>
        <w:rPr>
          <w:rFonts w:hint="eastAsia" w:asciiTheme="minorEastAsia" w:hAnsiTheme="minorEastAsia" w:eastAsiaTheme="minorEastAsia"/>
          <w:color w:val="auto"/>
          <w:szCs w:val="21"/>
          <w:highlight w:val="none"/>
        </w:rPr>
        <w:t xml:space="preserve">并宣布同意如下内容：</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1.按磋商文件规定的各项要求，向买方提供所需服务（包含与服务相关的货物）。</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2.我们完全理解贵方不一定将合同授予最低报价的供应商。</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3.我们已详细审核全部磋商文件及其有效补充文件，我们知道必须放弃提出含糊不清或误解问题的权利。</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4.我们同意从规定的磋商响应截止日期起遵循本磋商文件，并在规定的磋商有效期期满之前均具有约束力。</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.同意向贵方提供贵方可能另外要求的与磋商有关的任何证据或资料，并保证我方已提供和将要提供的文件是真实的、准确的。</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大型企业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cs="宋体" w:asciiTheme="minorEastAsia" w:hAnsiTheme="minorEastAsia" w:eastAsiaTheme="minorEastAsia"/>
          <w:color w:val="auto"/>
          <w:sz w:val="24"/>
          <w:highlight w:val="none"/>
        </w:rPr>
        <w:t xml:space="preserve">内</w:t>
      </w:r>
      <w:r>
        <w:rPr>
          <w:rFonts w:hint="eastAsia" w:asciiTheme="minorEastAsia" w:hAnsiTheme="minorEastAsia" w:eastAsiaTheme="minorEastAsia"/>
          <w:color w:val="auto"/>
          <w:sz w:val="24"/>
          <w:highlight w:val="none"/>
          <w:lang w:val="zh-CN"/>
        </w:rPr>
        <w:t xml:space="preserve">打</w:t>
      </w:r>
      <w:r>
        <w:rPr>
          <w:rFonts w:hint="eastAsia" w:cs="Verdan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rPr>
        <w:t xml:space="preserve">）</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8.我方与本次磋商有关信息</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邮  编：</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电  话：</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传  真：</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开户行：</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账  号：</w:t>
      </w:r>
      <w:r/>
    </w:p>
    <w:p>
      <w:pPr>
        <w:ind w:right="180" w:firstLine="480"/>
        <w:keepLines w:val="0"/>
        <w:keepNext w:val="0"/>
        <w:pageBreakBefore w:val="0"/>
        <w:spacing w:line="324"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1004"/>
        <w:keepLines w:val="0"/>
        <w:keepNext w:val="0"/>
        <w:pageBreakBefore w:val="0"/>
        <w:spacing w:before="0" w:after="0" w:line="324" w:lineRule="auto"/>
        <w:widowControl w:val="off"/>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1"/>
        <w:numPr>
          <w:ilvl w:val="0"/>
          <w:numId w:val="0"/>
        </w:numPr>
        <w:rPr>
          <w:rFonts w:hint="eastAsia" w:ascii="Arial" w:hAnsi="Arial"/>
          <w:color w:val="auto"/>
          <w:sz w:val="24"/>
          <w:szCs w:val="40"/>
          <w:highlight w:val="none"/>
          <w:lang w:val="en-US"/>
        </w:rPr>
      </w:pPr>
      <w:r/>
      <w:bookmarkStart w:id="804" w:name="_Toc22598"/>
      <w:r/>
      <w:bookmarkStart w:id="805" w:name="_Toc475"/>
      <w:r>
        <w:rPr>
          <w:rFonts w:hint="eastAsia" w:ascii="Arial" w:hAnsi="Arial"/>
          <w:color w:val="auto"/>
          <w:sz w:val="24"/>
          <w:szCs w:val="40"/>
          <w:highlight w:val="none"/>
          <w:lang w:val="en-US"/>
        </w:rPr>
        <w:t xml:space="preserve">六、磋商报价表</w:t>
      </w:r>
      <w:bookmarkEnd w:id="804"/>
      <w:r/>
      <w:bookmarkEnd w:id="805"/>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磋商报价表</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                                 </w:t>
      </w:r>
      <w:r/>
    </w:p>
    <w:tbl>
      <w:tblPr>
        <w:tblStyle w:val="680"/>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磋商总报价</w:t>
            </w:r>
            <w:r/>
          </w:p>
        </w:tc>
      </w:tr>
      <w:tr>
        <w:trPr>
          <w:cantSplit/>
          <w:trHeight w:val="720"/>
        </w:trPr>
        <w:tc>
          <w:tcPr>
            <w:tcW w:w="9450" w:type="dxa"/>
            <w:vAlign w:val="center"/>
            <w:textDirection w:val="lrTb"/>
            <w:noWrap w:val="false"/>
          </w:tcPr>
          <w:p>
            <w:pPr>
              <w:pStyle w:val="1004"/>
              <w:ind w:firstLine="0"/>
              <w:spacing w:before="0" w:after="0"/>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highlight w:val="none"/>
              </w:rPr>
              <w:t xml:space="preserve">小写（人民币：元）：                             </w:t>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b/>
          <w:i/>
          <w:color w:val="auto"/>
          <w:sz w:val="32"/>
          <w:szCs w:val="32"/>
          <w:highlight w:val="none"/>
          <w:u w:val="single"/>
        </w:rPr>
      </w:pPr>
      <w:r>
        <w:rPr>
          <w:rFonts w:hint="eastAsia" w:asciiTheme="minorEastAsia" w:hAnsiTheme="minorEastAsia" w:eastAsiaTheme="minorEastAsia"/>
          <w:color w:val="auto"/>
          <w:sz w:val="24"/>
          <w:highlight w:val="none"/>
        </w:rPr>
        <w:t xml:space="preserve">                                              日  期：</w:t>
      </w:r>
      <w:r/>
    </w:p>
    <w:p>
      <w:pPr>
        <w:ind w:firstLine="480"/>
        <w:spacing w:line="360" w:lineRule="auto"/>
        <w:rPr>
          <w:rFonts w:asciiTheme="minorEastAsia" w:hAnsiTheme="minorEastAsia" w:eastAsiaTheme="minorEastAsia"/>
          <w:b/>
          <w:i/>
          <w:color w:val="auto"/>
          <w:sz w:val="32"/>
          <w:szCs w:val="32"/>
          <w:highlight w:val="none"/>
          <w:u w:val="single"/>
        </w:rPr>
      </w:pPr>
      <w:r>
        <w:rPr>
          <w:rFonts w:asciiTheme="minorEastAsia" w:hAnsiTheme="minorEastAsia" w:eastAsiaTheme="minorEastAsia"/>
          <w:b/>
          <w:i/>
          <w:color w:val="auto"/>
          <w:sz w:val="32"/>
          <w:szCs w:val="32"/>
          <w:highlight w:val="none"/>
          <w:u w:val="singl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1"/>
        <w:numPr>
          <w:ilvl w:val="0"/>
          <w:numId w:val="0"/>
        </w:numPr>
        <w:rPr>
          <w:rFonts w:hint="eastAsia" w:ascii="Arial" w:hAnsi="Arial" w:eastAsia="宋体"/>
          <w:color w:val="auto"/>
          <w:sz w:val="24"/>
          <w:szCs w:val="40"/>
          <w:highlight w:val="none"/>
          <w:lang w:val="en-US" w:eastAsia="zh-CN"/>
        </w:rPr>
      </w:pPr>
      <w:r/>
      <w:bookmarkStart w:id="806" w:name="_Toc23462"/>
      <w:r/>
      <w:bookmarkStart w:id="807" w:name="_Toc19231"/>
      <w:r>
        <w:rPr>
          <w:rFonts w:hint="eastAsia" w:ascii="Arial" w:hAnsi="Arial"/>
          <w:color w:val="auto"/>
          <w:sz w:val="24"/>
          <w:szCs w:val="40"/>
          <w:highlight w:val="none"/>
          <w:lang w:val="en-US"/>
        </w:rPr>
        <w:t xml:space="preserve">七、</w:t>
      </w:r>
      <w:bookmarkEnd w:id="806"/>
      <w:r>
        <w:rPr>
          <w:rFonts w:hint="eastAsia"/>
          <w:color w:val="auto"/>
          <w:sz w:val="24"/>
          <w:szCs w:val="40"/>
          <w:highlight w:val="none"/>
          <w:lang w:val="en-US" w:eastAsia="zh-CN"/>
        </w:rPr>
        <w:t xml:space="preserve">磋商报价明细表</w:t>
      </w:r>
      <w:bookmarkEnd w:id="807"/>
      <w:r/>
      <w:r/>
    </w:p>
    <w:p>
      <w:pPr>
        <w:jc w:val="center"/>
        <w:spacing w:line="360" w:lineRule="auto"/>
        <w:rPr>
          <w:rFonts w:hint="eastAsia" w:cs="方正小标宋简体" w:asciiTheme="minorEastAsia" w:hAnsiTheme="minorEastAsia" w:eastAsiaTheme="minorEastAsia"/>
          <w:color w:val="auto"/>
          <w:sz w:val="32"/>
          <w:szCs w:val="32"/>
          <w:highlight w:val="none"/>
          <w:lang w:eastAsia="zh-CN"/>
        </w:rPr>
      </w:pPr>
      <w:r>
        <w:rPr>
          <w:rFonts w:hint="eastAsia" w:cs="方正小标宋简体" w:asciiTheme="minorEastAsia" w:hAnsiTheme="minorEastAsia" w:eastAsiaTheme="minorEastAsia"/>
          <w:color w:val="auto"/>
          <w:sz w:val="32"/>
          <w:szCs w:val="32"/>
          <w:highlight w:val="none"/>
          <w:lang w:eastAsia="zh-CN"/>
        </w:rPr>
        <w:t xml:space="preserve">磋商报价明细表</w:t>
      </w:r>
      <w:r/>
    </w:p>
    <w:p>
      <w:pPr>
        <w:ind w:firstLine="48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（根据工程量清单进行报价）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pStyle w:val="727"/>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经磋商后，二次报价为最终报价，二次报价原则上不高于首次报价，如果成交价低于供应商在响应文件首次报价的，分项报价（除暂列金额、甲供材料费、材料暂估价、专业工程暂估价以外的所有费用）同比例调整。</w:t>
      </w:r>
      <w:r/>
    </w:p>
    <w:p>
      <w:pPr>
        <w:pStyle w:val="727"/>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2.行数不够，可自行添加。</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1"/>
        <w:numPr>
          <w:ilvl w:val="0"/>
          <w:numId w:val="0"/>
        </w:numPr>
        <w:rPr>
          <w:rFonts w:hint="eastAsia" w:ascii="Arial" w:hAnsi="Arial"/>
          <w:color w:val="auto"/>
          <w:sz w:val="24"/>
          <w:szCs w:val="40"/>
          <w:highlight w:val="none"/>
          <w:lang w:val="en-US"/>
        </w:rPr>
      </w:pPr>
      <w:r/>
      <w:bookmarkStart w:id="808" w:name="_Toc29831"/>
      <w:r/>
      <w:bookmarkStart w:id="809" w:name="_Toc3042"/>
      <w:r>
        <w:rPr>
          <w:rFonts w:hint="eastAsia" w:ascii="Arial" w:hAnsi="Arial"/>
          <w:color w:val="auto"/>
          <w:sz w:val="24"/>
          <w:szCs w:val="40"/>
          <w:highlight w:val="none"/>
          <w:lang w:val="en-US"/>
        </w:rPr>
        <w:t xml:space="preserve">八、技术要求响应及偏离表</w:t>
      </w:r>
      <w:bookmarkEnd w:id="808"/>
      <w:r/>
      <w:bookmarkEnd w:id="809"/>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技术要求响应及偏离表</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2040"/>
        <w:gridCol w:w="1344"/>
      </w:tblGrid>
      <w:tr>
        <w:trPr>
          <w:cantSplit/>
        </w:trPr>
        <w:tc>
          <w:tcPr>
            <w:tcW w:w="81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4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04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344" w:type="dxa"/>
            <w:vAlign w:val="center"/>
            <w:textDirection w:val="lrTb"/>
            <w:noWrap w:val="false"/>
          </w:tcPr>
          <w:p>
            <w:pPr>
              <w:jc w:val="center"/>
              <w:spacing w:line="360" w:lineRule="auto"/>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备注</w:t>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727"/>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7"/>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备注： </w:t>
      </w:r>
      <w:r/>
    </w:p>
    <w:p>
      <w:pPr>
        <w:ind w:firstLine="480"/>
        <w:spacing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highlight w:val="none"/>
        </w:rPr>
        <w:t xml:space="preserve">行数不够，可自行添加。</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1"/>
        <w:numPr>
          <w:ilvl w:val="0"/>
          <w:numId w:val="0"/>
        </w:numPr>
        <w:rPr>
          <w:rFonts w:hint="eastAsia" w:ascii="Arial" w:hAnsi="Arial"/>
          <w:color w:val="auto"/>
          <w:sz w:val="24"/>
          <w:szCs w:val="40"/>
          <w:highlight w:val="none"/>
          <w:lang w:val="en-US"/>
        </w:rPr>
      </w:pPr>
      <w:r/>
      <w:bookmarkStart w:id="810" w:name="_Toc20970"/>
      <w:r/>
      <w:bookmarkStart w:id="811" w:name="_Toc24264"/>
      <w:r>
        <w:rPr>
          <w:rFonts w:hint="eastAsia" w:ascii="Arial" w:hAnsi="Arial"/>
          <w:color w:val="auto"/>
          <w:sz w:val="24"/>
          <w:szCs w:val="40"/>
          <w:highlight w:val="none"/>
          <w:lang w:val="en-US"/>
        </w:rPr>
        <w:t xml:space="preserve">九、商务要求响应及偏离表</w:t>
      </w:r>
      <w:bookmarkEnd w:id="810"/>
      <w:r/>
      <w:bookmarkEnd w:id="811"/>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商务要求响应及偏离表</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78"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10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241" w:type="dxa"/>
            <w:vAlign w:val="center"/>
            <w:textDirection w:val="lrTb"/>
            <w:noWrap w:val="false"/>
          </w:tcPr>
          <w:p>
            <w:pPr>
              <w:jc w:val="center"/>
              <w:spacing w:line="360" w:lineRule="auto"/>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备注</w:t>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 行数不够，可自行添加。</w:t>
      </w:r>
      <w:r/>
    </w:p>
    <w:p>
      <w:pPr>
        <w:spacing w:line="360" w:lineRule="auto"/>
        <w:rPr>
          <w:rFonts w:asciiTheme="minorEastAsia" w:hAnsiTheme="minorEastAsia" w:eastAsiaTheme="minorEastAsia"/>
          <w:color w:val="auto"/>
          <w:sz w:val="24"/>
          <w:szCs w:val="21"/>
          <w:highlight w:val="none"/>
        </w:rPr>
      </w:pPr>
      <w:r>
        <w:rPr>
          <w:rFonts w:asciiTheme="minorEastAsia" w:hAnsiTheme="minorEastAsia" w:eastAsiaTheme="minorEastAsia"/>
          <w:color w:val="auto"/>
          <w:sz w:val="24"/>
          <w:szCs w:val="21"/>
          <w:highlight w:val="none"/>
        </w:rPr>
      </w:r>
      <w:r/>
    </w:p>
    <w:p>
      <w:pPr>
        <w:spacing w:line="360" w:lineRule="auto"/>
        <w:rPr>
          <w:rFonts w:asciiTheme="minorEastAsia" w:hAnsiTheme="minorEastAsia" w:eastAsiaTheme="minorEastAsia"/>
          <w:color w:val="auto"/>
          <w:sz w:val="30"/>
          <w:szCs w:val="21"/>
          <w:highlight w:val="none"/>
        </w:rPr>
      </w:pPr>
      <w:r>
        <w:rPr>
          <w:rFonts w:asciiTheme="minorEastAsia" w:hAnsiTheme="minorEastAsia" w:eastAsiaTheme="minorEastAsia"/>
          <w:color w:val="auto"/>
          <w:sz w:val="30"/>
          <w:szCs w:val="21"/>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pStyle w:val="671"/>
        <w:numPr>
          <w:ilvl w:val="0"/>
          <w:numId w:val="0"/>
        </w:numPr>
        <w:rPr>
          <w:rFonts w:hint="eastAsia" w:ascii="Arial" w:hAnsi="Arial"/>
          <w:color w:val="auto"/>
          <w:sz w:val="24"/>
          <w:szCs w:val="40"/>
          <w:highlight w:val="none"/>
          <w:lang w:val="en-US"/>
        </w:rPr>
        <w:sectPr>
          <w:footnotePr/>
          <w:endnotePr/>
          <w:type w:val="nextPage"/>
          <w:pgSz w:w="11906" w:h="16838" w:orient="portrait"/>
          <w:pgMar w:top="1418" w:right="1418" w:bottom="1418" w:left="1418" w:header="720" w:footer="720" w:gutter="0"/>
          <w:pgNumType w:start="1"/>
          <w:cols w:num="1" w:sep="0" w:space="720" w:equalWidth="1"/>
          <w:docGrid w:linePitch="360"/>
        </w:sectPr>
      </w:pPr>
      <w:r/>
      <w:bookmarkStart w:id="812" w:name="_Toc9718"/>
      <w:r/>
      <w:r/>
    </w:p>
    <w:p>
      <w:pPr>
        <w:pStyle w:val="671"/>
        <w:numPr>
          <w:ilvl w:val="0"/>
          <w:numId w:val="0"/>
        </w:numPr>
        <w:rPr>
          <w:rFonts w:hint="eastAsia" w:ascii="Arial" w:hAnsi="Arial" w:eastAsia="宋体" w:cs="Times New Roman"/>
          <w:color w:val="auto"/>
          <w:sz w:val="24"/>
          <w:szCs w:val="40"/>
          <w:highlight w:val="none"/>
          <w:lang w:val="en-US"/>
        </w:rPr>
      </w:pPr>
      <w:r/>
      <w:bookmarkStart w:id="813" w:name="_Toc20123"/>
      <w:r>
        <w:rPr>
          <w:rFonts w:hint="eastAsia" w:ascii="Arial" w:hAnsi="Arial" w:eastAsia="宋体" w:cs="Times New Roman"/>
          <w:color w:val="auto"/>
          <w:sz w:val="24"/>
          <w:szCs w:val="40"/>
          <w:highlight w:val="none"/>
          <w:lang w:val="en-US"/>
        </w:rPr>
        <w:t xml:space="preserve">十、供应商类似业绩情况表</w:t>
      </w:r>
      <w:r/>
    </w:p>
    <w:tbl>
      <w:tblPr>
        <w:tblStyle w:val="680"/>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867"/>
        <w:gridCol w:w="1619"/>
        <w:gridCol w:w="1219"/>
        <w:gridCol w:w="1146"/>
        <w:gridCol w:w="1590"/>
        <w:gridCol w:w="757"/>
      </w:tblGrid>
      <w:tr>
        <w:trPr>
          <w:jc w:val="center"/>
          <w:trHeight w:val="1029"/>
        </w:trPr>
        <w:tc>
          <w:tcPr>
            <w:tcW w:w="59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W w:w="186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W w:w="16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采购单位</w:t>
            </w:r>
            <w:r/>
          </w:p>
        </w:tc>
        <w:tc>
          <w:tcPr>
            <w:tcW w:w="12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合同金额</w:t>
            </w:r>
            <w:r/>
          </w:p>
        </w:tc>
        <w:tc>
          <w:tcPr>
            <w:tcW w:w="114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合同</w:t>
            </w:r>
            <w:r>
              <w:rPr>
                <w:rFonts w:hint="eastAsia" w:ascii="宋体" w:hAnsi="宋体" w:cs="宋体"/>
                <w:color w:val="auto"/>
                <w:sz w:val="24"/>
                <w:szCs w:val="24"/>
                <w:highlight w:val="none"/>
              </w:rPr>
              <w:t xml:space="preserve">签订</w:t>
            </w:r>
            <w:r>
              <w:rPr>
                <w:rFonts w:ascii="宋体" w:hAnsi="宋体" w:cs="宋体"/>
                <w:color w:val="auto"/>
                <w:sz w:val="24"/>
                <w:szCs w:val="24"/>
                <w:highlight w:val="none"/>
              </w:rPr>
              <w:t xml:space="preserve">时间</w:t>
            </w:r>
            <w:r/>
          </w:p>
        </w:tc>
        <w:tc>
          <w:tcPr>
            <w:tcW w:w="159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联系人及电话</w:t>
            </w:r>
            <w:r/>
          </w:p>
        </w:tc>
        <w:tc>
          <w:tcPr>
            <w:tcW w:w="75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备注</w:t>
            </w:r>
            <w:r/>
          </w:p>
        </w:tc>
      </w:tr>
      <w:tr>
        <w:trPr>
          <w:jc w:val="center"/>
          <w:trHeight w:val="1152"/>
        </w:trPr>
        <w:tc>
          <w:tcPr>
            <w:tcW w:w="592"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6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6"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9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152"/>
        </w:trPr>
        <w:tc>
          <w:tcPr>
            <w:tcW w:w="592"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6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6"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9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173"/>
        </w:trPr>
        <w:tc>
          <w:tcPr>
            <w:tcW w:w="592"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6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19"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6"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9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7"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400" w:lineRule="exact"/>
        <w:rPr>
          <w:rFonts w:hint="eastAsia" w:ascii="宋体" w:hAnsi="宋体"/>
          <w:b/>
          <w:color w:val="auto"/>
          <w:sz w:val="24"/>
          <w:highlight w:val="none"/>
          <w:lang w:val="zh-CN"/>
        </w:rPr>
      </w:pPr>
      <w:r>
        <w:rPr>
          <w:rFonts w:hint="eastAsia" w:ascii="宋体" w:hAnsi="宋体"/>
          <w:b/>
          <w:color w:val="auto"/>
          <w:sz w:val="24"/>
          <w:highlight w:val="none"/>
          <w:lang w:val="zh-CN"/>
        </w:rPr>
      </w:r>
      <w:r/>
    </w:p>
    <w:p>
      <w:pPr>
        <w:ind w:firstLine="480"/>
        <w:spacing w:before="100" w:after="100" w:line="300" w:lineRule="auto"/>
        <w:rPr>
          <w:rFonts w:hint="eastAsia" w:ascii="宋体" w:hAnsi="宋体"/>
          <w:color w:val="auto"/>
          <w:sz w:val="24"/>
          <w:highlight w:val="none"/>
          <w:lang w:bidi="zh-CN"/>
        </w:rPr>
      </w:pPr>
      <w:r>
        <w:rPr>
          <w:rFonts w:ascii="宋体" w:hAnsi="宋体"/>
          <w:color w:val="auto"/>
          <w:sz w:val="24"/>
          <w:highlight w:val="none"/>
          <w:lang w:bidi="zh-CN"/>
        </w:rPr>
        <w:t xml:space="preserve">说明：供应商根据本格式要求如实填写业绩情况表，并</w:t>
      </w:r>
      <w:r>
        <w:rPr>
          <w:rFonts w:hint="eastAsia" w:ascii="宋体" w:hAnsi="宋体"/>
          <w:color w:val="auto"/>
          <w:sz w:val="24"/>
          <w:highlight w:val="none"/>
          <w:lang w:val="en-US" w:bidi="zh-CN"/>
        </w:rPr>
        <w:t xml:space="preserve">按照评审标准要求提供相关证明材料</w:t>
      </w:r>
      <w:r>
        <w:rPr>
          <w:rFonts w:ascii="宋体" w:hAnsi="宋体"/>
          <w:color w:val="auto"/>
          <w:sz w:val="24"/>
          <w:highlight w:val="none"/>
          <w:lang w:bidi="zh-CN"/>
        </w:rPr>
        <w:t xml:space="preserve">。  </w:t>
      </w:r>
      <w:r/>
    </w:p>
    <w:p>
      <w:pPr>
        <w:jc w:val="left"/>
        <w:spacing w:line="360" w:lineRule="auto"/>
        <w:rPr>
          <w:rFonts w:hint="eastAsia" w:ascii="宋体" w:hAnsi="宋体"/>
          <w:color w:val="auto"/>
          <w:sz w:val="24"/>
          <w:highlight w:val="none"/>
        </w:rPr>
      </w:pPr>
      <w:r>
        <w:rPr>
          <w:rFonts w:ascii="宋体" w:hAnsi="宋体"/>
          <w:color w:val="auto"/>
          <w:sz w:val="24"/>
          <w:highlight w:val="none"/>
        </w:rPr>
        <w:t xml:space="preserve">供应商名称： </w:t>
      </w:r>
      <w:r>
        <w:rPr>
          <w:rFonts w:hint="eastAsia" w:ascii="宋体" w:hAnsi="宋体"/>
          <w:color w:val="auto"/>
          <w:sz w:val="24"/>
          <w:highlight w:val="none"/>
        </w:rPr>
        <w:t xml:space="preserve">                        </w:t>
      </w:r>
      <w:r>
        <w:rPr>
          <w:rFonts w:ascii="宋体" w:hAnsi="宋体"/>
          <w:color w:val="auto"/>
          <w:sz w:val="24"/>
          <w:highlight w:val="none"/>
        </w:rPr>
        <w:tab/>
      </w:r>
      <w:r>
        <w:rPr>
          <w:rFonts w:ascii="宋体" w:hAnsi="宋体"/>
          <w:color w:val="auto"/>
          <w:sz w:val="24"/>
          <w:highlight w:val="none"/>
        </w:rPr>
        <w:t xml:space="preserve">（盖章）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widowControl/>
        <w:rPr>
          <w:rFonts w:ascii="Arial" w:hAnsi="Arial"/>
          <w:b/>
          <w:bCs/>
          <w:color w:val="auto"/>
          <w:sz w:val="24"/>
          <w:szCs w:val="40"/>
          <w:highlight w:val="none"/>
        </w:rPr>
      </w:pPr>
      <w:r>
        <w:rPr>
          <w:rFonts w:ascii="Arial" w:hAnsi="Arial"/>
          <w:b/>
          <w:bCs/>
          <w:color w:val="auto"/>
          <w:sz w:val="24"/>
          <w:szCs w:val="40"/>
          <w:highlight w:val="none"/>
        </w:rPr>
      </w:r>
      <w:r/>
    </w:p>
    <w:p>
      <w:pPr>
        <w:jc w:val="left"/>
        <w:widowControl/>
        <w:rPr>
          <w:rFonts w:ascii="Arial" w:hAnsi="Arial"/>
          <w:b/>
          <w:bCs/>
          <w:color w:val="auto"/>
          <w:sz w:val="24"/>
          <w:szCs w:val="40"/>
          <w:highlight w:val="none"/>
        </w:rPr>
      </w:pPr>
      <w:r>
        <w:rPr>
          <w:color w:val="auto"/>
          <w:sz w:val="24"/>
          <w:szCs w:val="40"/>
          <w:highlight w:val="none"/>
        </w:rPr>
        <w:br w:type="page" w:clear="all"/>
      </w:r>
      <w:r/>
    </w:p>
    <w:p>
      <w:pPr>
        <w:pStyle w:val="671"/>
        <w:numPr>
          <w:ilvl w:val="0"/>
          <w:numId w:val="0"/>
        </w:numPr>
        <w:rPr>
          <w:rFonts w:hint="eastAsia" w:ascii="Arial" w:hAnsi="Arial" w:eastAsia="宋体" w:cs="Times New Roman"/>
          <w:color w:val="auto"/>
          <w:sz w:val="24"/>
          <w:szCs w:val="40"/>
          <w:highlight w:val="none"/>
          <w:lang w:val="en-US"/>
        </w:rPr>
      </w:pPr>
      <w:r>
        <w:rPr>
          <w:rFonts w:hint="eastAsia" w:ascii="Arial" w:hAnsi="Arial" w:eastAsia="宋体" w:cs="Times New Roman"/>
          <w:color w:val="auto"/>
          <w:sz w:val="24"/>
          <w:szCs w:val="40"/>
          <w:highlight w:val="none"/>
          <w:lang w:val="en-US"/>
        </w:rPr>
        <w:t xml:space="preserve">十一、拟投入本项目人员</w:t>
      </w:r>
      <w:r/>
    </w:p>
    <w:p>
      <w:pPr>
        <w:jc w:val="center"/>
        <w:keepLines/>
        <w:keepNext/>
        <w:spacing w:before="240" w:line="300" w:lineRule="auto"/>
        <w:rPr>
          <w:rFonts w:hint="eastAsia" w:ascii="宋体" w:hAnsi="宋体"/>
          <w:b/>
          <w:color w:val="auto"/>
          <w:sz w:val="24"/>
          <w:highlight w:val="none"/>
        </w:rPr>
        <w:outlineLvl w:val="9"/>
      </w:pPr>
      <w:r>
        <w:rPr>
          <w:rFonts w:ascii="宋体" w:hAnsi="宋体"/>
          <w:b/>
          <w:color w:val="auto"/>
          <w:sz w:val="24"/>
          <w:highlight w:val="none"/>
        </w:rPr>
        <w:t xml:space="preserve">拟投入本项目人员汇总表</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                                       项目编号：                          </w:t>
      </w:r>
      <w:r>
        <w:rPr>
          <w:rFonts w:ascii="宋体" w:hAnsi="宋体"/>
          <w:color w:val="auto"/>
          <w:sz w:val="24"/>
          <w:highlight w:val="none"/>
        </w:rPr>
        <w:t xml:space="preserve"> </w:t>
      </w:r>
      <w:r/>
    </w:p>
    <w:tbl>
      <w:tblPr>
        <w:tblStyle w:val="680"/>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7"/>
        <w:gridCol w:w="1134"/>
        <w:gridCol w:w="992"/>
        <w:gridCol w:w="1985"/>
        <w:gridCol w:w="2702"/>
      </w:tblGrid>
      <w:tr>
        <w:trPr>
          <w:jc w:val="center"/>
          <w:trHeight w:val="873"/>
          <w:tblHeader/>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ascii="宋体" w:hAnsi="宋体"/>
                <w:color w:val="auto"/>
                <w:sz w:val="24"/>
                <w:highlight w:val="none"/>
              </w:rPr>
              <w:t xml:space="preserve">序号</w:t>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姓名</w:t>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年龄</w:t>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性别</w:t>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执业资格</w:t>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专业经验及拟在本项目中承担分工</w:t>
            </w:r>
            <w:r/>
          </w:p>
        </w:tc>
      </w:tr>
      <w:tr>
        <w:trPr>
          <w:jc w:val="center"/>
          <w:trHeight w:val="441"/>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873"/>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873"/>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873"/>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813"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tc>
        <w:tc>
          <w:tcPr>
            <w:tcW w:w="1417"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02"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供应商名称:                                                  (盖章）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法人代表或授权代理人签字：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480"/>
        <w:spacing w:before="100" w:after="100" w:line="300" w:lineRule="auto"/>
        <w:rPr>
          <w:rFonts w:hint="eastAsia" w:ascii="宋体" w:hAnsi="宋体"/>
          <w:color w:val="auto"/>
          <w:sz w:val="24"/>
          <w:highlight w:val="none"/>
          <w:lang w:bidi="zh-CN"/>
        </w:rPr>
      </w:pPr>
      <w:r>
        <w:rPr>
          <w:rFonts w:ascii="宋体" w:hAnsi="宋体"/>
          <w:color w:val="auto"/>
          <w:sz w:val="24"/>
          <w:highlight w:val="none"/>
          <w:lang w:bidi="zh-CN"/>
        </w:rPr>
        <w:t xml:space="preserve">说明：</w:t>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ascii="宋体" w:hAnsi="宋体"/>
          <w:color w:val="auto"/>
          <w:sz w:val="24"/>
          <w:highlight w:val="none"/>
          <w:lang w:bidi="zh-CN"/>
        </w:rPr>
        <w:t xml:space="preserve">如果行、列数不够，请自行增加。</w:t>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9"/>
      </w:pPr>
      <w:r>
        <w:rPr>
          <w:rFonts w:hint="eastAsia" w:ascii="Arial" w:hAnsi="Arial" w:eastAsia="宋体" w:cs="Times New Roman"/>
          <w:b/>
          <w:bCs/>
          <w:color w:val="auto"/>
          <w:sz w:val="24"/>
          <w:szCs w:val="40"/>
          <w:highlight w:val="none"/>
          <w:lang w:val="en-US" w:eastAsia="zh-CN" w:bidi="ar-SA"/>
        </w:rPr>
      </w:r>
      <w:r/>
    </w:p>
    <w:p>
      <w:pPr>
        <w:ind w:firstLine="0"/>
        <w:spacing w:line="240" w:lineRule="atLeast"/>
        <w:widowControl/>
        <w:rPr>
          <w:rFonts w:hint="eastAsia" w:ascii="Arial" w:hAnsi="Arial" w:eastAsia="宋体" w:cs="Times New Roman"/>
          <w:b/>
          <w:bCs/>
          <w:color w:val="auto"/>
          <w:sz w:val="24"/>
          <w:szCs w:val="40"/>
          <w:highlight w:val="none"/>
          <w:lang w:val="en-US" w:eastAsia="zh-CN" w:bidi="ar-SA"/>
        </w:rPr>
        <w:outlineLvl w:val="1"/>
      </w:pPr>
      <w:r>
        <w:rPr>
          <w:rFonts w:hint="eastAsia" w:ascii="Arial" w:hAnsi="Arial" w:eastAsia="宋体" w:cs="Times New Roman"/>
          <w:b/>
          <w:bCs/>
          <w:color w:val="auto"/>
          <w:sz w:val="24"/>
          <w:szCs w:val="40"/>
          <w:highlight w:val="none"/>
          <w:lang w:val="en-US" w:eastAsia="zh-CN" w:bidi="ar-SA"/>
        </w:rPr>
        <w:t xml:space="preserve">十二、</w:t>
      </w:r>
      <w:r>
        <w:rPr>
          <w:rFonts w:hint="eastAsia" w:ascii="Arial" w:hAnsi="Arial" w:cs="Times New Roman"/>
          <w:b/>
          <w:bCs/>
          <w:color w:val="auto"/>
          <w:sz w:val="24"/>
          <w:szCs w:val="40"/>
          <w:highlight w:val="none"/>
          <w:lang w:val="en-US" w:eastAsia="zh-CN" w:bidi="ar-SA"/>
        </w:rPr>
        <w:t xml:space="preserve">人员</w:t>
      </w:r>
      <w:r>
        <w:rPr>
          <w:rFonts w:hint="eastAsia" w:ascii="Arial" w:hAnsi="Arial" w:eastAsia="宋体" w:cs="Times New Roman"/>
          <w:b/>
          <w:bCs/>
          <w:color w:val="auto"/>
          <w:sz w:val="24"/>
          <w:szCs w:val="40"/>
          <w:highlight w:val="none"/>
          <w:lang w:val="en-US" w:eastAsia="zh-CN" w:bidi="ar-SA"/>
        </w:rPr>
        <w:t xml:space="preserve">承诺书</w:t>
      </w:r>
      <w:bookmarkEnd w:id="813"/>
      <w:r/>
      <w:r/>
    </w:p>
    <w:p>
      <w:pPr>
        <w:ind w:firstLine="640"/>
        <w:jc w:val="center"/>
        <w:rPr>
          <w:rFonts w:ascii="黑体" w:hAnsi="黑体" w:eastAsia="黑体"/>
          <w:color w:val="auto"/>
          <w:sz w:val="32"/>
          <w:szCs w:val="32"/>
          <w:highlight w:val="none"/>
        </w:rPr>
        <w:outlineLvl w:val="9"/>
      </w:pPr>
      <w:r>
        <w:rPr>
          <w:rFonts w:ascii="黑体" w:hAnsi="黑体" w:eastAsia="黑体"/>
          <w:color w:val="auto"/>
          <w:sz w:val="32"/>
          <w:szCs w:val="32"/>
          <w:highlight w:val="none"/>
        </w:rPr>
      </w:r>
      <w:r/>
    </w:p>
    <w:p>
      <w:pPr>
        <w:ind w:firstLine="640"/>
        <w:jc w:val="center"/>
        <w:rPr>
          <w:rFonts w:hint="eastAsia" w:cs="方正小标宋简体" w:asciiTheme="minorEastAsia" w:hAnsiTheme="minorEastAsia" w:eastAsiaTheme="minorEastAsia"/>
          <w:b w:val="0"/>
          <w:bCs w:val="0"/>
          <w:color w:val="auto"/>
          <w:sz w:val="32"/>
          <w:szCs w:val="32"/>
          <w:highlight w:val="none"/>
          <w:lang w:val="en-US" w:eastAsia="zh-CN" w:bidi="ar-SA"/>
        </w:rPr>
        <w:outlineLvl w:val="9"/>
      </w:pPr>
      <w:r>
        <w:rPr>
          <w:rFonts w:hint="eastAsia" w:cs="方正小标宋简体" w:asciiTheme="minorEastAsia" w:hAnsiTheme="minorEastAsia" w:eastAsiaTheme="minorEastAsia"/>
          <w:b w:val="0"/>
          <w:bCs w:val="0"/>
          <w:color w:val="auto"/>
          <w:sz w:val="32"/>
          <w:szCs w:val="32"/>
          <w:highlight w:val="none"/>
          <w:lang w:val="en-US" w:eastAsia="zh-CN" w:bidi="ar-SA"/>
        </w:rPr>
        <w:t xml:space="preserve">（一）项目负责人无在建承诺书</w:t>
      </w:r>
      <w:r/>
    </w:p>
    <w:p>
      <w:pPr>
        <w:ind w:firstLine="480"/>
        <w:rPr>
          <w:color w:val="auto"/>
          <w:szCs w:val="21"/>
          <w:highlight w:val="none"/>
        </w:rPr>
      </w:pPr>
      <w:r>
        <w:rPr>
          <w:color w:val="auto"/>
          <w:szCs w:val="21"/>
          <w:highlight w:val="none"/>
        </w:rPr>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金陵科技学院:</w:t>
      </w:r>
      <w:r/>
    </w:p>
    <w:p>
      <w:pPr>
        <w:ind w:firstLine="480"/>
        <w:spacing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承诺：</w:t>
      </w:r>
      <w:r/>
    </w:p>
    <w:p>
      <w:pPr>
        <w:ind w:firstLine="480"/>
        <w:spacing w:line="48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项目负责人满足下列条件</w:t>
      </w:r>
      <w:r>
        <w:rPr>
          <w:rFonts w:hint="eastAsia" w:ascii="宋体" w:hAnsi="宋体" w:eastAsia="宋体" w:cs="宋体"/>
          <w:color w:val="auto"/>
          <w:sz w:val="24"/>
          <w:szCs w:val="24"/>
          <w:highlight w:val="none"/>
          <w:lang w:val="zh-CN" w:eastAsia="zh-CN"/>
        </w:rPr>
        <w:t xml:space="preserve">： </w:t>
      </w:r>
      <w:r/>
    </w:p>
    <w:p>
      <w:pPr>
        <w:ind w:firstLine="480"/>
        <w:spacing w:line="48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①项目负责人不得同时在两个或者两个以上单位受聘或者执业；</w:t>
      </w:r>
      <w:r/>
    </w:p>
    <w:p>
      <w:pPr>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②</w:t>
      </w: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 </w:t>
      </w:r>
      <w:r/>
    </w:p>
    <w:p>
      <w:pPr>
        <w:numPr>
          <w:ilvl w:val="0"/>
          <w:numId w:val="0"/>
        </w:numPr>
        <w:ind w:firstLine="5280"/>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 xml:space="preserve">期：    年  月  日</w:t>
      </w:r>
      <w:r/>
    </w:p>
    <w:p>
      <w:pPr>
        <w:pStyle w:val="68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rPr>
          <w:rFonts w:hint="eastAsia"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r>
      <w:r/>
    </w:p>
    <w:p>
      <w:pPr>
        <w:pStyle w:val="681"/>
        <w:jc w:val="center"/>
        <w:rPr>
          <w:rFonts w:hint="default" w:cs="方正小标宋简体" w:asciiTheme="minorEastAsia" w:hAnsiTheme="minorEastAsia" w:eastAsiaTheme="minorEastAsia"/>
          <w:b w:val="0"/>
          <w:bCs w:val="0"/>
          <w:color w:val="auto"/>
          <w:sz w:val="32"/>
          <w:szCs w:val="32"/>
          <w:highlight w:val="none"/>
          <w:lang w:val="en-US" w:eastAsia="zh-CN" w:bidi="ar-SA"/>
        </w:rPr>
      </w:pPr>
      <w:r>
        <w:rPr>
          <w:rFonts w:hint="eastAsia" w:cs="方正小标宋简体" w:asciiTheme="minorEastAsia" w:hAnsiTheme="minorEastAsia" w:eastAsiaTheme="minorEastAsia"/>
          <w:b w:val="0"/>
          <w:bCs w:val="0"/>
          <w:color w:val="auto"/>
          <w:sz w:val="32"/>
          <w:szCs w:val="32"/>
          <w:highlight w:val="none"/>
          <w:lang w:val="en-US" w:eastAsia="zh-CN" w:bidi="ar-SA"/>
        </w:rPr>
        <w:t xml:space="preserve">（二）专职资料员承诺书</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金陵科技学院:</w:t>
      </w:r>
      <w:r/>
    </w:p>
    <w:p>
      <w:pPr>
        <w:pStyle w:val="681"/>
        <w:rPr>
          <w:rFonts w:hint="eastAsia" w:cs="宋体" w:asciiTheme="minorEastAsia" w:hAnsiTheme="minorEastAsia" w:eastAsiaTheme="minorEastAsia"/>
          <w:bCs/>
          <w:color w:val="auto"/>
          <w:szCs w:val="21"/>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承诺：</w:t>
      </w:r>
      <w:r/>
    </w:p>
    <w:p>
      <w:pPr>
        <w:pStyle w:val="681"/>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承诺现场施工配备一名专职资料员，负责项目实施过程中所有的资料移交、归档，负责与现场管理人员对接等，配备的人员应具有丰富的经验。</w:t>
      </w:r>
      <w:r/>
    </w:p>
    <w:p>
      <w:pPr>
        <w:pStyle w:val="68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附相关证明材料</w:t>
      </w:r>
      <w:r/>
    </w:p>
    <w:p>
      <w:pPr>
        <w:pStyle w:val="68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8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 </w:t>
      </w:r>
      <w:r/>
    </w:p>
    <w:p>
      <w:pPr>
        <w:pStyle w:val="681"/>
        <w:ind w:firstLine="5280"/>
        <w:rPr>
          <w:rFonts w:hint="default" w:ascii="宋体" w:hAnsi="宋体" w:eastAsia="宋体" w:cs="宋体"/>
          <w:color w:val="auto"/>
          <w:sz w:val="24"/>
          <w:szCs w:val="24"/>
          <w:highlight w:val="none"/>
          <w:lang w:val="en-US" w:eastAsia="zh-CN" w:bidi="ar-SA"/>
        </w:rPr>
        <w:sectPr>
          <w:footnotePr/>
          <w:endnotePr/>
          <w:type w:val="nextPage"/>
          <w:pgSz w:w="11906" w:h="16838" w:orient="portrait"/>
          <w:pgMar w:top="1418" w:right="1418" w:bottom="1418" w:left="1418" w:header="720" w:footer="720" w:gutter="0"/>
          <w:cols w:num="1" w:sep="0" w:space="720" w:equalWidth="1"/>
          <w:docGrid w:linePitch="360"/>
        </w:sectPr>
      </w:pP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 xml:space="preserve">期：    年  月  日</w:t>
      </w:r>
      <w:r/>
    </w:p>
    <w:p>
      <w:pPr>
        <w:pStyle w:val="671"/>
        <w:numPr>
          <w:ilvl w:val="0"/>
          <w:numId w:val="0"/>
        </w:numPr>
        <w:rPr>
          <w:rFonts w:hint="eastAsia" w:ascii="Arial" w:hAnsi="Arial"/>
          <w:color w:val="auto"/>
          <w:sz w:val="24"/>
          <w:szCs w:val="40"/>
          <w:highlight w:val="none"/>
          <w:lang w:val="en-US"/>
        </w:rPr>
      </w:pPr>
      <w:r/>
      <w:bookmarkStart w:id="814" w:name="_Toc29931"/>
      <w:r>
        <w:rPr>
          <w:rFonts w:hint="eastAsia" w:ascii="Arial" w:hAnsi="Arial"/>
          <w:color w:val="auto"/>
          <w:sz w:val="24"/>
          <w:szCs w:val="40"/>
          <w:highlight w:val="none"/>
          <w:lang w:val="en-US"/>
        </w:rPr>
        <w:t xml:space="preserve">十</w:t>
      </w:r>
      <w:r>
        <w:rPr>
          <w:rFonts w:hint="eastAsia"/>
          <w:color w:val="auto"/>
          <w:sz w:val="24"/>
          <w:szCs w:val="40"/>
          <w:highlight w:val="none"/>
          <w:lang w:val="en-US" w:eastAsia="zh-CN"/>
        </w:rPr>
        <w:t xml:space="preserve">三</w:t>
      </w:r>
      <w:r>
        <w:rPr>
          <w:rFonts w:hint="eastAsia" w:ascii="Arial" w:hAnsi="Arial"/>
          <w:color w:val="auto"/>
          <w:sz w:val="24"/>
          <w:szCs w:val="40"/>
          <w:highlight w:val="none"/>
          <w:lang w:val="en-US"/>
        </w:rPr>
        <w:t xml:space="preserve">、中小企业声明函</w:t>
      </w:r>
      <w:bookmarkEnd w:id="812"/>
      <w:r/>
      <w:bookmarkEnd w:id="814"/>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中小企业声明函（工程）</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 的采购活动，服务全部由符合政策要求的中小企业制造。根据《工业和信息化部、国家统计局、国家发展和改革委员会、财政部关于印发中小企业划型标准规定的通知》(工信部联企业</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2011</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300号)的规定，相关企业（含联合体中的小微企业、签订分包意向协议的小微企业）的具体情况如下：</w:t>
      </w:r>
      <w:r/>
    </w:p>
    <w:p>
      <w:pPr>
        <w:ind w:firstLine="360"/>
        <w:spacing w:line="360" w:lineRule="auto"/>
        <w:rPr>
          <w:rFonts w:asciiTheme="minorEastAsia" w:hAnsiTheme="minorEastAsia" w:eastAsiaTheme="minorEastAsia"/>
          <w:i/>
          <w:color w:val="auto"/>
          <w:sz w:val="24"/>
          <w:highlight w:val="none"/>
          <w:u w:val="singl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i/>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本企业对上述声明内容的真实性负责，如有虚假，将依法承担相应责任。</w:t>
      </w:r>
      <w:r/>
    </w:p>
    <w:p>
      <w:pPr>
        <w:pStyle w:val="983"/>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内打“</w:t>
      </w:r>
      <w:r>
        <w:rPr>
          <w:rFonts w:cs="Arial"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”。3.供应商如不提供此声明函，不得参加专门面向中小企业采购项目或者不得享受小微企业价格扣除政策。此声明函将随成交结果同时公告，接受社会监督。</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中小企业划型标准规定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工信部联企业〔</w:t>
      </w:r>
      <w:r>
        <w:rPr>
          <w:rFonts w:asciiTheme="minorEastAsia" w:hAnsiTheme="minorEastAsia" w:eastAsiaTheme="minorEastAsia"/>
          <w:color w:val="auto"/>
          <w:sz w:val="24"/>
          <w:highlight w:val="none"/>
        </w:rPr>
        <w:t xml:space="preserve">2011</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一、根据《中华人民共和国中小企业促进法》和《国务院关于进一步促进中小企业发展的若干意见》（国发〔</w:t>
      </w:r>
      <w:r>
        <w:rPr>
          <w:rFonts w:asciiTheme="minorEastAsia" w:hAnsiTheme="minorEastAsia" w:eastAsiaTheme="minorEastAsia"/>
          <w:color w:val="auto"/>
          <w:sz w:val="24"/>
          <w:highlight w:val="none"/>
        </w:rPr>
        <w:t xml:space="preserve">2009</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36</w:t>
      </w:r>
      <w:r>
        <w:rPr>
          <w:rFonts w:hint="eastAsia" w:asciiTheme="minorEastAsia" w:hAnsiTheme="minorEastAsia" w:eastAsiaTheme="minorEastAsia"/>
          <w:color w:val="auto"/>
          <w:sz w:val="24"/>
          <w:highlight w:val="none"/>
        </w:rPr>
        <w:t xml:space="preserve">号</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，制定本规定。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二、中小企业划分为中型、小型、微型三种类型，具体标准根据企业从业人员、营业收入、资产总额等指标，结合行业特点制定。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Theme="minorEastAsia" w:hAnsiTheme="minorEastAsia" w:eastAsiaTheme="minorEastAsia"/>
          <w:color w:val="auto"/>
          <w:sz w:val="24"/>
          <w:highlight w:val="none"/>
        </w:rPr>
      </w:pPr>
      <w:r/>
      <w:bookmarkStart w:id="815" w:name="_Toc171519093"/>
      <w:r/>
      <w:bookmarkStart w:id="816" w:name="_Toc14308"/>
      <w:r>
        <w:rPr>
          <w:rFonts w:hint="eastAsia" w:asciiTheme="minorEastAsia" w:hAnsiTheme="minorEastAsia" w:eastAsiaTheme="minorEastAsia"/>
          <w:color w:val="auto"/>
          <w:sz w:val="24"/>
          <w:highlight w:val="none"/>
        </w:rPr>
        <w:t xml:space="preserve">四、各行业划型标准为：</w:t>
      </w:r>
      <w:bookmarkEnd w:id="815"/>
      <w:r/>
      <w:bookmarkEnd w:id="816"/>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（一）农、林、牧、渔业。营业收入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（二）工业。从业人员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（三）建筑业。营业收入</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6000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（四）批发业。从业人员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（五）零售业。从业人员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（六）交通运输业。从业人员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（七）仓储业。从业人员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（八）邮政业。从业人员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（九）住宿业。从业人员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（十）餐饮业。从业人员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（十一）信息传输业。从业人员</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（十二）软件和信息技术服务业。从业人员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（十三）房地产开发经营。营业收入</w:t>
      </w:r>
      <w:r>
        <w:rPr>
          <w:rFonts w:asciiTheme="minorEastAsia" w:hAnsiTheme="minorEastAsia" w:eastAsiaTheme="minorEastAsia"/>
          <w:color w:val="auto"/>
          <w:sz w:val="24"/>
          <w:highlight w:val="none"/>
        </w:rPr>
        <w:t xml:space="preserve">200000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（十四）物业管理。从业人员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（十五）租赁和商务服务业。从业人员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8000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（十六）其他未列明行业。从业人员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人以下的为微型企业。</w:t>
      </w:r>
      <w:r/>
    </w:p>
    <w:p>
      <w:pPr>
        <w:ind w:firstLine="480"/>
        <w:spacing w:line="360" w:lineRule="auto"/>
        <w:rPr>
          <w:rFonts w:asciiTheme="minorEastAsia" w:hAnsiTheme="minorEastAsia" w:eastAsiaTheme="minorEastAsia"/>
          <w:color w:val="auto"/>
          <w:sz w:val="24"/>
          <w:highlight w:val="none"/>
        </w:rPr>
      </w:pPr>
      <w:r/>
      <w:bookmarkStart w:id="817" w:name="_Toc5862"/>
      <w:r/>
      <w:bookmarkStart w:id="818" w:name="_Toc171519094"/>
      <w:r>
        <w:rPr>
          <w:rFonts w:hint="eastAsia" w:asciiTheme="minorEastAsia" w:hAnsiTheme="minorEastAsia" w:eastAsiaTheme="minorEastAsia"/>
          <w:color w:val="auto"/>
          <w:sz w:val="24"/>
          <w:highlight w:val="none"/>
        </w:rPr>
        <w:t xml:space="preserve">五、企业类型的划分以统计部门的统计数据为依据。</w:t>
      </w:r>
      <w:bookmarkEnd w:id="817"/>
      <w:r/>
      <w:bookmarkEnd w:id="818"/>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八、本规定由工业和信息化部、国家统计局会同有关部门根据《国民经济行业分类》修订情况和企业发展变化情况适时修订。</w:t>
      </w:r>
      <w:r/>
    </w:p>
    <w:p>
      <w:pPr>
        <w:ind w:firstLine="480"/>
        <w:spacing w:line="360" w:lineRule="auto"/>
        <w:rPr>
          <w:rFonts w:asciiTheme="minorEastAsia" w:hAnsiTheme="minorEastAsia" w:eastAsiaTheme="minorEastAsia"/>
          <w:color w:val="auto"/>
          <w:sz w:val="24"/>
          <w:highlight w:val="none"/>
        </w:rPr>
      </w:pPr>
      <w:r/>
      <w:bookmarkStart w:id="819" w:name="_Toc171519095"/>
      <w:r/>
      <w:bookmarkStart w:id="820" w:name="_Toc94"/>
      <w:r>
        <w:rPr>
          <w:rFonts w:hint="eastAsia" w:asciiTheme="minorEastAsia" w:hAnsiTheme="minorEastAsia" w:eastAsiaTheme="minorEastAsia"/>
          <w:color w:val="auto"/>
          <w:sz w:val="24"/>
          <w:highlight w:val="none"/>
        </w:rPr>
        <w:t xml:space="preserve">九、本规定由工业和信息化部、国家统计局会同有关部门负责解释。</w:t>
      </w:r>
      <w:bookmarkEnd w:id="819"/>
      <w:r/>
      <w:bookmarkEnd w:id="820"/>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十、本规定自发布之日起执行，原国家经贸委、原国家计委、财政部和国家统计局</w:t>
      </w:r>
      <w:r>
        <w:rPr>
          <w:rFonts w:asciiTheme="minorEastAsia" w:hAnsiTheme="minorEastAsia" w:eastAsiaTheme="minorEastAsia"/>
          <w:color w:val="auto"/>
          <w:sz w:val="24"/>
          <w:highlight w:val="none"/>
        </w:rPr>
        <w:t xml:space="preserve">2003</w:t>
      </w:r>
      <w:r>
        <w:rPr>
          <w:rFonts w:hint="eastAsia" w:asciiTheme="minorEastAsia" w:hAnsiTheme="minorEastAsia" w:eastAsiaTheme="minorEastAsia"/>
          <w:color w:val="auto"/>
          <w:sz w:val="24"/>
          <w:highlight w:val="none"/>
        </w:rPr>
        <w:t xml:space="preserve">年颁布的《中小企业标准暂行规定》国经贸中小企</w:t>
      </w:r>
      <w:r>
        <w:rPr>
          <w:rFonts w:asciiTheme="minorEastAsia" w:hAnsiTheme="minorEastAsia" w:eastAsiaTheme="minorEastAsia"/>
          <w:color w:val="auto"/>
          <w:sz w:val="24"/>
          <w:highlight w:val="none"/>
        </w:rPr>
        <w:t xml:space="preserve">[2003]143</w:t>
      </w:r>
      <w:r>
        <w:rPr>
          <w:rFonts w:hint="eastAsia" w:asciiTheme="minorEastAsia" w:hAnsiTheme="minorEastAsia" w:eastAsiaTheme="minorEastAsia"/>
          <w:color w:val="auto"/>
          <w:sz w:val="24"/>
          <w:highlight w:val="none"/>
        </w:rPr>
        <w:t xml:space="preserve">号同时废止。</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71"/>
        <w:numPr>
          <w:ilvl w:val="0"/>
          <w:numId w:val="0"/>
        </w:numPr>
        <w:rPr>
          <w:rFonts w:hint="eastAsia" w:ascii="Arial" w:hAnsi="Arial"/>
          <w:color w:val="auto"/>
          <w:sz w:val="24"/>
          <w:szCs w:val="40"/>
          <w:highlight w:val="none"/>
          <w:lang w:val="en-US"/>
        </w:rPr>
      </w:pPr>
      <w:r/>
      <w:bookmarkStart w:id="821" w:name="_Toc4285"/>
      <w:r/>
      <w:bookmarkStart w:id="822" w:name="_Toc23557"/>
      <w:r>
        <w:rPr>
          <w:rFonts w:hint="eastAsia" w:ascii="Arial" w:hAnsi="Arial"/>
          <w:color w:val="auto"/>
          <w:sz w:val="24"/>
          <w:szCs w:val="40"/>
          <w:highlight w:val="none"/>
          <w:lang w:val="en-US"/>
        </w:rPr>
        <w:t xml:space="preserve">十</w:t>
      </w:r>
      <w:r>
        <w:rPr>
          <w:rFonts w:hint="eastAsia"/>
          <w:color w:val="auto"/>
          <w:sz w:val="24"/>
          <w:szCs w:val="40"/>
          <w:highlight w:val="none"/>
          <w:lang w:val="en-US" w:eastAsia="zh-CN"/>
        </w:rPr>
        <w:t xml:space="preserve">四</w:t>
      </w:r>
      <w:r>
        <w:rPr>
          <w:rFonts w:hint="eastAsia" w:ascii="Arial" w:hAnsi="Arial"/>
          <w:color w:val="auto"/>
          <w:sz w:val="24"/>
          <w:szCs w:val="40"/>
          <w:highlight w:val="none"/>
          <w:lang w:val="en-US"/>
        </w:rPr>
        <w:t xml:space="preserve">、残疾人福利性单位声明函</w:t>
      </w:r>
      <w:bookmarkEnd w:id="821"/>
      <w:r/>
      <w:bookmarkEnd w:id="822"/>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残疾人福利性单位声明函</w:t>
      </w:r>
      <w:r/>
    </w:p>
    <w:p>
      <w:pPr>
        <w:ind w:firstLine="480"/>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项目的采购活动，全部服务由</w:t>
      </w:r>
      <w:r>
        <w:rPr>
          <w:rFonts w:hint="eastAsia" w:asciiTheme="minorEastAsia" w:hAnsiTheme="minorEastAsia" w:eastAsiaTheme="minorEastAsia"/>
          <w:color w:val="auto"/>
          <w:sz w:val="24"/>
          <w:szCs w:val="21"/>
          <w:highlight w:val="none"/>
        </w:rPr>
        <w:t xml:space="preserve">本单位提供。</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本单位对上述声明的真实性负责，如有虚假，将依法承担相应责任。</w:t>
      </w:r>
      <w:r/>
    </w:p>
    <w:p>
      <w:pPr>
        <w:pStyle w:val="983"/>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1.供应商如不提供此声明函，价格将不作相应扣除。</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2.成交供应商为残疾人福利性单位的，此声明函将随成交结果同时公告，接受社会监督。</w:t>
      </w:r>
      <w:r/>
    </w:p>
    <w:p>
      <w:pPr>
        <w:ind w:firstLine="624"/>
        <w:spacing w:line="360" w:lineRule="auto"/>
        <w:rPr>
          <w:rFonts w:asciiTheme="minorEastAsia" w:hAnsiTheme="minorEastAsia" w:eastAsiaTheme="minorEastAsia"/>
          <w:color w:val="auto"/>
          <w:spacing w:val="6"/>
          <w:sz w:val="30"/>
          <w:szCs w:val="30"/>
          <w:highlight w:val="none"/>
        </w:rPr>
      </w:pPr>
      <w:r>
        <w:rPr>
          <w:rFonts w:asciiTheme="minorEastAsia" w:hAnsiTheme="minorEastAsia" w:eastAsiaTheme="minorEastAsia"/>
          <w:color w:val="auto"/>
          <w:spacing w:val="6"/>
          <w:sz w:val="30"/>
          <w:szCs w:val="30"/>
          <w:highlight w:val="none"/>
        </w:rPr>
      </w:r>
      <w:r/>
    </w:p>
    <w:p>
      <w:pPr>
        <w:pStyle w:val="10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57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bookmarkEnd w:id="790"/>
      <w:r/>
    </w:p>
    <w:p>
      <w:pPr>
        <w:pStyle w:val="671"/>
        <w:numPr>
          <w:ilvl w:val="0"/>
          <w:numId w:val="0"/>
        </w:numPr>
        <w:rPr>
          <w:rFonts w:hint="eastAsia" w:ascii="Arial" w:hAnsi="Arial"/>
          <w:color w:val="auto"/>
          <w:sz w:val="24"/>
          <w:szCs w:val="40"/>
          <w:highlight w:val="none"/>
          <w:lang w:val="en-US"/>
        </w:rPr>
      </w:pPr>
      <w:r/>
      <w:bookmarkStart w:id="823" w:name="_Toc20385"/>
      <w:r/>
      <w:bookmarkStart w:id="824" w:name="_Toc19209"/>
      <w:r>
        <w:rPr>
          <w:rFonts w:hint="eastAsia" w:ascii="Arial" w:hAnsi="Arial"/>
          <w:color w:val="auto"/>
          <w:sz w:val="24"/>
          <w:szCs w:val="40"/>
          <w:highlight w:val="none"/>
          <w:lang w:val="en-US"/>
        </w:rPr>
        <w:t xml:space="preserve">十</w:t>
      </w:r>
      <w:r>
        <w:rPr>
          <w:rFonts w:hint="eastAsia"/>
          <w:color w:val="auto"/>
          <w:sz w:val="24"/>
          <w:szCs w:val="40"/>
          <w:highlight w:val="none"/>
          <w:lang w:val="en-US" w:eastAsia="zh-CN"/>
        </w:rPr>
        <w:t xml:space="preserve">五</w:t>
      </w:r>
      <w:r>
        <w:rPr>
          <w:rFonts w:hint="eastAsia" w:ascii="Arial" w:hAnsi="Arial"/>
          <w:color w:val="auto"/>
          <w:sz w:val="24"/>
          <w:szCs w:val="40"/>
          <w:highlight w:val="none"/>
          <w:lang w:val="en-US"/>
        </w:rPr>
        <w:t xml:space="preserve">、质疑函范本</w:t>
      </w:r>
      <w:bookmarkEnd w:id="823"/>
      <w:r/>
      <w:bookmarkEnd w:id="824"/>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质疑函范本</w:t>
      </w:r>
      <w:r/>
    </w:p>
    <w:p>
      <w:pPr>
        <w:spacing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一、质疑供应商基本信息</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供应商名称：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二、质疑项目基本情况</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分包号：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三、质疑事项具体内容</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四、质疑事项相关请求</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  字(签章)：                                 公  章：                      </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    </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相关说明：</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1.供应商提出质疑，应提交《质疑函》和必要的证明材料。</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2.由授权代表负责质疑事宜的，《质疑函》附件中应提交由质疑供应商法定代表人签署的《授权委托书》。</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3.质疑供应商针对项目的某一分包进行质疑的，《质疑函》中应明确分包号。</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4.《质疑函》的质疑事项应具体、明确，并有必要的事实依据和法律依据。</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5.《质疑函》的质疑请求应与质疑事项相关。</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7.质疑</w:t>
      </w:r>
      <w:r>
        <w:rPr>
          <w:rFonts w:hint="eastAsia" w:cs="仿宋" w:asciiTheme="minorEastAsia" w:hAnsiTheme="minorEastAsia" w:eastAsiaTheme="minorEastAsia"/>
          <w:color w:val="auto"/>
          <w:sz w:val="24"/>
          <w:highlight w:val="none"/>
          <w:lang w:val="zh-CN"/>
        </w:rPr>
        <w:t xml:space="preserve">供应商</w:t>
      </w:r>
      <w:r>
        <w:rPr>
          <w:rFonts w:hint="eastAsia" w:cs="仿宋" w:asciiTheme="minorEastAsia" w:hAnsiTheme="minorEastAsia" w:eastAsiaTheme="minorEastAsia"/>
          <w:color w:val="auto"/>
          <w:sz w:val="24"/>
          <w:highlight w:val="none"/>
        </w:rPr>
        <w:t xml:space="preserve">为</w:t>
      </w:r>
      <w:r>
        <w:rPr>
          <w:rFonts w:hint="eastAsia" w:cs="仿宋" w:asciiTheme="minorEastAsia" w:hAnsiTheme="minorEastAsia" w:eastAsiaTheme="minorEastAsia"/>
          <w:color w:val="auto"/>
          <w:sz w:val="24"/>
          <w:highlight w:val="none"/>
          <w:lang w:val="zh-CN"/>
        </w:rPr>
        <w:t xml:space="preserve">联合体</w:t>
      </w:r>
      <w:r>
        <w:rPr>
          <w:rFonts w:hint="eastAsia" w:cs="仿宋" w:asciiTheme="minorEastAsia" w:hAnsiTheme="minorEastAsia" w:eastAsiaTheme="minorEastAsia"/>
          <w:color w:val="auto"/>
          <w:sz w:val="24"/>
          <w:highlight w:val="none"/>
        </w:rPr>
        <w:t xml:space="preserve">的</w:t>
      </w:r>
      <w:r>
        <w:rPr>
          <w:rFonts w:hint="eastAsia" w:cs="仿宋" w:asciiTheme="minorEastAsia" w:hAnsiTheme="minorEastAsia" w:eastAsiaTheme="minorEastAsia"/>
          <w:color w:val="auto"/>
          <w:sz w:val="24"/>
          <w:highlight w:val="none"/>
          <w:lang w:val="zh-CN"/>
        </w:rPr>
        <w:t xml:space="preserve">，则《质疑函》中要求加盖公章之处，联合体各方均须按要求加盖公章。</w:t>
      </w:r>
      <w:r/>
    </w:p>
    <w:p>
      <w:pPr>
        <w:spacing w:line="360" w:lineRule="auto"/>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1"/>
        <w:ind w:firstLine="400"/>
        <w:spacing w:line="360" w:lineRule="auto"/>
        <w:rPr>
          <w:rFonts w:asciiTheme="minorEastAsia" w:hAnsiTheme="minorEastAsia" w:eastAsiaTheme="minorEastAsia"/>
          <w:color w:val="auto"/>
          <w:highlight w:val="none"/>
          <w:lang w:val="en-US"/>
        </w:rPr>
      </w:pPr>
      <w:r>
        <w:rPr>
          <w:rFonts w:asciiTheme="minorEastAsia" w:hAnsiTheme="minorEastAsia" w:eastAsiaTheme="minorEastAsia"/>
          <w:color w:val="auto"/>
          <w:highlight w:val="none"/>
          <w:lang w:val="en-US"/>
        </w:rPr>
      </w:r>
      <w:r/>
    </w:p>
    <w:p>
      <w:pPr>
        <w:jc w:val="left"/>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clear="all"/>
      </w:r>
      <w:r/>
    </w:p>
    <w:p>
      <w:pPr>
        <w:pStyle w:val="671"/>
        <w:numPr>
          <w:ilvl w:val="0"/>
          <w:numId w:val="0"/>
        </w:numPr>
        <w:rPr>
          <w:rFonts w:hint="eastAsia" w:ascii="Arial" w:hAnsi="Arial"/>
          <w:color w:val="auto"/>
          <w:sz w:val="24"/>
          <w:szCs w:val="40"/>
          <w:highlight w:val="none"/>
          <w:lang w:val="en-US"/>
        </w:rPr>
      </w:pPr>
      <w:r/>
      <w:bookmarkStart w:id="825" w:name="_Toc5305"/>
      <w:r/>
      <w:bookmarkStart w:id="826" w:name="_Toc14774"/>
      <w:r>
        <w:rPr>
          <w:rFonts w:hint="eastAsia" w:ascii="Arial" w:hAnsi="Arial"/>
          <w:color w:val="auto"/>
          <w:sz w:val="24"/>
          <w:szCs w:val="40"/>
          <w:highlight w:val="none"/>
          <w:lang w:val="en-US"/>
        </w:rPr>
        <w:t xml:space="preserve">十</w:t>
      </w:r>
      <w:r>
        <w:rPr>
          <w:rFonts w:hint="eastAsia"/>
          <w:color w:val="auto"/>
          <w:sz w:val="24"/>
          <w:szCs w:val="40"/>
          <w:highlight w:val="none"/>
          <w:lang w:val="en-US" w:eastAsia="zh-CN"/>
        </w:rPr>
        <w:t xml:space="preserve">六</w:t>
      </w:r>
      <w:r>
        <w:rPr>
          <w:rFonts w:hint="eastAsia" w:ascii="Arial" w:hAnsi="Arial"/>
          <w:color w:val="auto"/>
          <w:sz w:val="24"/>
          <w:szCs w:val="40"/>
          <w:highlight w:val="none"/>
          <w:lang w:val="en-US"/>
        </w:rPr>
        <w:t xml:space="preserve">、履约及质量保证承诺书</w:t>
      </w:r>
      <w:bookmarkEnd w:id="825"/>
      <w:r/>
      <w:bookmarkEnd w:id="826"/>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履约及质量保证承诺书</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致</w:t>
      </w:r>
      <w:r>
        <w:rPr>
          <w:rFonts w:asciiTheme="minorEastAsia" w:hAnsiTheme="minorEastAsia" w:eastAsiaTheme="minorEastAsia"/>
          <w:color w:val="auto"/>
          <w:sz w:val="24"/>
          <w:highlight w:val="none"/>
        </w:rPr>
        <w:t xml:space="preserve"> 金陵科技学院</w:t>
      </w:r>
      <w:r>
        <w:rPr>
          <w:rFonts w:hint="eastAsia" w:asciiTheme="minorEastAsia" w:hAnsiTheme="minorEastAsia" w:eastAsiaTheme="minorEastAsia"/>
          <w:color w:val="auto"/>
          <w:sz w:val="24"/>
          <w:highlight w:val="none"/>
        </w:rPr>
        <w:t xml:space="preserve">:</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如果我方在贵校</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项目中成交，我方保证在收到《成交通知书》后，按《成交通知书》要求签订合同，并按我方响应文件响应内容履行一切责任和义务。</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如我方违约，愿凭贵校开出的违约通知，按违约涉及金额（成交金额）的30%作为违约补偿金，于5天内另支付予贵校；我方愿服从违约事实的处理意见，保证承担因自身违约所造成的一切后果和责任。</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特此承诺！</w:t>
      </w:r>
      <w:r/>
    </w:p>
    <w:p>
      <w:pPr>
        <w:ind w:firstLine="480"/>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供应商名称（公章） :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电话:                                 </w:t>
      </w:r>
      <w:r/>
    </w:p>
    <w:p>
      <w:pPr>
        <w:pStyle w:val="681"/>
        <w:jc w:val="center"/>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 xml:space="preserve">                   承诺日期:    年    月    日</w:t>
      </w:r>
      <w:r/>
    </w:p>
    <w:p>
      <w:pPr>
        <w:ind w:firstLine="480"/>
        <w:jc w:val="left"/>
        <w:spacing w:line="360" w:lineRule="auto"/>
        <w:rPr>
          <w:rFonts w:asciiTheme="minorEastAsia" w:hAnsiTheme="minorEastAsia" w:eastAsiaTheme="minorEastAsia"/>
          <w:color w:val="auto"/>
          <w:sz w:val="24"/>
          <w:highlight w:val="none"/>
          <w:lang w:val="zh-CN"/>
        </w:rPr>
      </w:pPr>
      <w:r>
        <w:rPr>
          <w:rFonts w:asciiTheme="minorEastAsia" w:hAnsiTheme="minorEastAsia" w:eastAsiaTheme="minorEastAsia"/>
          <w:color w:val="auto"/>
          <w:sz w:val="24"/>
          <w:highlight w:val="none"/>
          <w:lang w:val="zh-CN"/>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br w:type="page" w:clear="all"/>
      </w:r>
      <w:r/>
    </w:p>
    <w:p>
      <w:pPr>
        <w:pStyle w:val="671"/>
        <w:numPr>
          <w:ilvl w:val="0"/>
          <w:numId w:val="0"/>
        </w:numPr>
        <w:ind w:left="-270"/>
        <w:rPr>
          <w:color w:val="auto"/>
          <w:sz w:val="24"/>
          <w:szCs w:val="40"/>
          <w:highlight w:val="none"/>
          <w:lang w:val="en-US"/>
        </w:rPr>
      </w:pPr>
      <w:r/>
      <w:bookmarkStart w:id="827" w:name="_Toc469"/>
      <w:r/>
      <w:bookmarkStart w:id="828" w:name="_Toc116"/>
      <w:r>
        <w:rPr>
          <w:rFonts w:hint="eastAsia" w:ascii="Arial" w:hAnsi="Arial" w:eastAsia="宋体" w:cs="Times New Roman"/>
          <w:b/>
          <w:bCs/>
          <w:color w:val="auto"/>
          <w:sz w:val="24"/>
          <w:szCs w:val="40"/>
          <w:highlight w:val="none"/>
          <w:lang w:val="en-US" w:eastAsia="zh-CN" w:bidi="ar-SA"/>
        </w:rPr>
        <w:t xml:space="preserve">十</w:t>
      </w:r>
      <w:r>
        <w:rPr>
          <w:rFonts w:hint="eastAsia" w:cs="Times New Roman"/>
          <w:b/>
          <w:bCs/>
          <w:color w:val="auto"/>
          <w:sz w:val="24"/>
          <w:szCs w:val="40"/>
          <w:highlight w:val="none"/>
          <w:lang w:val="en-US" w:eastAsia="zh-CN" w:bidi="ar-SA"/>
        </w:rPr>
        <w:t xml:space="preserve">七</w:t>
      </w:r>
      <w:r>
        <w:rPr>
          <w:rFonts w:hint="eastAsia" w:ascii="Arial" w:hAnsi="Arial" w:eastAsia="宋体" w:cs="Times New Roman"/>
          <w:b/>
          <w:bCs/>
          <w:color w:val="auto"/>
          <w:sz w:val="24"/>
          <w:szCs w:val="40"/>
          <w:highlight w:val="none"/>
          <w:lang w:val="en-US" w:eastAsia="zh-CN" w:bidi="ar-SA"/>
        </w:rPr>
        <w:t xml:space="preserve">、</w:t>
      </w:r>
      <w:r>
        <w:rPr>
          <w:rFonts w:hint="eastAsia"/>
          <w:color w:val="auto"/>
          <w:sz w:val="24"/>
          <w:szCs w:val="40"/>
          <w:highlight w:val="none"/>
          <w:lang w:val="en-US"/>
        </w:rPr>
        <w:t xml:space="preserve">主要材料品牌选择一览表</w:t>
      </w:r>
      <w:bookmarkEnd w:id="827"/>
      <w:r/>
      <w:bookmarkEnd w:id="828"/>
      <w:r/>
      <w:r/>
    </w:p>
    <w:p>
      <w:pPr>
        <w:pStyle w:val="681"/>
        <w:ind w:firstLine="0"/>
        <w:jc w:val="center"/>
        <w:rPr>
          <w:rFonts w:cs="方正小标宋简体" w:asciiTheme="minorEastAsia" w:hAnsiTheme="minorEastAsia" w:eastAsiaTheme="minorEastAsia"/>
          <w:color w:val="auto"/>
          <w:sz w:val="32"/>
          <w:szCs w:val="32"/>
          <w:highlight w:val="none"/>
          <w:lang w:val="en-US"/>
        </w:rPr>
      </w:pPr>
      <w:r>
        <w:rPr>
          <w:rFonts w:hint="eastAsia" w:cs="方正小标宋简体" w:asciiTheme="minorEastAsia" w:hAnsiTheme="minorEastAsia" w:eastAsiaTheme="minorEastAsia"/>
          <w:color w:val="auto"/>
          <w:sz w:val="32"/>
          <w:szCs w:val="32"/>
          <w:highlight w:val="none"/>
          <w:lang w:val="en-US"/>
        </w:rPr>
        <w:t xml:space="preserve">主要材料品牌选择一览表</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致</w:t>
      </w:r>
      <w:r>
        <w:rPr>
          <w:rFonts w:asciiTheme="minorEastAsia" w:hAnsiTheme="minorEastAsia" w:eastAsiaTheme="minorEastAsia"/>
          <w:color w:val="auto"/>
          <w:sz w:val="24"/>
          <w:highlight w:val="none"/>
        </w:rPr>
        <w:t xml:space="preserve"> 金陵科技学院</w:t>
      </w:r>
      <w:r>
        <w:rPr>
          <w:rFonts w:hint="eastAsia" w:asciiTheme="minorEastAsia" w:hAnsiTheme="minorEastAsia" w:eastAsiaTheme="minorEastAsia"/>
          <w:color w:val="auto"/>
          <w:sz w:val="24"/>
          <w:highlight w:val="none"/>
        </w:rPr>
        <w:t xml:space="preserve">:</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我方在贵校</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项目中选择以下材料品牌进行供货，如果提供品牌之外的材料，需提供同等及以上证明材料放入响应文件中，经采购人确认后方可更换。</w:t>
      </w:r>
      <w:r/>
    </w:p>
    <w:p>
      <w:pPr>
        <w:ind w:firstLine="480"/>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bl>
      <w:tblPr>
        <w:tblStyle w:val="680"/>
        <w:tblW w:w="8758"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7"/>
        <w:gridCol w:w="2994"/>
        <w:gridCol w:w="2818"/>
        <w:gridCol w:w="2139"/>
      </w:tblGrid>
      <w:tr>
        <w:trPr>
          <w:jc w:val="center"/>
          <w:trHeight w:val="622"/>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序号</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材料名称</w:t>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推荐品牌</w:t>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黑体" w:asciiTheme="minorEastAsia" w:hAnsiTheme="minorEastAsia" w:eastAsiaTheme="minorEastAsia"/>
                <w:color w:val="auto"/>
                <w:sz w:val="24"/>
                <w:highlight w:val="none"/>
              </w:rPr>
              <w:t xml:space="preserve">选择品牌</w:t>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1</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2</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lang w:val="zh-CN"/>
              </w:rPr>
            </w:pPr>
            <w:r>
              <w:rPr>
                <w:rFonts w:cs="宋体" w:asciiTheme="minorEastAsia" w:hAnsiTheme="minorEastAsia" w:eastAsiaTheme="minorEastAsia"/>
                <w:color w:val="auto"/>
                <w:sz w:val="24"/>
                <w:highlight w:val="none"/>
                <w:lang w:val="zh-CN"/>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p>
        </w:tc>
        <w:tc>
          <w:tcPr>
            <w:tcMar>
              <w:left w:w="12" w:type="dxa"/>
              <w:top w:w="12" w:type="dxa"/>
              <w:right w:w="12" w:type="dxa"/>
            </w:tcMar>
            <w:tcW w:w="2994" w:type="dxa"/>
            <w:vAlign w:val="center"/>
            <w:textDirection w:val="lrTb"/>
            <w:noWrap w:val="false"/>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r>
        <w:trPr>
          <w:jc w:val="center"/>
          <w:trHeight w:val="627"/>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c>
      </w:tr>
    </w:tbl>
    <w:p>
      <w:pPr>
        <w:ind w:firstLine="48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供应商名称（公章） :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电话:                                 </w:t>
      </w:r>
      <w:r/>
    </w:p>
    <w:p>
      <w:pPr>
        <w:pStyle w:val="681"/>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    年    月    日</w:t>
      </w:r>
      <w:r/>
    </w:p>
    <w:p>
      <w:pPr>
        <w:ind w:firstLine="0"/>
        <w:rPr>
          <w:rFonts w:hint="eastAsia" w:ascii="Arial" w:hAnsi="Arial" w:eastAsia="宋体" w:cs="Times New Roman"/>
          <w:b/>
          <w:bCs/>
          <w:color w:val="auto"/>
          <w:sz w:val="24"/>
          <w:szCs w:val="40"/>
          <w:highlight w:val="none"/>
          <w:lang w:val="en-US" w:eastAsia="zh-CN" w:bidi="ar-SA"/>
        </w:rPr>
        <w:outlineLvl w:val="1"/>
      </w:pPr>
      <w:r/>
      <w:bookmarkStart w:id="829" w:name="_Toc25114"/>
      <w:r>
        <w:rPr>
          <w:rFonts w:hint="eastAsia" w:ascii="Arial" w:hAnsi="Arial" w:eastAsia="宋体" w:cs="Times New Roman"/>
          <w:b/>
          <w:bCs/>
          <w:color w:val="auto"/>
          <w:sz w:val="24"/>
          <w:szCs w:val="40"/>
          <w:highlight w:val="none"/>
          <w:lang w:val="en-US" w:eastAsia="zh-CN" w:bidi="ar-SA"/>
        </w:rPr>
        <w:t xml:space="preserve">十</w:t>
      </w:r>
      <w:r>
        <w:rPr>
          <w:rFonts w:hint="eastAsia" w:ascii="Arial" w:hAnsi="Arial" w:cs="Times New Roman"/>
          <w:b/>
          <w:bCs/>
          <w:color w:val="auto"/>
          <w:sz w:val="24"/>
          <w:szCs w:val="40"/>
          <w:highlight w:val="none"/>
          <w:lang w:val="en-US" w:eastAsia="zh-CN" w:bidi="ar-SA"/>
        </w:rPr>
        <w:t xml:space="preserve">八、</w:t>
      </w:r>
      <w:r>
        <w:rPr>
          <w:rFonts w:hint="eastAsia" w:ascii="Arial" w:hAnsi="Arial" w:eastAsia="宋体" w:cs="Times New Roman"/>
          <w:b/>
          <w:bCs/>
          <w:color w:val="auto"/>
          <w:sz w:val="24"/>
          <w:szCs w:val="40"/>
          <w:highlight w:val="none"/>
          <w:lang w:val="en-US" w:eastAsia="zh-CN" w:bidi="ar-SA"/>
        </w:rPr>
        <w:t xml:space="preserve">其他材料</w:t>
      </w:r>
      <w:bookmarkEnd w:id="829"/>
      <w:r/>
      <w:r/>
    </w:p>
    <w:p>
      <w:pPr>
        <w:ind w:firstLine="482"/>
        <w:rPr>
          <w:rFonts w:ascii="宋体" w:hAnsi="宋体" w:cs="黑体"/>
          <w:b/>
          <w:bCs/>
          <w:color w:val="auto"/>
          <w:szCs w:val="21"/>
          <w:highlight w:val="none"/>
        </w:rPr>
      </w:pPr>
      <w:r>
        <w:rPr>
          <w:rFonts w:ascii="宋体" w:hAnsi="宋体" w:cs="黑体"/>
          <w:b/>
          <w:bCs/>
          <w:color w:val="auto"/>
          <w:szCs w:val="21"/>
          <w:highlight w:val="none"/>
        </w:rPr>
      </w:r>
      <w:r/>
    </w:p>
    <w:p>
      <w:pPr>
        <w:ind w:firstLine="480"/>
        <w:jc w:val="center"/>
        <w:rPr>
          <w:rFonts w:hint="eastAsia" w:ascii="宋体" w:hAnsi="宋体" w:eastAsia="宋体" w:cs="宋体"/>
          <w:b/>
          <w:bCs/>
          <w:color w:val="auto"/>
          <w:sz w:val="24"/>
          <w:szCs w:val="24"/>
          <w:highlight w:val="none"/>
        </w:rPr>
      </w:pPr>
      <w:r/>
      <w:bookmarkStart w:id="830" w:name="_Hlk120888739"/>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要求相关证明材料等或供应商认为需要提供的其他材料</w:t>
      </w:r>
      <w:r/>
    </w:p>
    <w:p>
      <w:pPr>
        <w:pStyle w:val="681"/>
        <w:jc w:val="center"/>
        <w:spacing w:line="360" w:lineRule="auto"/>
        <w:rPr>
          <w:rFonts w:hint="default" w:ascii="Arial" w:hAnsi="Arial" w:cs="Arial"/>
          <w:color w:val="auto"/>
          <w:highlight w:val="none"/>
          <w:lang w:val="en-US" w:eastAsia="zh-CN"/>
        </w:rPr>
      </w:pPr>
      <w:r>
        <w:rPr>
          <w:rFonts w:hint="eastAsia" w:ascii="宋体" w:hAnsi="宋体" w:eastAsia="宋体" w:cs="宋体"/>
          <w:color w:val="auto"/>
          <w:sz w:val="24"/>
          <w:szCs w:val="24"/>
          <w:highlight w:val="none"/>
        </w:rPr>
        <w:t xml:space="preserve">（格式自拟）</w:t>
      </w:r>
      <w:bookmarkEnd w:id="830"/>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等线">
    <w:panose1 w:val="02010600030101010101"/>
  </w:font>
  <w:font w:name="仿宋">
    <w:panose1 w:val="02010609060101010101"/>
  </w:font>
  <w:font w:name="等线 Light">
    <w:panose1 w:val="02010600030101010101"/>
  </w:font>
  <w:font w:name="KNLe">
    <w:panose1 w:val="020B0503020202020204"/>
  </w:font>
  <w:font w:name="方正小标宋_GBK">
    <w:panose1 w:val="020B0503020202020204"/>
  </w:font>
  <w:font w:name="方正黑体_GBK">
    <w:panose1 w:val="020B0503020202020204"/>
  </w:font>
  <w:font w:name="华文细黑">
    <w:panose1 w:val="02010600040101010101"/>
  </w:font>
  <w:font w:name="Tahoma">
    <w:panose1 w:val="020B0604030504040204"/>
  </w:font>
  <w:font w:name="方正仿宋简体">
    <w:panose1 w:val="020B0503020202020204"/>
  </w:font>
  <w:font w:name="Wingdings">
    <w:panose1 w:val="05000000000000000000"/>
  </w:font>
  <w:font w:name="方正黑体简体">
    <w:panose1 w:val="020B0503020202020204"/>
  </w:font>
  <w:font w:name="华文楷体">
    <w:panose1 w:val="02010600040101010101"/>
  </w:font>
  <w:font w:name="楷体_GB2312">
    <w:panose1 w:val="02010609060101010101"/>
  </w:font>
  <w:font w:name="ˎ̥">
    <w:panose1 w:val="020B0503020202020204"/>
  </w:font>
  <w:font w:name="Calibri Light">
    <w:panose1 w:val="020F0302020204030204"/>
  </w:font>
  <w:font w:name="MingLiU">
    <w:panose1 w:val="02020500000000000000"/>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Georgia">
    <w:panose1 w:val="02040502050405020303"/>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pStyle w:val="1195"/>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79"/>
    <w:link w:val="672"/>
    <w:uiPriority w:val="9"/>
    <w:rPr>
      <w:rFonts w:ascii="Arial" w:hAnsi="Arial" w:eastAsia="Arial" w:cs="Arial"/>
      <w:sz w:val="30"/>
      <w:szCs w:val="30"/>
    </w:rPr>
  </w:style>
  <w:style w:type="character" w:styleId="19">
    <w:name w:val="Heading 4 Char"/>
    <w:basedOn w:val="679"/>
    <w:link w:val="1097"/>
    <w:uiPriority w:val="9"/>
    <w:rPr>
      <w:rFonts w:ascii="Arial" w:hAnsi="Arial" w:eastAsia="Arial" w:cs="Arial"/>
      <w:b/>
      <w:bCs/>
      <w:sz w:val="26"/>
      <w:szCs w:val="26"/>
    </w:rPr>
  </w:style>
  <w:style w:type="character" w:styleId="21">
    <w:name w:val="Heading 5 Char"/>
    <w:basedOn w:val="679"/>
    <w:link w:val="674"/>
    <w:uiPriority w:val="9"/>
    <w:rPr>
      <w:rFonts w:ascii="Arial" w:hAnsi="Arial" w:eastAsia="Arial" w:cs="Arial"/>
      <w:b/>
      <w:bCs/>
      <w:sz w:val="24"/>
      <w:szCs w:val="24"/>
    </w:rPr>
  </w:style>
  <w:style w:type="character" w:styleId="23">
    <w:name w:val="Heading 6 Char"/>
    <w:basedOn w:val="679"/>
    <w:link w:val="675"/>
    <w:uiPriority w:val="9"/>
    <w:rPr>
      <w:rFonts w:ascii="Arial" w:hAnsi="Arial" w:eastAsia="Arial" w:cs="Arial"/>
      <w:b/>
      <w:bCs/>
      <w:sz w:val="22"/>
      <w:szCs w:val="22"/>
    </w:rPr>
  </w:style>
  <w:style w:type="character" w:styleId="25">
    <w:name w:val="Heading 7 Char"/>
    <w:basedOn w:val="679"/>
    <w:link w:val="676"/>
    <w:uiPriority w:val="9"/>
    <w:rPr>
      <w:rFonts w:ascii="Arial" w:hAnsi="Arial" w:eastAsia="Arial" w:cs="Arial"/>
      <w:b/>
      <w:bCs/>
      <w:i/>
      <w:iCs/>
      <w:sz w:val="22"/>
      <w:szCs w:val="22"/>
    </w:rPr>
  </w:style>
  <w:style w:type="character" w:styleId="27">
    <w:name w:val="Heading 8 Char"/>
    <w:basedOn w:val="679"/>
    <w:link w:val="677"/>
    <w:uiPriority w:val="9"/>
    <w:rPr>
      <w:rFonts w:ascii="Arial" w:hAnsi="Arial" w:eastAsia="Arial" w:cs="Arial"/>
      <w:i/>
      <w:iCs/>
      <w:sz w:val="22"/>
      <w:szCs w:val="22"/>
    </w:rPr>
  </w:style>
  <w:style w:type="character" w:styleId="29">
    <w:name w:val="Heading 9 Char"/>
    <w:basedOn w:val="679"/>
    <w:link w:val="678"/>
    <w:uiPriority w:val="9"/>
    <w:rPr>
      <w:rFonts w:ascii="Arial" w:hAnsi="Arial" w:eastAsia="Arial" w:cs="Arial"/>
      <w:i/>
      <w:iCs/>
      <w:sz w:val="21"/>
      <w:szCs w:val="21"/>
    </w:rPr>
  </w:style>
  <w:style w:type="character" w:styleId="34">
    <w:name w:val="Title Char"/>
    <w:basedOn w:val="679"/>
    <w:link w:val="728"/>
    <w:uiPriority w:val="10"/>
    <w:rPr>
      <w:sz w:val="48"/>
      <w:szCs w:val="48"/>
    </w:rPr>
  </w:style>
  <w:style w:type="character" w:styleId="36">
    <w:name w:val="Subtitle Char"/>
    <w:basedOn w:val="679"/>
    <w:link w:val="717"/>
    <w:uiPriority w:val="11"/>
    <w:rPr>
      <w:sz w:val="24"/>
      <w:szCs w:val="24"/>
    </w:rPr>
  </w:style>
  <w:style w:type="character" w:styleId="38">
    <w:name w:val="Quote Char"/>
    <w:link w:val="1112"/>
    <w:uiPriority w:val="29"/>
    <w:rPr>
      <w:i/>
    </w:rPr>
  </w:style>
  <w:style w:type="character" w:styleId="40">
    <w:name w:val="Intense Quote Char"/>
    <w:link w:val="1124"/>
    <w:uiPriority w:val="30"/>
    <w:rPr>
      <w:i/>
    </w:rPr>
  </w:style>
  <w:style w:type="character" w:styleId="46">
    <w:name w:val="Caption Char"/>
    <w:basedOn w:val="687"/>
    <w:link w:val="710"/>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9"/>
    <w:uiPriority w:val="99"/>
    <w:rPr>
      <w:sz w:val="18"/>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9">
    <w:name w:val="TOC Heading"/>
    <w:uiPriority w:val="39"/>
    <w:unhideWhenUsed/>
  </w:style>
  <w:style w:type="paragraph" w:styleId="669" w:default="1">
    <w:name w:val="Normal"/>
    <w:next w:val="681"/>
    <w:uiPriority w:val="0"/>
    <w:qFormat/>
    <w:pPr>
      <w:jc w:val="both"/>
      <w:widowControl w:val="off"/>
    </w:pPr>
    <w:rPr>
      <w:rFonts w:ascii="Times New Roman" w:hAnsi="Times New Roman" w:eastAsia="宋体" w:cs="Times New Roman"/>
      <w:sz w:val="21"/>
      <w:szCs w:val="24"/>
      <w:lang w:val="en-US" w:eastAsia="zh-CN" w:bidi="ar-SA"/>
    </w:rPr>
  </w:style>
  <w:style w:type="paragraph" w:styleId="670">
    <w:name w:val="Heading 1"/>
    <w:basedOn w:val="669"/>
    <w:next w:val="669"/>
    <w:link w:val="801"/>
    <w:uiPriority w:val="99"/>
    <w:qFormat/>
    <w:pPr>
      <w:jc w:val="center"/>
      <w:keepLines/>
      <w:keepNext/>
      <w:spacing w:before="340" w:after="330" w:line="360" w:lineRule="auto"/>
      <w:outlineLvl w:val="0"/>
    </w:pPr>
    <w:rPr>
      <w:rFonts w:eastAsia="黑体"/>
      <w:b/>
      <w:bCs/>
      <w:sz w:val="36"/>
      <w:szCs w:val="44"/>
    </w:rPr>
  </w:style>
  <w:style w:type="paragraph" w:styleId="671">
    <w:name w:val="Heading 2"/>
    <w:basedOn w:val="669"/>
    <w:next w:val="669"/>
    <w:link w:val="808"/>
    <w:uiPriority w:val="99"/>
    <w:qFormat/>
    <w:pPr>
      <w:keepLines/>
      <w:keepNext/>
      <w:spacing w:before="260" w:after="260" w:line="360" w:lineRule="auto"/>
      <w:outlineLvl w:val="1"/>
    </w:pPr>
    <w:rPr>
      <w:rFonts w:ascii="Arial" w:hAnsi="Arial"/>
      <w:b/>
      <w:bCs/>
      <w:szCs w:val="32"/>
    </w:rPr>
  </w:style>
  <w:style w:type="paragraph" w:styleId="672">
    <w:name w:val="Heading 3"/>
    <w:basedOn w:val="669"/>
    <w:next w:val="669"/>
    <w:link w:val="765"/>
    <w:uiPriority w:val="99"/>
    <w:qFormat/>
    <w:pPr>
      <w:keepLines/>
      <w:keepNext/>
      <w:spacing w:before="260" w:after="260" w:line="413" w:lineRule="auto"/>
      <w:outlineLvl w:val="2"/>
    </w:pPr>
    <w:rPr>
      <w:b/>
      <w:bCs/>
      <w:sz w:val="32"/>
      <w:szCs w:val="32"/>
    </w:rPr>
  </w:style>
  <w:style w:type="paragraph" w:styleId="673">
    <w:name w:val="Heading 4"/>
    <w:basedOn w:val="669"/>
    <w:next w:val="669"/>
    <w:link w:val="790"/>
    <w:uiPriority w:val="99"/>
    <w:qFormat/>
    <w:pPr>
      <w:keepLines/>
      <w:keepNext/>
      <w:spacing w:before="120" w:after="120"/>
      <w:outlineLvl w:val="3"/>
    </w:pPr>
    <w:rPr>
      <w:rFonts w:ascii="Arial" w:hAnsi="Arial" w:eastAsia="黑体"/>
      <w:b/>
      <w:sz w:val="28"/>
      <w:szCs w:val="20"/>
    </w:rPr>
  </w:style>
  <w:style w:type="paragraph" w:styleId="674">
    <w:name w:val="Heading 5"/>
    <w:basedOn w:val="669"/>
    <w:next w:val="669"/>
    <w:link w:val="773"/>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675">
    <w:name w:val="Heading 6"/>
    <w:basedOn w:val="669"/>
    <w:next w:val="669"/>
    <w:link w:val="81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76">
    <w:name w:val="Heading 7"/>
    <w:basedOn w:val="669"/>
    <w:next w:val="669"/>
    <w:link w:val="777"/>
    <w:uiPriority w:val="99"/>
    <w:qFormat/>
    <w:pPr>
      <w:ind w:left="1296" w:hanging="1296"/>
      <w:keepLines/>
      <w:keepNext/>
      <w:spacing w:before="240" w:after="64" w:line="317" w:lineRule="auto"/>
      <w:tabs>
        <w:tab w:val="left" w:pos="1296" w:leader="none"/>
      </w:tabs>
      <w:outlineLvl w:val="6"/>
    </w:pPr>
    <w:rPr>
      <w:b/>
      <w:bCs/>
      <w:sz w:val="24"/>
    </w:rPr>
  </w:style>
  <w:style w:type="paragraph" w:styleId="677">
    <w:name w:val="Heading 8"/>
    <w:basedOn w:val="669"/>
    <w:next w:val="669"/>
    <w:link w:val="985"/>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78">
    <w:name w:val="Heading 9"/>
    <w:basedOn w:val="669"/>
    <w:next w:val="669"/>
    <w:link w:val="986"/>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customStyle="1">
    <w:name w:val="首行缩进"/>
    <w:basedOn w:val="669"/>
    <w:uiPriority w:val="99"/>
    <w:qFormat/>
    <w:pPr>
      <w:ind w:firstLine="480"/>
    </w:pPr>
    <w:rPr>
      <w:rFonts w:eastAsia="Calibri" w:cs="宋体"/>
      <w:sz w:val="20"/>
      <w:szCs w:val="20"/>
      <w:lang w:val="zh-CN"/>
    </w:rPr>
  </w:style>
  <w:style w:type="paragraph" w:styleId="682">
    <w:name w:val="List 3"/>
    <w:basedOn w:val="669"/>
    <w:uiPriority w:val="99"/>
    <w:qFormat/>
    <w:pPr>
      <w:ind w:left="100" w:hanging="200"/>
    </w:pPr>
    <w:rPr>
      <w:szCs w:val="21"/>
    </w:rPr>
  </w:style>
  <w:style w:type="paragraph" w:styleId="683">
    <w:name w:val="toc 7"/>
    <w:basedOn w:val="669"/>
    <w:next w:val="669"/>
    <w:uiPriority w:val="99"/>
    <w:qFormat/>
    <w:pPr>
      <w:ind w:left="1260"/>
      <w:jc w:val="left"/>
    </w:pPr>
    <w:rPr>
      <w:szCs w:val="21"/>
    </w:rPr>
  </w:style>
  <w:style w:type="paragraph" w:styleId="684">
    <w:name w:val="List Number 2"/>
    <w:basedOn w:val="669"/>
    <w:uiPriority w:val="0"/>
    <w:qFormat/>
    <w:pPr>
      <w:ind w:left="1440" w:hanging="1440"/>
      <w:spacing w:line="360" w:lineRule="auto"/>
      <w:tabs>
        <w:tab w:val="left" w:pos="1440" w:leader="none"/>
      </w:tabs>
    </w:pPr>
    <w:rPr>
      <w:sz w:val="24"/>
    </w:rPr>
  </w:style>
  <w:style w:type="paragraph" w:styleId="685">
    <w:name w:val="List Number"/>
    <w:basedOn w:val="669"/>
    <w:uiPriority w:val="0"/>
    <w:qFormat/>
    <w:pPr>
      <w:ind w:left="2952" w:hanging="432"/>
      <w:tabs>
        <w:tab w:val="left" w:pos="2952" w:leader="none"/>
      </w:tabs>
    </w:pPr>
  </w:style>
  <w:style w:type="paragraph" w:styleId="686">
    <w:name w:val="Normal Indent"/>
    <w:basedOn w:val="669"/>
    <w:link w:val="984"/>
    <w:uiPriority w:val="99"/>
    <w:qFormat/>
    <w:pPr>
      <w:ind w:firstLine="420"/>
    </w:pPr>
    <w:rPr>
      <w:szCs w:val="20"/>
    </w:rPr>
  </w:style>
  <w:style w:type="paragraph" w:styleId="687">
    <w:name w:val="Caption"/>
    <w:basedOn w:val="669"/>
    <w:next w:val="669"/>
    <w:uiPriority w:val="99"/>
    <w:qFormat/>
    <w:pPr>
      <w:ind w:firstLine="562"/>
      <w:jc w:val="center"/>
      <w:spacing w:line="360" w:lineRule="auto"/>
    </w:pPr>
    <w:rPr>
      <w:rFonts w:ascii="Arial Unicode MS" w:hAnsi="Arial Unicode MS" w:cs="宋体"/>
      <w:sz w:val="24"/>
      <w:szCs w:val="21"/>
    </w:rPr>
  </w:style>
  <w:style w:type="paragraph" w:styleId="688">
    <w:name w:val="Document Map"/>
    <w:basedOn w:val="669"/>
    <w:link w:val="792"/>
    <w:uiPriority w:val="99"/>
    <w:qFormat/>
    <w:pPr>
      <w:shd w:val="clear" w:color="auto" w:fill="000080"/>
    </w:pPr>
  </w:style>
  <w:style w:type="paragraph" w:styleId="689">
    <w:name w:val="annotation text"/>
    <w:basedOn w:val="669"/>
    <w:link w:val="800"/>
    <w:uiPriority w:val="99"/>
    <w:qFormat/>
    <w:pPr>
      <w:jc w:val="left"/>
    </w:pPr>
    <w:rPr>
      <w:szCs w:val="20"/>
    </w:rPr>
  </w:style>
  <w:style w:type="paragraph" w:styleId="690">
    <w:name w:val="Salutation"/>
    <w:basedOn w:val="669"/>
    <w:next w:val="669"/>
    <w:uiPriority w:val="0"/>
    <w:qFormat/>
    <w:rPr>
      <w:rFonts w:ascii="仿宋_GB2312" w:eastAsia="仿宋_GB2312"/>
      <w:sz w:val="28"/>
      <w:szCs w:val="20"/>
    </w:rPr>
  </w:style>
  <w:style w:type="paragraph" w:styleId="691">
    <w:name w:val="Body Text 3"/>
    <w:basedOn w:val="669"/>
    <w:link w:val="987"/>
    <w:uiPriority w:val="99"/>
    <w:qFormat/>
    <w:pPr>
      <w:spacing w:after="120"/>
    </w:pPr>
    <w:rPr>
      <w:sz w:val="16"/>
      <w:szCs w:val="16"/>
    </w:rPr>
  </w:style>
  <w:style w:type="paragraph" w:styleId="692">
    <w:name w:val="Body Text"/>
    <w:basedOn w:val="669"/>
    <w:next w:val="693"/>
    <w:link w:val="980"/>
    <w:uiPriority w:val="99"/>
    <w:qFormat/>
    <w:pPr>
      <w:jc w:val="center"/>
    </w:pPr>
    <w:rPr>
      <w:rFonts w:ascii="方正大黑简体" w:eastAsia="方正大黑简体"/>
      <w:position w:val="6"/>
      <w:sz w:val="30"/>
      <w:szCs w:val="20"/>
    </w:rPr>
  </w:style>
  <w:style w:type="paragraph" w:styleId="693" w:customStyle="1">
    <w:name w:val="一级条标题"/>
    <w:basedOn w:val="694"/>
    <w:next w:val="695"/>
    <w:uiPriority w:val="0"/>
    <w:qFormat/>
    <w:pPr>
      <w:tabs>
        <w:tab w:val="left" w:pos="1410" w:leader="none"/>
      </w:tabs>
      <w:outlineLvl w:val="2"/>
    </w:pPr>
  </w:style>
  <w:style w:type="paragraph" w:styleId="694" w:customStyle="1">
    <w:name w:val="章标题"/>
    <w:next w:val="669"/>
    <w:uiPriority w:val="0"/>
    <w:qFormat/>
    <w:pPr>
      <w:jc w:val="both"/>
      <w:outlineLvl w:val="1"/>
    </w:pPr>
    <w:rPr>
      <w:rFonts w:ascii="Times New Roman" w:hAnsi="Times New Roman" w:eastAsia="黑体" w:cs="Times New Roman"/>
      <w:sz w:val="21"/>
      <w:lang w:val="en-US" w:eastAsia="zh-CN" w:bidi="ar-SA"/>
    </w:rPr>
  </w:style>
  <w:style w:type="paragraph" w:styleId="695" w:customStyle="1">
    <w:name w:val="段"/>
    <w:next w:val="696"/>
    <w:uiPriority w:val="99"/>
    <w:qFormat/>
    <w:pPr>
      <w:ind w:firstLine="200"/>
      <w:jc w:val="both"/>
    </w:pPr>
    <w:rPr>
      <w:rFonts w:ascii="宋体" w:hAnsi="Times New Roman" w:eastAsia="宋体" w:cs="Times New Roman"/>
      <w:sz w:val="21"/>
      <w:lang w:val="en-US" w:eastAsia="zh-CN" w:bidi="ar-SA"/>
    </w:rPr>
  </w:style>
  <w:style w:type="paragraph" w:styleId="696" w:customStyle="1">
    <w:name w:val="正文 A"/>
    <w:next w:val="695"/>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697">
    <w:name w:val="Body Text Indent"/>
    <w:basedOn w:val="669"/>
    <w:next w:val="698"/>
    <w:link w:val="994"/>
    <w:uiPriority w:val="99"/>
    <w:qFormat/>
    <w:pPr>
      <w:ind w:left="420"/>
      <w:spacing w:after="120"/>
    </w:pPr>
  </w:style>
  <w:style w:type="paragraph" w:styleId="698">
    <w:name w:val="envelope return"/>
    <w:basedOn w:val="669"/>
    <w:uiPriority w:val="0"/>
    <w:qFormat/>
    <w:pPr>
      <w:ind w:firstLine="562"/>
      <w:jc w:val="left"/>
      <w:spacing w:line="360" w:lineRule="auto"/>
    </w:pPr>
    <w:rPr>
      <w:rFonts w:ascii="Arial" w:hAnsi="Arial"/>
      <w:sz w:val="24"/>
    </w:rPr>
  </w:style>
  <w:style w:type="paragraph" w:styleId="699">
    <w:name w:val="List 2"/>
    <w:basedOn w:val="669"/>
    <w:uiPriority w:val="0"/>
    <w:qFormat/>
    <w:pPr>
      <w:ind w:left="100" w:hanging="200"/>
    </w:pPr>
    <w:rPr>
      <w:szCs w:val="21"/>
    </w:rPr>
  </w:style>
  <w:style w:type="paragraph" w:styleId="700">
    <w:name w:val="Block Text"/>
    <w:basedOn w:val="669"/>
    <w:uiPriority w:val="99"/>
    <w:unhideWhenUsed/>
    <w:qFormat/>
    <w:pPr>
      <w:ind w:left="1440" w:right="1440" w:firstLine="562"/>
      <w:jc w:val="left"/>
      <w:spacing w:after="120" w:line="360" w:lineRule="auto"/>
    </w:pPr>
    <w:rPr>
      <w:sz w:val="24"/>
    </w:rPr>
  </w:style>
  <w:style w:type="paragraph" w:styleId="701">
    <w:name w:val="index 4"/>
    <w:basedOn w:val="669"/>
    <w:next w:val="669"/>
    <w:uiPriority w:val="99"/>
    <w:qFormat/>
    <w:pPr>
      <w:ind w:left="600"/>
    </w:pPr>
  </w:style>
  <w:style w:type="paragraph" w:styleId="702">
    <w:name w:val="toc 5"/>
    <w:basedOn w:val="669"/>
    <w:next w:val="669"/>
    <w:uiPriority w:val="99"/>
    <w:qFormat/>
    <w:pPr>
      <w:ind w:left="840"/>
      <w:jc w:val="left"/>
    </w:pPr>
    <w:rPr>
      <w:szCs w:val="21"/>
    </w:rPr>
  </w:style>
  <w:style w:type="paragraph" w:styleId="703">
    <w:name w:val="toc 3"/>
    <w:basedOn w:val="669"/>
    <w:next w:val="669"/>
    <w:uiPriority w:val="99"/>
    <w:qFormat/>
    <w:pPr>
      <w:ind w:left="840"/>
    </w:pPr>
  </w:style>
  <w:style w:type="paragraph" w:styleId="704">
    <w:name w:val="Plain Text"/>
    <w:basedOn w:val="669"/>
    <w:link w:val="813"/>
    <w:uiPriority w:val="99"/>
    <w:qFormat/>
    <w:rPr>
      <w:rFonts w:ascii="宋体" w:hAnsi="Courier New"/>
      <w:szCs w:val="21"/>
    </w:rPr>
  </w:style>
  <w:style w:type="paragraph" w:styleId="705">
    <w:name w:val="toc 8"/>
    <w:basedOn w:val="669"/>
    <w:next w:val="669"/>
    <w:uiPriority w:val="99"/>
    <w:qFormat/>
    <w:pPr>
      <w:ind w:left="1470"/>
      <w:jc w:val="left"/>
    </w:pPr>
    <w:rPr>
      <w:szCs w:val="21"/>
    </w:rPr>
  </w:style>
  <w:style w:type="paragraph" w:styleId="706">
    <w:name w:val="index 3"/>
    <w:basedOn w:val="669"/>
    <w:next w:val="669"/>
    <w:uiPriority w:val="0"/>
    <w:qFormat/>
    <w:pPr>
      <w:ind w:left="840"/>
    </w:pPr>
    <w:rPr>
      <w:szCs w:val="20"/>
    </w:rPr>
  </w:style>
  <w:style w:type="paragraph" w:styleId="707">
    <w:name w:val="Date"/>
    <w:basedOn w:val="669"/>
    <w:next w:val="669"/>
    <w:link w:val="989"/>
    <w:uiPriority w:val="99"/>
    <w:qFormat/>
    <w:pPr>
      <w:ind w:left="100"/>
    </w:pPr>
    <w:rPr>
      <w:sz w:val="28"/>
      <w:szCs w:val="20"/>
    </w:rPr>
  </w:style>
  <w:style w:type="paragraph" w:styleId="708">
    <w:name w:val="Body Text Indent 2"/>
    <w:basedOn w:val="669"/>
    <w:link w:val="990"/>
    <w:uiPriority w:val="99"/>
    <w:qFormat/>
    <w:pPr>
      <w:ind w:firstLine="480"/>
      <w:spacing w:line="400" w:lineRule="exact"/>
    </w:pPr>
    <w:rPr>
      <w:rFonts w:ascii="宋体" w:hAnsi="宋体"/>
      <w:sz w:val="24"/>
    </w:rPr>
  </w:style>
  <w:style w:type="paragraph" w:styleId="709">
    <w:name w:val="Balloon Text"/>
    <w:basedOn w:val="669"/>
    <w:link w:val="754"/>
    <w:uiPriority w:val="99"/>
    <w:qFormat/>
    <w:rPr>
      <w:sz w:val="18"/>
      <w:szCs w:val="18"/>
    </w:rPr>
  </w:style>
  <w:style w:type="paragraph" w:styleId="710">
    <w:name w:val="Footer"/>
    <w:basedOn w:val="669"/>
    <w:link w:val="785"/>
    <w:uiPriority w:val="99"/>
    <w:qFormat/>
    <w:pPr>
      <w:jc w:val="left"/>
      <w:tabs>
        <w:tab w:val="center" w:pos="4153" w:leader="none"/>
        <w:tab w:val="right" w:pos="8306" w:leader="none"/>
      </w:tabs>
    </w:pPr>
    <w:rPr>
      <w:sz w:val="18"/>
      <w:szCs w:val="18"/>
    </w:rPr>
  </w:style>
  <w:style w:type="paragraph" w:styleId="711">
    <w:name w:val="Header"/>
    <w:basedOn w:val="669"/>
    <w:link w:val="766"/>
    <w:uiPriority w:val="99"/>
    <w:qFormat/>
    <w:pPr>
      <w:jc w:val="center"/>
      <w:tabs>
        <w:tab w:val="center" w:pos="4153" w:leader="none"/>
        <w:tab w:val="right" w:pos="8306" w:leader="none"/>
      </w:tabs>
      <w:pBdr>
        <w:bottom w:val="single" w:color="auto" w:sz="6" w:space="1"/>
      </w:pBdr>
    </w:pPr>
    <w:rPr>
      <w:sz w:val="18"/>
      <w:szCs w:val="18"/>
    </w:rPr>
  </w:style>
  <w:style w:type="paragraph" w:styleId="712">
    <w:name w:val="Signature"/>
    <w:basedOn w:val="669"/>
    <w:uiPriority w:val="0"/>
    <w:qFormat/>
    <w:pPr>
      <w:jc w:val="center"/>
      <w:spacing w:after="600" w:line="312" w:lineRule="atLeast"/>
    </w:pPr>
    <w:rPr>
      <w:rFonts w:eastAsia="仿宋_GB2312"/>
      <w:sz w:val="24"/>
      <w:szCs w:val="20"/>
    </w:rPr>
  </w:style>
  <w:style w:type="paragraph" w:styleId="713">
    <w:name w:val="toc 1"/>
    <w:basedOn w:val="669"/>
    <w:next w:val="669"/>
    <w:uiPriority w:val="99"/>
    <w:qFormat/>
  </w:style>
  <w:style w:type="paragraph" w:styleId="714">
    <w:name w:val="toc 4"/>
    <w:basedOn w:val="669"/>
    <w:next w:val="669"/>
    <w:uiPriority w:val="99"/>
    <w:qFormat/>
    <w:pPr>
      <w:ind w:left="630"/>
      <w:jc w:val="left"/>
    </w:pPr>
    <w:rPr>
      <w:szCs w:val="21"/>
    </w:rPr>
  </w:style>
  <w:style w:type="paragraph" w:styleId="715">
    <w:name w:val="index heading"/>
    <w:basedOn w:val="669"/>
    <w:next w:val="716"/>
    <w:uiPriority w:val="0"/>
    <w:qFormat/>
    <w:rPr>
      <w:szCs w:val="20"/>
    </w:rPr>
  </w:style>
  <w:style w:type="paragraph" w:styleId="716">
    <w:name w:val="index 1"/>
    <w:basedOn w:val="669"/>
    <w:next w:val="669"/>
    <w:uiPriority w:val="99"/>
    <w:qFormat/>
    <w:pPr>
      <w:jc w:val="center"/>
      <w:tabs>
        <w:tab w:val="left" w:pos="1260" w:leader="none"/>
      </w:tabs>
    </w:pPr>
    <w:rPr>
      <w:rFonts w:ascii="仿宋_GB2312" w:hAnsi="宋体" w:eastAsia="仿宋_GB2312"/>
      <w:sz w:val="30"/>
      <w:szCs w:val="20"/>
    </w:rPr>
  </w:style>
  <w:style w:type="paragraph" w:styleId="717">
    <w:name w:val="Subtitle"/>
    <w:basedOn w:val="669"/>
    <w:next w:val="669"/>
    <w:link w:val="784"/>
    <w:uiPriority w:val="99"/>
    <w:qFormat/>
    <w:pPr>
      <w:jc w:val="center"/>
      <w:spacing w:after="560"/>
      <w:widowControl/>
    </w:pPr>
    <w:rPr>
      <w:rFonts w:ascii="Cambria" w:hAnsi="Cambria"/>
      <w:caps/>
      <w:spacing w:val="20"/>
      <w:sz w:val="18"/>
      <w:szCs w:val="18"/>
      <w:lang w:eastAsia="en-US" w:bidi="en-US"/>
    </w:rPr>
  </w:style>
  <w:style w:type="paragraph" w:styleId="718">
    <w:name w:val="List"/>
    <w:basedOn w:val="669"/>
    <w:uiPriority w:val="0"/>
    <w:qFormat/>
    <w:pPr>
      <w:ind w:left="200" w:hanging="200"/>
    </w:pPr>
    <w:rPr>
      <w:szCs w:val="21"/>
    </w:rPr>
  </w:style>
  <w:style w:type="paragraph" w:styleId="719">
    <w:name w:val="footnote text"/>
    <w:basedOn w:val="669"/>
    <w:uiPriority w:val="99"/>
    <w:qFormat/>
    <w:pPr>
      <w:jc w:val="left"/>
    </w:pPr>
    <w:rPr>
      <w:sz w:val="18"/>
      <w:szCs w:val="18"/>
    </w:rPr>
  </w:style>
  <w:style w:type="paragraph" w:styleId="720">
    <w:name w:val="toc 6"/>
    <w:basedOn w:val="669"/>
    <w:next w:val="669"/>
    <w:uiPriority w:val="99"/>
    <w:qFormat/>
    <w:pPr>
      <w:ind w:left="1050"/>
      <w:jc w:val="left"/>
    </w:pPr>
    <w:rPr>
      <w:szCs w:val="21"/>
    </w:rPr>
  </w:style>
  <w:style w:type="paragraph" w:styleId="721">
    <w:name w:val="Body Text Indent 3"/>
    <w:basedOn w:val="669"/>
    <w:link w:val="991"/>
    <w:uiPriority w:val="99"/>
    <w:qFormat/>
    <w:pPr>
      <w:ind w:left="480"/>
      <w:spacing w:before="120" w:after="120" w:line="264" w:lineRule="auto"/>
    </w:pPr>
    <w:rPr>
      <w:b/>
      <w:bCs/>
      <w:sz w:val="24"/>
      <w:szCs w:val="20"/>
    </w:rPr>
  </w:style>
  <w:style w:type="paragraph" w:styleId="722">
    <w:name w:val="table of figures"/>
    <w:basedOn w:val="669"/>
    <w:next w:val="669"/>
    <w:uiPriority w:val="0"/>
    <w:semiHidden/>
    <w:qFormat/>
    <w:pPr>
      <w:ind w:left="840" w:hanging="420"/>
    </w:pPr>
    <w:rPr>
      <w:szCs w:val="21"/>
    </w:rPr>
  </w:style>
  <w:style w:type="paragraph" w:styleId="723">
    <w:name w:val="toc 2"/>
    <w:basedOn w:val="669"/>
    <w:next w:val="669"/>
    <w:uiPriority w:val="99"/>
    <w:qFormat/>
    <w:pPr>
      <w:ind w:left="420"/>
    </w:pPr>
  </w:style>
  <w:style w:type="paragraph" w:styleId="724">
    <w:name w:val="toc 9"/>
    <w:basedOn w:val="669"/>
    <w:next w:val="669"/>
    <w:uiPriority w:val="99"/>
    <w:qFormat/>
    <w:pPr>
      <w:ind w:left="1680"/>
      <w:jc w:val="left"/>
    </w:pPr>
    <w:rPr>
      <w:szCs w:val="21"/>
    </w:rPr>
  </w:style>
  <w:style w:type="paragraph" w:styleId="725">
    <w:name w:val="Body Text 2"/>
    <w:basedOn w:val="669"/>
    <w:link w:val="992"/>
    <w:uiPriority w:val="0"/>
    <w:qFormat/>
    <w:pPr>
      <w:jc w:val="center"/>
    </w:pPr>
    <w:rPr>
      <w:b/>
      <w:bCs/>
      <w:sz w:val="72"/>
      <w:szCs w:val="20"/>
    </w:rPr>
  </w:style>
  <w:style w:type="paragraph" w:styleId="726">
    <w:name w:val="HTML Preformatted"/>
    <w:basedOn w:val="669"/>
    <w:link w:val="104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27">
    <w:name w:val="Normal (Web)"/>
    <w:basedOn w:val="669"/>
    <w:uiPriority w:val="99"/>
    <w:qFormat/>
    <w:pPr>
      <w:jc w:val="left"/>
      <w:spacing w:before="100" w:beforeAutospacing="1" w:after="100" w:afterAutospacing="1"/>
      <w:widowControl/>
    </w:pPr>
    <w:rPr>
      <w:rFonts w:ascii="宋体" w:hAnsi="宋体" w:cs="宋体"/>
      <w:sz w:val="24"/>
    </w:rPr>
  </w:style>
  <w:style w:type="paragraph" w:styleId="728">
    <w:name w:val="Title"/>
    <w:basedOn w:val="669"/>
    <w:link w:val="1041"/>
    <w:uiPriority w:val="99"/>
    <w:qFormat/>
    <w:pPr>
      <w:jc w:val="center"/>
      <w:spacing w:line="420" w:lineRule="exact"/>
      <w:widowControl/>
    </w:pPr>
    <w:rPr>
      <w:rFonts w:eastAsia="黑体"/>
      <w:b/>
      <w:sz w:val="28"/>
      <w:szCs w:val="20"/>
      <w:lang w:val="en-GB"/>
    </w:rPr>
  </w:style>
  <w:style w:type="paragraph" w:styleId="729">
    <w:name w:val="annotation subject"/>
    <w:basedOn w:val="689"/>
    <w:next w:val="689"/>
    <w:link w:val="993"/>
    <w:uiPriority w:val="99"/>
    <w:qFormat/>
    <w:rPr>
      <w:b/>
      <w:bCs/>
      <w:szCs w:val="24"/>
    </w:rPr>
  </w:style>
  <w:style w:type="paragraph" w:styleId="730">
    <w:name w:val="Body Text First Indent"/>
    <w:basedOn w:val="692"/>
    <w:link w:val="751"/>
    <w:uiPriority w:val="0"/>
    <w:qFormat/>
    <w:pPr>
      <w:ind w:firstLine="420"/>
      <w:jc w:val="both"/>
      <w:spacing w:after="120"/>
    </w:pPr>
    <w:rPr>
      <w:rFonts w:ascii="Times New Roman" w:eastAsia="宋体"/>
      <w:position w:val="0"/>
      <w:sz w:val="21"/>
      <w:szCs w:val="24"/>
    </w:rPr>
  </w:style>
  <w:style w:type="paragraph" w:styleId="731">
    <w:name w:val="Body Text First Indent 2"/>
    <w:basedOn w:val="697"/>
    <w:next w:val="669"/>
    <w:link w:val="995"/>
    <w:uiPriority w:val="0"/>
    <w:qFormat/>
    <w:pPr>
      <w:ind w:left="0" w:firstLine="420"/>
      <w:spacing w:after="0" w:line="360" w:lineRule="auto"/>
    </w:pPr>
    <w:rPr>
      <w:rFonts w:ascii="宋体" w:hAnsi="宋体"/>
      <w:szCs w:val="20"/>
    </w:rPr>
  </w:style>
  <w:style w:type="table" w:styleId="732">
    <w:name w:val="Table Grid"/>
    <w:basedOn w:val="68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uiPriority w:val="99"/>
    <w:qFormat/>
    <w:rPr>
      <w:b/>
      <w:bCs/>
    </w:rPr>
  </w:style>
  <w:style w:type="character" w:styleId="734">
    <w:name w:val="page number"/>
    <w:basedOn w:val="679"/>
    <w:uiPriority w:val="99"/>
    <w:qFormat/>
  </w:style>
  <w:style w:type="character" w:styleId="735">
    <w:name w:val="FollowedHyperlink"/>
    <w:uiPriority w:val="99"/>
    <w:qFormat/>
    <w:rPr>
      <w:color w:val="800080"/>
      <w:u w:val="single"/>
    </w:rPr>
  </w:style>
  <w:style w:type="character" w:styleId="736">
    <w:name w:val="Emphasis"/>
    <w:basedOn w:val="679"/>
    <w:uiPriority w:val="99"/>
    <w:qFormat/>
  </w:style>
  <w:style w:type="character" w:styleId="737">
    <w:name w:val="line number"/>
    <w:basedOn w:val="679"/>
    <w:uiPriority w:val="0"/>
    <w:qFormat/>
  </w:style>
  <w:style w:type="character" w:styleId="738">
    <w:name w:val="HTML Definition"/>
    <w:uiPriority w:val="0"/>
    <w:qFormat/>
  </w:style>
  <w:style w:type="character" w:styleId="739">
    <w:name w:val="HTML Variable"/>
    <w:uiPriority w:val="0"/>
    <w:qFormat/>
  </w:style>
  <w:style w:type="character" w:styleId="740">
    <w:name w:val="Hyperlink"/>
    <w:uiPriority w:val="99"/>
    <w:qFormat/>
    <w:rPr>
      <w:color w:val="0000ff"/>
      <w:u w:val="single"/>
    </w:rPr>
  </w:style>
  <w:style w:type="character" w:styleId="741">
    <w:name w:val="HTML Code"/>
    <w:uiPriority w:val="0"/>
    <w:unhideWhenUsed/>
    <w:qFormat/>
    <w:rPr>
      <w:rFonts w:ascii="Courier New" w:hAnsi="Courier New"/>
      <w:sz w:val="20"/>
    </w:rPr>
  </w:style>
  <w:style w:type="character" w:styleId="742">
    <w:name w:val="annotation reference"/>
    <w:uiPriority w:val="99"/>
    <w:qFormat/>
    <w:rPr>
      <w:sz w:val="21"/>
      <w:szCs w:val="21"/>
    </w:rPr>
  </w:style>
  <w:style w:type="character" w:styleId="743">
    <w:name w:val="HTML Cite"/>
    <w:uiPriority w:val="99"/>
    <w:qFormat/>
  </w:style>
  <w:style w:type="character" w:styleId="744">
    <w:name w:val="footnote reference"/>
    <w:uiPriority w:val="99"/>
    <w:qFormat/>
    <w:rPr>
      <w:vertAlign w:val="superscript"/>
    </w:rPr>
  </w:style>
  <w:style w:type="character" w:styleId="745">
    <w:name w:val="HTML Keyboard"/>
    <w:uiPriority w:val="0"/>
    <w:qFormat/>
    <w:rPr>
      <w:rFonts w:hint="default" w:ascii="serif" w:hAnsi="serif" w:eastAsia="serif" w:cs="serif"/>
      <w:sz w:val="21"/>
      <w:szCs w:val="21"/>
    </w:rPr>
  </w:style>
  <w:style w:type="character" w:styleId="746">
    <w:name w:val="HTML Sample"/>
    <w:uiPriority w:val="0"/>
    <w:qFormat/>
    <w:rPr>
      <w:rFonts w:ascii="serif" w:hAnsi="serif" w:eastAsia="serif" w:cs="serif"/>
      <w:sz w:val="21"/>
      <w:szCs w:val="21"/>
    </w:rPr>
  </w:style>
  <w:style w:type="character" w:styleId="747" w:customStyle="1">
    <w:name w:val="2nd level Char"/>
    <w:uiPriority w:val="0"/>
    <w:qFormat/>
    <w:rPr>
      <w:rFonts w:ascii="Arial" w:hAnsi="Arial" w:eastAsia="黑体"/>
      <w:b/>
      <w:bCs/>
      <w:sz w:val="32"/>
      <w:szCs w:val="32"/>
      <w:lang w:val="en-US" w:eastAsia="zh-CN" w:bidi="ar-SA"/>
    </w:rPr>
  </w:style>
  <w:style w:type="character" w:styleId="748" w:customStyle="1">
    <w:name w:val="1page sec3 Char"/>
    <w:uiPriority w:val="0"/>
    <w:qFormat/>
    <w:rPr>
      <w:rFonts w:eastAsia="宋体"/>
      <w:b/>
      <w:sz w:val="21"/>
      <w:lang w:val="en-US" w:eastAsia="zh-CN"/>
    </w:rPr>
  </w:style>
  <w:style w:type="character" w:styleId="749" w:customStyle="1">
    <w:name w:val="访问过的超链接1"/>
    <w:uiPriority w:val="0"/>
    <w:qFormat/>
    <w:rPr>
      <w:color w:val="800080"/>
      <w:u w:val="single"/>
    </w:rPr>
  </w:style>
  <w:style w:type="character" w:styleId="750" w:customStyle="1">
    <w:name w:val="Body text + 7.5 pt2"/>
    <w:uiPriority w:val="0"/>
    <w:qFormat/>
    <w:rPr>
      <w:rFonts w:ascii="宋体" w:hAnsi="宋体" w:eastAsia="宋体" w:cs="宋体"/>
      <w:color w:val="000000"/>
      <w:spacing w:val="-30"/>
      <w:position w:val="0"/>
      <w:sz w:val="15"/>
      <w:szCs w:val="15"/>
      <w:lang w:val="en-US"/>
    </w:rPr>
  </w:style>
  <w:style w:type="character" w:styleId="751" w:customStyle="1">
    <w:name w:val="正文首行缩进 Char"/>
    <w:link w:val="730"/>
    <w:uiPriority w:val="0"/>
    <w:qFormat/>
    <w:rPr>
      <w:rFonts w:eastAsia="宋体"/>
      <w:sz w:val="21"/>
      <w:szCs w:val="24"/>
      <w:lang w:val="en-US" w:eastAsia="zh-CN" w:bidi="ar-SA"/>
    </w:rPr>
  </w:style>
  <w:style w:type="character" w:styleId="752" w:customStyle="1">
    <w:name w:val="style131"/>
    <w:uiPriority w:val="0"/>
    <w:qFormat/>
    <w:rPr>
      <w:rFonts w:cs="Times New Roman"/>
      <w:sz w:val="18"/>
      <w:szCs w:val="18"/>
    </w:rPr>
  </w:style>
  <w:style w:type="character" w:styleId="753" w:customStyle="1">
    <w:name w:val="apple-style-span"/>
    <w:basedOn w:val="679"/>
    <w:uiPriority w:val="0"/>
    <w:qFormat/>
  </w:style>
  <w:style w:type="character" w:styleId="754" w:customStyle="1">
    <w:name w:val="批注框文本 Char"/>
    <w:link w:val="709"/>
    <w:uiPriority w:val="0"/>
    <w:qFormat/>
    <w:rPr>
      <w:rFonts w:eastAsia="宋体"/>
      <w:sz w:val="18"/>
      <w:szCs w:val="18"/>
      <w:lang w:val="en-US" w:eastAsia="zh-CN" w:bidi="ar-SA"/>
    </w:rPr>
  </w:style>
  <w:style w:type="character" w:styleId="755" w:customStyle="1">
    <w:name w:val="样式 宋体 小四"/>
    <w:uiPriority w:val="0"/>
    <w:qFormat/>
    <w:rPr>
      <w:rFonts w:ascii="宋体" w:hAnsi="宋体"/>
      <w:sz w:val="24"/>
    </w:rPr>
  </w:style>
  <w:style w:type="character" w:styleId="756" w:customStyle="1">
    <w:name w:val="font21"/>
    <w:uiPriority w:val="99"/>
    <w:qFormat/>
    <w:rPr>
      <w:rFonts w:hint="default" w:ascii="仿宋_GB2312" w:eastAsia="仿宋_GB2312" w:cs="仿宋_GB2312"/>
      <w:b/>
      <w:color w:val="000000"/>
      <w:sz w:val="24"/>
      <w:szCs w:val="24"/>
      <w:u w:val="none"/>
    </w:rPr>
  </w:style>
  <w:style w:type="character" w:styleId="757" w:customStyle="1">
    <w:name w:val="Table caption (2)"/>
    <w:uiPriority w:val="0"/>
    <w:qFormat/>
    <w:rPr>
      <w:rFonts w:ascii="宋体" w:hAnsi="宋体" w:eastAsia="宋体" w:cs="宋体"/>
      <w:color w:val="000000"/>
      <w:spacing w:val="0"/>
      <w:position w:val="0"/>
      <w:sz w:val="19"/>
      <w:szCs w:val="19"/>
      <w:lang w:val="zh-TW"/>
    </w:rPr>
  </w:style>
  <w:style w:type="character" w:styleId="758" w:customStyle="1">
    <w:name w:val="无间隔 Char"/>
    <w:link w:val="759"/>
    <w:uiPriority w:val="0"/>
    <w:qFormat/>
    <w:rPr>
      <w:rFonts w:eastAsia="微软雅黑"/>
      <w:sz w:val="24"/>
      <w:szCs w:val="22"/>
      <w:lang w:val="en-US" w:eastAsia="zh-CN" w:bidi="ar-SA"/>
    </w:rPr>
  </w:style>
  <w:style w:type="paragraph" w:styleId="759" w:customStyle="1">
    <w:name w:val="无间隔1"/>
    <w:link w:val="758"/>
    <w:uiPriority w:val="99"/>
    <w:qFormat/>
    <w:pPr>
      <w:jc w:val="both"/>
      <w:widowControl w:val="off"/>
    </w:pPr>
    <w:rPr>
      <w:rFonts w:ascii="Times New Roman" w:hAnsi="Times New Roman" w:eastAsia="微软雅黑" w:cs="Times New Roman"/>
      <w:sz w:val="24"/>
      <w:szCs w:val="22"/>
      <w:lang w:val="en-US" w:eastAsia="zh-CN" w:bidi="ar-SA"/>
    </w:rPr>
  </w:style>
  <w:style w:type="character" w:styleId="760" w:customStyle="1">
    <w:name w:val="1page sec3 Char2"/>
    <w:uiPriority w:val="0"/>
    <w:qFormat/>
    <w:rPr>
      <w:rFonts w:eastAsia="宋体"/>
      <w:sz w:val="18"/>
      <w:szCs w:val="18"/>
      <w:lang w:val="en-US" w:eastAsia="zh-CN" w:bidi="ar-SA"/>
    </w:rPr>
  </w:style>
  <w:style w:type="character" w:styleId="761" w:customStyle="1">
    <w:name w:val="小四 段落 宋体 Char Char Char Char1"/>
    <w:uiPriority w:val="0"/>
    <w:qFormat/>
    <w:rPr>
      <w:rFonts w:eastAsia="宋体"/>
      <w:sz w:val="24"/>
      <w:szCs w:val="24"/>
      <w:lang w:val="en-US" w:eastAsia="zh-CN" w:bidi="ar-SA"/>
    </w:rPr>
  </w:style>
  <w:style w:type="character" w:styleId="762" w:customStyle="1">
    <w:name w:val="样式 宋体"/>
    <w:uiPriority w:val="0"/>
    <w:qFormat/>
    <w:rPr>
      <w:rFonts w:ascii="宋体" w:hAnsi="宋体" w:eastAsia="宋体"/>
      <w:sz w:val="24"/>
      <w:szCs w:val="24"/>
    </w:rPr>
  </w:style>
  <w:style w:type="character" w:styleId="763" w:customStyle="1">
    <w:name w:val="Body text_"/>
    <w:link w:val="764"/>
    <w:uiPriority w:val="0"/>
    <w:qFormat/>
    <w:rPr>
      <w:rFonts w:ascii="宋体" w:hAnsi="宋体" w:eastAsia="宋体" w:cs="宋体"/>
      <w:sz w:val="16"/>
      <w:szCs w:val="16"/>
    </w:rPr>
  </w:style>
  <w:style w:type="paragraph" w:styleId="764" w:customStyle="1">
    <w:name w:val="Body text3"/>
    <w:basedOn w:val="669"/>
    <w:link w:val="763"/>
    <w:uiPriority w:val="0"/>
    <w:qFormat/>
    <w:pPr>
      <w:jc w:val="both"/>
      <w:spacing w:before="300" w:line="360" w:lineRule="exact"/>
      <w:shd w:val="clear" w:color="auto" w:fill="ffffff"/>
    </w:pPr>
    <w:rPr>
      <w:rFonts w:ascii="宋体" w:hAnsi="宋体"/>
      <w:sz w:val="16"/>
      <w:szCs w:val="16"/>
    </w:rPr>
  </w:style>
  <w:style w:type="character" w:styleId="765" w:customStyle="1">
    <w:name w:val="标题 3 Char2"/>
    <w:link w:val="672"/>
    <w:uiPriority w:val="0"/>
    <w:semiHidden/>
    <w:qFormat/>
    <w:rPr>
      <w:rFonts w:eastAsia="宋体"/>
      <w:b/>
      <w:bCs/>
      <w:sz w:val="32"/>
      <w:szCs w:val="32"/>
      <w:lang w:val="en-US" w:eastAsia="zh-CN" w:bidi="ar-SA"/>
    </w:rPr>
  </w:style>
  <w:style w:type="character" w:styleId="766" w:customStyle="1">
    <w:name w:val="页眉 Char"/>
    <w:link w:val="711"/>
    <w:uiPriority w:val="0"/>
    <w:qFormat/>
    <w:rPr>
      <w:rFonts w:eastAsia="宋体"/>
      <w:sz w:val="18"/>
      <w:szCs w:val="18"/>
      <w:lang w:val="en-US" w:eastAsia="zh-CN" w:bidi="ar-SA"/>
    </w:rPr>
  </w:style>
  <w:style w:type="character" w:styleId="767" w:customStyle="1">
    <w:name w:val="Body text (6) + 10 pt1"/>
    <w:uiPriority w:val="0"/>
    <w:qFormat/>
    <w:rPr>
      <w:rFonts w:ascii="宋体" w:hAnsi="宋体" w:eastAsia="宋体" w:cs="宋体"/>
      <w:color w:val="000000"/>
      <w:spacing w:val="0"/>
      <w:position w:val="0"/>
      <w:sz w:val="20"/>
      <w:szCs w:val="20"/>
      <w:lang w:val="en-US"/>
    </w:rPr>
  </w:style>
  <w:style w:type="character" w:styleId="768" w:customStyle="1">
    <w:name w:val="subtitle1"/>
    <w:uiPriority w:val="0"/>
    <w:qFormat/>
    <w:rPr>
      <w:rFonts w:hint="default" w:ascii="Georgia" w:hAnsi="Georgia"/>
      <w:b/>
      <w:bCs/>
      <w:color w:val="666666"/>
      <w:sz w:val="18"/>
      <w:szCs w:val="18"/>
    </w:rPr>
  </w:style>
  <w:style w:type="character" w:styleId="769" w:customStyle="1">
    <w:name w:val="Body text + 8.5 pt"/>
    <w:uiPriority w:val="0"/>
    <w:qFormat/>
    <w:rPr>
      <w:rFonts w:ascii="宋体" w:hAnsi="宋体" w:eastAsia="宋体" w:cs="宋体"/>
      <w:i/>
      <w:iCs/>
      <w:color w:val="000000"/>
      <w:spacing w:val="0"/>
      <w:position w:val="0"/>
      <w:sz w:val="17"/>
      <w:szCs w:val="17"/>
    </w:rPr>
  </w:style>
  <w:style w:type="character" w:styleId="770" w:customStyle="1">
    <w:name w:val="3zw"/>
    <w:basedOn w:val="679"/>
    <w:uiPriority w:val="0"/>
    <w:qFormat/>
  </w:style>
  <w:style w:type="character" w:styleId="771" w:customStyle="1">
    <w:name w:val="sect1.2.3 Char1"/>
    <w:uiPriority w:val="0"/>
    <w:qFormat/>
    <w:rPr>
      <w:rFonts w:eastAsia="宋体"/>
      <w:b/>
      <w:bCs/>
      <w:sz w:val="32"/>
      <w:szCs w:val="32"/>
      <w:lang w:val="en-US" w:eastAsia="zh-CN" w:bidi="ar-SA"/>
    </w:rPr>
  </w:style>
  <w:style w:type="character" w:styleId="772" w:customStyle="1">
    <w:name w:val="标准文本 Char Char"/>
    <w:uiPriority w:val="0"/>
    <w:qFormat/>
    <w:rPr>
      <w:rFonts w:eastAsia="宋体" w:cs="宋体"/>
      <w:sz w:val="24"/>
      <w:szCs w:val="24"/>
      <w:lang w:val="en-US" w:eastAsia="zh-CN" w:bidi="ar-SA"/>
    </w:rPr>
  </w:style>
  <w:style w:type="character" w:styleId="773" w:customStyle="1">
    <w:name w:val="标题 5 Char"/>
    <w:link w:val="674"/>
    <w:uiPriority w:val="99"/>
    <w:qFormat/>
    <w:rPr>
      <w:rFonts w:eastAsia="宋体"/>
      <w:b/>
      <w:bCs/>
      <w:sz w:val="28"/>
      <w:szCs w:val="28"/>
      <w:lang w:val="en-US" w:eastAsia="zh-CN" w:bidi="ar-SA"/>
    </w:rPr>
  </w:style>
  <w:style w:type="character" w:styleId="774" w:customStyle="1">
    <w:name w:val="特点 Char1"/>
    <w:uiPriority w:val="0"/>
    <w:qFormat/>
    <w:rPr>
      <w:rFonts w:eastAsia="宋体"/>
      <w:sz w:val="21"/>
      <w:lang w:val="en-US" w:eastAsia="zh-CN" w:bidi="ar-SA"/>
    </w:rPr>
  </w:style>
  <w:style w:type="character" w:styleId="775" w:customStyle="1">
    <w:name w:val="正文缩进 Char1"/>
    <w:link w:val="776"/>
    <w:uiPriority w:val="0"/>
    <w:qFormat/>
    <w:rPr>
      <w:rFonts w:eastAsia="宋体"/>
      <w:lang w:bidi="ar-SA"/>
    </w:rPr>
  </w:style>
  <w:style w:type="paragraph" w:styleId="776" w:customStyle="1">
    <w:name w:val="正文缩进1"/>
    <w:basedOn w:val="669"/>
    <w:link w:val="775"/>
    <w:uiPriority w:val="0"/>
    <w:qFormat/>
    <w:pPr>
      <w:ind w:firstLine="420"/>
    </w:pPr>
    <w:rPr>
      <w:sz w:val="20"/>
      <w:szCs w:val="20"/>
    </w:rPr>
  </w:style>
  <w:style w:type="character" w:styleId="777" w:customStyle="1">
    <w:name w:val="标题 7 Char"/>
    <w:link w:val="676"/>
    <w:uiPriority w:val="99"/>
    <w:qFormat/>
    <w:rPr>
      <w:rFonts w:eastAsia="宋体"/>
      <w:b/>
      <w:bCs/>
      <w:sz w:val="24"/>
      <w:szCs w:val="24"/>
      <w:lang w:val="en-US" w:eastAsia="zh-CN" w:bidi="ar-SA"/>
    </w:rPr>
  </w:style>
  <w:style w:type="character" w:styleId="778" w:customStyle="1">
    <w:name w:val="Body text (6) + Spacing 1 pt"/>
    <w:uiPriority w:val="0"/>
    <w:qFormat/>
    <w:rPr>
      <w:rFonts w:ascii="宋体" w:hAnsi="宋体" w:eastAsia="宋体" w:cs="宋体"/>
      <w:color w:val="000000"/>
      <w:spacing w:val="30"/>
      <w:position w:val="0"/>
      <w:sz w:val="19"/>
      <w:szCs w:val="19"/>
      <w:lang w:val="zh-TW"/>
    </w:rPr>
  </w:style>
  <w:style w:type="character" w:styleId="779" w:customStyle="1">
    <w:name w:val="font31"/>
    <w:uiPriority w:val="99"/>
    <w:qFormat/>
    <w:rPr>
      <w:rFonts w:hint="default" w:ascii="仿宋_GB2312" w:eastAsia="仿宋_GB2312" w:cs="仿宋_GB2312"/>
      <w:color w:val="000000"/>
      <w:sz w:val="36"/>
      <w:szCs w:val="36"/>
      <w:u w:val="none"/>
    </w:rPr>
  </w:style>
  <w:style w:type="character" w:styleId="780" w:customStyle="1">
    <w:name w:val="textcontents"/>
    <w:basedOn w:val="679"/>
    <w:uiPriority w:val="99"/>
    <w:qFormat/>
  </w:style>
  <w:style w:type="character" w:styleId="781" w:customStyle="1">
    <w:name w:val="font91"/>
    <w:uiPriority w:val="0"/>
    <w:qFormat/>
    <w:rPr>
      <w:rFonts w:hint="default" w:ascii="仿宋_GB2312" w:eastAsia="仿宋_GB2312" w:cs="仿宋_GB2312"/>
      <w:b/>
      <w:color w:val="000000"/>
      <w:sz w:val="36"/>
      <w:szCs w:val="36"/>
      <w:u w:val="none"/>
    </w:rPr>
  </w:style>
  <w:style w:type="character" w:styleId="782" w:customStyle="1">
    <w:name w:val="Heading 2 Char"/>
    <w:uiPriority w:val="0"/>
    <w:qFormat/>
    <w:rPr>
      <w:rFonts w:ascii="Calibri Light" w:hAnsi="Calibri Light" w:eastAsia="宋体" w:cs="Times New Roman"/>
      <w:b/>
      <w:bCs/>
      <w:sz w:val="32"/>
      <w:szCs w:val="32"/>
    </w:rPr>
  </w:style>
  <w:style w:type="character" w:styleId="783" w:customStyle="1">
    <w:name w:val="Title1 Char"/>
    <w:uiPriority w:val="0"/>
    <w:qFormat/>
    <w:rPr>
      <w:rFonts w:eastAsia="宋体"/>
      <w:b/>
      <w:bCs/>
      <w:sz w:val="44"/>
      <w:szCs w:val="44"/>
      <w:lang w:val="en-US" w:eastAsia="zh-CN" w:bidi="ar-SA"/>
    </w:rPr>
  </w:style>
  <w:style w:type="character" w:styleId="784" w:customStyle="1">
    <w:name w:val="副标题 Char"/>
    <w:link w:val="717"/>
    <w:uiPriority w:val="0"/>
    <w:qFormat/>
    <w:rPr>
      <w:rFonts w:ascii="Cambria" w:hAnsi="Cambria" w:eastAsia="宋体"/>
      <w:caps/>
      <w:spacing w:val="20"/>
      <w:sz w:val="18"/>
      <w:szCs w:val="18"/>
      <w:lang w:val="en-US" w:eastAsia="en-US" w:bidi="en-US"/>
    </w:rPr>
  </w:style>
  <w:style w:type="character" w:styleId="785" w:customStyle="1">
    <w:name w:val="页脚 Char"/>
    <w:link w:val="710"/>
    <w:uiPriority w:val="99"/>
    <w:qFormat/>
    <w:rPr>
      <w:rFonts w:eastAsia="宋体"/>
      <w:sz w:val="18"/>
      <w:szCs w:val="18"/>
      <w:lang w:val="en-US" w:eastAsia="zh-CN" w:bidi="ar-SA"/>
    </w:rPr>
  </w:style>
  <w:style w:type="character" w:styleId="786" w:customStyle="1">
    <w:name w:val="Body text (6)"/>
    <w:uiPriority w:val="0"/>
    <w:qFormat/>
    <w:rPr>
      <w:rFonts w:ascii="宋体" w:hAnsi="宋体" w:eastAsia="宋体" w:cs="宋体"/>
      <w:color w:val="000000"/>
      <w:spacing w:val="0"/>
      <w:position w:val="0"/>
      <w:sz w:val="19"/>
      <w:szCs w:val="19"/>
      <w:u w:val="single"/>
      <w:lang w:val="zh-TW"/>
    </w:rPr>
  </w:style>
  <w:style w:type="character" w:styleId="7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788" w:customStyle="1">
    <w:name w:val="normalfont1"/>
    <w:uiPriority w:val="0"/>
    <w:qFormat/>
    <w:rPr>
      <w:rFonts w:hint="default" w:ascii="ˎ̥" w:hAnsi="ˎ̥"/>
      <w:sz w:val="18"/>
      <w:szCs w:val="18"/>
      <w:u w:val="none"/>
    </w:rPr>
  </w:style>
  <w:style w:type="character" w:styleId="789" w:customStyle="1">
    <w:name w:val="content_lineheight1"/>
    <w:basedOn w:val="679"/>
    <w:uiPriority w:val="0"/>
    <w:qFormat/>
  </w:style>
  <w:style w:type="character" w:styleId="790" w:customStyle="1">
    <w:name w:val="标题 4 Char"/>
    <w:link w:val="673"/>
    <w:uiPriority w:val="99"/>
    <w:qFormat/>
    <w:rPr>
      <w:rFonts w:ascii="Arial" w:hAnsi="Arial" w:eastAsia="黑体"/>
      <w:b/>
      <w:sz w:val="28"/>
      <w:lang w:val="en-US" w:eastAsia="zh-CN" w:bidi="ar-SA"/>
    </w:rPr>
  </w:style>
  <w:style w:type="character" w:styleId="791" w:customStyle="1">
    <w:name w:val="H2 Char1"/>
    <w:uiPriority w:val="0"/>
    <w:qFormat/>
    <w:rPr>
      <w:rFonts w:ascii="Arial" w:hAnsi="Arial" w:eastAsia="黑体"/>
      <w:b/>
      <w:bCs/>
      <w:sz w:val="32"/>
      <w:szCs w:val="32"/>
      <w:lang w:val="en-US" w:eastAsia="zh-CN" w:bidi="ar-SA"/>
    </w:rPr>
  </w:style>
  <w:style w:type="character" w:styleId="792" w:customStyle="1">
    <w:name w:val="文档结构图 Char"/>
    <w:link w:val="688"/>
    <w:uiPriority w:val="99"/>
    <w:qFormat/>
    <w:rPr>
      <w:rFonts w:eastAsia="宋体"/>
      <w:sz w:val="21"/>
      <w:szCs w:val="24"/>
      <w:lang w:val="en-US" w:eastAsia="zh-CN" w:bidi="ar-SA"/>
    </w:rPr>
  </w:style>
  <w:style w:type="character" w:styleId="793" w:customStyle="1">
    <w:name w:val="Header Char"/>
    <w:uiPriority w:val="0"/>
    <w:qFormat/>
    <w:rPr>
      <w:rFonts w:cs="Times New Roman"/>
      <w:sz w:val="18"/>
      <w:szCs w:val="18"/>
    </w:rPr>
  </w:style>
  <w:style w:type="character" w:styleId="794" w:customStyle="1">
    <w:name w:val="font11"/>
    <w:basedOn w:val="679"/>
    <w:uiPriority w:val="99"/>
    <w:qFormat/>
    <w:rPr>
      <w:rFonts w:ascii="仿宋_GB2312" w:eastAsia="仿宋_GB2312" w:cs="仿宋_GB2312"/>
      <w:color w:val="000000"/>
      <w:sz w:val="24"/>
      <w:szCs w:val="24"/>
      <w:u w:val="none"/>
    </w:rPr>
  </w:style>
  <w:style w:type="character" w:styleId="795" w:customStyle="1">
    <w:name w:val="Body text1"/>
    <w:uiPriority w:val="0"/>
    <w:qFormat/>
    <w:rPr>
      <w:rFonts w:ascii="宋体" w:hAnsi="宋体" w:eastAsia="宋体" w:cs="宋体"/>
      <w:color w:val="000000"/>
      <w:spacing w:val="0"/>
      <w:position w:val="0"/>
      <w:sz w:val="16"/>
      <w:szCs w:val="16"/>
      <w:lang w:val="zh-TW"/>
    </w:rPr>
  </w:style>
  <w:style w:type="character" w:styleId="796" w:customStyle="1">
    <w:name w:val="Body text + 7.5 pt1"/>
    <w:uiPriority w:val="0"/>
    <w:qFormat/>
    <w:rPr>
      <w:rFonts w:ascii="宋体" w:hAnsi="宋体" w:eastAsia="宋体" w:cs="宋体"/>
      <w:color w:val="000000"/>
      <w:spacing w:val="0"/>
      <w:position w:val="0"/>
      <w:sz w:val="15"/>
      <w:szCs w:val="15"/>
      <w:lang w:val="en-US"/>
    </w:rPr>
  </w:style>
  <w:style w:type="character" w:styleId="797" w:customStyle="1">
    <w:name w:val="标题 3 Char"/>
    <w:uiPriority w:val="0"/>
    <w:qFormat/>
    <w:rPr>
      <w:rFonts w:eastAsia="仿宋_GB2312"/>
      <w:b/>
      <w:bCs/>
      <w:sz w:val="28"/>
      <w:szCs w:val="32"/>
      <w:lang w:val="en-US" w:eastAsia="zh-CN" w:bidi="ar-SA"/>
    </w:rPr>
  </w:style>
  <w:style w:type="character" w:styleId="798" w:customStyle="1">
    <w:name w:val="明显引用 Char"/>
    <w:link w:val="799"/>
    <w:uiPriority w:val="99"/>
    <w:qFormat/>
    <w:rPr>
      <w:rFonts w:ascii="Cambria" w:hAnsi="Cambria" w:eastAsia="宋体"/>
      <w:caps/>
      <w:color w:val="622423"/>
      <w:spacing w:val="5"/>
      <w:lang w:val="en-US" w:eastAsia="en-US" w:bidi="en-US"/>
    </w:rPr>
  </w:style>
  <w:style w:type="paragraph" w:styleId="799" w:customStyle="1">
    <w:name w:val="明显引用1"/>
    <w:basedOn w:val="669"/>
    <w:next w:val="669"/>
    <w:link w:val="798"/>
    <w:uiPriority w:val="99"/>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800" w:customStyle="1">
    <w:name w:val="批注文字 Char"/>
    <w:link w:val="689"/>
    <w:uiPriority w:val="99"/>
    <w:qFormat/>
    <w:rPr>
      <w:rFonts w:eastAsia="宋体"/>
      <w:sz w:val="21"/>
      <w:lang w:val="en-US" w:eastAsia="zh-CN" w:bidi="ar-SA"/>
    </w:rPr>
  </w:style>
  <w:style w:type="character" w:styleId="801" w:customStyle="1">
    <w:name w:val="标题 1 Char"/>
    <w:link w:val="670"/>
    <w:uiPriority w:val="99"/>
    <w:qFormat/>
    <w:rPr>
      <w:rFonts w:eastAsia="黑体"/>
      <w:b/>
      <w:bCs/>
      <w:sz w:val="36"/>
      <w:szCs w:val="44"/>
      <w:lang w:val="en-US" w:eastAsia="zh-CN" w:bidi="ar-SA"/>
    </w:rPr>
  </w:style>
  <w:style w:type="character" w:styleId="802" w:customStyle="1">
    <w:name w:val="正文 + 宋体 Char"/>
    <w:uiPriority w:val="0"/>
    <w:qFormat/>
    <w:rPr>
      <w:rFonts w:eastAsia="宋体"/>
      <w:sz w:val="21"/>
      <w:szCs w:val="24"/>
      <w:lang w:val="en-US" w:eastAsia="zh-CN" w:bidi="ar-SA"/>
    </w:rPr>
  </w:style>
  <w:style w:type="character" w:styleId="803" w:customStyle="1">
    <w:name w:val="小四 段落 宋体 Char1"/>
    <w:uiPriority w:val="0"/>
    <w:qFormat/>
    <w:rPr>
      <w:rFonts w:eastAsia="宋体"/>
      <w:sz w:val="24"/>
      <w:szCs w:val="24"/>
      <w:lang w:val="en-US" w:eastAsia="zh-CN" w:bidi="ar-SA"/>
    </w:rPr>
  </w:style>
  <w:style w:type="character" w:styleId="804" w:customStyle="1">
    <w:name w:val="小四 段落 宋体 Char Char Char Char Char Char Char Char"/>
    <w:uiPriority w:val="0"/>
    <w:qFormat/>
    <w:rPr>
      <w:rFonts w:eastAsia="宋体"/>
      <w:sz w:val="24"/>
      <w:szCs w:val="24"/>
      <w:lang w:val="en-US" w:eastAsia="zh-CN" w:bidi="ar-SA"/>
    </w:rPr>
  </w:style>
  <w:style w:type="character" w:styleId="805" w:customStyle="1">
    <w:name w:val="Body text (6)_"/>
    <w:link w:val="806"/>
    <w:uiPriority w:val="0"/>
    <w:qFormat/>
    <w:rPr>
      <w:rFonts w:ascii="宋体" w:hAnsi="宋体" w:eastAsia="宋体" w:cs="宋体"/>
      <w:sz w:val="19"/>
      <w:szCs w:val="19"/>
    </w:rPr>
  </w:style>
  <w:style w:type="paragraph" w:styleId="806" w:customStyle="1">
    <w:name w:val="Body text (6)1"/>
    <w:basedOn w:val="669"/>
    <w:link w:val="805"/>
    <w:uiPriority w:val="0"/>
    <w:qFormat/>
    <w:pPr>
      <w:ind w:hanging="420"/>
      <w:jc w:val="both"/>
      <w:spacing w:line="408" w:lineRule="exact"/>
      <w:shd w:val="clear" w:color="auto" w:fill="ffffff"/>
    </w:pPr>
    <w:rPr>
      <w:rFonts w:ascii="宋体" w:hAnsi="宋体"/>
      <w:sz w:val="19"/>
      <w:szCs w:val="19"/>
    </w:rPr>
  </w:style>
  <w:style w:type="character" w:styleId="807" w:customStyle="1">
    <w:name w:val="ih151"/>
    <w:uiPriority w:val="0"/>
    <w:qFormat/>
    <w:rPr>
      <w:color w:val="666666"/>
      <w:sz w:val="18"/>
      <w:szCs w:val="18"/>
      <w:u w:val="none"/>
    </w:rPr>
  </w:style>
  <w:style w:type="character" w:styleId="808" w:customStyle="1">
    <w:name w:val="标题 2 Char"/>
    <w:link w:val="671"/>
    <w:uiPriority w:val="0"/>
    <w:qFormat/>
    <w:rPr>
      <w:rFonts w:ascii="Arial" w:hAnsi="Arial" w:eastAsia="宋体"/>
      <w:b/>
      <w:bCs/>
      <w:sz w:val="21"/>
      <w:szCs w:val="32"/>
      <w:lang w:val="en-US" w:eastAsia="zh-CN" w:bidi="ar-SA"/>
    </w:rPr>
  </w:style>
  <w:style w:type="character" w:styleId="809" w:customStyle="1">
    <w:name w:val="标准小四 Char Char"/>
    <w:uiPriority w:val="0"/>
    <w:qFormat/>
    <w:rPr>
      <w:rFonts w:ascii="Arial" w:hAnsi="Arial" w:eastAsia="宋体"/>
      <w:sz w:val="24"/>
      <w:szCs w:val="21"/>
      <w:lang w:val="en-US" w:eastAsia="zh-CN" w:bidi="ar-SA"/>
    </w:rPr>
  </w:style>
  <w:style w:type="character" w:styleId="810"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811" w:customStyle="1">
    <w:name w:val="小四 段落 宋体 Char Char Char1"/>
    <w:uiPriority w:val="0"/>
    <w:qFormat/>
    <w:rPr>
      <w:rFonts w:ascii="宋体" w:hAnsi="宋体" w:eastAsia="宋体"/>
      <w:sz w:val="24"/>
      <w:szCs w:val="24"/>
      <w:lang w:val="en-US" w:eastAsia="zh-CN" w:bidi="ar-SA"/>
    </w:rPr>
  </w:style>
  <w:style w:type="character" w:styleId="812" w:customStyle="1">
    <w:name w:val="标题 3 Char1"/>
    <w:uiPriority w:val="0"/>
    <w:qFormat/>
    <w:rPr>
      <w:rFonts w:eastAsia="宋体"/>
      <w:b/>
      <w:bCs/>
      <w:sz w:val="32"/>
      <w:szCs w:val="32"/>
      <w:lang w:val="en-US" w:eastAsia="zh-CN" w:bidi="ar-SA"/>
    </w:rPr>
  </w:style>
  <w:style w:type="character" w:styleId="813" w:customStyle="1">
    <w:name w:val="纯文本 Char"/>
    <w:link w:val="704"/>
    <w:uiPriority w:val="0"/>
    <w:qFormat/>
    <w:rPr>
      <w:rFonts w:ascii="宋体" w:hAnsi="Courier New" w:eastAsia="宋体"/>
      <w:sz w:val="21"/>
      <w:szCs w:val="21"/>
      <w:lang w:val="en-US" w:eastAsia="zh-CN" w:bidi="ar-SA"/>
    </w:rPr>
  </w:style>
  <w:style w:type="character" w:styleId="814" w:customStyle="1">
    <w:name w:val="t1"/>
    <w:uiPriority w:val="0"/>
    <w:qFormat/>
  </w:style>
  <w:style w:type="character" w:styleId="815" w:customStyle="1">
    <w:name w:val="font61"/>
    <w:uiPriority w:val="0"/>
    <w:qFormat/>
    <w:rPr>
      <w:rFonts w:hint="default" w:ascii="仿宋_GB2312" w:eastAsia="仿宋_GB2312" w:cs="仿宋_GB2312"/>
      <w:b/>
      <w:color w:val="000000"/>
      <w:sz w:val="28"/>
      <w:szCs w:val="28"/>
      <w:u w:val="none"/>
    </w:rPr>
  </w:style>
  <w:style w:type="character" w:styleId="816" w:customStyle="1">
    <w:name w:val="Heading 1 Char"/>
    <w:uiPriority w:val="0"/>
    <w:qFormat/>
    <w:rPr>
      <w:rFonts w:ascii="Times New Roman" w:hAnsi="Times New Roman" w:eastAsia="宋体" w:cs="Times New Roman"/>
      <w:b/>
      <w:bCs/>
      <w:sz w:val="44"/>
      <w:szCs w:val="44"/>
    </w:rPr>
  </w:style>
  <w:style w:type="character" w:styleId="817" w:customStyle="1">
    <w:name w:val="标题 6 Char"/>
    <w:link w:val="675"/>
    <w:uiPriority w:val="99"/>
    <w:qFormat/>
    <w:rPr>
      <w:rFonts w:ascii="Arial" w:hAnsi="Arial" w:eastAsia="黑体"/>
      <w:b/>
      <w:bCs/>
      <w:sz w:val="24"/>
      <w:szCs w:val="24"/>
      <w:lang w:val="en-US" w:eastAsia="zh-CN" w:bidi="ar-SA"/>
    </w:rPr>
  </w:style>
  <w:style w:type="character" w:styleId="818"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819" w:customStyle="1">
    <w:name w:val="样式 首行缩进:  2 字符 Char Char"/>
    <w:link w:val="820"/>
    <w:uiPriority w:val="0"/>
    <w:qFormat/>
    <w:rPr>
      <w:rFonts w:eastAsia="宋体" w:cs="宋体"/>
      <w:sz w:val="24"/>
      <w:lang w:val="en-US" w:eastAsia="zh-CN" w:bidi="ar-SA"/>
    </w:rPr>
  </w:style>
  <w:style w:type="paragraph" w:styleId="820" w:customStyle="1">
    <w:name w:val="样式 首行缩进:  2 字符"/>
    <w:basedOn w:val="669"/>
    <w:link w:val="819"/>
    <w:uiPriority w:val="0"/>
    <w:qFormat/>
    <w:pPr>
      <w:ind w:firstLine="480"/>
      <w:spacing w:line="360" w:lineRule="auto"/>
    </w:pPr>
    <w:rPr>
      <w:rFonts w:cs="宋体"/>
      <w:sz w:val="24"/>
      <w:szCs w:val="20"/>
    </w:rPr>
  </w:style>
  <w:style w:type="character" w:styleId="821" w:customStyle="1">
    <w:name w:val="Footer Char"/>
    <w:uiPriority w:val="0"/>
    <w:qFormat/>
    <w:rPr>
      <w:rFonts w:cs="Times New Roman"/>
      <w:sz w:val="18"/>
      <w:szCs w:val="18"/>
    </w:rPr>
  </w:style>
  <w:style w:type="character" w:styleId="822" w:customStyle="1">
    <w:name w:val="引用 Char"/>
    <w:link w:val="823"/>
    <w:uiPriority w:val="99"/>
    <w:qFormat/>
    <w:rPr>
      <w:rFonts w:ascii="Cambria" w:hAnsi="Cambria" w:eastAsia="宋体"/>
      <w:i/>
      <w:iCs/>
      <w:sz w:val="22"/>
      <w:szCs w:val="22"/>
      <w:lang w:val="en-US" w:eastAsia="en-US" w:bidi="en-US"/>
    </w:rPr>
  </w:style>
  <w:style w:type="paragraph" w:styleId="823" w:customStyle="1">
    <w:name w:val="引用1"/>
    <w:basedOn w:val="669"/>
    <w:next w:val="669"/>
    <w:link w:val="822"/>
    <w:uiPriority w:val="99"/>
    <w:qFormat/>
    <w:pPr>
      <w:jc w:val="left"/>
      <w:spacing w:after="200" w:line="252" w:lineRule="auto"/>
      <w:widowControl/>
    </w:pPr>
    <w:rPr>
      <w:rFonts w:ascii="Cambria" w:hAnsi="Cambria"/>
      <w:i/>
      <w:iCs/>
      <w:sz w:val="22"/>
      <w:szCs w:val="22"/>
      <w:lang w:eastAsia="en-US" w:bidi="en-US"/>
    </w:rPr>
  </w:style>
  <w:style w:type="character" w:styleId="824" w:customStyle="1">
    <w:name w:val="1page sec3 Char1"/>
    <w:uiPriority w:val="0"/>
    <w:qFormat/>
    <w:rPr>
      <w:sz w:val="18"/>
      <w:szCs w:val="18"/>
    </w:rPr>
  </w:style>
  <w:style w:type="character" w:styleId="825" w:customStyle="1">
    <w:name w:val="h Char Char"/>
    <w:uiPriority w:val="0"/>
    <w:qFormat/>
    <w:rPr>
      <w:sz w:val="18"/>
      <w:szCs w:val="18"/>
    </w:rPr>
  </w:style>
  <w:style w:type="character" w:styleId="826" w:customStyle="1">
    <w:name w:val="font51"/>
    <w:uiPriority w:val="0"/>
    <w:qFormat/>
    <w:rPr>
      <w:rFonts w:ascii="仿宋_GB2312" w:eastAsia="仿宋_GB2312" w:cs="仿宋_GB2312"/>
      <w:color w:val="000000"/>
      <w:sz w:val="48"/>
      <w:szCs w:val="48"/>
      <w:u w:val="none"/>
    </w:rPr>
  </w:style>
  <w:style w:type="character" w:styleId="827" w:customStyle="1">
    <w:name w:val="Char Char2"/>
    <w:uiPriority w:val="0"/>
    <w:qFormat/>
    <w:rPr>
      <w:rFonts w:ascii="宋体" w:hAnsi="Courier New" w:eastAsia="宋体"/>
      <w:sz w:val="21"/>
      <w:szCs w:val="21"/>
      <w:lang w:val="en-US" w:eastAsia="zh-CN" w:bidi="ar-SA"/>
    </w:rPr>
  </w:style>
  <w:style w:type="character" w:styleId="828" w:customStyle="1">
    <w:name w:val="Table caption (2)_"/>
    <w:link w:val="829"/>
    <w:uiPriority w:val="0"/>
    <w:qFormat/>
    <w:rPr>
      <w:rFonts w:ascii="宋体" w:hAnsi="宋体" w:eastAsia="宋体" w:cs="宋体"/>
      <w:sz w:val="19"/>
      <w:szCs w:val="19"/>
    </w:rPr>
  </w:style>
  <w:style w:type="paragraph" w:styleId="829" w:customStyle="1">
    <w:name w:val="Table caption (2)1"/>
    <w:basedOn w:val="669"/>
    <w:link w:val="828"/>
    <w:uiPriority w:val="0"/>
    <w:qFormat/>
    <w:pPr>
      <w:spacing w:line="0" w:lineRule="atLeast"/>
      <w:shd w:val="clear" w:color="auto" w:fill="ffffff"/>
    </w:pPr>
    <w:rPr>
      <w:rFonts w:ascii="宋体" w:hAnsi="宋体"/>
      <w:sz w:val="19"/>
      <w:szCs w:val="19"/>
    </w:rPr>
  </w:style>
  <w:style w:type="character" w:styleId="830" w:customStyle="1">
    <w:name w:val="华宇段落1 Char Char Char"/>
    <w:uiPriority w:val="0"/>
    <w:qFormat/>
    <w:rPr>
      <w:rFonts w:eastAsia="宋体"/>
      <w:bCs/>
      <w:sz w:val="24"/>
      <w:szCs w:val="24"/>
      <w:lang w:val="en-US" w:eastAsia="zh-CN" w:bidi="ar-SA"/>
    </w:rPr>
  </w:style>
  <w:style w:type="character" w:styleId="831"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832" w:customStyle="1">
    <w:name w:val="font01"/>
    <w:uiPriority w:val="0"/>
    <w:qFormat/>
    <w:rPr>
      <w:rFonts w:ascii="仿宋_GB2312" w:eastAsia="仿宋_GB2312" w:cs="仿宋_GB2312"/>
      <w:color w:val="000000"/>
      <w:sz w:val="36"/>
      <w:szCs w:val="36"/>
      <w:u w:val="none"/>
    </w:rPr>
  </w:style>
  <w:style w:type="paragraph" w:styleId="833" w:customStyle="1">
    <w:name w:val="_Style 2"/>
    <w:basedOn w:val="669"/>
    <w:uiPriority w:val="99"/>
    <w:qFormat/>
    <w:pPr>
      <w:ind w:firstLine="420"/>
    </w:pPr>
  </w:style>
  <w:style w:type="paragraph" w:styleId="834" w:customStyle="1">
    <w:name w:val="retrait3"/>
    <w:basedOn w:val="669"/>
    <w:uiPriority w:val="0"/>
    <w:qFormat/>
    <w:pPr>
      <w:ind w:left="851"/>
      <w:jc w:val="left"/>
      <w:spacing w:before="20" w:after="20"/>
      <w:widowControl/>
    </w:pPr>
    <w:rPr>
      <w:rFonts w:ascii="Arial" w:hAnsi="Arial"/>
      <w:sz w:val="24"/>
      <w:szCs w:val="20"/>
      <w:lang w:val="en-GB"/>
    </w:rPr>
  </w:style>
  <w:style w:type="paragraph" w:styleId="835" w:customStyle="1">
    <w:name w:val="文档正文"/>
    <w:basedOn w:val="669"/>
    <w:uiPriority w:val="99"/>
    <w:qFormat/>
    <w:pPr>
      <w:spacing w:line="360" w:lineRule="auto"/>
    </w:pPr>
    <w:rPr>
      <w:rFonts w:ascii="宋体" w:hAnsi="宋体"/>
      <w:b/>
      <w:bCs/>
    </w:rPr>
  </w:style>
  <w:style w:type="paragraph" w:styleId="836" w:customStyle="1">
    <w:name w:val="正文--表格内正文"/>
    <w:basedOn w:val="669"/>
    <w:uiPriority w:val="0"/>
    <w:qFormat/>
    <w:pPr>
      <w:jc w:val="center"/>
      <w:spacing w:line="0" w:lineRule="atLeast"/>
    </w:pPr>
    <w:rPr>
      <w:rFonts w:ascii="宋体" w:hAnsi="宋体"/>
      <w:color w:val="000000"/>
      <w:sz w:val="24"/>
    </w:rPr>
  </w:style>
  <w:style w:type="paragraph" w:styleId="837" w:customStyle="1">
    <w:name w:val="Char Char Char1"/>
    <w:basedOn w:val="669"/>
    <w:uiPriority w:val="0"/>
    <w:qFormat/>
    <w:rPr>
      <w:rFonts w:ascii="Tahoma" w:hAnsi="Tahoma"/>
      <w:sz w:val="24"/>
      <w:szCs w:val="20"/>
    </w:rPr>
  </w:style>
  <w:style w:type="paragraph" w:styleId="838" w:customStyle="1">
    <w:name w:val="马刚标题3"/>
    <w:basedOn w:val="669"/>
    <w:next w:val="66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39" w:customStyle="1">
    <w:name w:val="项目符号，一级"/>
    <w:basedOn w:val="840"/>
    <w:next w:val="840"/>
    <w:uiPriority w:val="0"/>
    <w:qFormat/>
    <w:pPr>
      <w:ind w:left="376" w:firstLine="0"/>
      <w:spacing w:line="240" w:lineRule="atLeast"/>
      <w:tabs>
        <w:tab w:val="left" w:pos="1320" w:leader="none"/>
      </w:tabs>
    </w:pPr>
    <w:rPr>
      <w:bCs w:val="0"/>
      <w:color w:val="000000"/>
      <w:szCs w:val="24"/>
    </w:rPr>
  </w:style>
  <w:style w:type="paragraph" w:styleId="840" w:customStyle="1">
    <w:name w:val="正文格式"/>
    <w:basedOn w:val="669"/>
    <w:uiPriority w:val="0"/>
    <w:qFormat/>
    <w:pPr>
      <w:ind w:left="178" w:right="44" w:hanging="178"/>
      <w:jc w:val="left"/>
      <w:spacing w:line="360" w:lineRule="auto"/>
      <w:widowControl/>
    </w:pPr>
    <w:rPr>
      <w:rFonts w:ascii="宋体" w:hAnsi="宋体"/>
      <w:bCs/>
      <w:szCs w:val="21"/>
    </w:rPr>
  </w:style>
  <w:style w:type="paragraph" w:styleId="841" w:customStyle="1">
    <w:name w:val="项目符号：一级"/>
    <w:basedOn w:val="840"/>
    <w:next w:val="840"/>
    <w:uiPriority w:val="0"/>
    <w:qFormat/>
    <w:pPr>
      <w:ind w:right="-134"/>
    </w:pPr>
    <w:rPr>
      <w:bCs w:val="0"/>
    </w:rPr>
  </w:style>
  <w:style w:type="paragraph" w:styleId="842" w:customStyle="1">
    <w:name w:val="Char Char1"/>
    <w:basedOn w:val="669"/>
    <w:uiPriority w:val="0"/>
    <w:qFormat/>
    <w:pPr>
      <w:jc w:val="left"/>
      <w:spacing w:after="160" w:line="240" w:lineRule="exact"/>
      <w:widowControl/>
    </w:pPr>
    <w:rPr>
      <w:rFonts w:eastAsia="仿宋_GB2312"/>
      <w:sz w:val="28"/>
    </w:rPr>
  </w:style>
  <w:style w:type="paragraph" w:styleId="843" w:customStyle="1">
    <w:name w:val="小四 段落 宋体"/>
    <w:basedOn w:val="685"/>
    <w:uiPriority w:val="0"/>
    <w:qFormat/>
    <w:pPr>
      <w:ind w:left="113" w:right="113" w:firstLine="425"/>
      <w:jc w:val="left"/>
      <w:spacing w:line="360" w:lineRule="auto"/>
      <w:tabs>
        <w:tab w:val="clear" w:pos="2952" w:leader="none"/>
      </w:tabs>
    </w:pPr>
    <w:rPr>
      <w:sz w:val="24"/>
    </w:rPr>
  </w:style>
  <w:style w:type="paragraph" w:styleId="844" w:customStyle="1">
    <w:name w:val="标准小四"/>
    <w:basedOn w:val="669"/>
    <w:uiPriority w:val="0"/>
    <w:qFormat/>
    <w:pPr>
      <w:ind w:firstLine="480"/>
      <w:spacing w:line="360" w:lineRule="auto"/>
    </w:pPr>
    <w:rPr>
      <w:rFonts w:ascii="Arial" w:hAnsi="Arial"/>
      <w:sz w:val="24"/>
      <w:szCs w:val="21"/>
    </w:rPr>
  </w:style>
  <w:style w:type="paragraph" w:styleId="845" w:customStyle="1">
    <w:name w:val="标题5，章节第五层"/>
    <w:basedOn w:val="669"/>
    <w:next w:val="669"/>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846" w:customStyle="1">
    <w:name w:val="正文1"/>
    <w:basedOn w:val="669"/>
    <w:next w:val="669"/>
    <w:uiPriority w:val="99"/>
    <w:qFormat/>
    <w:pPr>
      <w:ind w:firstLine="510"/>
      <w:spacing w:before="156" w:line="360" w:lineRule="auto"/>
    </w:pPr>
    <w:rPr>
      <w:sz w:val="24"/>
      <w:szCs w:val="20"/>
    </w:rPr>
  </w:style>
  <w:style w:type="paragraph" w:styleId="847" w:customStyle="1">
    <w:name w:val="正文 首行缩进:  2 字符 Char"/>
    <w:basedOn w:val="669"/>
    <w:uiPriority w:val="0"/>
    <w:qFormat/>
    <w:pPr>
      <w:ind w:firstLine="480"/>
      <w:spacing w:line="360" w:lineRule="auto"/>
    </w:pPr>
    <w:rPr>
      <w:rFonts w:cs="宋体"/>
      <w:sz w:val="24"/>
      <w:szCs w:val="20"/>
    </w:rPr>
  </w:style>
  <w:style w:type="paragraph" w:styleId="848" w:customStyle="1">
    <w:name w:val="Char Char Char"/>
    <w:basedOn w:val="688"/>
    <w:uiPriority w:val="0"/>
    <w:qFormat/>
    <w:pPr>
      <w:spacing w:line="436" w:lineRule="exact"/>
    </w:pPr>
  </w:style>
  <w:style w:type="paragraph" w:styleId="849" w:customStyle="1">
    <w:name w:val="7"/>
    <w:basedOn w:val="669"/>
    <w:next w:val="727"/>
    <w:uiPriority w:val="0"/>
    <w:qFormat/>
    <w:pPr>
      <w:jc w:val="left"/>
      <w:spacing w:before="100" w:beforeAutospacing="1" w:after="100" w:afterAutospacing="1"/>
      <w:widowControl/>
    </w:pPr>
    <w:rPr>
      <w:rFonts w:ascii="宋体" w:hAnsi="宋体"/>
      <w:sz w:val="24"/>
      <w:szCs w:val="20"/>
    </w:rPr>
  </w:style>
  <w:style w:type="paragraph" w:styleId="850" w:customStyle="1">
    <w:name w:val="Body text5"/>
    <w:basedOn w:val="669"/>
    <w:uiPriority w:val="0"/>
    <w:qFormat/>
    <w:pPr>
      <w:jc w:val="both"/>
      <w:spacing w:before="600" w:line="470" w:lineRule="exact"/>
      <w:shd w:val="clear" w:color="auto" w:fill="ffffff"/>
    </w:pPr>
    <w:rPr>
      <w:rFonts w:ascii="宋体" w:hAnsi="宋体" w:cs="宋体"/>
      <w:sz w:val="22"/>
      <w:szCs w:val="22"/>
    </w:rPr>
  </w:style>
  <w:style w:type="paragraph" w:styleId="851" w:customStyle="1">
    <w:name w:val="Char Char Char Char Char"/>
    <w:basedOn w:val="669"/>
    <w:uiPriority w:val="0"/>
    <w:qFormat/>
    <w:rPr>
      <w:rFonts w:ascii="Tahoma" w:hAnsi="Tahoma"/>
      <w:sz w:val="24"/>
      <w:szCs w:val="20"/>
    </w:rPr>
  </w:style>
  <w:style w:type="paragraph" w:styleId="852" w:customStyle="1">
    <w:name w:val="表蕊"/>
    <w:basedOn w:val="669"/>
    <w:uiPriority w:val="0"/>
    <w:qFormat/>
    <w:pPr>
      <w:jc w:val="left"/>
      <w:spacing w:line="320" w:lineRule="atLeast"/>
    </w:pPr>
    <w:rPr>
      <w:rFonts w:eastAsia="楷体_GB2312"/>
      <w:spacing w:val="-10"/>
      <w:szCs w:val="20"/>
    </w:rPr>
  </w:style>
  <w:style w:type="paragraph" w:styleId="853" w:customStyle="1">
    <w:name w:val="小四 段落 宋体 Char"/>
    <w:basedOn w:val="685"/>
    <w:uiPriority w:val="0"/>
    <w:qFormat/>
    <w:pPr>
      <w:ind w:left="0" w:right="-33" w:firstLine="600"/>
      <w:jc w:val="left"/>
      <w:tabs>
        <w:tab w:val="clear" w:pos="2952" w:leader="none"/>
      </w:tabs>
    </w:pPr>
    <w:rPr>
      <w:rFonts w:ascii="仿宋_GB2312" w:eastAsia="仿宋_GB2312"/>
      <w:sz w:val="30"/>
      <w:szCs w:val="30"/>
    </w:rPr>
  </w:style>
  <w:style w:type="paragraph" w:styleId="854" w:customStyle="1">
    <w:name w:val="样式4 Char"/>
    <w:basedOn w:val="669"/>
    <w:uiPriority w:val="0"/>
    <w:qFormat/>
    <w:pPr>
      <w:ind w:firstLine="480"/>
      <w:jc w:val="left"/>
      <w:spacing w:line="360" w:lineRule="auto"/>
      <w:widowControl/>
    </w:pPr>
    <w:rPr>
      <w:rFonts w:cs="宋体"/>
      <w:color w:val="000000"/>
      <w:sz w:val="24"/>
    </w:rPr>
  </w:style>
  <w:style w:type="paragraph" w:styleId="855" w:customStyle="1">
    <w:name w:val="默认段落字体 Para Char"/>
    <w:basedOn w:val="669"/>
    <w:uiPriority w:val="0"/>
    <w:qFormat/>
    <w:pPr>
      <w:spacing w:line="360" w:lineRule="auto"/>
    </w:pPr>
    <w:rPr>
      <w:sz w:val="24"/>
    </w:rPr>
  </w:style>
  <w:style w:type="paragraph" w:styleId="856" w:customStyle="1">
    <w:name w:val="xl38"/>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57" w:customStyle="1">
    <w:name w:val="列出段落11"/>
    <w:basedOn w:val="669"/>
    <w:uiPriority w:val="99"/>
    <w:qFormat/>
    <w:pPr>
      <w:contextualSpacing/>
      <w:ind w:left="720"/>
      <w:jc w:val="left"/>
      <w:widowControl/>
    </w:pPr>
    <w:rPr>
      <w:rFonts w:ascii="Arial" w:hAnsi="Arial" w:eastAsia="黑体"/>
      <w:sz w:val="24"/>
      <w:lang w:eastAsia="en-US"/>
    </w:rPr>
  </w:style>
  <w:style w:type="paragraph" w:styleId="858" w:customStyle="1">
    <w:name w:val="列出段落2"/>
    <w:basedOn w:val="669"/>
    <w:uiPriority w:val="99"/>
    <w:qFormat/>
    <w:pPr>
      <w:contextualSpacing/>
      <w:ind w:left="720"/>
      <w:jc w:val="left"/>
      <w:widowControl/>
    </w:pPr>
    <w:rPr>
      <w:rFonts w:ascii="Arial" w:hAnsi="Arial" w:eastAsia="黑体"/>
      <w:sz w:val="24"/>
      <w:lang w:eastAsia="en-US"/>
    </w:rPr>
  </w:style>
  <w:style w:type="paragraph" w:styleId="859" w:customStyle="1">
    <w:name w:val="xl40"/>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0" w:customStyle="1">
    <w:name w:val="Char Char1 Char1"/>
    <w:basedOn w:val="669"/>
    <w:uiPriority w:val="0"/>
    <w:qFormat/>
    <w:pPr>
      <w:jc w:val="left"/>
      <w:spacing w:after="160" w:line="240" w:lineRule="exact"/>
      <w:widowControl/>
    </w:pPr>
    <w:rPr>
      <w:rFonts w:ascii="Verdana" w:hAnsi="Verdana"/>
      <w:sz w:val="20"/>
      <w:szCs w:val="20"/>
      <w:lang w:eastAsia="en-US"/>
    </w:rPr>
  </w:style>
  <w:style w:type="paragraph" w:styleId="861" w:customStyle="1">
    <w:name w:val="Char Char1 Char Char Char Char1 Char Char Char Char Char Char"/>
    <w:basedOn w:val="669"/>
    <w:uiPriority w:val="0"/>
    <w:qFormat/>
    <w:rPr>
      <w:rFonts w:ascii="Tahoma" w:hAnsi="Tahoma"/>
      <w:sz w:val="24"/>
      <w:szCs w:val="20"/>
    </w:rPr>
  </w:style>
  <w:style w:type="paragraph" w:styleId="862" w:customStyle="1">
    <w:name w:val="xl32"/>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3" w:customStyle="1">
    <w:name w:val="样式3"/>
    <w:basedOn w:val="669"/>
    <w:next w:val="669"/>
    <w:uiPriority w:val="0"/>
    <w:qFormat/>
    <w:pPr>
      <w:spacing w:line="360" w:lineRule="auto"/>
    </w:pPr>
    <w:rPr>
      <w:szCs w:val="20"/>
    </w:rPr>
  </w:style>
  <w:style w:type="paragraph" w:styleId="864" w:customStyle="1">
    <w:name w:val="样式 标题 3H3sect1.2.3BOD 0Heading 3 - oldh3l3CTLevel 3 Head..."/>
    <w:basedOn w:val="672"/>
    <w:uiPriority w:val="0"/>
    <w:qFormat/>
    <w:pPr>
      <w:jc w:val="left"/>
      <w:spacing w:line="240" w:lineRule="auto"/>
    </w:pPr>
    <w:rPr>
      <w:rFonts w:cs="宋体"/>
      <w:sz w:val="30"/>
      <w:szCs w:val="20"/>
    </w:rPr>
  </w:style>
  <w:style w:type="paragraph" w:styleId="865" w:customStyle="1">
    <w:name w:val="z-窗体顶端1"/>
    <w:basedOn w:val="669"/>
    <w:next w:val="669"/>
    <w:uiPriority w:val="0"/>
    <w:qFormat/>
    <w:pPr>
      <w:jc w:val="center"/>
      <w:widowControl/>
      <w:pBdr>
        <w:bottom w:val="single" w:color="auto" w:sz="6" w:space="1"/>
      </w:pBdr>
    </w:pPr>
    <w:rPr>
      <w:rFonts w:ascii="Arial" w:hAnsi="Arial" w:cs="Arial"/>
      <w:vanish/>
      <w:sz w:val="16"/>
      <w:szCs w:val="16"/>
    </w:rPr>
  </w:style>
  <w:style w:type="paragraph" w:styleId="866" w:customStyle="1">
    <w:name w:val="宏图高科"/>
    <w:basedOn w:val="669"/>
    <w:uiPriority w:val="0"/>
    <w:qFormat/>
    <w:pPr>
      <w:ind w:firstLine="480"/>
      <w:spacing w:line="360" w:lineRule="auto"/>
    </w:pPr>
    <w:rPr>
      <w:rFonts w:eastAsia="楷体_GB2312"/>
      <w:sz w:val="24"/>
      <w:szCs w:val="20"/>
    </w:rPr>
  </w:style>
  <w:style w:type="paragraph" w:styleId="867" w:customStyle="1">
    <w:name w:val="xl44"/>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8" w:customStyle="1">
    <w:name w:val="font5"/>
    <w:basedOn w:val="669"/>
    <w:uiPriority w:val="0"/>
    <w:qFormat/>
    <w:pPr>
      <w:jc w:val="left"/>
      <w:spacing w:before="100" w:beforeAutospacing="1" w:after="100" w:afterAutospacing="1"/>
      <w:widowControl/>
    </w:pPr>
    <w:rPr>
      <w:rFonts w:ascii="宋体" w:hAnsi="宋体" w:cs="宋体"/>
      <w:sz w:val="18"/>
      <w:szCs w:val="18"/>
    </w:rPr>
  </w:style>
  <w:style w:type="paragraph" w:styleId="869" w:customStyle="1">
    <w:name w:val="Char1 Char Char Char"/>
    <w:basedOn w:val="669"/>
    <w:uiPriority w:val="0"/>
    <w:qFormat/>
    <w:rPr>
      <w:rFonts w:ascii="Tahoma" w:hAnsi="Tahoma"/>
      <w:sz w:val="24"/>
      <w:szCs w:val="20"/>
    </w:rPr>
  </w:style>
  <w:style w:type="paragraph" w:styleId="870" w:customStyle="1">
    <w:name w:val="Char Char Char Char Char Char Char Char Char Char Char Char Char Char"/>
    <w:basedOn w:val="669"/>
    <w:uiPriority w:val="0"/>
    <w:qFormat/>
    <w:rPr>
      <w:rFonts w:ascii="Tahoma" w:hAnsi="Tahoma"/>
      <w:sz w:val="24"/>
      <w:szCs w:val="20"/>
    </w:rPr>
  </w:style>
  <w:style w:type="paragraph" w:styleId="871" w:customStyle="1">
    <w:name w:val="xl45"/>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873" w:customStyle="1">
    <w:name w:val="条1"/>
    <w:basedOn w:val="669"/>
    <w:uiPriority w:val="0"/>
    <w:qFormat/>
    <w:pPr>
      <w:ind w:left="780" w:hanging="360"/>
      <w:spacing w:before="156" w:line="360" w:lineRule="auto"/>
      <w:tabs>
        <w:tab w:val="left" w:pos="780" w:leader="none"/>
      </w:tabs>
    </w:pPr>
    <w:rPr>
      <w:rFonts w:eastAsia="黑体"/>
      <w:sz w:val="24"/>
      <w:szCs w:val="20"/>
    </w:rPr>
  </w:style>
  <w:style w:type="paragraph" w:styleId="874" w:customStyle="1">
    <w:name w:val="xl34"/>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5" w:customStyle="1">
    <w:name w:val="小四 段落 宋体 Char Char Char"/>
    <w:basedOn w:val="685"/>
    <w:uiPriority w:val="0"/>
    <w:qFormat/>
    <w:pPr>
      <w:ind w:left="0" w:right="-33" w:firstLine="545"/>
      <w:jc w:val="left"/>
      <w:spacing w:line="360" w:lineRule="auto"/>
      <w:tabs>
        <w:tab w:val="clear" w:pos="2952" w:leader="none"/>
      </w:tabs>
    </w:pPr>
    <w:rPr>
      <w:sz w:val="24"/>
    </w:rPr>
  </w:style>
  <w:style w:type="paragraph" w:styleId="876" w:customStyle="1">
    <w:name w:val="默认段落字体 Para Char Char Char Char Char Char Char Char Char1 Char Char Char Char Char Char Char"/>
    <w:basedOn w:val="688"/>
    <w:uiPriority w:val="0"/>
    <w:qFormat/>
    <w:rPr>
      <w:szCs w:val="20"/>
    </w:rPr>
  </w:style>
  <w:style w:type="paragraph" w:styleId="877" w:customStyle="1">
    <w:name w:val="样式 标题 2第一章 标题 2Heading 2 HiddenHeading 2 CCBSheading 2H2h2..."/>
    <w:basedOn w:val="671"/>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78" w:customStyle="1">
    <w:name w:val="flName"/>
    <w:basedOn w:val="879"/>
    <w:uiPriority w:val="0"/>
    <w:qFormat/>
    <w:pPr>
      <w:spacing w:before="0" w:line="113" w:lineRule="atLeast"/>
    </w:pPr>
  </w:style>
  <w:style w:type="paragraph" w:styleId="879" w:customStyle="1">
    <w:name w:val="flNote"/>
    <w:basedOn w:val="669"/>
    <w:uiPriority w:val="99"/>
    <w:qFormat/>
    <w:pPr>
      <w:jc w:val="center"/>
      <w:spacing w:before="567" w:line="360" w:lineRule="atLeast"/>
    </w:pPr>
    <w:rPr>
      <w:rFonts w:eastAsia="黑体"/>
      <w:b/>
      <w:sz w:val="24"/>
      <w:szCs w:val="20"/>
    </w:rPr>
  </w:style>
  <w:style w:type="paragraph" w:styleId="880" w:customStyle="1">
    <w:name w:val="马刚标题1"/>
    <w:basedOn w:val="670"/>
    <w:next w:val="669"/>
    <w:uiPriority w:val="0"/>
    <w:qFormat/>
    <w:pPr>
      <w:ind w:left="567" w:hanging="567"/>
      <w:jc w:val="left"/>
      <w:spacing w:before="400" w:after="120"/>
      <w:tabs>
        <w:tab w:val="left" w:pos="315" w:leader="none"/>
        <w:tab w:val="left" w:pos="567" w:leader="none"/>
      </w:tabs>
    </w:pPr>
    <w:rPr>
      <w:b w:val="0"/>
      <w:bCs w:val="0"/>
      <w:sz w:val="32"/>
      <w:szCs w:val="20"/>
    </w:rPr>
  </w:style>
  <w:style w:type="paragraph" w:styleId="881" w:customStyle="1">
    <w:name w:val="z-窗体底端1"/>
    <w:basedOn w:val="669"/>
    <w:next w:val="669"/>
    <w:uiPriority w:val="0"/>
    <w:qFormat/>
    <w:pPr>
      <w:jc w:val="center"/>
      <w:widowControl/>
      <w:pBdr>
        <w:top w:val="single" w:color="auto" w:sz="6" w:space="1"/>
      </w:pBdr>
    </w:pPr>
    <w:rPr>
      <w:rFonts w:ascii="Arial" w:hAnsi="Arial" w:cs="Arial"/>
      <w:vanish/>
      <w:sz w:val="16"/>
      <w:szCs w:val="16"/>
    </w:rPr>
  </w:style>
  <w:style w:type="paragraph" w:styleId="882" w:customStyle="1">
    <w:name w:val="默认段落字体 Para Char Char Char Char Char Char Char"/>
    <w:basedOn w:val="669"/>
    <w:uiPriority w:val="0"/>
    <w:qFormat/>
    <w:rPr>
      <w:rFonts w:ascii="Tahoma" w:hAnsi="Tahoma"/>
      <w:sz w:val="24"/>
      <w:szCs w:val="20"/>
    </w:rPr>
  </w:style>
  <w:style w:type="paragraph" w:styleId="883" w:customStyle="1">
    <w:name w:val="xl42"/>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84" w:customStyle="1">
    <w:name w:val="正文文本 21"/>
    <w:basedOn w:val="669"/>
    <w:uiPriority w:val="0"/>
    <w:qFormat/>
    <w:pPr>
      <w:ind w:left="720" w:hanging="720"/>
      <w:widowControl/>
    </w:pPr>
    <w:rPr>
      <w:sz w:val="24"/>
      <w:szCs w:val="20"/>
      <w:lang w:val="en-GB"/>
    </w:rPr>
  </w:style>
  <w:style w:type="paragraph" w:styleId="885" w:customStyle="1">
    <w:name w:val="表头_5"/>
    <w:basedOn w:val="669"/>
    <w:uiPriority w:val="0"/>
    <w:qFormat/>
    <w:pPr>
      <w:spacing w:line="360" w:lineRule="auto"/>
    </w:pPr>
    <w:rPr>
      <w:b/>
      <w:bCs/>
      <w:sz w:val="28"/>
      <w:szCs w:val="21"/>
    </w:rPr>
  </w:style>
  <w:style w:type="paragraph" w:styleId="886" w:customStyle="1">
    <w:name w:val="样式 加点正文 + 段前: 0.5 行 段后: 0.5 行1"/>
    <w:basedOn w:val="669"/>
    <w:uiPriority w:val="0"/>
    <w:qFormat/>
    <w:pPr>
      <w:ind w:left="1268" w:hanging="420"/>
      <w:spacing w:line="300" w:lineRule="auto"/>
      <w:tabs>
        <w:tab w:val="left" w:pos="1268" w:leader="none"/>
      </w:tabs>
    </w:pPr>
    <w:rPr>
      <w:sz w:val="24"/>
      <w:szCs w:val="20"/>
    </w:rPr>
  </w:style>
  <w:style w:type="paragraph" w:styleId="887" w:customStyle="1">
    <w:name w:val="xl35"/>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8" w:customStyle="1">
    <w:name w:val="Char Char1 Char"/>
    <w:basedOn w:val="669"/>
    <w:uiPriority w:val="0"/>
    <w:qFormat/>
    <w:pPr>
      <w:jc w:val="left"/>
      <w:spacing w:after="160" w:line="240" w:lineRule="exact"/>
      <w:widowControl/>
    </w:pPr>
    <w:rPr>
      <w:rFonts w:ascii="Verdana" w:hAnsi="Verdana"/>
      <w:sz w:val="20"/>
      <w:szCs w:val="20"/>
      <w:lang w:eastAsia="en-US"/>
    </w:rPr>
  </w:style>
  <w:style w:type="paragraph" w:styleId="889" w:customStyle="1">
    <w:name w:val="公文正文"/>
    <w:basedOn w:val="697"/>
    <w:uiPriority w:val="0"/>
    <w:qFormat/>
    <w:pPr>
      <w:ind w:left="0" w:firstLine="200"/>
      <w:spacing w:after="0"/>
    </w:pPr>
    <w:rPr>
      <w:rFonts w:ascii="仿宋_GB2312" w:hAnsi="宋体" w:eastAsia="仿宋_GB2312"/>
      <w:sz w:val="28"/>
    </w:rPr>
  </w:style>
  <w:style w:type="paragraph" w:styleId="890" w:customStyle="1">
    <w:name w:val="xl37"/>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891" w:customStyle="1">
    <w:name w:val="Char Char Char Char Char Char Char Char Char Char Char"/>
    <w:basedOn w:val="669"/>
    <w:uiPriority w:val="0"/>
    <w:qFormat/>
    <w:rPr>
      <w:rFonts w:ascii="Tahoma" w:hAnsi="Tahoma"/>
      <w:sz w:val="24"/>
      <w:szCs w:val="20"/>
    </w:rPr>
  </w:style>
  <w:style w:type="paragraph" w:styleId="892" w:customStyle="1">
    <w:name w:val="p0"/>
    <w:basedOn w:val="669"/>
    <w:uiPriority w:val="99"/>
    <w:qFormat/>
    <w:pPr>
      <w:widowControl/>
    </w:pPr>
    <w:rPr>
      <w:szCs w:val="21"/>
    </w:rPr>
  </w:style>
  <w:style w:type="paragraph" w:styleId="893" w:customStyle="1">
    <w:name w:val="方案文档"/>
    <w:basedOn w:val="669"/>
    <w:uiPriority w:val="0"/>
    <w:qFormat/>
    <w:pPr>
      <w:ind w:firstLine="225"/>
      <w:spacing w:before="60" w:after="60" w:line="360" w:lineRule="auto"/>
    </w:pPr>
    <w:rPr>
      <w:rFonts w:ascii="宋体"/>
      <w:color w:val="000000"/>
      <w:sz w:val="24"/>
      <w:szCs w:val="20"/>
    </w:rPr>
  </w:style>
  <w:style w:type="paragraph" w:styleId="894" w:customStyle="1">
    <w:name w:val="xl36"/>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5" w:customStyle="1">
    <w:name w:val="Char"/>
    <w:basedOn w:val="669"/>
    <w:uiPriority w:val="0"/>
    <w:qFormat/>
    <w:pPr>
      <w:spacing w:line="360" w:lineRule="auto"/>
    </w:pPr>
    <w:rPr>
      <w:rFonts w:ascii="Tahoma" w:hAnsi="Tahoma"/>
      <w:sz w:val="24"/>
      <w:szCs w:val="20"/>
    </w:rPr>
  </w:style>
  <w:style w:type="paragraph" w:styleId="896" w:customStyle="1">
    <w:name w:val="小四 段落 宋体 Char Char Char Char"/>
    <w:basedOn w:val="669"/>
    <w:uiPriority w:val="0"/>
    <w:qFormat/>
    <w:pPr>
      <w:ind w:right="-33" w:firstLine="480"/>
      <w:jc w:val="left"/>
      <w:spacing w:line="360" w:lineRule="auto"/>
    </w:pPr>
    <w:rPr>
      <w:sz w:val="24"/>
    </w:rPr>
  </w:style>
  <w:style w:type="paragraph" w:styleId="897" w:customStyle="1">
    <w:name w:val="样式 样式 首行缩进:  2 字符 + 行距: 1.5 倍行距"/>
    <w:basedOn w:val="669"/>
    <w:uiPriority w:val="0"/>
    <w:qFormat/>
    <w:pPr>
      <w:ind w:firstLine="470"/>
      <w:spacing w:line="360" w:lineRule="auto"/>
    </w:pPr>
    <w:rPr>
      <w:sz w:val="24"/>
      <w:szCs w:val="20"/>
    </w:rPr>
  </w:style>
  <w:style w:type="paragraph" w:styleId="898" w:customStyle="1">
    <w:name w:val="插图"/>
    <w:basedOn w:val="669"/>
    <w:uiPriority w:val="0"/>
    <w:qFormat/>
    <w:pPr>
      <w:jc w:val="center"/>
      <w:tabs>
        <w:tab w:val="left" w:pos="1620" w:leader="none"/>
      </w:tabs>
    </w:pPr>
    <w:rPr>
      <w:bCs/>
      <w:color w:val="000000"/>
      <w:szCs w:val="22"/>
    </w:rPr>
  </w:style>
  <w:style w:type="paragraph" w:styleId="899" w:customStyle="1">
    <w:name w:val="正文缩进2字符"/>
    <w:basedOn w:val="669"/>
    <w:uiPriority w:val="0"/>
    <w:qFormat/>
    <w:pPr>
      <w:ind w:firstLine="200"/>
      <w:spacing w:line="300" w:lineRule="auto"/>
    </w:pPr>
    <w:rPr>
      <w:rFonts w:ascii="仿宋_GB2312" w:eastAsia="仿宋_GB2312"/>
      <w:sz w:val="32"/>
      <w:szCs w:val="32"/>
    </w:rPr>
  </w:style>
  <w:style w:type="paragraph" w:styleId="900" w:customStyle="1">
    <w:name w:val="CD 正文"/>
    <w:basedOn w:val="669"/>
    <w:uiPriority w:val="0"/>
    <w:qFormat/>
    <w:pPr>
      <w:jc w:val="left"/>
    </w:pPr>
    <w:rPr>
      <w:rFonts w:ascii="Arial" w:hAnsi="Arial" w:eastAsia="微软雅黑"/>
    </w:rPr>
  </w:style>
  <w:style w:type="paragraph" w:styleId="901" w:customStyle="1">
    <w:name w:val="标题1，章节第一层"/>
    <w:basedOn w:val="840"/>
    <w:next w:val="840"/>
    <w:uiPriority w:val="0"/>
    <w:qFormat/>
    <w:pPr>
      <w:ind w:left="482"/>
      <w:tabs>
        <w:tab w:val="left" w:pos="693" w:leader="none"/>
      </w:tabs>
      <w:outlineLvl w:val="0"/>
    </w:pPr>
    <w:rPr>
      <w:color w:val="000000"/>
      <w:sz w:val="24"/>
      <w:szCs w:val="24"/>
    </w:rPr>
  </w:style>
  <w:style w:type="paragraph" w:styleId="902" w:customStyle="1">
    <w:name w:val="a0"/>
    <w:basedOn w:val="669"/>
    <w:uiPriority w:val="0"/>
    <w:qFormat/>
    <w:pPr>
      <w:spacing w:before="100" w:beforeAutospacing="1" w:after="100" w:afterAutospacing="1"/>
      <w:widowControl/>
    </w:pPr>
    <w:rPr>
      <w:rFonts w:ascii="宋体" w:hAnsi="宋体" w:cs="宋体"/>
      <w:sz w:val="24"/>
    </w:rPr>
  </w:style>
  <w:style w:type="paragraph" w:styleId="903" w:customStyle="1">
    <w:name w:val="a"/>
    <w:basedOn w:val="669"/>
    <w:uiPriority w:val="0"/>
    <w:qFormat/>
    <w:pPr>
      <w:spacing w:before="100" w:beforeAutospacing="1" w:after="100" w:afterAutospacing="1"/>
      <w:widowControl/>
    </w:pPr>
    <w:rPr>
      <w:rFonts w:ascii="宋体" w:hAnsi="宋体" w:cs="宋体"/>
      <w:sz w:val="24"/>
    </w:rPr>
  </w:style>
  <w:style w:type="paragraph" w:styleId="904"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05" w:customStyle="1">
    <w:name w:val="content_lineheight"/>
    <w:basedOn w:val="669"/>
    <w:uiPriority w:val="0"/>
    <w:qFormat/>
    <w:pPr>
      <w:jc w:val="left"/>
      <w:spacing w:before="100" w:beforeAutospacing="1" w:after="100" w:afterAutospacing="1"/>
      <w:widowControl/>
    </w:pPr>
    <w:rPr>
      <w:rFonts w:ascii="宋体" w:hAnsi="宋体"/>
      <w:sz w:val="24"/>
    </w:rPr>
  </w:style>
  <w:style w:type="paragraph" w:styleId="906" w:customStyle="1">
    <w:name w:val="正文 + 宋体"/>
    <w:basedOn w:val="669"/>
    <w:uiPriority w:val="0"/>
    <w:qFormat/>
    <w:pPr>
      <w:ind w:firstLine="420"/>
      <w:spacing w:line="360" w:lineRule="auto"/>
    </w:pPr>
  </w:style>
  <w:style w:type="paragraph" w:styleId="907" w:customStyle="1">
    <w:name w:val="标题3，章节第三层"/>
    <w:basedOn w:val="669"/>
    <w:next w:val="840"/>
    <w:uiPriority w:val="0"/>
    <w:qFormat/>
    <w:pPr>
      <w:spacing w:before="78" w:line="300" w:lineRule="auto"/>
      <w:outlineLvl w:val="2"/>
    </w:pPr>
    <w:rPr>
      <w:rFonts w:ascii="Arial" w:hAnsi="Arial" w:eastAsia="华文细黑"/>
      <w:sz w:val="30"/>
    </w:rPr>
  </w:style>
  <w:style w:type="paragraph" w:styleId="908" w:customStyle="1">
    <w:name w:val="Char Char Char Char Char Char Char Char Char"/>
    <w:basedOn w:val="669"/>
    <w:uiPriority w:val="0"/>
    <w:qFormat/>
    <w:rPr>
      <w:szCs w:val="21"/>
    </w:rPr>
  </w:style>
  <w:style w:type="paragraph" w:styleId="909" w:customStyle="1">
    <w:name w:val="符号与编号"/>
    <w:basedOn w:val="669"/>
    <w:uiPriority w:val="0"/>
    <w:qFormat/>
    <w:pPr>
      <w:ind w:left="900" w:hanging="420"/>
      <w:spacing w:line="400" w:lineRule="atLeast"/>
      <w:tabs>
        <w:tab w:val="left" w:pos="900" w:leader="none"/>
      </w:tabs>
    </w:pPr>
    <w:rPr>
      <w:sz w:val="24"/>
    </w:rPr>
  </w:style>
  <w:style w:type="paragraph" w:styleId="910" w:customStyle="1">
    <w:name w:val="Char Char Char Char Char Char Char1"/>
    <w:basedOn w:val="669"/>
    <w:uiPriority w:val="0"/>
    <w:qFormat/>
    <w:pPr>
      <w:jc w:val="left"/>
    </w:pPr>
    <w:rPr>
      <w:rFonts w:ascii="Tahoma" w:hAnsi="Tahoma"/>
      <w:sz w:val="24"/>
      <w:szCs w:val="20"/>
    </w:rPr>
  </w:style>
  <w:style w:type="paragraph" w:styleId="911" w:customStyle="1">
    <w:name w:val="1"/>
    <w:basedOn w:val="669"/>
    <w:next w:val="725"/>
    <w:uiPriority w:val="99"/>
    <w:qFormat/>
    <w:pPr>
      <w:jc w:val="center"/>
      <w:spacing w:line="360" w:lineRule="auto"/>
    </w:pPr>
    <w:rPr>
      <w:rFonts w:eastAsia="黑体"/>
      <w:b/>
      <w:sz w:val="36"/>
    </w:rPr>
  </w:style>
  <w:style w:type="paragraph" w:styleId="912" w:customStyle="1">
    <w:name w:val="Char Char Char Char"/>
    <w:basedOn w:val="669"/>
    <w:uiPriority w:val="0"/>
    <w:qFormat/>
    <w:pPr>
      <w:jc w:val="center"/>
      <w:spacing w:after="160" w:line="240" w:lineRule="exact"/>
      <w:widowControl/>
    </w:pPr>
    <w:rPr>
      <w:rFonts w:ascii="黑体" w:hAnsi="Verdana" w:eastAsia="黑体"/>
      <w:sz w:val="32"/>
      <w:szCs w:val="32"/>
      <w:lang w:eastAsia="en-US"/>
    </w:rPr>
  </w:style>
  <w:style w:type="paragraph" w:styleId="913" w:customStyle="1">
    <w:name w:val="马刚标题4"/>
    <w:basedOn w:val="838"/>
    <w:next w:val="669"/>
    <w:uiPriority w:val="0"/>
    <w:qFormat/>
    <w:pPr>
      <w:spacing w:before="100" w:after="40"/>
      <w:tabs>
        <w:tab w:val="left" w:pos="1050" w:leader="none"/>
      </w:tabs>
      <w:outlineLvl w:val="3"/>
    </w:pPr>
    <w:rPr>
      <w:b w:val="0"/>
    </w:rPr>
  </w:style>
  <w:style w:type="paragraph" w:styleId="914" w:customStyle="1">
    <w:name w:val="标题4，章节第四层"/>
    <w:basedOn w:val="669"/>
    <w:next w:val="669"/>
    <w:uiPriority w:val="0"/>
    <w:qFormat/>
    <w:pPr>
      <w:spacing w:line="360" w:lineRule="auto"/>
      <w:tabs>
        <w:tab w:val="left" w:pos="0" w:leader="none"/>
      </w:tabs>
      <w:outlineLvl w:val="3"/>
    </w:pPr>
    <w:rPr>
      <w:rFonts w:ascii="宋体" w:hAnsi="宋体"/>
      <w:b/>
      <w:sz w:val="24"/>
    </w:rPr>
  </w:style>
  <w:style w:type="paragraph" w:styleId="915" w:customStyle="1">
    <w:name w:val="xl43"/>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6" w:customStyle="1">
    <w:name w:val="方案正文"/>
    <w:basedOn w:val="669"/>
    <w:uiPriority w:val="0"/>
    <w:qFormat/>
    <w:pPr>
      <w:ind w:firstLine="359"/>
      <w:jc w:val="left"/>
      <w:spacing w:before="156" w:line="360" w:lineRule="auto"/>
    </w:pPr>
    <w:rPr>
      <w:rFonts w:ascii="Arial" w:hAnsi="Arial" w:cs="宋体"/>
      <w:sz w:val="24"/>
      <w:szCs w:val="21"/>
    </w:rPr>
  </w:style>
  <w:style w:type="paragraph" w:styleId="917" w:customStyle="1">
    <w:name w:val="正文表标题"/>
    <w:next w:val="69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18" w:customStyle="1">
    <w:name w:val="公文标题 2"/>
    <w:basedOn w:val="669"/>
    <w:next w:val="889"/>
    <w:uiPriority w:val="0"/>
    <w:qFormat/>
    <w:pPr>
      <w:outlineLvl w:val="1"/>
    </w:pPr>
    <w:rPr>
      <w:rFonts w:ascii="仿宋_GB2312" w:hAnsi="宋体" w:eastAsia="仿宋_GB2312"/>
      <w:sz w:val="28"/>
    </w:rPr>
  </w:style>
  <w:style w:type="paragraph" w:styleId="919" w:customStyle="1">
    <w:name w:val="正文2"/>
    <w:basedOn w:val="669"/>
    <w:uiPriority w:val="99"/>
    <w:qFormat/>
    <w:pPr>
      <w:ind w:firstLine="510"/>
      <w:spacing w:before="156" w:line="360" w:lineRule="auto"/>
    </w:pPr>
    <w:rPr>
      <w:sz w:val="24"/>
      <w:szCs w:val="20"/>
    </w:rPr>
  </w:style>
  <w:style w:type="paragraph" w:styleId="920" w:customStyle="1">
    <w:name w:val="正文lzq"/>
    <w:basedOn w:val="669"/>
    <w:uiPriority w:val="0"/>
    <w:qFormat/>
    <w:pPr>
      <w:ind w:firstLine="480"/>
      <w:spacing w:line="360" w:lineRule="auto"/>
    </w:pPr>
    <w:rPr>
      <w:sz w:val="24"/>
      <w:szCs w:val="20"/>
    </w:rPr>
  </w:style>
  <w:style w:type="paragraph" w:styleId="921" w:customStyle="1">
    <w:name w:val="样式"/>
    <w:basedOn w:val="669"/>
    <w:uiPriority w:val="0"/>
    <w:qFormat/>
    <w:pPr>
      <w:spacing w:before="120" w:after="120" w:line="360" w:lineRule="auto"/>
    </w:pPr>
    <w:rPr>
      <w:rFonts w:ascii="宋体"/>
      <w:sz w:val="24"/>
      <w:szCs w:val="20"/>
    </w:rPr>
  </w:style>
  <w:style w:type="paragraph" w:styleId="922" w:customStyle="1">
    <w:name w:val="xl41"/>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3" w:customStyle="1">
    <w:name w:val="zw"/>
    <w:basedOn w:val="669"/>
    <w:uiPriority w:val="0"/>
    <w:qFormat/>
    <w:pPr>
      <w:ind w:firstLine="480"/>
      <w:jc w:val="left"/>
      <w:spacing w:line="360" w:lineRule="auto"/>
      <w:widowControl/>
    </w:pPr>
    <w:rPr>
      <w:rFonts w:ascii="宋体" w:hAnsi="宋体"/>
      <w:bCs/>
      <w:sz w:val="24"/>
      <w:szCs w:val="20"/>
    </w:rPr>
  </w:style>
  <w:style w:type="paragraph" w:styleId="924" w:customStyle="1">
    <w:name w:val="Char1"/>
    <w:basedOn w:val="669"/>
    <w:uiPriority w:val="0"/>
    <w:qFormat/>
    <w:rPr>
      <w:rFonts w:ascii="仿宋_GB2312" w:eastAsia="仿宋_GB2312"/>
      <w:b/>
      <w:sz w:val="32"/>
      <w:szCs w:val="32"/>
    </w:rPr>
  </w:style>
  <w:style w:type="paragraph" w:styleId="925" w:customStyle="1">
    <w:name w:val="font7"/>
    <w:basedOn w:val="669"/>
    <w:uiPriority w:val="0"/>
    <w:qFormat/>
    <w:pPr>
      <w:jc w:val="left"/>
      <w:spacing w:before="100" w:beforeAutospacing="1" w:after="100" w:afterAutospacing="1"/>
      <w:widowControl/>
    </w:pPr>
    <w:rPr>
      <w:rFonts w:hint="eastAsia" w:ascii="宋体" w:hAnsi="宋体"/>
      <w:b/>
      <w:bCs/>
      <w:sz w:val="24"/>
    </w:rPr>
  </w:style>
  <w:style w:type="paragraph" w:styleId="926" w:customStyle="1">
    <w:name w:val="丁华标题2"/>
    <w:basedOn w:val="671"/>
    <w:next w:val="927"/>
    <w:uiPriority w:val="0"/>
    <w:qFormat/>
    <w:pPr>
      <w:ind w:left="567" w:hanging="567"/>
      <w:jc w:val="left"/>
      <w:spacing w:before="120" w:after="120"/>
      <w:tabs>
        <w:tab w:val="left" w:pos="567" w:leader="none"/>
      </w:tabs>
    </w:pPr>
    <w:rPr>
      <w:color w:val="000000"/>
      <w:sz w:val="28"/>
      <w:szCs w:val="20"/>
    </w:rPr>
  </w:style>
  <w:style w:type="paragraph" w:styleId="927" w:customStyle="1">
    <w:name w:val="丁华正文"/>
    <w:basedOn w:val="721"/>
    <w:uiPriority w:val="0"/>
    <w:qFormat/>
    <w:pPr>
      <w:ind w:left="0" w:firstLine="510"/>
      <w:spacing w:before="0" w:after="0" w:line="360" w:lineRule="auto"/>
    </w:pPr>
    <w:rPr>
      <w:rFonts w:ascii="宋体" w:hAnsi="Arial"/>
      <w:bCs w:val="0"/>
      <w:color w:val="000000"/>
      <w:szCs w:val="16"/>
    </w:rPr>
  </w:style>
  <w:style w:type="paragraph" w:styleId="928" w:customStyle="1">
    <w:name w:val="样式 标题 3H32nd Subheadl3CTh3Level 3 Headlevel_3PIM 3Headi...2"/>
    <w:basedOn w:val="672"/>
    <w:uiPriority w:val="0"/>
    <w:qFormat/>
    <w:pPr>
      <w:ind w:left="709" w:hanging="709"/>
      <w:jc w:val="left"/>
      <w:spacing w:after="120" w:line="360" w:lineRule="auto"/>
      <w:tabs>
        <w:tab w:val="left" w:pos="709" w:leader="none"/>
      </w:tabs>
    </w:pPr>
    <w:rPr>
      <w:rFonts w:cs="宋体"/>
      <w:sz w:val="30"/>
      <w:szCs w:val="20"/>
    </w:rPr>
  </w:style>
  <w:style w:type="paragraph" w:styleId="929" w:customStyle="1">
    <w:name w:val="列出段落1"/>
    <w:basedOn w:val="669"/>
    <w:link w:val="999"/>
    <w:uiPriority w:val="99"/>
    <w:qFormat/>
    <w:pPr>
      <w:ind w:firstLine="420"/>
    </w:pPr>
    <w:rPr>
      <w:rFonts w:ascii="Calibri" w:hAnsi="Calibri"/>
      <w:szCs w:val="22"/>
    </w:rPr>
  </w:style>
  <w:style w:type="paragraph" w:styleId="930" w:customStyle="1">
    <w:name w:val="大标题"/>
    <w:basedOn w:val="669"/>
    <w:next w:val="669"/>
    <w:uiPriority w:val="0"/>
    <w:qFormat/>
    <w:pPr>
      <w:ind w:hanging="420"/>
      <w:pageBreakBefore/>
      <w:spacing w:line="360" w:lineRule="auto"/>
      <w:tabs>
        <w:tab w:val="left" w:pos="420" w:leader="none"/>
      </w:tabs>
      <w:outlineLvl w:val="0"/>
    </w:pPr>
    <w:rPr>
      <w:b/>
      <w:iCs/>
      <w:sz w:val="44"/>
    </w:rPr>
  </w:style>
  <w:style w:type="paragraph" w:styleId="931" w:customStyle="1">
    <w:name w:val="tableau"/>
    <w:basedOn w:val="669"/>
    <w:uiPriority w:val="0"/>
    <w:qFormat/>
    <w:pPr>
      <w:jc w:val="center"/>
      <w:spacing w:before="20" w:after="20"/>
      <w:widowControl/>
    </w:pPr>
    <w:rPr>
      <w:rFonts w:ascii="Arial" w:hAnsi="Arial"/>
      <w:sz w:val="16"/>
      <w:szCs w:val="20"/>
      <w:lang w:val="en-GB" w:eastAsia="en-US"/>
    </w:rPr>
  </w:style>
  <w:style w:type="paragraph" w:styleId="932" w:customStyle="1">
    <w:name w:val="普通(网站)1"/>
    <w:basedOn w:val="669"/>
    <w:uiPriority w:val="0"/>
    <w:qFormat/>
    <w:pPr>
      <w:jc w:val="left"/>
      <w:spacing w:before="100" w:beforeAutospacing="1" w:after="100" w:afterAutospacing="1"/>
      <w:widowControl/>
    </w:pPr>
    <w:rPr>
      <w:rFonts w:ascii="宋体" w:cs="宋体"/>
      <w:sz w:val="24"/>
    </w:rPr>
  </w:style>
  <w:style w:type="paragraph" w:styleId="933" w:customStyle="1">
    <w:name w:val="Char Char Char Char Char Char Char Char Char Char Char1 Char Char Char1"/>
    <w:basedOn w:val="669"/>
    <w:uiPriority w:val="0"/>
    <w:qFormat/>
    <w:pPr>
      <w:ind w:firstLine="200"/>
      <w:jc w:val="left"/>
    </w:pPr>
    <w:rPr>
      <w:rFonts w:ascii="Tahoma" w:hAnsi="Tahoma"/>
      <w:sz w:val="24"/>
    </w:rPr>
  </w:style>
  <w:style w:type="paragraph" w:styleId="934" w:customStyle="1">
    <w:name w:val="项目符号，二级"/>
    <w:basedOn w:val="840"/>
    <w:next w:val="840"/>
    <w:uiPriority w:val="0"/>
    <w:qFormat/>
    <w:pPr>
      <w:ind w:left="1337" w:right="-27" w:firstLine="480"/>
      <w:tabs>
        <w:tab w:val="left" w:pos="1211" w:leader="none"/>
        <w:tab w:val="left" w:pos="1337" w:leader="none"/>
      </w:tabs>
    </w:pPr>
    <w:rPr>
      <w:bCs w:val="0"/>
      <w:color w:val="000000"/>
      <w:sz w:val="24"/>
      <w:szCs w:val="24"/>
    </w:rPr>
  </w:style>
  <w:style w:type="paragraph" w:styleId="935" w:customStyle="1">
    <w:name w:val="标题2，章节第二层"/>
    <w:basedOn w:val="669"/>
    <w:next w:val="84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36" w:customStyle="1">
    <w:name w:val="Char Char Char Char Char Char Char Char Char1"/>
    <w:basedOn w:val="669"/>
    <w:uiPriority w:val="0"/>
    <w:qFormat/>
    <w:pPr>
      <w:ind w:left="360" w:hanging="360"/>
      <w:tabs>
        <w:tab w:val="left" w:pos="360" w:leader="none"/>
      </w:tabs>
    </w:pPr>
    <w:rPr>
      <w:sz w:val="24"/>
    </w:rPr>
  </w:style>
  <w:style w:type="paragraph" w:styleId="937" w:customStyle="1">
    <w:name w:val="标准文本"/>
    <w:basedOn w:val="669"/>
    <w:uiPriority w:val="0"/>
    <w:qFormat/>
    <w:pPr>
      <w:ind w:firstLine="480"/>
      <w:spacing w:line="360" w:lineRule="auto"/>
    </w:pPr>
    <w:rPr>
      <w:rFonts w:cs="宋体"/>
      <w:sz w:val="24"/>
    </w:rPr>
  </w:style>
  <w:style w:type="paragraph" w:styleId="938" w:customStyle="1">
    <w:name w:val="标题 4宋体"/>
    <w:basedOn w:val="673"/>
    <w:uiPriority w:val="0"/>
    <w:qFormat/>
    <w:pPr>
      <w:jc w:val="left"/>
      <w:keepLines w:val="0"/>
      <w:spacing w:before="0" w:after="0" w:line="360" w:lineRule="auto"/>
    </w:pPr>
    <w:rPr>
      <w:rFonts w:ascii="宋体" w:hAnsi="宋体" w:eastAsia="宋体"/>
      <w:bCs/>
      <w:color w:val="000000"/>
      <w:sz w:val="24"/>
    </w:rPr>
  </w:style>
  <w:style w:type="paragraph" w:styleId="939" w:customStyle="1">
    <w:name w:val="p16"/>
    <w:basedOn w:val="669"/>
    <w:uiPriority w:val="0"/>
    <w:qFormat/>
    <w:pPr>
      <w:ind w:left="720"/>
      <w:jc w:val="left"/>
      <w:widowControl/>
    </w:pPr>
    <w:rPr>
      <w:rFonts w:ascii="Arial" w:hAnsi="Arial" w:cs="Arial"/>
      <w:sz w:val="24"/>
    </w:rPr>
  </w:style>
  <w:style w:type="paragraph" w:styleId="940" w:customStyle="1">
    <w:name w:val="样式 样式 首行缩进:  0.74 厘米 行距: 1.5 倍行距 + 段后: 0.5 行"/>
    <w:basedOn w:val="669"/>
    <w:uiPriority w:val="0"/>
    <w:qFormat/>
    <w:pPr>
      <w:ind w:firstLine="420"/>
      <w:spacing w:line="360" w:lineRule="auto"/>
    </w:pPr>
    <w:rPr>
      <w:rFonts w:ascii="楷体_GB2312" w:eastAsia="楷体_GB2312"/>
      <w:bCs/>
      <w:sz w:val="24"/>
      <w:szCs w:val="20"/>
    </w:rPr>
  </w:style>
  <w:style w:type="paragraph" w:styleId="941" w:customStyle="1">
    <w:name w:val="样式1"/>
    <w:basedOn w:val="669"/>
    <w:link w:val="1065"/>
    <w:uiPriority w:val="0"/>
    <w:qFormat/>
    <w:pPr>
      <w:ind w:firstLine="480"/>
      <w:spacing w:line="300" w:lineRule="auto"/>
    </w:pPr>
    <w:rPr>
      <w:sz w:val="24"/>
    </w:rPr>
  </w:style>
  <w:style w:type="paragraph" w:styleId="942" w:customStyle="1">
    <w:name w:val="Test2"/>
    <w:basedOn w:val="671"/>
    <w:uiPriority w:val="0"/>
    <w:qFormat/>
    <w:pPr>
      <w:jc w:val="center"/>
      <w:spacing w:line="480" w:lineRule="exact"/>
      <w:widowControl/>
    </w:pPr>
    <w:rPr>
      <w:rFonts w:ascii="黑体"/>
      <w:sz w:val="24"/>
      <w:szCs w:val="24"/>
    </w:rPr>
  </w:style>
  <w:style w:type="paragraph" w:styleId="943" w:customStyle="1">
    <w:name w:val="样式 段后: 0.5 行 左  0.75 字符"/>
    <w:basedOn w:val="669"/>
    <w:uiPriority w:val="0"/>
    <w:qFormat/>
    <w:pPr>
      <w:ind w:firstLine="420"/>
      <w:spacing w:line="360" w:lineRule="auto"/>
      <w:widowControl/>
    </w:pPr>
    <w:rPr>
      <w:rFonts w:hAnsi="Arial" w:cs="Arial"/>
      <w:szCs w:val="21"/>
    </w:rPr>
  </w:style>
  <w:style w:type="paragraph" w:styleId="944" w:customStyle="1">
    <w:name w:val="正文 首行缩进:  2 字符 Char Char"/>
    <w:basedOn w:val="669"/>
    <w:uiPriority w:val="0"/>
    <w:qFormat/>
    <w:pPr>
      <w:ind w:firstLine="480"/>
      <w:spacing w:line="360" w:lineRule="auto"/>
    </w:pPr>
    <w:rPr>
      <w:rFonts w:ascii="楷体_GB2312" w:eastAsia="楷体_GB2312"/>
      <w:bCs/>
      <w:sz w:val="24"/>
    </w:rPr>
  </w:style>
  <w:style w:type="paragraph" w:styleId="945">
    <w:name w:val="List Paragraph"/>
    <w:basedOn w:val="669"/>
    <w:link w:val="1068"/>
    <w:uiPriority w:val="1"/>
    <w:qFormat/>
    <w:pPr>
      <w:ind w:firstLine="420"/>
    </w:pPr>
  </w:style>
  <w:style w:type="paragraph" w:styleId="946" w:customStyle="1">
    <w:name w:val="正文 居中"/>
    <w:basedOn w:val="669"/>
    <w:uiPriority w:val="0"/>
    <w:qFormat/>
    <w:pPr>
      <w:jc w:val="center"/>
      <w:spacing w:line="360" w:lineRule="auto"/>
    </w:pPr>
    <w:rPr>
      <w:sz w:val="24"/>
      <w:szCs w:val="20"/>
    </w:rPr>
  </w:style>
  <w:style w:type="paragraph" w:styleId="94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48" w:customStyle="1">
    <w:name w:val="xl28"/>
    <w:basedOn w:val="669"/>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49" w:customStyle="1">
    <w:name w:val="样式2"/>
    <w:basedOn w:val="669"/>
    <w:uiPriority w:val="0"/>
    <w:qFormat/>
    <w:pPr>
      <w:ind w:left="200"/>
      <w:spacing w:line="360" w:lineRule="auto"/>
    </w:pPr>
    <w:rPr>
      <w:rFonts w:ascii="宋体" w:hAnsi="宋体"/>
      <w:b/>
      <w:sz w:val="24"/>
    </w:rPr>
  </w:style>
  <w:style w:type="paragraph" w:styleId="950" w:customStyle="1">
    <w:name w:val="正文文本 New New"/>
    <w:basedOn w:val="669"/>
    <w:uiPriority w:val="0"/>
    <w:qFormat/>
    <w:pPr>
      <w:ind w:firstLine="200"/>
      <w:spacing w:before="60" w:after="60" w:line="360" w:lineRule="auto"/>
      <w:widowControl/>
    </w:pPr>
    <w:rPr>
      <w:rFonts w:eastAsia="华文楷体"/>
      <w:sz w:val="24"/>
    </w:rPr>
  </w:style>
  <w:style w:type="paragraph" w:styleId="951" w:customStyle="1">
    <w:name w:val="xl39"/>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2" w:customStyle="1">
    <w:name w:val="Char Char2 Char"/>
    <w:basedOn w:val="669"/>
    <w:uiPriority w:val="0"/>
    <w:qFormat/>
    <w:pPr>
      <w:ind w:left="390" w:hanging="390"/>
      <w:keepLines/>
      <w:keepNext/>
      <w:pageBreakBefore/>
      <w:tabs>
        <w:tab w:val="left" w:pos="390" w:leader="none"/>
      </w:tabs>
    </w:pPr>
    <w:rPr>
      <w:rFonts w:ascii="Tahoma" w:hAnsi="Tahoma"/>
      <w:sz w:val="24"/>
      <w:szCs w:val="20"/>
    </w:rPr>
  </w:style>
  <w:style w:type="paragraph" w:styleId="953" w:customStyle="1">
    <w:name w:val="二级条标题"/>
    <w:basedOn w:val="669"/>
    <w:next w:val="695"/>
    <w:uiPriority w:val="0"/>
    <w:qFormat/>
    <w:pPr>
      <w:ind w:hanging="420"/>
      <w:widowControl/>
      <w:tabs>
        <w:tab w:val="left" w:pos="2240" w:leader="none"/>
      </w:tabs>
      <w:outlineLvl w:val="3"/>
    </w:pPr>
    <w:rPr>
      <w:rFonts w:eastAsia="黑体"/>
      <w:szCs w:val="20"/>
    </w:rPr>
  </w:style>
  <w:style w:type="paragraph" w:styleId="954" w:customStyle="1">
    <w:name w:val="样式 小四 段前: 3 磅 段后: 3 磅 行距: 1.5 倍行距"/>
    <w:basedOn w:val="669"/>
    <w:uiPriority w:val="0"/>
    <w:qFormat/>
    <w:pPr>
      <w:ind w:firstLine="540"/>
      <w:spacing w:before="60" w:after="60" w:line="360" w:lineRule="auto"/>
    </w:pPr>
    <w:rPr>
      <w:rFonts w:cs="宋体"/>
      <w:sz w:val="24"/>
    </w:rPr>
  </w:style>
  <w:style w:type="paragraph" w:styleId="955" w:customStyle="1">
    <w:name w:val="样式 模板正文 + 左侧:  2 字符 段前: 0 磅 行距: 单倍行距"/>
    <w:basedOn w:val="669"/>
    <w:uiPriority w:val="0"/>
    <w:qFormat/>
    <w:pPr>
      <w:ind w:firstLine="200"/>
      <w:spacing w:before="120" w:line="320" w:lineRule="exact"/>
    </w:pPr>
    <w:rPr>
      <w:rFonts w:ascii="Arial" w:hAnsi="Arial" w:cs="宋体"/>
      <w:szCs w:val="20"/>
    </w:rPr>
  </w:style>
  <w:style w:type="paragraph" w:styleId="956" w:customStyle="1">
    <w:name w:val="表格内容"/>
    <w:basedOn w:val="669"/>
    <w:uiPriority w:val="0"/>
    <w:qFormat/>
    <w:pPr>
      <w:jc w:val="center"/>
      <w:spacing w:before="60" w:line="300" w:lineRule="auto"/>
      <w:widowControl/>
    </w:pPr>
    <w:rPr>
      <w:szCs w:val="20"/>
    </w:rPr>
  </w:style>
  <w:style w:type="paragraph" w:styleId="957" w:customStyle="1">
    <w:name w:val="Char Char11"/>
    <w:basedOn w:val="669"/>
    <w:uiPriority w:val="0"/>
    <w:qFormat/>
    <w:rPr>
      <w:rFonts w:ascii="Tahoma" w:hAnsi="Tahoma"/>
      <w:sz w:val="24"/>
      <w:szCs w:val="20"/>
    </w:rPr>
  </w:style>
  <w:style w:type="paragraph" w:styleId="958" w:customStyle="1">
    <w:name w:val="符号与编号 Char Char"/>
    <w:basedOn w:val="669"/>
    <w:uiPriority w:val="0"/>
    <w:qFormat/>
    <w:pPr>
      <w:ind w:left="839" w:hanging="419"/>
      <w:spacing w:line="400" w:lineRule="atLeast"/>
      <w:tabs>
        <w:tab w:val="left" w:pos="840" w:leader="none"/>
      </w:tabs>
    </w:pPr>
    <w:rPr>
      <w:sz w:val="24"/>
    </w:rPr>
  </w:style>
  <w:style w:type="paragraph" w:styleId="959" w:customStyle="1">
    <w:name w:val="表格内文字"/>
    <w:basedOn w:val="669"/>
    <w:uiPriority w:val="0"/>
    <w:qFormat/>
    <w:pPr>
      <w:spacing w:line="300" w:lineRule="atLeast"/>
    </w:pPr>
    <w:rPr>
      <w:sz w:val="18"/>
    </w:rPr>
  </w:style>
  <w:style w:type="paragraph" w:styleId="960" w:customStyle="1">
    <w:name w:val="xl33"/>
    <w:basedOn w:val="66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61" w:customStyle="1">
    <w:name w:val="Char2"/>
    <w:basedOn w:val="688"/>
    <w:uiPriority w:val="0"/>
    <w:qFormat/>
    <w:rPr>
      <w:rFonts w:ascii="Tahoma" w:hAnsi="Tahoma"/>
      <w:sz w:val="24"/>
    </w:rPr>
  </w:style>
  <w:style w:type="paragraph" w:styleId="962" w:customStyle="1">
    <w:name w:val="华宇段落1 Char"/>
    <w:basedOn w:val="669"/>
    <w:uiPriority w:val="0"/>
    <w:qFormat/>
    <w:pPr>
      <w:ind w:firstLine="200"/>
      <w:spacing w:line="360" w:lineRule="auto"/>
    </w:pPr>
    <w:rPr>
      <w:bCs/>
      <w:sz w:val="24"/>
    </w:rPr>
  </w:style>
  <w:style w:type="paragraph" w:styleId="963" w:customStyle="1">
    <w:name w:val="flType"/>
    <w:basedOn w:val="878"/>
    <w:uiPriority w:val="0"/>
    <w:qFormat/>
    <w:pPr>
      <w:spacing w:after="284"/>
    </w:pPr>
    <w:rPr>
      <w:rFonts w:eastAsia="宋体"/>
      <w:b w:val="0"/>
    </w:rPr>
  </w:style>
  <w:style w:type="paragraph" w:styleId="964" w:customStyle="1">
    <w:name w:val="样式 样式 标题 3H3sect1.2.3BOD 0Heading 3 - oldh3l3CTLevel 3 Head... +..."/>
    <w:basedOn w:val="669"/>
    <w:uiPriority w:val="0"/>
    <w:qFormat/>
    <w:pPr>
      <w:jc w:val="left"/>
      <w:keepLines/>
      <w:keepNext/>
      <w:outlineLvl w:val="2"/>
    </w:pPr>
    <w:rPr>
      <w:rFonts w:cs="宋体"/>
      <w:b/>
      <w:bCs/>
      <w:sz w:val="24"/>
      <w:szCs w:val="20"/>
    </w:rPr>
  </w:style>
  <w:style w:type="paragraph" w:styleId="96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6" w:customStyle="1">
    <w:name w:val="部分1"/>
    <w:basedOn w:val="669"/>
    <w:uiPriority w:val="0"/>
    <w:qFormat/>
    <w:pPr>
      <w:jc w:val="center"/>
      <w:keepNext/>
      <w:pageBreakBefore/>
      <w:spacing w:line="360" w:lineRule="auto"/>
      <w:tabs>
        <w:tab w:val="left" w:pos="360" w:leader="none"/>
      </w:tabs>
      <w:outlineLvl w:val="0"/>
    </w:pPr>
    <w:rPr>
      <w:rFonts w:eastAsia="黑体"/>
      <w:b/>
      <w:sz w:val="36"/>
      <w:szCs w:val="20"/>
    </w:rPr>
  </w:style>
  <w:style w:type="paragraph" w:styleId="96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68" w:customStyle="1">
    <w:name w:val="Char Char Char Char Char Char Char Char Char Char Char Char Char Char Char Char Char Char Char Char Char"/>
    <w:basedOn w:val="669"/>
    <w:uiPriority w:val="0"/>
    <w:qFormat/>
    <w:rPr>
      <w:rFonts w:ascii="Tahoma" w:hAnsi="Tahoma"/>
      <w:sz w:val="24"/>
      <w:szCs w:val="20"/>
    </w:rPr>
  </w:style>
  <w:style w:type="paragraph" w:styleId="969" w:customStyle="1">
    <w:name w:val="Char Char Char Char Char Char Char"/>
    <w:basedOn w:val="669"/>
    <w:uiPriority w:val="99"/>
    <w:qFormat/>
    <w:rPr>
      <w:rFonts w:ascii="Tahoma" w:hAnsi="Tahoma"/>
      <w:sz w:val="24"/>
      <w:szCs w:val="20"/>
    </w:rPr>
  </w:style>
  <w:style w:type="paragraph" w:styleId="970" w:customStyle="1">
    <w:name w:val="font6"/>
    <w:basedOn w:val="669"/>
    <w:uiPriority w:val="0"/>
    <w:qFormat/>
    <w:pPr>
      <w:jc w:val="left"/>
      <w:spacing w:before="100" w:beforeAutospacing="1" w:after="100" w:afterAutospacing="1"/>
      <w:widowControl/>
    </w:pPr>
    <w:rPr>
      <w:szCs w:val="21"/>
    </w:rPr>
  </w:style>
  <w:style w:type="paragraph" w:styleId="971" w:customStyle="1">
    <w:name w:val="Char Char Char Char Char Char Char Char Char Char Char Char Char Char Char Char Char Char Char Char Char Char Char"/>
    <w:basedOn w:val="669"/>
    <w:uiPriority w:val="0"/>
    <w:qFormat/>
    <w:rPr>
      <w:rFonts w:ascii="Tahoma" w:hAnsi="Tahoma"/>
      <w:sz w:val="24"/>
      <w:szCs w:val="20"/>
    </w:rPr>
  </w:style>
  <w:style w:type="character" w:styleId="972" w:customStyle="1">
    <w:name w:val="正文文本 (3) + MingLiU"/>
    <w:basedOn w:val="679"/>
    <w:uiPriority w:val="0"/>
    <w:qFormat/>
    <w:rPr>
      <w:rFonts w:ascii="MingLiU" w:hAnsi="MingLiU" w:eastAsia="MingLiU" w:cs="MingLiU"/>
      <w:color w:val="000000"/>
      <w:spacing w:val="-10"/>
      <w:position w:val="0"/>
      <w:sz w:val="28"/>
      <w:szCs w:val="28"/>
      <w:shd w:val="clear" w:color="auto" w:fill="ffffff"/>
      <w:lang w:val="zh-TW"/>
    </w:rPr>
  </w:style>
  <w:style w:type="character" w:styleId="973" w:customStyle="1">
    <w:name w:val="正文文本_"/>
    <w:basedOn w:val="679"/>
    <w:link w:val="974"/>
    <w:uiPriority w:val="0"/>
    <w:qFormat/>
    <w:rPr>
      <w:rFonts w:ascii="MingLiU" w:hAnsi="MingLiU" w:eastAsia="MingLiU" w:cs="MingLiU"/>
      <w:shd w:val="clear" w:color="auto" w:fill="ffffff"/>
    </w:rPr>
  </w:style>
  <w:style w:type="paragraph" w:styleId="974" w:customStyle="1">
    <w:name w:val="正文文本6"/>
    <w:basedOn w:val="669"/>
    <w:link w:val="973"/>
    <w:uiPriority w:val="0"/>
    <w:qFormat/>
    <w:pPr>
      <w:ind w:hanging="1340"/>
      <w:jc w:val="center"/>
      <w:spacing w:line="442" w:lineRule="exact"/>
      <w:shd w:val="clear" w:color="auto" w:fill="ffffff"/>
    </w:pPr>
    <w:rPr>
      <w:rFonts w:ascii="MingLiU" w:hAnsi="MingLiU" w:eastAsia="MingLiU" w:cs="MingLiU"/>
      <w:sz w:val="20"/>
      <w:szCs w:val="20"/>
    </w:rPr>
  </w:style>
  <w:style w:type="character" w:styleId="975" w:customStyle="1">
    <w:name w:val="页眉或页脚"/>
    <w:basedOn w:val="679"/>
    <w:uiPriority w:val="0"/>
    <w:qFormat/>
    <w:rPr>
      <w:rFonts w:ascii="MingLiU" w:hAnsi="MingLiU" w:eastAsia="MingLiU" w:cs="MingLiU"/>
      <w:color w:val="000000"/>
      <w:spacing w:val="0"/>
      <w:position w:val="0"/>
      <w:sz w:val="8"/>
      <w:szCs w:val="8"/>
      <w:u w:val="none"/>
      <w:lang w:val="zh-TW"/>
    </w:rPr>
  </w:style>
  <w:style w:type="character" w:styleId="976" w:customStyle="1">
    <w:name w:val="正文文本1"/>
    <w:basedOn w:val="973"/>
    <w:uiPriority w:val="0"/>
    <w:qFormat/>
    <w:rPr>
      <w:rFonts w:ascii="MingLiU" w:hAnsi="MingLiU" w:eastAsia="MingLiU" w:cs="MingLiU"/>
      <w:color w:val="000000"/>
      <w:spacing w:val="0"/>
      <w:position w:val="0"/>
      <w:shd w:val="clear" w:color="auto" w:fill="ffffff"/>
      <w:lang w:val="en-US"/>
    </w:rPr>
  </w:style>
  <w:style w:type="character" w:styleId="977" w:customStyle="1">
    <w:name w:val="标题 #3_"/>
    <w:basedOn w:val="679"/>
    <w:link w:val="978"/>
    <w:uiPriority w:val="0"/>
    <w:qFormat/>
    <w:rPr>
      <w:rFonts w:ascii="MingLiU" w:hAnsi="MingLiU" w:eastAsia="MingLiU" w:cs="MingLiU"/>
      <w:spacing w:val="20"/>
      <w:sz w:val="42"/>
      <w:szCs w:val="42"/>
      <w:shd w:val="clear" w:color="auto" w:fill="ffffff"/>
    </w:rPr>
  </w:style>
  <w:style w:type="paragraph" w:styleId="978" w:customStyle="1">
    <w:name w:val="标题 #3"/>
    <w:basedOn w:val="669"/>
    <w:link w:val="977"/>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979" w:customStyle="1">
    <w:name w:val="未处理的提及1"/>
    <w:basedOn w:val="679"/>
    <w:uiPriority w:val="99"/>
    <w:semiHidden/>
    <w:unhideWhenUsed/>
    <w:qFormat/>
    <w:rPr>
      <w:color w:val="605e5c"/>
      <w:shd w:val="clear" w:color="auto" w:fill="e1dfdd"/>
    </w:rPr>
  </w:style>
  <w:style w:type="character" w:styleId="980" w:customStyle="1">
    <w:name w:val="正文文本 Char"/>
    <w:basedOn w:val="679"/>
    <w:link w:val="692"/>
    <w:uiPriority w:val="0"/>
    <w:qFormat/>
    <w:rPr>
      <w:rFonts w:ascii="方正大黑简体" w:eastAsia="方正大黑简体"/>
      <w:position w:val="6"/>
      <w:sz w:val="30"/>
    </w:rPr>
  </w:style>
  <w:style w:type="paragraph" w:styleId="981" w:customStyle="1">
    <w:name w:val="Table Paragraph"/>
    <w:basedOn w:val="669"/>
    <w:uiPriority w:val="99"/>
    <w:qFormat/>
    <w:pPr>
      <w:jc w:val="left"/>
    </w:pPr>
    <w:rPr>
      <w:rFonts w:ascii="Calibri" w:hAnsi="Calibri"/>
      <w:sz w:val="22"/>
      <w:szCs w:val="22"/>
      <w:lang w:eastAsia="en-US"/>
    </w:rPr>
  </w:style>
  <w:style w:type="character" w:styleId="982" w:customStyle="1">
    <w:name w:val="未处理的提及2"/>
    <w:basedOn w:val="679"/>
    <w:uiPriority w:val="99"/>
    <w:semiHidden/>
    <w:unhideWhenUsed/>
    <w:qFormat/>
    <w:rPr>
      <w:color w:val="605e5c"/>
      <w:shd w:val="clear" w:color="auto" w:fill="e1dfdd"/>
    </w:rPr>
  </w:style>
  <w:style w:type="paragraph" w:styleId="983" w:customStyle="1">
    <w:name w:val="索引 41"/>
    <w:basedOn w:val="669"/>
    <w:next w:val="669"/>
    <w:uiPriority w:val="0"/>
    <w:semiHidden/>
    <w:qFormat/>
    <w:pPr>
      <w:ind w:left="1260"/>
    </w:pPr>
    <w:rPr>
      <w:rFonts w:ascii="Calibri" w:hAnsi="Calibri" w:eastAsia="Calibri" w:cs="宋体"/>
      <w:sz w:val="20"/>
      <w:szCs w:val="22"/>
      <w:lang w:val="zh-CN"/>
    </w:rPr>
  </w:style>
  <w:style w:type="character" w:styleId="984" w:customStyle="1">
    <w:name w:val="正文缩进 Char"/>
    <w:link w:val="686"/>
    <w:uiPriority w:val="0"/>
    <w:qFormat/>
    <w:rPr>
      <w:sz w:val="21"/>
    </w:rPr>
  </w:style>
  <w:style w:type="character" w:styleId="985" w:customStyle="1">
    <w:name w:val="标题 8 Char"/>
    <w:link w:val="677"/>
    <w:uiPriority w:val="99"/>
    <w:qFormat/>
    <w:rPr>
      <w:rFonts w:ascii="Arial" w:hAnsi="Arial" w:eastAsia="黑体"/>
      <w:sz w:val="24"/>
      <w:szCs w:val="24"/>
    </w:rPr>
  </w:style>
  <w:style w:type="character" w:styleId="986" w:customStyle="1">
    <w:name w:val="标题 9 Char"/>
    <w:link w:val="678"/>
    <w:uiPriority w:val="99"/>
    <w:qFormat/>
    <w:rPr>
      <w:rFonts w:ascii="Arial" w:hAnsi="Arial" w:eastAsia="黑体"/>
      <w:sz w:val="21"/>
      <w:szCs w:val="21"/>
    </w:rPr>
  </w:style>
  <w:style w:type="character" w:styleId="987" w:customStyle="1">
    <w:name w:val="正文文本 3 Char"/>
    <w:link w:val="691"/>
    <w:uiPriority w:val="0"/>
    <w:qFormat/>
    <w:rPr>
      <w:sz w:val="16"/>
      <w:szCs w:val="16"/>
    </w:rPr>
  </w:style>
  <w:style w:type="character" w:styleId="988" w:customStyle="1">
    <w:name w:val="正文文本缩进 Char"/>
    <w:basedOn w:val="679"/>
    <w:uiPriority w:val="0"/>
    <w:qFormat/>
  </w:style>
  <w:style w:type="character" w:styleId="989" w:customStyle="1">
    <w:name w:val="日期 Char"/>
    <w:link w:val="707"/>
    <w:uiPriority w:val="0"/>
    <w:qFormat/>
    <w:rPr>
      <w:sz w:val="28"/>
    </w:rPr>
  </w:style>
  <w:style w:type="character" w:styleId="990" w:customStyle="1">
    <w:name w:val="正文文本缩进 2 Char"/>
    <w:link w:val="708"/>
    <w:uiPriority w:val="0"/>
    <w:qFormat/>
    <w:rPr>
      <w:rFonts w:ascii="宋体" w:hAnsi="宋体"/>
      <w:sz w:val="24"/>
      <w:szCs w:val="24"/>
    </w:rPr>
  </w:style>
  <w:style w:type="character" w:styleId="991" w:customStyle="1">
    <w:name w:val="正文文本缩进 3 Char"/>
    <w:link w:val="721"/>
    <w:uiPriority w:val="0"/>
    <w:qFormat/>
    <w:rPr>
      <w:b/>
      <w:bCs/>
      <w:sz w:val="24"/>
    </w:rPr>
  </w:style>
  <w:style w:type="character" w:styleId="992" w:customStyle="1">
    <w:name w:val="正文文本 2 Char"/>
    <w:link w:val="725"/>
    <w:uiPriority w:val="0"/>
    <w:qFormat/>
    <w:rPr>
      <w:b/>
      <w:bCs/>
      <w:sz w:val="72"/>
    </w:rPr>
  </w:style>
  <w:style w:type="character" w:styleId="993" w:customStyle="1">
    <w:name w:val="批注主题 Char"/>
    <w:link w:val="729"/>
    <w:uiPriority w:val="0"/>
    <w:qFormat/>
    <w:rPr>
      <w:b/>
      <w:bCs/>
      <w:sz w:val="21"/>
      <w:szCs w:val="24"/>
    </w:rPr>
  </w:style>
  <w:style w:type="character" w:styleId="994" w:customStyle="1">
    <w:name w:val="正文文本缩进 Char1"/>
    <w:basedOn w:val="679"/>
    <w:link w:val="697"/>
    <w:uiPriority w:val="99"/>
    <w:qFormat/>
    <w:rPr>
      <w:sz w:val="21"/>
      <w:szCs w:val="24"/>
    </w:rPr>
  </w:style>
  <w:style w:type="character" w:styleId="995" w:customStyle="1">
    <w:name w:val="正文首行缩进 2 Char"/>
    <w:basedOn w:val="994"/>
    <w:link w:val="731"/>
    <w:uiPriority w:val="0"/>
    <w:qFormat/>
    <w:rPr>
      <w:rFonts w:ascii="宋体" w:hAnsi="宋体"/>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669"/>
    <w:link w:val="997"/>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9" w:customStyle="1">
    <w:name w:val="列出段落 Char"/>
    <w:link w:val="929"/>
    <w:uiPriority w:val="99"/>
    <w:qFormat/>
    <w:rPr>
      <w:rFonts w:ascii="Calibri" w:hAnsi="Calibri"/>
      <w:sz w:val="21"/>
      <w:szCs w:val="22"/>
    </w:rPr>
  </w:style>
  <w:style w:type="paragraph" w:styleId="1000" w:customStyle="1">
    <w:name w:val="Body Text(ch)"/>
    <w:basedOn w:val="669"/>
    <w:next w:val="692"/>
    <w:uiPriority w:val="0"/>
    <w:qFormat/>
    <w:pPr>
      <w:spacing w:after="120"/>
    </w:pPr>
    <w:rPr>
      <w:rFonts w:ascii="宋体" w:hAnsi="Arial"/>
      <w:bCs/>
      <w:iCs/>
    </w:rPr>
  </w:style>
  <w:style w:type="paragraph" w:styleId="1001" w:customStyle="1">
    <w:name w:val="xl27"/>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2" w:customStyle="1">
    <w:name w:val="xl2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3" w:customStyle="1">
    <w:name w:val="Char3"/>
    <w:basedOn w:val="688"/>
    <w:uiPriority w:val="99"/>
    <w:qFormat/>
    <w:rPr>
      <w:rFonts w:ascii="Tahoma" w:hAnsi="Tahoma"/>
      <w:sz w:val="24"/>
    </w:rPr>
  </w:style>
  <w:style w:type="paragraph" w:styleId="1004" w:customStyle="1">
    <w:name w:val="普通正文"/>
    <w:basedOn w:val="669"/>
    <w:uiPriority w:val="99"/>
    <w:qFormat/>
    <w:pPr>
      <w:ind w:firstLine="480"/>
      <w:jc w:val="left"/>
      <w:spacing w:before="120" w:after="120" w:line="360" w:lineRule="auto"/>
    </w:pPr>
    <w:rPr>
      <w:rFonts w:ascii="Arial" w:hAnsi="Arial"/>
      <w:sz w:val="24"/>
    </w:rPr>
  </w:style>
  <w:style w:type="paragraph" w:styleId="1005" w:customStyle="1">
    <w:name w:val="table_lines"/>
    <w:basedOn w:val="669"/>
    <w:uiPriority w:val="0"/>
    <w:qFormat/>
    <w:pPr>
      <w:jc w:val="left"/>
      <w:widowControl/>
    </w:pPr>
    <w:rPr>
      <w:sz w:val="20"/>
      <w:szCs w:val="20"/>
      <w:lang w:val="de-DE" w:eastAsia="de-DE"/>
    </w:rPr>
  </w:style>
  <w:style w:type="paragraph" w:styleId="100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customStyle="1">
    <w:name w:val="Char Char Char Char1"/>
    <w:basedOn w:val="688"/>
    <w:uiPriority w:val="0"/>
    <w:qFormat/>
    <w:pPr>
      <w:spacing w:line="360" w:lineRule="auto"/>
    </w:pPr>
    <w:rPr>
      <w:rFonts w:ascii="Tahoma" w:hAnsi="Tahoma"/>
      <w:sz w:val="24"/>
    </w:rPr>
  </w:style>
  <w:style w:type="paragraph" w:styleId="1008" w:customStyle="1">
    <w:name w:val="4"/>
    <w:basedOn w:val="669"/>
    <w:next w:val="721"/>
    <w:uiPriority w:val="0"/>
    <w:qFormat/>
    <w:pPr>
      <w:ind w:firstLine="420"/>
      <w:spacing w:line="360" w:lineRule="auto"/>
    </w:pPr>
    <w:rPr>
      <w:color w:val="ff0000"/>
      <w:sz w:val="24"/>
    </w:rPr>
  </w:style>
  <w:style w:type="paragraph" w:styleId="1009" w:customStyle="1">
    <w:name w:val="普通 (Web)"/>
    <w:basedOn w:val="669"/>
    <w:uiPriority w:val="0"/>
    <w:qFormat/>
    <w:pPr>
      <w:jc w:val="left"/>
      <w:spacing w:before="100" w:beforeAutospacing="1" w:after="100" w:afterAutospacing="1"/>
      <w:widowControl/>
    </w:pPr>
    <w:rPr>
      <w:rFonts w:ascii="宋体" w:hAnsi="宋体"/>
      <w:sz w:val="24"/>
    </w:rPr>
  </w:style>
  <w:style w:type="paragraph" w:styleId="1010" w:customStyle="1">
    <w:name w:val="Char Char Char Char Char Char Char Char Char Char"/>
    <w:basedOn w:val="669"/>
    <w:uiPriority w:val="0"/>
    <w:qFormat/>
    <w:pPr>
      <w:spacing w:line="360" w:lineRule="auto"/>
    </w:pPr>
    <w:rPr>
      <w:sz w:val="24"/>
      <w:szCs w:val="20"/>
    </w:rPr>
  </w:style>
  <w:style w:type="paragraph" w:styleId="1011" w:customStyle="1">
    <w:name w:val="xl25"/>
    <w:basedOn w:val="66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12" w:customStyle="1">
    <w:name w:val="图标"/>
    <w:basedOn w:val="669"/>
    <w:next w:val="6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669"/>
    <w:next w:val="669"/>
    <w:uiPriority w:val="0"/>
    <w:qFormat/>
    <w:pPr>
      <w:ind w:firstLine="624"/>
      <w:spacing w:line="590" w:lineRule="atLeast"/>
    </w:pPr>
    <w:rPr>
      <w:rFonts w:ascii="方正黑体_GBK" w:eastAsia="方正黑体_GBK"/>
      <w:sz w:val="32"/>
      <w:szCs w:val="32"/>
    </w:rPr>
  </w:style>
  <w:style w:type="paragraph" w:styleId="1014" w:customStyle="1">
    <w:name w:val="xl24"/>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15" w:customStyle="1">
    <w:name w:val="xl29"/>
    <w:basedOn w:val="66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16" w:customStyle="1">
    <w:name w:val="Char Char Char Char Char Char Char Char"/>
    <w:basedOn w:val="669"/>
    <w:uiPriority w:val="0"/>
    <w:qFormat/>
    <w:pPr>
      <w:jc w:val="left"/>
      <w:spacing w:after="160" w:line="240" w:lineRule="exact"/>
      <w:widowControl/>
    </w:pPr>
    <w:rPr>
      <w:rFonts w:ascii="Verdana" w:hAnsi="Verdana"/>
      <w:sz w:val="20"/>
      <w:szCs w:val="20"/>
      <w:lang w:eastAsia="en-US"/>
    </w:rPr>
  </w:style>
  <w:style w:type="paragraph" w:styleId="1017" w:customStyle="1">
    <w:name w:val="Char Char Char Char Char Char Char Char1"/>
    <w:basedOn w:val="669"/>
    <w:uiPriority w:val="0"/>
    <w:qFormat/>
    <w:pPr>
      <w:jc w:val="left"/>
      <w:spacing w:after="160" w:line="240" w:lineRule="exact"/>
      <w:widowControl/>
    </w:pPr>
    <w:rPr>
      <w:rFonts w:ascii="Verdana" w:hAnsi="Verdana"/>
      <w:sz w:val="20"/>
      <w:szCs w:val="20"/>
      <w:lang w:eastAsia="en-US"/>
    </w:rPr>
  </w:style>
  <w:style w:type="paragraph" w:styleId="1018" w:customStyle="1">
    <w:name w:val="xl30"/>
    <w:basedOn w:val="669"/>
    <w:uiPriority w:val="0"/>
    <w:qFormat/>
    <w:pPr>
      <w:jc w:val="center"/>
      <w:spacing w:before="100" w:beforeAutospacing="1" w:after="100" w:afterAutospacing="1"/>
      <w:widowControl/>
    </w:pPr>
    <w:rPr>
      <w:rFonts w:ascii="宋体" w:hAnsi="宋体"/>
      <w:b/>
      <w:bCs/>
      <w:sz w:val="36"/>
      <w:szCs w:val="36"/>
    </w:rPr>
  </w:style>
  <w:style w:type="paragraph" w:styleId="1019" w:customStyle="1">
    <w:name w:val="table_1stline"/>
    <w:basedOn w:val="669"/>
    <w:uiPriority w:val="0"/>
    <w:qFormat/>
    <w:pPr>
      <w:jc w:val="left"/>
      <w:spacing w:before="120"/>
      <w:widowControl/>
    </w:pPr>
    <w:rPr>
      <w:bCs/>
      <w:sz w:val="20"/>
      <w:szCs w:val="20"/>
      <w:lang w:val="de-DE" w:eastAsia="de-DE"/>
    </w:rPr>
  </w:style>
  <w:style w:type="paragraph" w:styleId="1020" w:customStyle="1">
    <w:name w:val="标题1"/>
    <w:basedOn w:val="669"/>
    <w:next w:val="66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0"/>
    <w:qFormat/>
    <w:rPr>
      <w:rFonts w:ascii="Times New Roman" w:hAnsi="Times New Roman" w:eastAsia="宋体" w:cs="Times New Roman"/>
      <w:sz w:val="21"/>
      <w:szCs w:val="21"/>
      <w:lang w:val="en-US" w:eastAsia="zh-CN" w:bidi="ar-SA"/>
    </w:rPr>
  </w:style>
  <w:style w:type="paragraph" w:styleId="1022">
    <w:name w:val="No Spacing"/>
    <w:uiPriority w:val="0"/>
    <w:qFormat/>
    <w:pPr>
      <w:jc w:val="both"/>
      <w:widowControl w:val="off"/>
    </w:pPr>
    <w:rPr>
      <w:rFonts w:ascii="Times New Roman" w:hAnsi="Times New Roman" w:eastAsia="宋体" w:cs="Times New Roman"/>
      <w:sz w:val="21"/>
      <w:szCs w:val="21"/>
      <w:lang w:val="en-US" w:eastAsia="zh-CN" w:bidi="ar-SA"/>
    </w:rPr>
  </w:style>
  <w:style w:type="table" w:styleId="1023" w:customStyle="1">
    <w:name w:val="Table Normal"/>
    <w:uiPriority w:val="0"/>
    <w:qFormat/>
    <w:tblPr>
      <w:tblCellMar>
        <w:left w:w="0" w:type="dxa"/>
        <w:top w:w="0" w:type="dxa"/>
        <w:right w:w="0" w:type="dxa"/>
        <w:bottom w:w="0" w:type="dxa"/>
      </w:tblCellMar>
    </w:tblPr>
  </w:style>
  <w:style w:type="paragraph" w:styleId="1024" w:customStyle="1">
    <w:name w:val="正文文本12"/>
    <w:basedOn w:val="669"/>
    <w:uiPriority w:val="1"/>
    <w:qFormat/>
    <w:pPr>
      <w:ind w:left="120"/>
    </w:pPr>
    <w:rPr>
      <w:rFonts w:ascii="宋体" w:hAnsi="宋体" w:cs="宋体"/>
      <w:szCs w:val="21"/>
      <w:lang w:val="zh-CN" w:bidi="zh-CN"/>
    </w:rPr>
  </w:style>
  <w:style w:type="paragraph" w:styleId="1025" w:customStyle="1">
    <w:name w:val="正文文本 211"/>
    <w:basedOn w:val="669"/>
    <w:uiPriority w:val="99"/>
    <w:qFormat/>
    <w:pPr>
      <w:jc w:val="center"/>
    </w:pPr>
    <w:rPr>
      <w:b/>
      <w:bCs/>
      <w:sz w:val="20"/>
      <w:szCs w:val="20"/>
    </w:rPr>
  </w:style>
  <w:style w:type="character" w:styleId="1026" w:customStyle="1">
    <w:name w:val="NormalCharacter"/>
    <w:uiPriority w:val="0"/>
    <w:qFormat/>
  </w:style>
  <w:style w:type="character" w:styleId="1027" w:customStyle="1">
    <w:name w:val="标题 1 Char1"/>
    <w:uiPriority w:val="0"/>
    <w:qFormat/>
    <w:rPr>
      <w:rFonts w:eastAsia="宋体"/>
      <w:b/>
      <w:sz w:val="32"/>
    </w:rPr>
  </w:style>
  <w:style w:type="character" w:styleId="1028" w:customStyle="1">
    <w:name w:val="标题 2 Char1"/>
    <w:uiPriority w:val="99"/>
    <w:qFormat/>
    <w:rPr>
      <w:rFonts w:ascii="Arial" w:hAnsi="Arial" w:eastAsia="宋体"/>
      <w:b/>
      <w:bCs/>
      <w:sz w:val="21"/>
      <w:szCs w:val="32"/>
      <w:lang w:val="en-US" w:eastAsia="zh-CN" w:bidi="ar-SA"/>
    </w:rPr>
  </w:style>
  <w:style w:type="character" w:styleId="1029" w:customStyle="1">
    <w:name w:val="正文文本 3 Char2"/>
    <w:uiPriority w:val="99"/>
    <w:qFormat/>
    <w:rPr>
      <w:rFonts w:ascii="仿宋_GB2312" w:hAnsi="Arial" w:eastAsia="仿宋_GB2312"/>
      <w:sz w:val="32"/>
      <w:szCs w:val="32"/>
      <w:lang w:val="en-US" w:eastAsia="zh-CN" w:bidi="ar-SA"/>
    </w:rPr>
  </w:style>
  <w:style w:type="character" w:styleId="1030" w:customStyle="1">
    <w:name w:val="正文文本 Char3"/>
    <w:uiPriority w:val="0"/>
    <w:qFormat/>
    <w:rPr>
      <w:rFonts w:ascii="Calibri" w:hAnsi="Calibri" w:eastAsia="宋体"/>
      <w:sz w:val="21"/>
      <w:szCs w:val="24"/>
      <w:lang w:val="en-US" w:eastAsia="zh-CN" w:bidi="ar-SA"/>
    </w:rPr>
  </w:style>
  <w:style w:type="character" w:styleId="1031" w:customStyle="1">
    <w:name w:val="纯文本 Char1"/>
    <w:uiPriority w:val="0"/>
    <w:qFormat/>
    <w:rPr>
      <w:rFonts w:ascii="宋体" w:hAnsi="Courier New" w:eastAsia="宋体"/>
      <w:sz w:val="21"/>
      <w:szCs w:val="22"/>
      <w:lang w:val="en-US" w:eastAsia="zh-CN" w:bidi="ar-SA"/>
    </w:rPr>
  </w:style>
  <w:style w:type="character" w:styleId="1032" w:customStyle="1">
    <w:name w:val="日期 Char3"/>
    <w:uiPriority w:val="99"/>
    <w:qFormat/>
    <w:rPr>
      <w:rFonts w:ascii="Calibri" w:hAnsi="Calibri" w:eastAsia="宋体"/>
      <w:sz w:val="24"/>
      <w:szCs w:val="24"/>
      <w:lang w:val="en-US" w:eastAsia="zh-CN" w:bidi="ar-SA"/>
    </w:rPr>
  </w:style>
  <w:style w:type="character" w:styleId="1033" w:customStyle="1">
    <w:name w:val="正文文本缩进 2 Char1"/>
    <w:uiPriority w:val="99"/>
    <w:qFormat/>
    <w:rPr>
      <w:rFonts w:ascii="Arial" w:hAnsi="Arial" w:eastAsia="仿宋_GB2312"/>
      <w:sz w:val="32"/>
      <w:szCs w:val="32"/>
      <w:lang w:val="en-US" w:eastAsia="zh-CN" w:bidi="ar-SA"/>
    </w:rPr>
  </w:style>
  <w:style w:type="character" w:styleId="1034" w:customStyle="1">
    <w:name w:val="批注框文本 Char3"/>
    <w:uiPriority w:val="99"/>
    <w:qFormat/>
    <w:rPr>
      <w:rFonts w:ascii="Calibri" w:hAnsi="Calibri" w:eastAsia="宋体"/>
      <w:sz w:val="18"/>
      <w:szCs w:val="18"/>
      <w:lang w:val="en-US" w:eastAsia="zh-CN" w:bidi="ar-SA"/>
    </w:rPr>
  </w:style>
  <w:style w:type="character" w:styleId="1035" w:customStyle="1">
    <w:name w:val="页脚 Char2"/>
    <w:uiPriority w:val="0"/>
    <w:semiHidden/>
    <w:qFormat/>
    <w:rPr>
      <w:rFonts w:ascii="Calibri" w:hAnsi="Calibri" w:eastAsia="宋体"/>
      <w:sz w:val="18"/>
      <w:szCs w:val="18"/>
      <w:lang w:val="en-US" w:eastAsia="zh-CN" w:bidi="ar-SA"/>
    </w:rPr>
  </w:style>
  <w:style w:type="character" w:styleId="1036" w:customStyle="1">
    <w:name w:val="页眉 Char2"/>
    <w:uiPriority w:val="99"/>
    <w:qFormat/>
    <w:rPr>
      <w:rFonts w:ascii="Calibri" w:hAnsi="Calibri" w:eastAsia="宋体"/>
      <w:sz w:val="18"/>
      <w:szCs w:val="18"/>
      <w:lang w:val="en-US" w:eastAsia="zh-CN" w:bidi="ar-SA"/>
    </w:rPr>
  </w:style>
  <w:style w:type="character" w:styleId="1037" w:customStyle="1">
    <w:name w:val="副标题 Char3"/>
    <w:uiPriority w:val="99"/>
    <w:qFormat/>
    <w:rPr>
      <w:rFonts w:ascii="Cambria" w:hAnsi="Cambria"/>
      <w:b/>
      <w:bCs/>
      <w:sz w:val="24"/>
      <w:szCs w:val="32"/>
    </w:rPr>
  </w:style>
  <w:style w:type="character" w:styleId="1038" w:customStyle="1">
    <w:name w:val="正文文本缩进 3 Char2"/>
    <w:uiPriority w:val="99"/>
    <w:qFormat/>
    <w:rPr>
      <w:rFonts w:ascii="Arial" w:hAnsi="Arial" w:eastAsia="仿宋_GB2312"/>
      <w:color w:val="ffff00"/>
      <w:sz w:val="32"/>
      <w:szCs w:val="32"/>
      <w:lang w:val="en-US" w:eastAsia="zh-CN" w:bidi="ar-SA"/>
    </w:rPr>
  </w:style>
  <w:style w:type="character" w:styleId="1039" w:customStyle="1">
    <w:name w:val="正文文本 2 Char1"/>
    <w:uiPriority w:val="0"/>
    <w:semiHidden/>
    <w:qFormat/>
    <w:rPr>
      <w:rFonts w:ascii="楷体_GB2312" w:hAnsi="Calibri" w:eastAsia="楷体_GB2312"/>
      <w:sz w:val="28"/>
      <w:szCs w:val="28"/>
      <w:lang w:val="en-US" w:eastAsia="zh-CN" w:bidi="ar-SA"/>
    </w:rPr>
  </w:style>
  <w:style w:type="character" w:styleId="1040" w:customStyle="1">
    <w:name w:val="HTML 预设格式 Char"/>
    <w:link w:val="726"/>
    <w:uiPriority w:val="99"/>
    <w:qFormat/>
    <w:rPr>
      <w:rFonts w:ascii="宋体" w:hAnsi="宋体" w:cs="宋体"/>
      <w:sz w:val="24"/>
      <w:szCs w:val="24"/>
    </w:rPr>
  </w:style>
  <w:style w:type="character" w:styleId="1041" w:customStyle="1">
    <w:name w:val="标题 Char"/>
    <w:link w:val="728"/>
    <w:uiPriority w:val="99"/>
    <w:qFormat/>
    <w:rPr>
      <w:rFonts w:eastAsia="黑体"/>
      <w:b/>
      <w:sz w:val="28"/>
      <w:lang w:val="en-GB"/>
    </w:rPr>
  </w:style>
  <w:style w:type="character" w:styleId="1042" w:customStyle="1">
    <w:name w:val="批注主题 Char3"/>
    <w:uiPriority w:val="99"/>
    <w:qFormat/>
    <w:rPr>
      <w:rFonts w:ascii="Calibri" w:hAnsi="Calibri" w:eastAsia="宋体"/>
      <w:b/>
      <w:bCs/>
      <w:sz w:val="21"/>
      <w:szCs w:val="24"/>
      <w:lang w:val="en-US" w:eastAsia="zh-CN" w:bidi="ar-SA"/>
    </w:rPr>
  </w:style>
  <w:style w:type="character" w:styleId="1043" w:customStyle="1">
    <w:name w:val="正文首行缩进 Char1"/>
    <w:uiPriority w:val="0"/>
    <w:qFormat/>
    <w:rPr>
      <w:rFonts w:ascii="仿宋_GB2312" w:hAnsi="Arial" w:eastAsia="仿宋_GB2312"/>
      <w:sz w:val="30"/>
      <w:szCs w:val="30"/>
      <w:lang w:val="en-US" w:eastAsia="zh-CN" w:bidi="ar-SA"/>
    </w:rPr>
  </w:style>
  <w:style w:type="character" w:styleId="1044" w:customStyle="1">
    <w:name w:val="正文首行缩进 2 Char1"/>
    <w:uiPriority w:val="0"/>
    <w:semiHidden/>
    <w:qFormat/>
    <w:rPr>
      <w:rFonts w:ascii="宋体" w:hAnsi="宋体" w:eastAsia="楷体_GB2312"/>
      <w:sz w:val="21"/>
      <w:szCs w:val="32"/>
      <w:lang w:val="en-US" w:eastAsia="zh-CN" w:bidi="ar-SA"/>
    </w:rPr>
  </w:style>
  <w:style w:type="character" w:styleId="1045" w:customStyle="1">
    <w:name w:val="标题 2 字符1"/>
    <w:uiPriority w:val="0"/>
    <w:qFormat/>
    <w:rPr>
      <w:rFonts w:ascii="Arial" w:hAnsi="Arial" w:eastAsia="宋体" w:cs="Arial"/>
      <w:sz w:val="24"/>
      <w:szCs w:val="44"/>
      <w:lang w:val="en-US" w:eastAsia="zh-CN" w:bidi="ar-SA"/>
    </w:rPr>
  </w:style>
  <w:style w:type="character" w:styleId="1046" w:customStyle="1">
    <w:name w:val="标题 1 字符"/>
    <w:uiPriority w:val="99"/>
    <w:qFormat/>
    <w:rPr>
      <w:rFonts w:ascii="楷体_GB2312" w:hAnsi="楷体_GB2312" w:eastAsia="宋体"/>
      <w:b/>
      <w:sz w:val="30"/>
      <w:szCs w:val="28"/>
      <w:lang w:val="en-US" w:eastAsia="zh-CN" w:bidi="ar-SA"/>
    </w:rPr>
  </w:style>
  <w:style w:type="character" w:styleId="1047" w:customStyle="1">
    <w:name w:val="未处理的提及"/>
    <w:uiPriority w:val="99"/>
    <w:unhideWhenUsed/>
    <w:qFormat/>
    <w:rPr>
      <w:color w:val="605e5c"/>
      <w:shd w:val="clear" w:color="auto" w:fill="e1dfdd"/>
    </w:rPr>
  </w:style>
  <w:style w:type="character" w:styleId="1048" w:customStyle="1">
    <w:name w:val="angel 字符"/>
    <w:link w:val="1049"/>
    <w:uiPriority w:val="0"/>
    <w:qFormat/>
    <w:rPr>
      <w:rFonts w:ascii="宋体" w:hAnsi="宋体"/>
      <w:sz w:val="21"/>
      <w:szCs w:val="24"/>
    </w:rPr>
  </w:style>
  <w:style w:type="paragraph" w:styleId="1049" w:customStyle="1">
    <w:name w:val="angel"/>
    <w:basedOn w:val="669"/>
    <w:link w:val="1048"/>
    <w:uiPriority w:val="0"/>
    <w:qFormat/>
    <w:pPr>
      <w:ind w:firstLine="200"/>
      <w:jc w:val="left"/>
      <w:spacing w:line="360" w:lineRule="auto"/>
    </w:pPr>
    <w:rPr>
      <w:rFonts w:ascii="宋体" w:hAnsi="宋体"/>
    </w:rPr>
  </w:style>
  <w:style w:type="character" w:styleId="1050" w:customStyle="1">
    <w:name w:val="DL 段落缩进2 Char Char"/>
    <w:link w:val="1051"/>
    <w:uiPriority w:val="0"/>
    <w:qFormat/>
    <w:rPr>
      <w:sz w:val="21"/>
      <w:szCs w:val="21"/>
    </w:rPr>
  </w:style>
  <w:style w:type="paragraph" w:styleId="1051" w:customStyle="1">
    <w:name w:val="DL 段落缩进2"/>
    <w:basedOn w:val="669"/>
    <w:link w:val="1050"/>
    <w:uiPriority w:val="0"/>
    <w:qFormat/>
    <w:pPr>
      <w:ind w:firstLine="420"/>
      <w:jc w:val="left"/>
      <w:spacing w:line="360" w:lineRule="auto"/>
    </w:pPr>
    <w:rPr>
      <w:szCs w:val="21"/>
    </w:rPr>
  </w:style>
  <w:style w:type="character" w:styleId="1052" w:customStyle="1">
    <w:name w:val="普通文字 Char Char1"/>
    <w:uiPriority w:val="0"/>
    <w:qFormat/>
    <w:rPr>
      <w:rFonts w:ascii="宋体" w:hAnsi="Courier New" w:eastAsia="宋体"/>
      <w:sz w:val="21"/>
      <w:lang w:val="en-US" w:eastAsia="zh-CN" w:bidi="ar-SA"/>
    </w:rPr>
  </w:style>
  <w:style w:type="character" w:styleId="1053" w:customStyle="1">
    <w:name w:val="md"/>
    <w:uiPriority w:val="0"/>
    <w:qFormat/>
  </w:style>
  <w:style w:type="character" w:styleId="1054" w:customStyle="1">
    <w:name w:val="页脚 字符"/>
    <w:uiPriority w:val="99"/>
    <w:qFormat/>
    <w:rPr>
      <w:sz w:val="18"/>
      <w:szCs w:val="18"/>
    </w:rPr>
  </w:style>
  <w:style w:type="character" w:styleId="1055" w:customStyle="1">
    <w:name w:val="样式 样式 正文缩进四号ALT+Z段1 Char Char Char段1 Char Char标题4body text鋘d... ...1 Char"/>
    <w:link w:val="1056"/>
    <w:uiPriority w:val="0"/>
    <w:qFormat/>
    <w:rPr>
      <w:rFonts w:ascii="宋体" w:hAnsi="宋体"/>
      <w:color w:val="000000"/>
      <w:szCs w:val="21"/>
    </w:rPr>
  </w:style>
  <w:style w:type="paragraph" w:styleId="1056" w:customStyle="1">
    <w:name w:val="样式 样式 正文缩进四号ALT+Z段1 Char Char Char段1 Char Char标题4body text鋘d... ...1"/>
    <w:basedOn w:val="669"/>
    <w:link w:val="1055"/>
    <w:uiPriority w:val="0"/>
    <w:qFormat/>
    <w:pPr>
      <w:ind w:firstLine="420"/>
      <w:jc w:val="left"/>
      <w:spacing w:line="360" w:lineRule="auto"/>
    </w:pPr>
    <w:rPr>
      <w:rFonts w:ascii="宋体" w:hAnsi="宋体"/>
      <w:color w:val="000000"/>
      <w:sz w:val="20"/>
      <w:szCs w:val="21"/>
    </w:rPr>
  </w:style>
  <w:style w:type="character" w:styleId="1057" w:customStyle="1">
    <w:name w:val="fontborder"/>
    <w:uiPriority w:val="0"/>
    <w:qFormat/>
  </w:style>
  <w:style w:type="character" w:styleId="1058" w:customStyle="1">
    <w:name w:val="not([class*=suffix])1"/>
    <w:uiPriority w:val="0"/>
    <w:qFormat/>
  </w:style>
  <w:style w:type="character" w:styleId="1059" w:customStyle="1">
    <w:name w:val="H2 Char"/>
    <w:uiPriority w:val="0"/>
    <w:qFormat/>
    <w:rPr>
      <w:rFonts w:hint="default" w:ascii="Arial" w:hAnsi="Arial" w:eastAsia="仿宋_GB2312" w:cs="Arial"/>
      <w:b/>
      <w:bCs/>
      <w:sz w:val="28"/>
      <w:szCs w:val="44"/>
      <w:lang w:val="en-US" w:eastAsia="zh-CN" w:bidi="ar-SA"/>
    </w:rPr>
  </w:style>
  <w:style w:type="character" w:styleId="1060" w:customStyle="1">
    <w:name w:val="not([class*=suffix])"/>
    <w:uiPriority w:val="0"/>
    <w:qFormat/>
    <w:rPr>
      <w:sz w:val="13"/>
      <w:szCs w:val="13"/>
    </w:rPr>
  </w:style>
  <w:style w:type="character" w:styleId="1061" w:customStyle="1">
    <w:name w:val="H3 Char"/>
    <w:uiPriority w:val="0"/>
    <w:qFormat/>
    <w:rPr>
      <w:rFonts w:hint="eastAsia" w:ascii="宋体" w:hAnsi="宋体" w:eastAsia="宋体"/>
      <w:b/>
      <w:bCs/>
      <w:sz w:val="32"/>
      <w:szCs w:val="32"/>
      <w:lang w:val="en-US" w:eastAsia="zh-CN" w:bidi="ar-SA"/>
    </w:rPr>
  </w:style>
  <w:style w:type="character" w:styleId="1062" w:customStyle="1">
    <w:name w:val="Indent Normal Char"/>
    <w:link w:val="1063"/>
    <w:uiPriority w:val="0"/>
    <w:qFormat/>
    <w:rPr>
      <w:sz w:val="24"/>
      <w:szCs w:val="24"/>
    </w:rPr>
  </w:style>
  <w:style w:type="paragraph" w:styleId="1063" w:customStyle="1">
    <w:name w:val="Indent Normal"/>
    <w:basedOn w:val="669"/>
    <w:link w:val="1062"/>
    <w:uiPriority w:val="0"/>
    <w:qFormat/>
    <w:pPr>
      <w:ind w:firstLine="150"/>
      <w:jc w:val="left"/>
      <w:spacing w:line="360" w:lineRule="auto"/>
    </w:pPr>
    <w:rPr>
      <w:sz w:val="24"/>
    </w:rPr>
  </w:style>
  <w:style w:type="character" w:styleId="1064" w:customStyle="1">
    <w:name w:val="H4 Char"/>
    <w:uiPriority w:val="0"/>
    <w:qFormat/>
    <w:rPr>
      <w:rFonts w:hint="default" w:ascii="Arial" w:hAnsi="Arial" w:eastAsia="黑体" w:cs="Arial"/>
      <w:b/>
      <w:bCs/>
      <w:sz w:val="28"/>
      <w:szCs w:val="28"/>
      <w:lang w:val="en-US" w:eastAsia="zh-CN" w:bidi="ar-SA"/>
    </w:rPr>
  </w:style>
  <w:style w:type="character" w:styleId="1065" w:customStyle="1">
    <w:name w:val="样式1 Char"/>
    <w:link w:val="941"/>
    <w:uiPriority w:val="0"/>
    <w:qFormat/>
    <w:rPr>
      <w:sz w:val="24"/>
      <w:szCs w:val="24"/>
    </w:rPr>
  </w:style>
  <w:style w:type="character" w:styleId="1066" w:customStyle="1">
    <w:name w:val="正文文本 字符"/>
    <w:uiPriority w:val="99"/>
    <w:qFormat/>
    <w:rPr>
      <w:rFonts w:ascii="Calibri" w:hAnsi="Calibri" w:eastAsia="宋体"/>
      <w:sz w:val="21"/>
      <w:szCs w:val="24"/>
      <w:lang w:val="en-US" w:eastAsia="zh-CN" w:bidi="ar-SA"/>
    </w:rPr>
  </w:style>
  <w:style w:type="character" w:styleId="1067" w:customStyle="1">
    <w:name w:val="标题 3 字符"/>
    <w:uiPriority w:val="99"/>
    <w:qFormat/>
    <w:rPr>
      <w:rFonts w:eastAsia="宋体"/>
      <w:sz w:val="32"/>
      <w:szCs w:val="32"/>
      <w:lang w:val="en-US" w:eastAsia="zh-CN" w:bidi="ar-SA"/>
    </w:rPr>
  </w:style>
  <w:style w:type="character" w:styleId="1068" w:customStyle="1">
    <w:name w:val="列出段落 Char1"/>
    <w:link w:val="945"/>
    <w:uiPriority w:val="1"/>
    <w:qFormat/>
    <w:rPr>
      <w:sz w:val="21"/>
      <w:szCs w:val="24"/>
    </w:rPr>
  </w:style>
  <w:style w:type="paragraph" w:styleId="1069" w:customStyle="1">
    <w:name w:val="正文缩进2"/>
    <w:basedOn w:val="669"/>
    <w:uiPriority w:val="0"/>
    <w:qFormat/>
    <w:pPr>
      <w:ind w:firstLine="420"/>
      <w:jc w:val="left"/>
      <w:spacing w:line="360" w:lineRule="auto"/>
    </w:pPr>
    <w:rPr>
      <w:rFonts w:ascii="楷体_GB2312" w:eastAsia="楷体_GB2312"/>
      <w:sz w:val="24"/>
      <w:szCs w:val="20"/>
    </w:rPr>
  </w:style>
  <w:style w:type="character" w:styleId="1070" w:customStyle="1">
    <w:name w:val="fontstrikethrough"/>
    <w:uiPriority w:val="0"/>
    <w:qFormat/>
    <w:rPr>
      <w:strike/>
    </w:rPr>
  </w:style>
  <w:style w:type="character" w:styleId="1071" w:customStyle="1">
    <w:name w:val="纯文本 字符"/>
    <w:uiPriority w:val="99"/>
    <w:qFormat/>
    <w:rPr>
      <w:rFonts w:ascii="宋体" w:hAnsi="Courier New" w:eastAsia="宋体"/>
      <w:sz w:val="21"/>
      <w:szCs w:val="22"/>
      <w:lang w:val="en-US" w:eastAsia="zh-CN" w:bidi="ar-SA"/>
    </w:rPr>
  </w:style>
  <w:style w:type="paragraph" w:styleId="1072" w:customStyle="1">
    <w:name w:val="1册标题2"/>
    <w:basedOn w:val="669"/>
    <w:next w:val="669"/>
    <w:uiPriority w:val="0"/>
    <w:qFormat/>
    <w:pPr>
      <w:ind w:firstLine="562"/>
      <w:jc w:val="center"/>
      <w:spacing w:line="300" w:lineRule="auto"/>
      <w:outlineLvl w:val="1"/>
    </w:pPr>
    <w:rPr>
      <w:rFonts w:ascii="Arial" w:hAnsi="Arial" w:eastAsia="黑体"/>
      <w:bCs/>
      <w:sz w:val="32"/>
    </w:rPr>
  </w:style>
  <w:style w:type="paragraph" w:styleId="1073" w:customStyle="1">
    <w:name w:val="图例"/>
    <w:basedOn w:val="669"/>
    <w:uiPriority w:val="0"/>
    <w:qFormat/>
    <w:pPr>
      <w:ind w:firstLine="562"/>
      <w:jc w:val="center"/>
      <w:spacing w:before="120" w:after="120" w:line="360" w:lineRule="auto"/>
    </w:pPr>
    <w:rPr>
      <w:rFonts w:eastAsia="仿宋_GB2312"/>
      <w:b/>
      <w:bCs/>
      <w:sz w:val="24"/>
    </w:rPr>
  </w:style>
  <w:style w:type="paragraph" w:styleId="1074" w:customStyle="1">
    <w:name w:val="正文3"/>
    <w:uiPriority w:val="0"/>
    <w:qFormat/>
    <w:rPr>
      <w:rFonts w:ascii="Times New Roman" w:hAnsi="Times New Roman" w:eastAsia="Times New Roman" w:cs="Times New Roman"/>
      <w:sz w:val="24"/>
      <w:szCs w:val="24"/>
      <w:lang w:val="en-US" w:eastAsia="zh-CN" w:bidi="ar-SA"/>
    </w:rPr>
  </w:style>
  <w:style w:type="paragraph" w:styleId="1075" w:customStyle="1">
    <w:name w:val="reader-word-layer reader-word-s1-9"/>
    <w:basedOn w:val="669"/>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76" w:customStyle="1">
    <w:name w:val="p01"/>
    <w:basedOn w:val="669"/>
    <w:uiPriority w:val="0"/>
    <w:qFormat/>
    <w:pPr>
      <w:ind w:firstLine="562"/>
      <w:jc w:val="left"/>
      <w:spacing w:before="75" w:after="75" w:line="480" w:lineRule="auto"/>
      <w:widowControl/>
    </w:pPr>
    <w:rPr>
      <w:rFonts w:ascii="宋体" w:hAnsi="宋体" w:cs="宋体"/>
      <w:sz w:val="24"/>
    </w:rPr>
  </w:style>
  <w:style w:type="paragraph" w:styleId="1077" w:customStyle="1">
    <w:name w:val="3.1DL"/>
    <w:basedOn w:val="669"/>
    <w:next w:val="669"/>
    <w:uiPriority w:val="0"/>
    <w:qFormat/>
    <w:pPr>
      <w:ind w:left="1155" w:hanging="420"/>
      <w:jc w:val="left"/>
      <w:keepLines/>
      <w:keepNext/>
      <w:spacing w:line="400" w:lineRule="atLeast"/>
      <w:outlineLvl w:val="1"/>
    </w:pPr>
    <w:rPr>
      <w:rFonts w:eastAsia="黑体" w:cs="宋体"/>
      <w:sz w:val="24"/>
      <w:szCs w:val="20"/>
    </w:rPr>
  </w:style>
  <w:style w:type="paragraph" w:styleId="1078" w:customStyle="1">
    <w:name w:val="二级无"/>
    <w:basedOn w:val="953"/>
    <w:uiPriority w:val="0"/>
    <w:qFormat/>
  </w:style>
  <w:style w:type="paragraph" w:styleId="1079" w:customStyle="1">
    <w:name w:val="GP正文(首行缩进)"/>
    <w:basedOn w:val="669"/>
    <w:uiPriority w:val="0"/>
    <w:qFormat/>
    <w:pPr>
      <w:ind w:firstLine="200"/>
      <w:jc w:val="left"/>
      <w:spacing w:line="440" w:lineRule="exact"/>
    </w:pPr>
    <w:rPr>
      <w:sz w:val="24"/>
    </w:rPr>
  </w:style>
  <w:style w:type="paragraph" w:styleId="1080" w:customStyle="1">
    <w:name w:val="DL 4.1"/>
    <w:basedOn w:val="669"/>
    <w:next w:val="669"/>
    <w:uiPriority w:val="0"/>
    <w:qFormat/>
    <w:pPr>
      <w:ind w:left="840" w:hanging="420"/>
      <w:jc w:val="left"/>
      <w:keepLines/>
      <w:keepNext/>
      <w:spacing w:line="400" w:lineRule="atLeast"/>
      <w:widowControl/>
      <w:outlineLvl w:val="1"/>
    </w:pPr>
    <w:rPr>
      <w:rFonts w:eastAsia="黑体" w:cs="宋体"/>
      <w:b/>
      <w:sz w:val="24"/>
      <w:szCs w:val="20"/>
    </w:rPr>
  </w:style>
  <w:style w:type="paragraph" w:styleId="1081" w:customStyle="1">
    <w:name w:val="WPS Plain"/>
    <w:uiPriority w:val="0"/>
    <w:qFormat/>
    <w:rPr>
      <w:rFonts w:ascii="Times New Roman" w:hAnsi="Times New Roman" w:eastAsia="宋体" w:cs="Times New Roman"/>
      <w:lang w:val="en-US" w:eastAsia="zh-CN" w:bidi="ar-SA"/>
    </w:rPr>
  </w:style>
  <w:style w:type="paragraph" w:styleId="1082" w:customStyle="1">
    <w:name w:val="List Paragraph1"/>
    <w:basedOn w:val="669"/>
    <w:uiPriority w:val="99"/>
    <w:qFormat/>
    <w:pPr>
      <w:ind w:firstLine="420"/>
      <w:jc w:val="left"/>
      <w:spacing w:line="360" w:lineRule="auto"/>
    </w:pPr>
    <w:rPr>
      <w:sz w:val="28"/>
      <w:szCs w:val="28"/>
    </w:rPr>
  </w:style>
  <w:style w:type="paragraph" w:styleId="1083" w:customStyle="1">
    <w:name w:val="reader-word-layer reader-word-s1-7"/>
    <w:basedOn w:val="669"/>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84" w:customStyle="1">
    <w:name w:val="Date1"/>
    <w:basedOn w:val="669"/>
    <w:next w:val="669"/>
    <w:uiPriority w:val="0"/>
    <w:qFormat/>
    <w:pPr>
      <w:ind w:firstLine="562"/>
      <w:jc w:val="left"/>
      <w:spacing w:line="360" w:lineRule="atLeast"/>
    </w:pPr>
    <w:rPr>
      <w:sz w:val="28"/>
      <w:szCs w:val="28"/>
    </w:rPr>
  </w:style>
  <w:style w:type="paragraph" w:styleId="1085" w:customStyle="1">
    <w:name w:val="reader-word-layer reader-word-s1-5"/>
    <w:basedOn w:val="669"/>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86" w:customStyle="1">
    <w:name w:val="reader-word-layer reader-word-s1-6"/>
    <w:basedOn w:val="669"/>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87" w:customStyle="1">
    <w:name w:val="WPSOffice手动目录 1"/>
    <w:uiPriority w:val="0"/>
    <w:qFormat/>
    <w:rPr>
      <w:rFonts w:ascii="Times New Roman" w:hAnsi="Times New Roman" w:eastAsia="宋体" w:cs="Times New Roman"/>
      <w:lang w:val="en-US" w:eastAsia="zh-CN" w:bidi="ar-SA"/>
    </w:rPr>
  </w:style>
  <w:style w:type="paragraph" w:styleId="1088" w:customStyle="1">
    <w:name w:val="WPSOffice手动目录 2"/>
    <w:uiPriority w:val="0"/>
    <w:qFormat/>
    <w:pPr>
      <w:ind w:left="200"/>
    </w:pPr>
    <w:rPr>
      <w:rFonts w:ascii="Times New Roman" w:hAnsi="Times New Roman" w:eastAsia="宋体" w:cs="Times New Roman"/>
      <w:lang w:val="en-US" w:eastAsia="zh-CN" w:bidi="ar-SA"/>
    </w:rPr>
  </w:style>
  <w:style w:type="paragraph" w:styleId="1089" w:customStyle="1">
    <w:name w:val="[Normal]"/>
    <w:uiPriority w:val="0"/>
    <w:qFormat/>
    <w:rPr>
      <w:rFonts w:ascii="方正仿宋简体" w:hAnsi="方正仿宋简体" w:eastAsia="方正仿宋简体" w:cs="Courier New"/>
      <w:sz w:val="24"/>
      <w:szCs w:val="22"/>
      <w:lang w:val="zh-CN" w:eastAsia="zh-CN" w:bidi="ar-SA"/>
    </w:rPr>
  </w:style>
  <w:style w:type="character" w:styleId="1090" w:customStyle="1">
    <w:name w:val="rvts9"/>
    <w:uiPriority w:val="0"/>
    <w:qFormat/>
    <w:rPr>
      <w:rFonts w:hint="default" w:ascii="KNLe" w:hAnsi="KNLe"/>
    </w:rPr>
  </w:style>
  <w:style w:type="paragraph" w:styleId="1091" w:customStyle="1">
    <w:name w:val="Blockquote"/>
    <w:basedOn w:val="669"/>
    <w:uiPriority w:val="99"/>
    <w:qFormat/>
    <w:pPr>
      <w:ind w:left="360" w:right="360"/>
      <w:jc w:val="left"/>
      <w:spacing w:before="100" w:after="100"/>
    </w:pPr>
    <w:rPr>
      <w:sz w:val="24"/>
      <w:szCs w:val="20"/>
    </w:rPr>
  </w:style>
  <w:style w:type="character" w:styleId="1092" w:customStyle="1">
    <w:name w:val="grame"/>
    <w:uiPriority w:val="0"/>
    <w:qFormat/>
  </w:style>
  <w:style w:type="paragraph" w:styleId="1093" w:customStyle="1">
    <w:name w:val="列表段落1"/>
    <w:basedOn w:val="669"/>
    <w:uiPriority w:val="99"/>
    <w:qFormat/>
    <w:pPr>
      <w:contextualSpacing/>
      <w:ind w:left="720"/>
      <w:jc w:val="left"/>
      <w:widowControl/>
    </w:pPr>
    <w:rPr>
      <w:rFonts w:ascii="Arial" w:hAnsi="Arial" w:eastAsia="黑体"/>
      <w:sz w:val="24"/>
      <w:lang w:eastAsia="en-US"/>
    </w:rPr>
  </w:style>
  <w:style w:type="paragraph" w:styleId="1094" w:customStyle="1">
    <w:name w:val="pf0"/>
    <w:basedOn w:val="669"/>
    <w:uiPriority w:val="0"/>
    <w:qFormat/>
    <w:pPr>
      <w:jc w:val="left"/>
      <w:spacing w:before="100" w:beforeAutospacing="1" w:after="100" w:afterAutospacing="1"/>
      <w:widowControl/>
    </w:pPr>
    <w:rPr>
      <w:rFonts w:ascii="宋体" w:hAnsi="宋体" w:cs="宋体"/>
      <w:sz w:val="24"/>
    </w:rPr>
  </w:style>
  <w:style w:type="character" w:styleId="1095" w:customStyle="1">
    <w:name w:val="cf01"/>
    <w:uiPriority w:val="0"/>
    <w:qFormat/>
    <w:rPr>
      <w:rFonts w:hint="eastAsia" w:ascii="Microsoft YaHei UI" w:hAnsi="Microsoft YaHei UI" w:eastAsia="Microsoft YaHei UI"/>
      <w:sz w:val="18"/>
      <w:szCs w:val="18"/>
    </w:rPr>
  </w:style>
  <w:style w:type="paragraph" w:styleId="1096" w:customStyle="1">
    <w:name w:val="BodyText"/>
    <w:basedOn w:val="669"/>
    <w:next w:val="669"/>
    <w:uiPriority w:val="0"/>
    <w:qFormat/>
    <w:pPr>
      <w:ind w:left="696" w:firstLine="562"/>
      <w:jc w:val="left"/>
      <w:spacing w:line="360" w:lineRule="auto"/>
      <w:widowControl/>
    </w:pPr>
    <w:rPr>
      <w:rFonts w:ascii="宋体" w:hAnsi="宋体"/>
      <w:sz w:val="24"/>
      <w:szCs w:val="21"/>
      <w:lang w:val="zh-CN" w:bidi="zh-CN"/>
    </w:rPr>
  </w:style>
  <w:style w:type="paragraph" w:styleId="1097" w:customStyle="1">
    <w:name w:val="Heading 4"/>
    <w:basedOn w:val="669"/>
    <w:next w:val="669"/>
    <w:uiPriority w:val="0"/>
    <w:qFormat/>
    <w:pPr>
      <w:ind w:left="1116" w:firstLine="562"/>
      <w:jc w:val="left"/>
      <w:spacing w:line="360" w:lineRule="auto"/>
      <w:widowControl/>
    </w:pPr>
    <w:rPr>
      <w:rFonts w:ascii="宋体" w:hAnsi="宋体" w:cs="宋体"/>
      <w:b/>
      <w:bCs/>
      <w:sz w:val="24"/>
      <w:szCs w:val="21"/>
      <w:lang w:val="zh-CN" w:bidi="zh-CN"/>
    </w:rPr>
  </w:style>
  <w:style w:type="paragraph" w:styleId="1098" w:customStyle="1">
    <w:name w:val="179"/>
    <w:basedOn w:val="669"/>
    <w:uiPriority w:val="0"/>
    <w:qFormat/>
    <w:pPr>
      <w:ind w:left="696" w:hanging="530"/>
      <w:jc w:val="left"/>
      <w:spacing w:line="360" w:lineRule="auto"/>
      <w:widowControl/>
    </w:pPr>
    <w:rPr>
      <w:rFonts w:ascii="宋体" w:hAnsi="宋体"/>
      <w:sz w:val="22"/>
      <w:szCs w:val="22"/>
      <w:lang w:val="zh-CN" w:bidi="zh-CN"/>
    </w:rPr>
  </w:style>
  <w:style w:type="character" w:styleId="1099" w:customStyle="1">
    <w:name w:val="标题 3 Char Char Char"/>
    <w:uiPriority w:val="0"/>
    <w:qFormat/>
    <w:rPr>
      <w:rFonts w:eastAsia="宋体"/>
      <w:b/>
      <w:sz w:val="32"/>
      <w:lang w:val="en-US" w:eastAsia="zh-CN" w:bidi="ar-SA"/>
    </w:rPr>
  </w:style>
  <w:style w:type="character" w:styleId="1100" w:customStyle="1">
    <w:name w:val="font161"/>
    <w:uiPriority w:val="99"/>
    <w:qFormat/>
    <w:rPr>
      <w:b/>
      <w:sz w:val="32"/>
    </w:rPr>
  </w:style>
  <w:style w:type="paragraph" w:styleId="1101" w:customStyle="1">
    <w:name w:val="_Style 176"/>
    <w:basedOn w:val="669"/>
    <w:next w:val="669"/>
    <w:uiPriority w:val="39"/>
    <w:qFormat/>
    <w:pPr>
      <w:jc w:val="center"/>
      <w:spacing w:line="440" w:lineRule="exact"/>
    </w:pPr>
    <w:rPr>
      <w:szCs w:val="20"/>
    </w:rPr>
  </w:style>
  <w:style w:type="paragraph" w:styleId="1102" w:customStyle="1">
    <w:name w:val="表格"/>
    <w:basedOn w:val="669"/>
    <w:uiPriority w:val="99"/>
    <w:qFormat/>
    <w:pPr>
      <w:jc w:val="center"/>
    </w:pPr>
    <w:rPr>
      <w:rFonts w:ascii="华文细黑" w:hAnsi="华文细黑"/>
      <w:szCs w:val="20"/>
    </w:rPr>
  </w:style>
  <w:style w:type="paragraph" w:styleId="1103" w:customStyle="1">
    <w:name w:val="样式 标题 3 + (中文) 黑体 小四 非加粗 段前: 7.8 磅 段后: 0 磅 行距: 固定值 20 磅"/>
    <w:basedOn w:val="672"/>
    <w:uiPriority w:val="99"/>
    <w:qFormat/>
    <w:pPr>
      <w:spacing w:before="0" w:after="0" w:line="400" w:lineRule="exact"/>
    </w:pPr>
    <w:rPr>
      <w:rFonts w:eastAsia="黑体"/>
      <w:b w:val="0"/>
      <w:bCs w:val="0"/>
      <w:sz w:val="24"/>
      <w:szCs w:val="20"/>
    </w:rPr>
  </w:style>
  <w:style w:type="paragraph" w:styleId="1104" w:customStyle="1">
    <w:name w:val="6'"/>
    <w:basedOn w:val="669"/>
    <w:uiPriority w:val="99"/>
    <w:qFormat/>
    <w:pPr>
      <w:jc w:val="center"/>
      <w:spacing w:line="320" w:lineRule="exact"/>
    </w:pPr>
    <w:rPr>
      <w:spacing w:val="20"/>
      <w:szCs w:val="20"/>
    </w:rPr>
  </w:style>
  <w:style w:type="character" w:styleId="1105" w:customStyle="1">
    <w:name w:val="批注文字 字符1"/>
    <w:uiPriority w:val="0"/>
    <w:qFormat/>
    <w:rPr>
      <w:sz w:val="21"/>
    </w:rPr>
  </w:style>
  <w:style w:type="paragraph" w:styleId="1106" w:customStyle="1">
    <w:name w:val="样式 标题 1 + 黑体 三号 非加粗 居中 段前: 6 磅 段后: 6 磅 行距: 固定值 20 磅"/>
    <w:basedOn w:val="670"/>
    <w:uiPriority w:val="99"/>
    <w:qFormat/>
    <w:pPr>
      <w:spacing w:before="120" w:after="120" w:line="400" w:lineRule="exact"/>
    </w:pPr>
    <w:rPr>
      <w:rFonts w:ascii="黑体" w:hAnsi="黑体"/>
      <w:b w:val="0"/>
      <w:bCs w:val="0"/>
      <w:sz w:val="32"/>
      <w:szCs w:val="20"/>
    </w:rPr>
  </w:style>
  <w:style w:type="paragraph" w:styleId="1107" w:customStyle="1">
    <w:name w:val="表格文字"/>
    <w:basedOn w:val="669"/>
    <w:link w:val="1108"/>
    <w:uiPriority w:val="99"/>
    <w:qFormat/>
    <w:pPr>
      <w:jc w:val="left"/>
      <w:spacing w:line="420" w:lineRule="atLeast"/>
    </w:pPr>
    <w:rPr>
      <w:szCs w:val="20"/>
    </w:rPr>
  </w:style>
  <w:style w:type="character" w:styleId="1108" w:customStyle="1">
    <w:name w:val="表格文字 字符"/>
    <w:link w:val="1107"/>
    <w:uiPriority w:val="99"/>
    <w:qFormat/>
    <w:rPr>
      <w:sz w:val="21"/>
    </w:rPr>
  </w:style>
  <w:style w:type="paragraph" w:styleId="1109" w:customStyle="1">
    <w:name w:val="ѹʽ ꌢ 2 + Times New Roman ˄ŠǼӴ֠·: 5 󜺠0 ܺ ̶ֵ 20..."/>
    <w:basedOn w:val="669"/>
    <w:uiPriority w:val="0"/>
    <w:qFormat/>
    <w:pPr>
      <w:keepNext/>
      <w:spacing w:before="100" w:line="400" w:lineRule="atLeast"/>
      <w:widowControl/>
    </w:pPr>
    <w:rPr>
      <w:sz w:val="28"/>
      <w:szCs w:val="28"/>
    </w:rPr>
  </w:style>
  <w:style w:type="paragraph" w:styleId="1110" w:customStyle="1">
    <w:name w:val="样式 标题 2 + Times New Roman 四号 非加粗 段前: 5 磅 段后: 0 磅 行距: 固定值 20..."/>
    <w:basedOn w:val="671"/>
    <w:uiPriority w:val="99"/>
    <w:qFormat/>
    <w:pPr>
      <w:spacing w:before="100" w:after="0" w:line="400" w:lineRule="exact"/>
    </w:pPr>
    <w:rPr>
      <w:rFonts w:ascii="Times New Roman" w:hAnsi="Times New Roman" w:eastAsia="黑体"/>
      <w:b w:val="0"/>
      <w:bCs w:val="0"/>
      <w:sz w:val="28"/>
      <w:szCs w:val="20"/>
    </w:rPr>
  </w:style>
  <w:style w:type="character" w:styleId="1111" w:customStyle="1">
    <w:name w:val="引用 Char3"/>
    <w:uiPriority w:val="29"/>
    <w:qFormat/>
    <w:rPr>
      <w:i/>
      <w:iCs/>
      <w:color w:val="000000"/>
      <w:sz w:val="21"/>
    </w:rPr>
  </w:style>
  <w:style w:type="paragraph" w:styleId="1112">
    <w:name w:val="Quote"/>
    <w:basedOn w:val="669"/>
    <w:next w:val="669"/>
    <w:link w:val="1113"/>
    <w:uiPriority w:val="29"/>
    <w:qFormat/>
    <w:rPr>
      <w:i/>
      <w:iCs/>
      <w:color w:val="000000"/>
      <w:szCs w:val="20"/>
    </w:rPr>
  </w:style>
  <w:style w:type="character" w:styleId="1113" w:customStyle="1">
    <w:name w:val="引用 Char1"/>
    <w:basedOn w:val="679"/>
    <w:link w:val="1112"/>
    <w:uiPriority w:val="99"/>
    <w:qFormat/>
    <w:rPr>
      <w:i/>
      <w:iCs/>
      <w:color w:val="000000" w:themeColor="text1"/>
      <w:sz w:val="21"/>
      <w:szCs w:val="24"/>
      <w14:textFill>
        <w14:solidFill>
          <w14:schemeClr w14:val="tx1"/>
        </w14:solidFill>
      </w14:textFill>
    </w:rPr>
  </w:style>
  <w:style w:type="character" w:styleId="1114" w:customStyle="1">
    <w:name w:val="引用 字符1"/>
    <w:uiPriority w:val="99"/>
    <w:qFormat/>
    <w:rPr>
      <w:i/>
      <w:iCs/>
      <w:color w:val="404040"/>
      <w:sz w:val="24"/>
      <w:szCs w:val="24"/>
    </w:rPr>
  </w:style>
  <w:style w:type="character" w:styleId="1115" w:customStyle="1">
    <w:name w:val="不明显强调1"/>
    <w:uiPriority w:val="0"/>
    <w:qFormat/>
    <w:rPr>
      <w:i/>
      <w:iCs/>
      <w:color w:val="808080"/>
    </w:rPr>
  </w:style>
  <w:style w:type="character" w:styleId="1116" w:customStyle="1">
    <w:name w:val="文档结构图 Char1"/>
    <w:uiPriority w:val="99"/>
    <w:qFormat/>
    <w:rPr>
      <w:rFonts w:ascii="宋体"/>
      <w:sz w:val="18"/>
      <w:szCs w:val="18"/>
    </w:rPr>
  </w:style>
  <w:style w:type="character" w:styleId="1117" w:customStyle="1">
    <w:name w:val="批注主题 Char1"/>
    <w:uiPriority w:val="99"/>
    <w:qFormat/>
    <w:rPr>
      <w:b/>
      <w:bCs/>
      <w:sz w:val="21"/>
      <w:szCs w:val="22"/>
    </w:rPr>
  </w:style>
  <w:style w:type="character" w:styleId="1118" w:customStyle="1">
    <w:name w:val="日期 Char1"/>
    <w:uiPriority w:val="99"/>
    <w:qFormat/>
    <w:rPr>
      <w:sz w:val="21"/>
      <w:szCs w:val="22"/>
    </w:rPr>
  </w:style>
  <w:style w:type="character" w:styleId="1119" w:customStyle="1">
    <w:name w:val="正文文本 Char1"/>
    <w:uiPriority w:val="99"/>
    <w:qFormat/>
    <w:rPr>
      <w:sz w:val="21"/>
      <w:szCs w:val="22"/>
    </w:rPr>
  </w:style>
  <w:style w:type="character" w:styleId="1120" w:customStyle="1">
    <w:name w:val="标题4 Char Char"/>
    <w:link w:val="1121"/>
    <w:uiPriority w:val="99"/>
    <w:qFormat/>
    <w:rPr>
      <w:rFonts w:ascii="Arial" w:hAnsi="Arial"/>
      <w:b/>
      <w:bCs/>
      <w:sz w:val="24"/>
      <w:szCs w:val="32"/>
    </w:rPr>
  </w:style>
  <w:style w:type="paragraph" w:styleId="1121" w:customStyle="1">
    <w:name w:val="标题4"/>
    <w:basedOn w:val="671"/>
    <w:next w:val="701"/>
    <w:link w:val="1120"/>
    <w:uiPriority w:val="99"/>
    <w:qFormat/>
    <w:pPr>
      <w:spacing w:line="413" w:lineRule="auto"/>
    </w:pPr>
    <w:rPr>
      <w:sz w:val="24"/>
    </w:rPr>
  </w:style>
  <w:style w:type="character" w:styleId="1122" w:customStyle="1">
    <w:name w:val="不明显参考1"/>
    <w:uiPriority w:val="0"/>
    <w:qFormat/>
    <w:rPr>
      <w:smallCaps/>
      <w:color w:val="c0504d"/>
      <w:u w:val="single"/>
    </w:rPr>
  </w:style>
  <w:style w:type="character" w:styleId="1123" w:customStyle="1">
    <w:name w:val="明显引用 Char3"/>
    <w:uiPriority w:val="30"/>
    <w:qFormat/>
    <w:rPr>
      <w:b/>
      <w:bCs/>
      <w:i/>
      <w:iCs/>
      <w:color w:val="4f81bd"/>
      <w:sz w:val="21"/>
    </w:rPr>
  </w:style>
  <w:style w:type="paragraph" w:styleId="1124">
    <w:name w:val="Intense Quote"/>
    <w:basedOn w:val="669"/>
    <w:next w:val="669"/>
    <w:link w:val="1125"/>
    <w:uiPriority w:val="30"/>
    <w:qFormat/>
    <w:pPr>
      <w:ind w:left="936" w:right="936"/>
      <w:spacing w:before="200" w:after="280"/>
      <w:pBdr>
        <w:bottom w:val="single" w:color="4F81BD" w:sz="4" w:space="4"/>
      </w:pBdr>
    </w:pPr>
    <w:rPr>
      <w:b/>
      <w:bCs/>
      <w:i/>
      <w:iCs/>
      <w:color w:val="4f81bd"/>
      <w:szCs w:val="20"/>
    </w:rPr>
  </w:style>
  <w:style w:type="character" w:styleId="1125" w:customStyle="1">
    <w:name w:val="明显引用 Char1"/>
    <w:basedOn w:val="679"/>
    <w:link w:val="1124"/>
    <w:uiPriority w:val="99"/>
    <w:qFormat/>
    <w:rPr>
      <w:b/>
      <w:bCs/>
      <w:i/>
      <w:iCs/>
      <w:color w:val="4f81bd" w:themeColor="accent1"/>
      <w:sz w:val="21"/>
      <w:szCs w:val="24"/>
      <w14:textFill>
        <w14:solidFill>
          <w14:schemeClr w14:val="accent1"/>
        </w14:solidFill>
      </w14:textFill>
    </w:rPr>
  </w:style>
  <w:style w:type="character" w:styleId="1126" w:customStyle="1">
    <w:name w:val="明显引用 字符1"/>
    <w:uiPriority w:val="99"/>
    <w:qFormat/>
    <w:rPr>
      <w:i/>
      <w:iCs/>
      <w:color w:val="4472c4"/>
      <w:sz w:val="24"/>
      <w:szCs w:val="24"/>
    </w:rPr>
  </w:style>
  <w:style w:type="character" w:styleId="1127" w:customStyle="1">
    <w:name w:val="明显参考1"/>
    <w:uiPriority w:val="0"/>
    <w:qFormat/>
    <w:rPr>
      <w:b/>
      <w:bCs/>
      <w:smallCaps/>
      <w:color w:val="c0504d"/>
      <w:spacing w:val="5"/>
      <w:u w:val="single"/>
    </w:rPr>
  </w:style>
  <w:style w:type="character" w:styleId="1128" w:customStyle="1">
    <w:name w:val="标题5 Char Char"/>
    <w:link w:val="1129"/>
    <w:uiPriority w:val="99"/>
    <w:qFormat/>
    <w:rPr>
      <w:rFonts w:ascii="Arial" w:hAnsi="Arial"/>
      <w:b/>
      <w:bCs/>
      <w:sz w:val="24"/>
      <w:szCs w:val="32"/>
    </w:rPr>
  </w:style>
  <w:style w:type="paragraph" w:styleId="1129" w:customStyle="1">
    <w:name w:val="标题5"/>
    <w:basedOn w:val="672"/>
    <w:link w:val="1128"/>
    <w:uiPriority w:val="99"/>
    <w:qFormat/>
    <w:rPr>
      <w:rFonts w:ascii="Arial" w:hAnsi="Arial"/>
      <w:sz w:val="24"/>
    </w:rPr>
  </w:style>
  <w:style w:type="character" w:styleId="1130" w:customStyle="1">
    <w:name w:val="批注文字 Char1"/>
    <w:uiPriority w:val="99"/>
    <w:qFormat/>
    <w:rPr>
      <w:rFonts w:ascii="Times New Roman" w:hAnsi="Times New Roman" w:eastAsia="宋体" w:cs="Times New Roman"/>
      <w:szCs w:val="20"/>
    </w:rPr>
  </w:style>
  <w:style w:type="character" w:styleId="1131" w:customStyle="1">
    <w:name w:val="批注框文本 Char1"/>
    <w:uiPriority w:val="99"/>
    <w:qFormat/>
    <w:rPr>
      <w:sz w:val="18"/>
      <w:szCs w:val="18"/>
    </w:rPr>
  </w:style>
  <w:style w:type="character" w:styleId="1132" w:customStyle="1">
    <w:name w:val="明显强调1"/>
    <w:uiPriority w:val="0"/>
    <w:qFormat/>
    <w:rPr>
      <w:b/>
      <w:bCs/>
      <w:i/>
      <w:iCs/>
      <w:color w:val="4f81bd"/>
    </w:rPr>
  </w:style>
  <w:style w:type="character" w:styleId="1133" w:customStyle="1">
    <w:name w:val="书籍标题1"/>
    <w:uiPriority w:val="0"/>
    <w:qFormat/>
    <w:rPr>
      <w:b/>
      <w:bCs/>
      <w:smallCaps/>
      <w:spacing w:val="5"/>
    </w:rPr>
  </w:style>
  <w:style w:type="character" w:styleId="1134" w:customStyle="1">
    <w:name w:val="副标题 字符1"/>
    <w:uiPriority w:val="0"/>
    <w:qFormat/>
    <w:rPr>
      <w:rFonts w:ascii="等线 Light" w:hAnsi="等线 Light" w:cs="Times New Roman"/>
      <w:b/>
      <w:bCs/>
      <w:sz w:val="32"/>
      <w:szCs w:val="32"/>
    </w:rPr>
  </w:style>
  <w:style w:type="character" w:styleId="1135" w:customStyle="1">
    <w:name w:val="批注主题 字符1"/>
    <w:uiPriority w:val="0"/>
    <w:qFormat/>
    <w:rPr>
      <w:b/>
      <w:bCs/>
      <w:sz w:val="21"/>
    </w:rPr>
  </w:style>
  <w:style w:type="paragraph" w:styleId="1136" w:customStyle="1">
    <w:name w:val="rvps1"/>
    <w:basedOn w:val="669"/>
    <w:uiPriority w:val="0"/>
    <w:qFormat/>
    <w:pPr>
      <w:jc w:val="center"/>
      <w:widowControl/>
    </w:pPr>
    <w:rPr>
      <w:sz w:val="24"/>
    </w:rPr>
  </w:style>
  <w:style w:type="paragraph" w:styleId="1137" w:customStyle="1">
    <w:name w:val="TOC 标题1"/>
    <w:basedOn w:val="670"/>
    <w:next w:val="669"/>
    <w:uiPriority w:val="99"/>
    <w:qFormat/>
    <w:pPr>
      <w:jc w:val="both"/>
      <w:spacing w:line="276" w:lineRule="auto"/>
      <w:widowControl/>
      <w:tabs>
        <w:tab w:val="left" w:pos="1440" w:leader="none"/>
        <w:tab w:val="left" w:pos="5670" w:leader="none"/>
      </w:tabs>
      <w:outlineLvl w:val="9"/>
    </w:pPr>
    <w:rPr>
      <w:rFonts w:ascii="Cambria" w:hAnsi="Cambria" w:eastAsia="宋体"/>
      <w:bCs w:val="0"/>
      <w:color w:val="365f91"/>
      <w:sz w:val="28"/>
      <w:szCs w:val="20"/>
    </w:rPr>
  </w:style>
  <w:style w:type="table" w:styleId="1138" w:customStyle="1">
    <w:name w:val="Table Normal1"/>
    <w:uiPriority w:val="0"/>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139" w:customStyle="1">
    <w:name w:val="Normal_4"/>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列出段落3"/>
    <w:basedOn w:val="669"/>
    <w:next w:val="689"/>
    <w:uiPriority w:val="99"/>
    <w:qFormat/>
    <w:pPr>
      <w:ind w:firstLine="420"/>
    </w:pPr>
    <w:rPr>
      <w:szCs w:val="21"/>
    </w:rPr>
  </w:style>
  <w:style w:type="character" w:styleId="1141" w:customStyle="1">
    <w:name w:val="明显参考11"/>
    <w:uiPriority w:val="99"/>
    <w:qFormat/>
    <w:rPr>
      <w:b/>
      <w:bCs/>
      <w:smallCaps/>
      <w:color w:val="auto"/>
      <w:spacing w:val="5"/>
      <w:u w:val="single"/>
    </w:rPr>
  </w:style>
  <w:style w:type="character" w:styleId="1142" w:customStyle="1">
    <w:name w:val="引用 Char2"/>
    <w:uiPriority w:val="99"/>
    <w:qFormat/>
    <w:rPr>
      <w:i/>
      <w:iCs/>
      <w:color w:val="000000"/>
      <w:sz w:val="24"/>
      <w:szCs w:val="24"/>
    </w:rPr>
  </w:style>
  <w:style w:type="character" w:styleId="1143" w:customStyle="1">
    <w:name w:val="标题 4 Char_0"/>
    <w:link w:val="1144"/>
    <w:uiPriority w:val="99"/>
    <w:qFormat/>
    <w:rPr>
      <w:rFonts w:ascii="Arial" w:hAnsi="Arial" w:eastAsia="黑体" w:cs="Arial"/>
      <w:b/>
      <w:bCs/>
      <w:sz w:val="28"/>
      <w:szCs w:val="28"/>
    </w:rPr>
  </w:style>
  <w:style w:type="paragraph" w:styleId="1144" w:customStyle="1">
    <w:name w:val="标题 4_0"/>
    <w:basedOn w:val="1145"/>
    <w:next w:val="1145"/>
    <w:link w:val="1143"/>
    <w:uiPriority w:val="99"/>
    <w:qFormat/>
    <w:pPr>
      <w:keepLines/>
      <w:keepNext/>
      <w:spacing w:before="280" w:after="290" w:line="376" w:lineRule="auto"/>
      <w:outlineLvl w:val="3"/>
    </w:pPr>
    <w:rPr>
      <w:rFonts w:ascii="Arial" w:hAnsi="Arial" w:eastAsia="黑体" w:cs="Arial"/>
      <w:b/>
      <w:bCs/>
      <w:sz w:val="28"/>
      <w:szCs w:val="28"/>
    </w:rPr>
  </w:style>
  <w:style w:type="paragraph" w:styleId="1145"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146" w:customStyle="1">
    <w:name w:val="正文文本缩进 3 Char1"/>
    <w:uiPriority w:val="99"/>
    <w:semiHidden/>
    <w:qFormat/>
    <w:rPr>
      <w:sz w:val="16"/>
      <w:szCs w:val="16"/>
    </w:rPr>
  </w:style>
  <w:style w:type="character" w:styleId="1147" w:customStyle="1">
    <w:name w:val="font81"/>
    <w:uiPriority w:val="0"/>
    <w:qFormat/>
    <w:rPr>
      <w:rFonts w:hint="eastAsia" w:ascii="宋体" w:hAnsi="宋体" w:eastAsia="宋体" w:cs="宋体"/>
      <w:b/>
      <w:bCs/>
      <w:color w:val="000000"/>
      <w:sz w:val="28"/>
      <w:szCs w:val="28"/>
      <w:u w:val="none"/>
    </w:rPr>
  </w:style>
  <w:style w:type="character" w:styleId="1148" w:customStyle="1">
    <w:name w:val="页眉 Char1"/>
    <w:uiPriority w:val="99"/>
    <w:semiHidden/>
    <w:qFormat/>
    <w:rPr>
      <w:rFonts w:ascii="Calibri" w:hAnsi="Calibri" w:eastAsia="宋体" w:cs="Calibri"/>
      <w:sz w:val="18"/>
      <w:szCs w:val="18"/>
    </w:rPr>
  </w:style>
  <w:style w:type="character" w:styleId="1149" w:customStyle="1">
    <w:name w:val="font112"/>
    <w:uiPriority w:val="0"/>
    <w:qFormat/>
    <w:rPr>
      <w:rFonts w:hint="default" w:ascii="Times New Roman" w:hAnsi="Times New Roman" w:cs="Times New Roman"/>
      <w:b/>
      <w:bCs/>
      <w:color w:val="000000"/>
      <w:sz w:val="28"/>
      <w:szCs w:val="28"/>
      <w:u w:val="none"/>
    </w:rPr>
  </w:style>
  <w:style w:type="character" w:styleId="1150" w:customStyle="1">
    <w:name w:val="不明显参考11"/>
    <w:uiPriority w:val="99"/>
    <w:qFormat/>
    <w:rPr>
      <w:smallCaps/>
      <w:color w:val="auto"/>
      <w:u w:val="single"/>
    </w:rPr>
  </w:style>
  <w:style w:type="character" w:styleId="1151" w:customStyle="1">
    <w:name w:val="font101"/>
    <w:uiPriority w:val="0"/>
    <w:qFormat/>
    <w:rPr>
      <w:rFonts w:ascii="Arial" w:hAnsi="Arial" w:cs="Arial"/>
      <w:b/>
      <w:bCs/>
      <w:color w:val="000000"/>
      <w:sz w:val="20"/>
      <w:szCs w:val="20"/>
      <w:u w:val="none"/>
    </w:rPr>
  </w:style>
  <w:style w:type="character" w:styleId="1152" w:customStyle="1">
    <w:name w:val="标题 5 Char_0"/>
    <w:link w:val="1153"/>
    <w:uiPriority w:val="99"/>
    <w:qFormat/>
    <w:rPr>
      <w:rFonts w:ascii="Calibri" w:hAnsi="Calibri" w:cs="Calibri"/>
      <w:b/>
      <w:bCs/>
      <w:sz w:val="28"/>
      <w:szCs w:val="28"/>
    </w:rPr>
  </w:style>
  <w:style w:type="paragraph" w:styleId="1153" w:customStyle="1">
    <w:name w:val="标题 5_0"/>
    <w:basedOn w:val="1145"/>
    <w:next w:val="1145"/>
    <w:link w:val="1152"/>
    <w:uiPriority w:val="99"/>
    <w:qFormat/>
    <w:pPr>
      <w:keepLines/>
      <w:keepNext/>
      <w:spacing w:before="280" w:after="290" w:line="372" w:lineRule="auto"/>
      <w:outlineLvl w:val="4"/>
    </w:pPr>
    <w:rPr>
      <w:rFonts w:ascii="Calibri" w:hAnsi="Calibri" w:cs="Calibri"/>
      <w:b/>
      <w:bCs/>
      <w:sz w:val="28"/>
      <w:szCs w:val="28"/>
    </w:rPr>
  </w:style>
  <w:style w:type="character" w:styleId="1154" w:customStyle="1">
    <w:name w:val="标题 Char2"/>
    <w:uiPriority w:val="99"/>
    <w:qFormat/>
    <w:rPr>
      <w:rFonts w:ascii="Cambria" w:hAnsi="Cambria" w:cs="Cambria"/>
      <w:b/>
      <w:bCs/>
      <w:sz w:val="32"/>
      <w:szCs w:val="32"/>
    </w:rPr>
  </w:style>
  <w:style w:type="character" w:styleId="1155" w:customStyle="1">
    <w:name w:val="批注框文本 Char2"/>
    <w:uiPriority w:val="99"/>
    <w:semiHidden/>
    <w:qFormat/>
    <w:rPr>
      <w:rFonts w:ascii="Calibri" w:hAnsi="Calibri" w:eastAsia="宋体" w:cs="Calibri"/>
      <w:sz w:val="18"/>
      <w:szCs w:val="18"/>
    </w:rPr>
  </w:style>
  <w:style w:type="character" w:styleId="1156" w:customStyle="1">
    <w:name w:val="font121"/>
    <w:uiPriority w:val="0"/>
    <w:qFormat/>
    <w:rPr>
      <w:rFonts w:hint="default" w:ascii="Times New Roman" w:hAnsi="Times New Roman" w:cs="Times New Roman"/>
      <w:color w:val="000000"/>
      <w:sz w:val="22"/>
      <w:szCs w:val="22"/>
      <w:u w:val="none"/>
    </w:rPr>
  </w:style>
  <w:style w:type="character" w:styleId="1157" w:customStyle="1">
    <w:name w:val="Body text|1_"/>
    <w:link w:val="1158"/>
    <w:uiPriority w:val="99"/>
    <w:qFormat/>
    <w:rPr>
      <w:rFonts w:ascii="宋体" w:cs="宋体"/>
      <w:sz w:val="30"/>
      <w:szCs w:val="30"/>
      <w:lang w:val="zh-TW" w:eastAsia="zh-TW"/>
    </w:rPr>
  </w:style>
  <w:style w:type="paragraph" w:styleId="1158" w:customStyle="1">
    <w:name w:val="Body text|1"/>
    <w:basedOn w:val="669"/>
    <w:link w:val="1157"/>
    <w:uiPriority w:val="99"/>
    <w:qFormat/>
    <w:pPr>
      <w:ind w:firstLine="400"/>
      <w:spacing w:line="401" w:lineRule="auto"/>
    </w:pPr>
    <w:rPr>
      <w:rFonts w:ascii="宋体" w:cs="宋体"/>
      <w:sz w:val="30"/>
      <w:szCs w:val="30"/>
      <w:lang w:val="zh-TW" w:eastAsia="zh-TW"/>
    </w:rPr>
  </w:style>
  <w:style w:type="character" w:styleId="1159" w:customStyle="1">
    <w:name w:val="无"/>
    <w:uiPriority w:val="99"/>
    <w:qFormat/>
  </w:style>
  <w:style w:type="character" w:styleId="1160" w:customStyle="1">
    <w:name w:val="标题 2 Char_0"/>
    <w:link w:val="1161"/>
    <w:uiPriority w:val="99"/>
    <w:qFormat/>
    <w:rPr>
      <w:rFonts w:ascii="Cambria" w:hAnsi="Cambria" w:cs="Cambria"/>
      <w:b/>
      <w:bCs/>
      <w:sz w:val="32"/>
      <w:szCs w:val="32"/>
    </w:rPr>
  </w:style>
  <w:style w:type="paragraph" w:styleId="1161" w:customStyle="1">
    <w:name w:val="标题 2_0"/>
    <w:basedOn w:val="1145"/>
    <w:next w:val="1145"/>
    <w:link w:val="1160"/>
    <w:uiPriority w:val="99"/>
    <w:qFormat/>
    <w:pPr>
      <w:keepLines/>
      <w:keepNext/>
      <w:spacing w:before="260" w:after="260" w:line="416" w:lineRule="auto"/>
      <w:outlineLvl w:val="1"/>
    </w:pPr>
    <w:rPr>
      <w:rFonts w:ascii="Cambria" w:hAnsi="Cambria" w:cs="Cambria"/>
      <w:b/>
      <w:bCs/>
      <w:sz w:val="32"/>
      <w:szCs w:val="32"/>
    </w:rPr>
  </w:style>
  <w:style w:type="character" w:styleId="1162" w:customStyle="1">
    <w:name w:val="副标题 Char1"/>
    <w:uiPriority w:val="99"/>
    <w:qFormat/>
    <w:rPr>
      <w:rFonts w:ascii="Cambria" w:hAnsi="Cambria" w:cs="Cambria"/>
      <w:b/>
      <w:bCs/>
      <w:sz w:val="32"/>
      <w:szCs w:val="32"/>
    </w:rPr>
  </w:style>
  <w:style w:type="character" w:styleId="1163" w:customStyle="1">
    <w:name w:val="font111"/>
    <w:uiPriority w:val="0"/>
    <w:qFormat/>
    <w:rPr>
      <w:rFonts w:hint="default" w:ascii="Times New Roman" w:hAnsi="Times New Roman" w:cs="Times New Roman"/>
      <w:b/>
      <w:bCs/>
      <w:color w:val="000000"/>
      <w:sz w:val="28"/>
      <w:szCs w:val="28"/>
      <w:u w:val="none"/>
    </w:rPr>
  </w:style>
  <w:style w:type="character" w:styleId="1164" w:customStyle="1">
    <w:name w:val="批注文字 Char2"/>
    <w:uiPriority w:val="99"/>
    <w:qFormat/>
    <w:rPr>
      <w:sz w:val="21"/>
      <w:szCs w:val="21"/>
    </w:rPr>
  </w:style>
  <w:style w:type="character" w:styleId="1165" w:customStyle="1">
    <w:name w:val="文档结构图 Char2"/>
    <w:uiPriority w:val="99"/>
    <w:semiHidden/>
    <w:qFormat/>
    <w:rPr>
      <w:rFonts w:ascii="宋体" w:hAnsi="Calibri" w:eastAsia="宋体" w:cs="宋体"/>
      <w:sz w:val="18"/>
      <w:szCs w:val="18"/>
    </w:rPr>
  </w:style>
  <w:style w:type="character" w:styleId="1166" w:customStyle="1">
    <w:name w:val="标题 1 Char_0"/>
    <w:link w:val="1167"/>
    <w:uiPriority w:val="99"/>
    <w:qFormat/>
    <w:rPr>
      <w:b/>
      <w:bCs/>
      <w:sz w:val="44"/>
      <w:szCs w:val="44"/>
    </w:rPr>
  </w:style>
  <w:style w:type="paragraph" w:styleId="1167" w:customStyle="1">
    <w:name w:val="标题 1_0"/>
    <w:basedOn w:val="1145"/>
    <w:next w:val="1145"/>
    <w:link w:val="1166"/>
    <w:uiPriority w:val="99"/>
    <w:qFormat/>
    <w:pPr>
      <w:keepLines/>
      <w:keepNext/>
      <w:spacing w:before="340" w:after="330" w:line="578" w:lineRule="auto"/>
      <w:outlineLvl w:val="0"/>
    </w:pPr>
    <w:rPr>
      <w:b/>
      <w:bCs/>
      <w:sz w:val="44"/>
      <w:szCs w:val="44"/>
    </w:rPr>
  </w:style>
  <w:style w:type="character" w:styleId="1168" w:customStyle="1">
    <w:name w:val="rvts11"/>
    <w:uiPriority w:val="99"/>
    <w:qFormat/>
    <w:rPr>
      <w:rFonts w:ascii="KNLe" w:hAnsi="KNLe" w:cs="KNLe"/>
      <w:sz w:val="24"/>
      <w:szCs w:val="24"/>
      <w:u w:val="single"/>
    </w:rPr>
  </w:style>
  <w:style w:type="character" w:styleId="1169" w:customStyle="1">
    <w:name w:val="正文文本 Char2"/>
    <w:uiPriority w:val="99"/>
    <w:semiHidden/>
    <w:qFormat/>
    <w:rPr>
      <w:rFonts w:ascii="Calibri" w:hAnsi="Calibri" w:eastAsia="宋体" w:cs="Calibri"/>
    </w:rPr>
  </w:style>
  <w:style w:type="character" w:styleId="1170" w:customStyle="1">
    <w:name w:val="副标题 Char2"/>
    <w:uiPriority w:val="99"/>
    <w:qFormat/>
    <w:rPr>
      <w:rFonts w:ascii="Cambria" w:hAnsi="Cambria" w:cs="Cambria"/>
      <w:b/>
      <w:bCs/>
      <w:sz w:val="32"/>
      <w:szCs w:val="32"/>
    </w:rPr>
  </w:style>
  <w:style w:type="character" w:styleId="1171" w:customStyle="1">
    <w:name w:val="页脚 Char1"/>
    <w:uiPriority w:val="99"/>
    <w:semiHidden/>
    <w:qFormat/>
    <w:rPr>
      <w:rFonts w:ascii="Calibri" w:hAnsi="Calibri" w:eastAsia="宋体" w:cs="Calibri"/>
      <w:sz w:val="18"/>
      <w:szCs w:val="18"/>
    </w:rPr>
  </w:style>
  <w:style w:type="character" w:styleId="1172" w:customStyle="1">
    <w:name w:val="bookmark"/>
    <w:uiPriority w:val="99"/>
    <w:qFormat/>
  </w:style>
  <w:style w:type="character" w:styleId="1173" w:customStyle="1">
    <w:name w:val="明显强调11"/>
    <w:uiPriority w:val="99"/>
    <w:qFormat/>
    <w:rPr>
      <w:b/>
      <w:bCs/>
      <w:i/>
      <w:iCs/>
      <w:color w:val="4f81bd"/>
    </w:rPr>
  </w:style>
  <w:style w:type="character" w:styleId="1174" w:customStyle="1">
    <w:name w:val="日期 Char2"/>
    <w:uiPriority w:val="99"/>
    <w:semiHidden/>
    <w:qFormat/>
    <w:rPr>
      <w:rFonts w:ascii="Calibri" w:hAnsi="Calibri" w:eastAsia="宋体" w:cs="Calibri"/>
    </w:rPr>
  </w:style>
  <w:style w:type="character" w:styleId="1175" w:customStyle="1">
    <w:name w:val="不明显强调11"/>
    <w:uiPriority w:val="99"/>
    <w:qFormat/>
    <w:rPr>
      <w:i/>
      <w:iCs/>
      <w:color w:val="808080"/>
    </w:rPr>
  </w:style>
  <w:style w:type="character" w:styleId="1176" w:customStyle="1">
    <w:name w:val="正文文本 Char_0"/>
    <w:link w:val="1177"/>
    <w:uiPriority w:val="99"/>
    <w:qFormat/>
    <w:rPr>
      <w:sz w:val="24"/>
      <w:szCs w:val="24"/>
    </w:rPr>
  </w:style>
  <w:style w:type="paragraph" w:styleId="1177" w:customStyle="1">
    <w:name w:val="正文文本_0"/>
    <w:basedOn w:val="1145"/>
    <w:link w:val="1176"/>
    <w:uiPriority w:val="99"/>
    <w:qFormat/>
    <w:pPr>
      <w:spacing w:after="120"/>
    </w:pPr>
    <w:rPr>
      <w:sz w:val="24"/>
      <w:szCs w:val="24"/>
    </w:rPr>
  </w:style>
  <w:style w:type="character" w:styleId="1178" w:customStyle="1">
    <w:name w:val="书籍标题11"/>
    <w:uiPriority w:val="99"/>
    <w:qFormat/>
    <w:rPr>
      <w:b/>
      <w:bCs/>
      <w:smallCaps/>
      <w:spacing w:val="5"/>
    </w:rPr>
  </w:style>
  <w:style w:type="character" w:styleId="1179" w:customStyle="1">
    <w:name w:val="标题 3 Char_0"/>
    <w:link w:val="1180"/>
    <w:uiPriority w:val="99"/>
    <w:qFormat/>
    <w:rPr>
      <w:b/>
      <w:bCs/>
      <w:sz w:val="32"/>
      <w:szCs w:val="32"/>
    </w:rPr>
  </w:style>
  <w:style w:type="paragraph" w:styleId="1180" w:customStyle="1">
    <w:name w:val="标题 3_0"/>
    <w:basedOn w:val="1145"/>
    <w:next w:val="1145"/>
    <w:link w:val="1179"/>
    <w:uiPriority w:val="99"/>
    <w:qFormat/>
    <w:pPr>
      <w:keepLines/>
      <w:keepNext/>
      <w:spacing w:before="260" w:after="260" w:line="416" w:lineRule="auto"/>
      <w:outlineLvl w:val="2"/>
    </w:pPr>
    <w:rPr>
      <w:b/>
      <w:bCs/>
      <w:sz w:val="32"/>
      <w:szCs w:val="32"/>
    </w:rPr>
  </w:style>
  <w:style w:type="character" w:styleId="1181" w:customStyle="1">
    <w:name w:val="明显引用 Char2"/>
    <w:uiPriority w:val="99"/>
    <w:qFormat/>
    <w:rPr>
      <w:b/>
      <w:bCs/>
      <w:i/>
      <w:iCs/>
      <w:color w:val="4f81bd"/>
      <w:sz w:val="24"/>
      <w:szCs w:val="24"/>
    </w:rPr>
  </w:style>
  <w:style w:type="character" w:styleId="1182" w:customStyle="1">
    <w:name w:val="标题 Char1"/>
    <w:uiPriority w:val="99"/>
    <w:qFormat/>
    <w:rPr>
      <w:rFonts w:ascii="Cambria" w:hAnsi="Cambria" w:eastAsia="宋体" w:cs="Cambria"/>
      <w:b/>
      <w:bCs/>
      <w:sz w:val="32"/>
      <w:szCs w:val="32"/>
    </w:rPr>
  </w:style>
  <w:style w:type="character" w:styleId="1183" w:customStyle="1">
    <w:name w:val="正文文本 3 Char1"/>
    <w:uiPriority w:val="99"/>
    <w:semiHidden/>
    <w:qFormat/>
    <w:rPr>
      <w:sz w:val="16"/>
      <w:szCs w:val="16"/>
    </w:rPr>
  </w:style>
  <w:style w:type="character" w:styleId="1184" w:customStyle="1">
    <w:name w:val="批注主题 Char2"/>
    <w:uiPriority w:val="99"/>
    <w:qFormat/>
    <w:rPr>
      <w:b/>
      <w:bCs/>
      <w:sz w:val="21"/>
      <w:szCs w:val="21"/>
    </w:rPr>
  </w:style>
  <w:style w:type="character" w:styleId="1185" w:customStyle="1">
    <w:name w:val="超链接_0"/>
    <w:uiPriority w:val="99"/>
    <w:qFormat/>
    <w:rPr>
      <w:rFonts w:ascii="Calibri" w:hAnsi="Calibri" w:cs="Calibri"/>
      <w:color w:val="0000ff"/>
      <w:u w:val="single"/>
    </w:rPr>
  </w:style>
  <w:style w:type="paragraph" w:styleId="1186" w:customStyle="1">
    <w:name w:val="正文首行缩进 21"/>
    <w:basedOn w:val="697"/>
    <w:next w:val="669"/>
    <w:uiPriority w:val="99"/>
    <w:qFormat/>
    <w:pPr>
      <w:ind w:firstLine="420"/>
      <w:spacing w:before="100" w:beforeAutospacing="1"/>
    </w:pPr>
    <w:rPr>
      <w:rFonts w:ascii="宋体" w:hAnsi="宋体" w:cs="宋体"/>
      <w:szCs w:val="21"/>
    </w:rPr>
  </w:style>
  <w:style w:type="paragraph" w:styleId="1187" w:customStyle="1">
    <w:name w:val="空半行"/>
    <w:basedOn w:val="669"/>
    <w:uiPriority w:val="99"/>
    <w:qFormat/>
    <w:pPr>
      <w:spacing w:line="120" w:lineRule="exact"/>
    </w:pPr>
    <w:rPr>
      <w:rFonts w:ascii="Calibri" w:hAnsi="Calibri" w:eastAsia="仿宋_GB2312" w:cs="Calibri"/>
      <w:color w:val="ffffff"/>
      <w:sz w:val="30"/>
      <w:szCs w:val="30"/>
    </w:rPr>
  </w:style>
  <w:style w:type="paragraph" w:styleId="1188" w:customStyle="1">
    <w:name w:val="正文空2字"/>
    <w:basedOn w:val="669"/>
    <w:uiPriority w:val="99"/>
    <w:qFormat/>
    <w:pPr>
      <w:ind w:firstLine="200"/>
      <w:spacing w:line="360" w:lineRule="auto"/>
    </w:pPr>
    <w:rPr>
      <w:sz w:val="24"/>
    </w:rPr>
  </w:style>
  <w:style w:type="paragraph" w:styleId="1189" w:customStyle="1">
    <w:name w:val="纯文本2"/>
    <w:basedOn w:val="669"/>
    <w:uiPriority w:val="99"/>
    <w:qFormat/>
    <w:pPr>
      <w:jc w:val="left"/>
    </w:pPr>
    <w:rPr>
      <w:rFonts w:ascii="宋体" w:hAnsi="宋体" w:cs="宋体"/>
      <w:sz w:val="24"/>
    </w:rPr>
  </w:style>
  <w:style w:type="paragraph" w:styleId="1190" w:customStyle="1">
    <w:name w:val="文章正文"/>
    <w:basedOn w:val="669"/>
    <w:uiPriority w:val="99"/>
    <w:qFormat/>
    <w:pPr>
      <w:ind w:firstLine="480"/>
      <w:spacing w:line="360" w:lineRule="auto"/>
    </w:pPr>
    <w:rPr>
      <w:rFonts w:ascii="仿宋_GB2312" w:hAnsi="宋体" w:eastAsia="仿宋_GB2312" w:cs="仿宋_GB2312"/>
      <w:color w:val="ff0000"/>
      <w:sz w:val="24"/>
    </w:rPr>
  </w:style>
  <w:style w:type="paragraph" w:styleId="1191" w:customStyle="1">
    <w:name w:val="_Style 34"/>
    <w:next w:val="669"/>
    <w:uiPriority w:val="99"/>
    <w:qFormat/>
    <w:pPr>
      <w:jc w:val="both"/>
      <w:widowControl w:val="off"/>
    </w:pPr>
    <w:rPr>
      <w:rFonts w:ascii="Times New Roman" w:hAnsi="Times New Roman" w:eastAsia="宋体" w:cs="Times New Roman"/>
      <w:sz w:val="21"/>
      <w:szCs w:val="21"/>
      <w:lang w:val="en-US" w:eastAsia="zh-CN" w:bidi="ar-SA"/>
    </w:rPr>
  </w:style>
  <w:style w:type="paragraph" w:styleId="1192" w:customStyle="1">
    <w:name w:val="正文_3"/>
    <w:uiPriority w:val="99"/>
    <w:qFormat/>
    <w:pPr>
      <w:jc w:val="both"/>
      <w:widowControl w:val="off"/>
    </w:pPr>
    <w:rPr>
      <w:rFonts w:ascii="Times New Roman" w:hAnsi="Times New Roman" w:eastAsia="宋体" w:cs="Times New Roman"/>
      <w:sz w:val="21"/>
      <w:szCs w:val="21"/>
      <w:lang w:val="en-US" w:eastAsia="zh-CN" w:bidi="ar-SA"/>
    </w:rPr>
  </w:style>
  <w:style w:type="paragraph" w:styleId="1193" w:customStyle="1">
    <w:name w:val="_Style 36"/>
    <w:next w:val="669"/>
    <w:uiPriority w:val="99"/>
    <w:qFormat/>
    <w:pPr>
      <w:jc w:val="both"/>
      <w:widowControl w:val="off"/>
    </w:pPr>
    <w:rPr>
      <w:rFonts w:ascii="Times New Roman" w:hAnsi="Times New Roman" w:eastAsia="宋体" w:cs="Times New Roman"/>
      <w:sz w:val="21"/>
      <w:szCs w:val="21"/>
      <w:lang w:val="en-US" w:eastAsia="zh-CN" w:bidi="ar-SA"/>
    </w:rPr>
  </w:style>
  <w:style w:type="paragraph" w:styleId="1194" w:customStyle="1">
    <w:name w:val="1方案格式1"/>
    <w:basedOn w:val="670"/>
    <w:uiPriority w:val="99"/>
    <w:qFormat/>
    <w:pPr>
      <w:ind w:left="907" w:firstLine="562"/>
      <w:tabs>
        <w:tab w:val="left" w:pos="360" w:leader="none"/>
        <w:tab w:val="left" w:pos="907" w:leader="none"/>
      </w:tabs>
    </w:pPr>
    <w:rPr>
      <w:rFonts w:eastAsia="微软雅黑"/>
      <w:sz w:val="48"/>
      <w:szCs w:val="48"/>
    </w:rPr>
  </w:style>
  <w:style w:type="paragraph" w:styleId="1195" w:customStyle="1">
    <w:name w:val="标题2"/>
    <w:basedOn w:val="671"/>
    <w:next w:val="692"/>
    <w:uiPriority w:val="99"/>
    <w:qFormat/>
    <w:pPr>
      <w:numPr>
        <w:ilvl w:val="1"/>
        <w:numId w:val="2"/>
      </w:numPr>
      <w:ind w:firstLine="562"/>
      <w:spacing w:before="156" w:after="156"/>
    </w:pPr>
    <w:rPr>
      <w:rFonts w:ascii="Cambria" w:hAnsi="Cambria" w:cs="Cambria"/>
      <w:sz w:val="24"/>
      <w:szCs w:val="24"/>
    </w:rPr>
  </w:style>
  <w:style w:type="paragraph" w:styleId="1196" w:customStyle="1">
    <w:name w:val="格式３"/>
    <w:basedOn w:val="669"/>
    <w:uiPriority w:val="99"/>
    <w:qFormat/>
    <w:pPr>
      <w:ind w:left="600" w:hanging="600"/>
      <w:spacing w:line="420" w:lineRule="exact"/>
    </w:pPr>
    <w:rPr>
      <w:rFonts w:ascii="宋体" w:hAnsi="宋体" w:cs="宋体"/>
      <w:color w:val="000000"/>
      <w:sz w:val="24"/>
    </w:rPr>
  </w:style>
  <w:style w:type="paragraph" w:styleId="1197" w:customStyle="1">
    <w:name w:val="正文11"/>
    <w:uiPriority w:val="99"/>
    <w:qFormat/>
    <w:rPr>
      <w:rFonts w:ascii="Calibri" w:hAnsi="Calibri" w:eastAsia="宋体" w:cs="Calibri"/>
      <w:sz w:val="24"/>
      <w:szCs w:val="24"/>
      <w:lang w:val="en-US" w:eastAsia="zh-CN" w:bidi="ar-SA"/>
    </w:rPr>
  </w:style>
  <w:style w:type="paragraph" w:styleId="1198"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199" w:customStyle="1">
    <w:name w:val="op_mapdots_left"/>
    <w:basedOn w:val="669"/>
    <w:uiPriority w:val="99"/>
    <w:qFormat/>
    <w:pPr>
      <w:jc w:val="left"/>
      <w:spacing w:before="100" w:beforeAutospacing="1" w:after="100" w:afterAutospacing="1"/>
      <w:widowControl/>
    </w:pPr>
    <w:rPr>
      <w:rFonts w:ascii="宋体" w:hAnsi="宋体" w:cs="宋体"/>
      <w:sz w:val="24"/>
    </w:rPr>
  </w:style>
  <w:style w:type="paragraph" w:styleId="1200" w:customStyle="1">
    <w:name w:val="目录 5_0"/>
    <w:basedOn w:val="1145"/>
    <w:next w:val="1145"/>
    <w:uiPriority w:val="99"/>
    <w:qFormat/>
    <w:pPr>
      <w:ind w:left="1680"/>
    </w:pPr>
    <w:rPr>
      <w:rFonts w:ascii="Calibri" w:hAnsi="Calibri" w:cs="Calibri"/>
    </w:rPr>
  </w:style>
  <w:style w:type="paragraph" w:styleId="1201" w:customStyle="1">
    <w:name w:val="修订11"/>
    <w:uiPriority w:val="99"/>
    <w:qFormat/>
    <w:rPr>
      <w:rFonts w:ascii="Times New Roman" w:hAnsi="Times New Roman" w:eastAsia="宋体" w:cs="Times New Roman"/>
      <w:sz w:val="21"/>
      <w:szCs w:val="21"/>
      <w:lang w:val="en-US" w:eastAsia="zh-CN" w:bidi="ar-SA"/>
    </w:rPr>
  </w:style>
  <w:style w:type="paragraph" w:styleId="1202" w:customStyle="1">
    <w:name w:val="标题 11"/>
    <w:basedOn w:val="846"/>
    <w:next w:val="846"/>
    <w:uiPriority w:val="99"/>
    <w:qFormat/>
    <w:pPr>
      <w:ind w:firstLine="0"/>
      <w:keepLines/>
      <w:keepNext/>
      <w:spacing w:before="340" w:after="330" w:line="576" w:lineRule="auto"/>
      <w:outlineLvl w:val="0"/>
    </w:pPr>
    <w:rPr>
      <w:b/>
      <w:bCs/>
      <w:sz w:val="44"/>
      <w:szCs w:val="44"/>
      <w:lang w:val="zh-CN"/>
    </w:rPr>
  </w:style>
  <w:style w:type="paragraph" w:styleId="1203" w:customStyle="1">
    <w:name w:val="正文 + 行距: 固定值 20 磅"/>
    <w:basedOn w:val="669"/>
    <w:uiPriority w:val="99"/>
    <w:qFormat/>
    <w:pPr>
      <w:ind w:firstLine="716"/>
      <w:spacing w:line="400" w:lineRule="exact"/>
    </w:pPr>
    <w:rPr>
      <w:rFonts w:ascii="Calibri" w:hAnsi="Calibri" w:cs="Calibri"/>
      <w:szCs w:val="21"/>
    </w:rPr>
  </w:style>
  <w:style w:type="paragraph" w:styleId="1204" w:customStyle="1">
    <w:name w:val="修订2"/>
    <w:uiPriority w:val="99"/>
    <w:semiHidden/>
    <w:qFormat/>
    <w:rPr>
      <w:rFonts w:ascii="Times New Roman" w:hAnsi="Times New Roman" w:eastAsia="宋体" w:cs="Times New Roman"/>
      <w:sz w:val="21"/>
      <w:szCs w:val="21"/>
      <w:lang w:val="en-US" w:eastAsia="zh-CN" w:bidi="ar-SA"/>
    </w:rPr>
  </w:style>
  <w:style w:type="paragraph" w:styleId="1205" w:customStyle="1">
    <w:name w:val="_Style 1931"/>
    <w:basedOn w:val="669"/>
    <w:next w:val="1140"/>
    <w:uiPriority w:val="99"/>
    <w:qFormat/>
    <w:pPr>
      <w:ind w:firstLine="420"/>
    </w:pPr>
    <w:rPr>
      <w:szCs w:val="21"/>
    </w:rPr>
  </w:style>
  <w:style w:type="paragraph" w:styleId="1206" w:customStyle="1">
    <w:name w:val="trs_editor"/>
    <w:basedOn w:val="669"/>
    <w:uiPriority w:val="99"/>
    <w:qFormat/>
    <w:pPr>
      <w:jc w:val="left"/>
      <w:spacing w:before="100" w:beforeAutospacing="1" w:after="100" w:afterAutospacing="1"/>
      <w:widowControl/>
    </w:pPr>
    <w:rPr>
      <w:rFonts w:ascii="宋体" w:hAnsi="宋体" w:cs="宋体"/>
      <w:sz w:val="24"/>
    </w:rPr>
  </w:style>
  <w:style w:type="paragraph" w:styleId="1207" w:customStyle="1">
    <w:name w:val="2方案格式2"/>
    <w:basedOn w:val="1194"/>
    <w:uiPriority w:val="99"/>
    <w:qFormat/>
    <w:pPr>
      <w:spacing w:before="50" w:after="50" w:line="240" w:lineRule="auto"/>
      <w:outlineLvl w:val="1"/>
    </w:pPr>
    <w:rPr>
      <w:sz w:val="44"/>
      <w:szCs w:val="44"/>
    </w:rPr>
  </w:style>
  <w:style w:type="paragraph" w:styleId="1208" w:customStyle="1">
    <w:name w:val="标题二级"/>
    <w:basedOn w:val="669"/>
    <w:uiPriority w:val="99"/>
    <w:qFormat/>
    <w:pPr>
      <w:ind w:firstLine="412"/>
    </w:pPr>
    <w:rPr>
      <w:rFonts w:ascii="宋体" w:hAnsi="宋体" w:cs="宋体"/>
      <w:szCs w:val="21"/>
    </w:rPr>
  </w:style>
  <w:style w:type="paragraph" w:styleId="1209" w:customStyle="1">
    <w:name w:val="txt"/>
    <w:basedOn w:val="669"/>
    <w:uiPriority w:val="99"/>
    <w:qFormat/>
    <w:pPr>
      <w:jc w:val="left"/>
      <w:spacing w:before="100" w:beforeAutospacing="1" w:after="100" w:afterAutospacing="1"/>
      <w:widowControl/>
    </w:pPr>
    <w:rPr>
      <w:rFonts w:ascii="宋体" w:hAnsi="宋体" w:cs="宋体"/>
      <w:sz w:val="24"/>
    </w:rPr>
  </w:style>
  <w:style w:type="paragraph" w:styleId="1210" w:customStyle="1">
    <w:name w:val="目录 4_0"/>
    <w:basedOn w:val="1145"/>
    <w:next w:val="1145"/>
    <w:uiPriority w:val="99"/>
    <w:qFormat/>
    <w:pPr>
      <w:ind w:left="1260"/>
    </w:pPr>
    <w:rPr>
      <w:rFonts w:ascii="Calibri" w:hAnsi="Calibri" w:cs="Calibri"/>
    </w:rPr>
  </w:style>
  <w:style w:type="paragraph" w:styleId="1211" w:customStyle="1">
    <w:name w:val="正文_11"/>
    <w:uiPriority w:val="99"/>
    <w:qFormat/>
    <w:pPr>
      <w:jc w:val="both"/>
      <w:widowControl w:val="off"/>
    </w:pPr>
    <w:rPr>
      <w:rFonts w:ascii="Calibri" w:hAnsi="Calibri" w:eastAsia="宋体" w:cs="Calibri"/>
      <w:sz w:val="21"/>
      <w:szCs w:val="21"/>
      <w:lang w:val="en-US" w:eastAsia="zh-CN" w:bidi="ar-SA"/>
    </w:rPr>
  </w:style>
  <w:style w:type="paragraph" w:styleId="1212" w:customStyle="1">
    <w:name w:val="目录 3_0"/>
    <w:basedOn w:val="1145"/>
    <w:next w:val="1145"/>
    <w:uiPriority w:val="99"/>
    <w:qFormat/>
    <w:pPr>
      <w:ind w:left="840"/>
    </w:pPr>
    <w:rPr>
      <w:rFonts w:ascii="Calibri" w:hAnsi="Calibri" w:cs="Calibri"/>
    </w:rPr>
  </w:style>
  <w:style w:type="paragraph" w:styleId="1213" w:customStyle="1">
    <w:name w:val="Blockquote_0"/>
    <w:basedOn w:val="1145"/>
    <w:uiPriority w:val="99"/>
    <w:qFormat/>
    <w:pPr>
      <w:ind w:left="360" w:right="360"/>
      <w:jc w:val="left"/>
      <w:spacing w:before="100" w:after="100"/>
    </w:pPr>
    <w:rPr>
      <w:rFonts w:ascii="Calibri" w:hAnsi="Calibri" w:cs="Calibri"/>
      <w:sz w:val="24"/>
      <w:szCs w:val="24"/>
    </w:rPr>
  </w:style>
  <w:style w:type="paragraph" w:styleId="1214" w:customStyle="1">
    <w:name w:val="样式 标题 2 + Times New Roman 四号 非加粗 段前: 5 磅 段后: 0 磅 行距: 固定值 20..._0"/>
    <w:basedOn w:val="669"/>
    <w:uiPriority w:val="99"/>
    <w:qFormat/>
    <w:pPr>
      <w:keepLines/>
      <w:keepNext/>
      <w:spacing w:before="100" w:line="360" w:lineRule="auto"/>
      <w:outlineLvl w:val="1"/>
    </w:pPr>
    <w:rPr>
      <w:sz w:val="28"/>
      <w:szCs w:val="28"/>
    </w:rPr>
  </w:style>
  <w:style w:type="paragraph" w:styleId="1215" w:customStyle="1">
    <w:name w:val="3方案格式3"/>
    <w:basedOn w:val="1207"/>
    <w:uiPriority w:val="99"/>
    <w:qFormat/>
    <w:pPr>
      <w:outlineLvl w:val="2"/>
    </w:pPr>
    <w:rPr>
      <w:sz w:val="32"/>
      <w:szCs w:val="32"/>
    </w:rPr>
  </w:style>
  <w:style w:type="paragraph" w:styleId="1216" w:customStyle="1">
    <w:name w:val="列出段落31"/>
    <w:basedOn w:val="669"/>
    <w:uiPriority w:val="99"/>
    <w:qFormat/>
    <w:pPr>
      <w:ind w:firstLine="420"/>
      <w:jc w:val="left"/>
      <w:spacing w:after="200"/>
      <w:widowControl/>
    </w:pPr>
    <w:rPr>
      <w:rFonts w:ascii="Tahoma" w:hAnsi="Tahoma" w:eastAsia="微软雅黑" w:cs="Tahoma"/>
      <w:sz w:val="22"/>
      <w:szCs w:val="22"/>
    </w:rPr>
  </w:style>
  <w:style w:type="paragraph" w:styleId="1217" w:customStyle="1">
    <w:name w:val="修订3"/>
    <w:uiPriority w:val="99"/>
    <w:semiHidden/>
    <w:qFormat/>
    <w:rPr>
      <w:rFonts w:ascii="Times New Roman" w:hAnsi="Times New Roman" w:eastAsia="宋体" w:cs="Times New Roman"/>
      <w:sz w:val="21"/>
      <w:szCs w:val="21"/>
      <w:lang w:val="en-US" w:eastAsia="zh-CN" w:bidi="ar-SA"/>
    </w:rPr>
  </w:style>
  <w:style w:type="paragraph" w:styleId="1218" w:customStyle="1">
    <w:name w:val="Heading #2|1"/>
    <w:basedOn w:val="669"/>
    <w:uiPriority w:val="99"/>
    <w:qFormat/>
    <w:pPr>
      <w:ind w:firstLine="310"/>
      <w:jc w:val="center"/>
      <w:spacing w:after="720" w:line="648" w:lineRule="exact"/>
      <w:outlineLvl w:val="1"/>
    </w:pPr>
    <w:rPr>
      <w:rFonts w:ascii="宋体" w:hAnsi="宋体" w:cs="宋体"/>
      <w:sz w:val="42"/>
      <w:szCs w:val="42"/>
      <w:lang w:val="zh-TW" w:eastAsia="zh-TW"/>
    </w:rPr>
  </w:style>
  <w:style w:type="character" w:styleId="1219" w:customStyle="1">
    <w:name w:val="weby11"/>
    <w:uiPriority w:val="0"/>
    <w:qFormat/>
    <w:rPr>
      <w:sz w:val="18"/>
      <w:szCs w:val="18"/>
    </w:rPr>
  </w:style>
  <w:style w:type="paragraph" w:styleId="1220"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21" w:customStyle="1">
    <w:name w:val="标题 41"/>
    <w:basedOn w:val="669"/>
    <w:next w:val="776"/>
    <w:uiPriority w:val="0"/>
    <w:qFormat/>
    <w:pPr>
      <w:keepLines/>
      <w:keepNext/>
      <w:spacing w:before="280" w:after="290" w:line="376" w:lineRule="auto"/>
      <w:outlineLvl w:val="3"/>
    </w:pPr>
    <w:rPr>
      <w:rFonts w:ascii="Arial" w:hAnsi="Arial" w:eastAsia="黑体" w:cs="Arial"/>
      <w:b/>
      <w:bCs/>
      <w:sz w:val="28"/>
      <w:szCs w:val="28"/>
    </w:rPr>
  </w:style>
  <w:style w:type="numbering" w:styleId="16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326AF-7076-4BFF-A01F-79FA79277865}"/>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王丽</cp:lastModifiedBy>
  <cp:revision>25</cp:revision>
  <dcterms:created xsi:type="dcterms:W3CDTF">2024-07-17T02:04:00Z</dcterms:created>
  <dcterms:modified xsi:type="dcterms:W3CDTF">2026-10-12T09:11:25Z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0050332B89604A7499235FC833D1C4FF_13</vt:lpwstr>
  </property>
  <property fmtid="{D5CDD505-2E9C-101B-9397-08002B2CF9AE}" pid="4" name="KSOTemplateDocerSaveRecord">
    <vt:lpwstr>eyJoZGlkIjoiOTM3MmY4ZTEwY2Q2ZTAxOWY1OWI4NTBhNmQ1ZWZhYzciLCJ1c2VySWQiOiIxMzcxNjY5NzU5In0=</vt:lpwstr>
  </property>
</Properties>
</file>