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7E0202">
      <w:pPr>
        <w:spacing w:after="0" w:line="360" w:lineRule="auto"/>
        <w:jc w:val="center"/>
        <w:outlineLvl w:val="0"/>
        <w:rPr>
          <w:rFonts w:ascii="宋体" w:hAnsi="宋体" w:eastAsia="宋体" w:cs="Times New Roman"/>
          <w:b/>
          <w:kern w:val="0"/>
          <w:sz w:val="28"/>
          <w:szCs w:val="28"/>
          <w14:ligatures w14:val="none"/>
        </w:rPr>
      </w:pPr>
      <w:r>
        <w:rPr>
          <w:rFonts w:ascii="宋体" w:hAnsi="宋体" w:eastAsia="宋体" w:cs="Times New Roman"/>
          <w:b/>
          <w:kern w:val="0"/>
          <w:sz w:val="28"/>
          <w:szCs w:val="28"/>
          <w14:ligatures w14:val="none"/>
        </w:rPr>
        <w:t>常州信息职业技术</w:t>
      </w:r>
      <w:r>
        <w:rPr>
          <w:rFonts w:hint="eastAsia" w:ascii="宋体" w:hAnsi="宋体" w:eastAsia="宋体" w:cs="Times New Roman"/>
          <w:b/>
          <w:kern w:val="0"/>
          <w:sz w:val="28"/>
          <w:szCs w:val="28"/>
          <w:lang w:val="en-US" w:eastAsia="zh-CN"/>
          <w14:ligatures w14:val="none"/>
        </w:rPr>
        <w:t>大学</w:t>
      </w:r>
      <w:r>
        <w:rPr>
          <w:rFonts w:ascii="宋体" w:hAnsi="宋体" w:eastAsia="宋体" w:cs="Times New Roman"/>
          <w:b/>
          <w:kern w:val="0"/>
          <w:sz w:val="28"/>
          <w:szCs w:val="28"/>
          <w14:ligatures w14:val="none"/>
        </w:rPr>
        <w:t>国产工业软件与智联制造实训室项目</w:t>
      </w:r>
      <w:r>
        <w:rPr>
          <w:rFonts w:hint="eastAsia" w:ascii="宋体" w:hAnsi="宋体" w:eastAsia="宋体" w:cs="Times New Roman"/>
          <w:b/>
          <w:kern w:val="0"/>
          <w:sz w:val="28"/>
          <w:szCs w:val="28"/>
          <w14:ligatures w14:val="none"/>
        </w:rPr>
        <w:t>合同</w:t>
      </w:r>
    </w:p>
    <w:p w14:paraId="501FF59F">
      <w:pPr>
        <w:spacing w:after="0" w:line="440" w:lineRule="exact"/>
        <w:jc w:val="both"/>
        <w:rPr>
          <w:rFonts w:ascii="宋体" w:hAnsi="宋体" w:eastAsia="宋体" w:cs="仿宋"/>
          <w:kern w:val="0"/>
          <w:sz w:val="24"/>
          <w14:ligatures w14:val="none"/>
        </w:rPr>
      </w:pPr>
      <w:r>
        <w:rPr>
          <w:rFonts w:ascii="宋体" w:hAnsi="宋体" w:eastAsia="宋体" w:cs="仿宋"/>
          <w:kern w:val="0"/>
          <w:sz w:val="24"/>
          <w14:ligatures w14:val="none"/>
        </w:rPr>
        <w:t>甲方:</w:t>
      </w:r>
      <w:r>
        <w:rPr>
          <w:rFonts w:ascii="宋体" w:hAnsi="宋体" w:eastAsia="宋体" w:cs="仿宋"/>
          <w:b/>
          <w:kern w:val="0"/>
          <w:sz w:val="24"/>
          <w14:ligatures w14:val="none"/>
        </w:rPr>
        <w:t xml:space="preserve"> </w:t>
      </w:r>
      <w:r>
        <w:rPr>
          <w:rFonts w:ascii="宋体" w:hAnsi="宋体" w:eastAsia="宋体" w:cs="仿宋"/>
          <w:kern w:val="0"/>
          <w:sz w:val="24"/>
          <w:u w:val="single"/>
          <w14:ligatures w14:val="none"/>
        </w:rPr>
        <w:t xml:space="preserve">  常州信息职业技术</w:t>
      </w:r>
      <w:r>
        <w:rPr>
          <w:rFonts w:hint="eastAsia" w:ascii="宋体" w:hAnsi="宋体" w:eastAsia="宋体" w:cs="仿宋"/>
          <w:kern w:val="0"/>
          <w:sz w:val="24"/>
          <w:u w:val="single"/>
          <w:lang w:val="en-US" w:eastAsia="zh-CN"/>
          <w14:ligatures w14:val="none"/>
        </w:rPr>
        <w:t>大学</w:t>
      </w:r>
      <w:r>
        <w:rPr>
          <w:rFonts w:ascii="宋体" w:hAnsi="宋体" w:eastAsia="宋体" w:cs="仿宋"/>
          <w:kern w:val="0"/>
          <w:sz w:val="24"/>
          <w:u w:val="single"/>
          <w14:ligatures w14:val="none"/>
        </w:rPr>
        <w:t xml:space="preserve">  </w:t>
      </w:r>
      <w:r>
        <w:rPr>
          <w:rFonts w:ascii="宋体" w:hAnsi="宋体" w:eastAsia="宋体" w:cs="仿宋"/>
          <w:b/>
          <w:kern w:val="0"/>
          <w:sz w:val="24"/>
          <w14:ligatures w14:val="none"/>
        </w:rPr>
        <w:t xml:space="preserve">        </w:t>
      </w:r>
      <w:r>
        <w:rPr>
          <w:rFonts w:ascii="宋体" w:hAnsi="宋体" w:eastAsia="宋体" w:cs="仿宋"/>
          <w:kern w:val="0"/>
          <w:sz w:val="24"/>
          <w14:ligatures w14:val="none"/>
        </w:rPr>
        <w:t>合同编号：</w:t>
      </w:r>
      <w:r>
        <w:rPr>
          <w:rFonts w:ascii="宋体" w:hAnsi="宋体" w:eastAsia="宋体" w:cs="仿宋"/>
          <w:kern w:val="0"/>
          <w:sz w:val="24"/>
          <w:u w:val="single"/>
          <w14:ligatures w14:val="none"/>
        </w:rPr>
        <w:t xml:space="preserve">                 </w:t>
      </w:r>
    </w:p>
    <w:p w14:paraId="751EA801">
      <w:pPr>
        <w:spacing w:after="0" w:line="440" w:lineRule="exact"/>
        <w:jc w:val="both"/>
        <w:rPr>
          <w:rFonts w:ascii="宋体" w:hAnsi="宋体" w:eastAsia="宋体" w:cs="仿宋"/>
          <w:kern w:val="0"/>
          <w:sz w:val="24"/>
          <w:u w:val="single"/>
          <w14:ligatures w14:val="none"/>
        </w:rPr>
      </w:pPr>
      <w:r>
        <w:rPr>
          <w:rFonts w:ascii="宋体" w:hAnsi="宋体" w:eastAsia="宋体" w:cs="仿宋"/>
          <w:kern w:val="0"/>
          <w:sz w:val="24"/>
          <w14:ligatures w14:val="none"/>
        </w:rPr>
        <w:t xml:space="preserve">乙方: </w:t>
      </w:r>
      <w:r>
        <w:rPr>
          <w:rFonts w:ascii="宋体" w:hAnsi="宋体" w:eastAsia="宋体" w:cs="仿宋"/>
          <w:b/>
          <w:kern w:val="0"/>
          <w:sz w:val="24"/>
          <w:u w:val="single"/>
          <w14:ligatures w14:val="none"/>
        </w:rPr>
        <w:t xml:space="preserve">  </w:t>
      </w:r>
      <w:r>
        <w:rPr>
          <w:rFonts w:hint="eastAsia" w:ascii="宋体" w:hAnsi="宋体" w:eastAsia="宋体" w:cs="仿宋"/>
          <w:bCs/>
          <w:kern w:val="0"/>
          <w:sz w:val="24"/>
          <w:u w:val="single"/>
          <w14:ligatures w14:val="none"/>
        </w:rPr>
        <w:t>中电鸿信信息科技有限公司</w:t>
      </w:r>
      <w:r>
        <w:rPr>
          <w:rFonts w:ascii="宋体" w:hAnsi="宋体" w:eastAsia="宋体" w:cs="仿宋"/>
          <w:b/>
          <w:kern w:val="0"/>
          <w:sz w:val="24"/>
          <w:u w:val="single"/>
          <w14:ligatures w14:val="none"/>
        </w:rPr>
        <w:t xml:space="preserve"> </w:t>
      </w:r>
      <w:r>
        <w:rPr>
          <w:rFonts w:ascii="宋体" w:hAnsi="宋体" w:eastAsia="宋体" w:cs="仿宋"/>
          <w:b/>
          <w:kern w:val="0"/>
          <w:sz w:val="24"/>
          <w14:ligatures w14:val="none"/>
        </w:rPr>
        <w:t xml:space="preserve">     </w:t>
      </w:r>
      <w:r>
        <w:rPr>
          <w:rFonts w:ascii="宋体" w:hAnsi="宋体" w:eastAsia="宋体" w:cs="仿宋"/>
          <w:kern w:val="0"/>
          <w:sz w:val="24"/>
          <w14:ligatures w14:val="none"/>
        </w:rPr>
        <w:t xml:space="preserve">签订时间: </w:t>
      </w:r>
      <w:r>
        <w:rPr>
          <w:rFonts w:ascii="宋体" w:hAnsi="宋体" w:eastAsia="宋体" w:cs="仿宋"/>
          <w:kern w:val="0"/>
          <w:sz w:val="24"/>
          <w:u w:val="single"/>
          <w14:ligatures w14:val="none"/>
        </w:rPr>
        <w:t xml:space="preserve">      </w:t>
      </w:r>
      <w:r>
        <w:rPr>
          <w:rFonts w:ascii="宋体" w:hAnsi="宋体" w:eastAsia="宋体" w:cs="仿宋"/>
          <w:kern w:val="0"/>
          <w:sz w:val="24"/>
          <w14:ligatures w14:val="none"/>
        </w:rPr>
        <w:t>年</w:t>
      </w:r>
      <w:r>
        <w:rPr>
          <w:rFonts w:ascii="宋体" w:hAnsi="宋体" w:eastAsia="宋体" w:cs="仿宋"/>
          <w:kern w:val="0"/>
          <w:sz w:val="24"/>
          <w:u w:val="single"/>
          <w14:ligatures w14:val="none"/>
        </w:rPr>
        <w:t xml:space="preserve">    </w:t>
      </w:r>
      <w:r>
        <w:rPr>
          <w:rFonts w:ascii="宋体" w:hAnsi="宋体" w:eastAsia="宋体" w:cs="仿宋"/>
          <w:kern w:val="0"/>
          <w:sz w:val="24"/>
          <w14:ligatures w14:val="none"/>
        </w:rPr>
        <w:t>月</w:t>
      </w:r>
      <w:r>
        <w:rPr>
          <w:rFonts w:ascii="宋体" w:hAnsi="宋体" w:eastAsia="宋体" w:cs="仿宋"/>
          <w:kern w:val="0"/>
          <w:sz w:val="24"/>
          <w:u w:val="single"/>
          <w14:ligatures w14:val="none"/>
        </w:rPr>
        <w:t xml:space="preserve">    </w:t>
      </w:r>
      <w:r>
        <w:rPr>
          <w:rFonts w:ascii="宋体" w:hAnsi="宋体" w:eastAsia="宋体" w:cs="仿宋"/>
          <w:kern w:val="0"/>
          <w:sz w:val="24"/>
          <w14:ligatures w14:val="none"/>
        </w:rPr>
        <w:t>日</w:t>
      </w:r>
    </w:p>
    <w:p w14:paraId="34202700">
      <w:pPr>
        <w:spacing w:after="0" w:line="440" w:lineRule="exact"/>
        <w:ind w:firstLine="480"/>
        <w:jc w:val="both"/>
        <w:rPr>
          <w:rFonts w:ascii="宋体" w:hAnsi="宋体" w:eastAsia="宋体" w:cs="宋体"/>
          <w:b/>
          <w:kern w:val="0"/>
          <w:sz w:val="24"/>
          <w14:ligatures w14:val="none"/>
        </w:rPr>
      </w:pPr>
      <w:r>
        <w:rPr>
          <w:rFonts w:ascii="宋体" w:hAnsi="宋体" w:eastAsia="宋体" w:cs="宋体"/>
          <w:kern w:val="0"/>
          <w:sz w:val="24"/>
          <w14:ligatures w14:val="none"/>
        </w:rPr>
        <w:t>甲、乙双方就</w:t>
      </w:r>
      <w:r>
        <w:rPr>
          <w:rFonts w:ascii="宋体" w:hAnsi="宋体" w:eastAsia="宋体" w:cs="宋体"/>
          <w:kern w:val="0"/>
          <w:sz w:val="24"/>
          <w:u w:val="single"/>
          <w14:ligatures w14:val="none"/>
        </w:rPr>
        <w:t xml:space="preserve"> 常州信息职业技术</w:t>
      </w:r>
      <w:r>
        <w:rPr>
          <w:rFonts w:hint="eastAsia" w:ascii="宋体" w:hAnsi="宋体" w:eastAsia="宋体" w:cs="宋体"/>
          <w:kern w:val="0"/>
          <w:sz w:val="24"/>
          <w:u w:val="single"/>
          <w:lang w:val="en-US" w:eastAsia="zh-CN"/>
          <w14:ligatures w14:val="none"/>
        </w:rPr>
        <w:t>大学</w:t>
      </w:r>
      <w:r>
        <w:rPr>
          <w:rFonts w:ascii="宋体" w:hAnsi="宋体" w:eastAsia="宋体" w:cs="宋体"/>
          <w:kern w:val="0"/>
          <w:sz w:val="24"/>
          <w:u w:val="single"/>
          <w14:ligatures w14:val="none"/>
        </w:rPr>
        <w:t>国产工业软件与智联制造实训室项目</w:t>
      </w:r>
      <w:r>
        <w:rPr>
          <w:rFonts w:ascii="宋体" w:hAnsi="宋体" w:eastAsia="宋体" w:cs="宋体"/>
          <w:kern w:val="0"/>
          <w:sz w:val="24"/>
          <w14:ligatures w14:val="none"/>
        </w:rPr>
        <w:t>，本着平等互利的原则，通过共同协商，根据《中华人民共和国政府采购法》、《中华人民共和国民法典》及有关法律法规，就相关事宜达成如下合同。</w:t>
      </w:r>
    </w:p>
    <w:p w14:paraId="5084EF8F">
      <w:pPr>
        <w:spacing w:after="0" w:line="440" w:lineRule="exact"/>
        <w:ind w:firstLine="482"/>
        <w:jc w:val="both"/>
        <w:rPr>
          <w:rFonts w:ascii="宋体" w:hAnsi="宋体" w:eastAsia="宋体" w:cs="宋体"/>
          <w:b/>
          <w:kern w:val="0"/>
          <w:sz w:val="24"/>
          <w14:ligatures w14:val="none"/>
        </w:rPr>
      </w:pPr>
      <w:r>
        <w:rPr>
          <w:rFonts w:ascii="宋体" w:hAnsi="宋体" w:eastAsia="宋体" w:cs="宋体"/>
          <w:b/>
          <w:kern w:val="0"/>
          <w:sz w:val="24"/>
          <w14:ligatures w14:val="none"/>
        </w:rPr>
        <w:t>第一条 合同标的</w:t>
      </w:r>
    </w:p>
    <w:tbl>
      <w:tblPr>
        <w:tblStyle w:val="16"/>
        <w:tblW w:w="5000" w:type="pct"/>
        <w:tblInd w:w="0" w:type="dxa"/>
        <w:tblLayout w:type="autofit"/>
        <w:tblCellMar>
          <w:top w:w="0" w:type="dxa"/>
          <w:left w:w="108" w:type="dxa"/>
          <w:bottom w:w="0" w:type="dxa"/>
          <w:right w:w="108" w:type="dxa"/>
        </w:tblCellMar>
      </w:tblPr>
      <w:tblGrid>
        <w:gridCol w:w="704"/>
        <w:gridCol w:w="2412"/>
        <w:gridCol w:w="1135"/>
        <w:gridCol w:w="709"/>
        <w:gridCol w:w="709"/>
        <w:gridCol w:w="1334"/>
        <w:gridCol w:w="1303"/>
      </w:tblGrid>
      <w:tr w14:paraId="52F1D247">
        <w:tblPrEx>
          <w:tblCellMar>
            <w:top w:w="0" w:type="dxa"/>
            <w:left w:w="108" w:type="dxa"/>
            <w:bottom w:w="0" w:type="dxa"/>
            <w:right w:w="108" w:type="dxa"/>
          </w:tblCellMar>
        </w:tblPrEx>
        <w:trPr>
          <w:trHeight w:val="20" w:hRule="atLeast"/>
        </w:trPr>
        <w:tc>
          <w:tcPr>
            <w:tcW w:w="424" w:type="pct"/>
            <w:tcBorders>
              <w:top w:val="single" w:color="auto" w:sz="8" w:space="0"/>
              <w:left w:val="single" w:color="auto" w:sz="8" w:space="0"/>
              <w:bottom w:val="single" w:color="auto" w:sz="8" w:space="0"/>
              <w:right w:val="single" w:color="auto" w:sz="8" w:space="0"/>
            </w:tcBorders>
            <w:vAlign w:val="center"/>
          </w:tcPr>
          <w:p w14:paraId="65EB1897">
            <w:pPr>
              <w:widowControl/>
              <w:spacing w:after="0" w:line="240" w:lineRule="auto"/>
              <w:jc w:val="center"/>
              <w:rPr>
                <w:rFonts w:ascii="宋体" w:hAnsi="宋体" w:eastAsia="宋体" w:cs="宋体"/>
                <w:b/>
                <w:bCs/>
                <w:color w:val="000000"/>
                <w:kern w:val="0"/>
                <w:sz w:val="21"/>
                <w:szCs w:val="21"/>
                <w14:ligatures w14:val="none"/>
              </w:rPr>
            </w:pPr>
            <w:r>
              <w:rPr>
                <w:rFonts w:ascii="宋体" w:hAnsi="宋体" w:eastAsia="宋体" w:cs="宋体"/>
                <w:b/>
                <w:bCs/>
                <w:color w:val="000000"/>
                <w:kern w:val="0"/>
                <w:sz w:val="21"/>
                <w:szCs w:val="21"/>
                <w14:ligatures w14:val="none"/>
              </w:rPr>
              <w:t>序号</w:t>
            </w:r>
          </w:p>
        </w:tc>
        <w:tc>
          <w:tcPr>
            <w:tcW w:w="1452" w:type="pct"/>
            <w:tcBorders>
              <w:top w:val="single" w:color="auto" w:sz="8" w:space="0"/>
              <w:left w:val="nil"/>
              <w:bottom w:val="single" w:color="auto" w:sz="8" w:space="0"/>
              <w:right w:val="single" w:color="auto" w:sz="8" w:space="0"/>
            </w:tcBorders>
            <w:vAlign w:val="center"/>
          </w:tcPr>
          <w:p w14:paraId="071B4D4C">
            <w:pPr>
              <w:widowControl/>
              <w:spacing w:after="0" w:line="240" w:lineRule="auto"/>
              <w:jc w:val="center"/>
              <w:rPr>
                <w:rFonts w:ascii="宋体" w:hAnsi="宋体" w:eastAsia="宋体" w:cs="宋体"/>
                <w:b/>
                <w:bCs/>
                <w:color w:val="000000"/>
                <w:kern w:val="0"/>
                <w:sz w:val="21"/>
                <w:szCs w:val="21"/>
                <w14:ligatures w14:val="none"/>
              </w:rPr>
            </w:pPr>
            <w:r>
              <w:rPr>
                <w:rFonts w:ascii="宋体" w:hAnsi="宋体" w:eastAsia="宋体" w:cs="宋体"/>
                <w:b/>
                <w:bCs/>
                <w:color w:val="000000"/>
                <w:kern w:val="0"/>
                <w:sz w:val="21"/>
                <w:szCs w:val="21"/>
                <w14:ligatures w14:val="none"/>
              </w:rPr>
              <w:t>名称</w:t>
            </w:r>
          </w:p>
        </w:tc>
        <w:tc>
          <w:tcPr>
            <w:tcW w:w="683" w:type="pct"/>
            <w:tcBorders>
              <w:top w:val="single" w:color="auto" w:sz="8" w:space="0"/>
              <w:left w:val="nil"/>
              <w:bottom w:val="single" w:color="auto" w:sz="8" w:space="0"/>
              <w:right w:val="single" w:color="auto" w:sz="8" w:space="0"/>
            </w:tcBorders>
            <w:vAlign w:val="center"/>
          </w:tcPr>
          <w:p w14:paraId="3D711A6D">
            <w:pPr>
              <w:widowControl/>
              <w:spacing w:after="0" w:line="240" w:lineRule="auto"/>
              <w:jc w:val="center"/>
              <w:rPr>
                <w:rFonts w:ascii="宋体" w:hAnsi="宋体" w:eastAsia="宋体" w:cs="宋体"/>
                <w:b/>
                <w:bCs/>
                <w:color w:val="000000"/>
                <w:kern w:val="0"/>
                <w:sz w:val="21"/>
                <w:szCs w:val="21"/>
                <w14:ligatures w14:val="none"/>
              </w:rPr>
            </w:pPr>
            <w:r>
              <w:rPr>
                <w:rFonts w:ascii="宋体" w:hAnsi="宋体" w:eastAsia="宋体" w:cs="宋体"/>
                <w:b/>
                <w:bCs/>
                <w:color w:val="000000"/>
                <w:kern w:val="0"/>
                <w:sz w:val="21"/>
                <w:szCs w:val="21"/>
                <w14:ligatures w14:val="none"/>
              </w:rPr>
              <w:t>品牌</w:t>
            </w:r>
          </w:p>
        </w:tc>
        <w:tc>
          <w:tcPr>
            <w:tcW w:w="427" w:type="pct"/>
            <w:tcBorders>
              <w:top w:val="single" w:color="auto" w:sz="8" w:space="0"/>
              <w:left w:val="nil"/>
              <w:bottom w:val="single" w:color="auto" w:sz="8" w:space="0"/>
              <w:right w:val="single" w:color="auto" w:sz="8" w:space="0"/>
            </w:tcBorders>
            <w:vAlign w:val="center"/>
          </w:tcPr>
          <w:p w14:paraId="370F9BD1">
            <w:pPr>
              <w:widowControl/>
              <w:spacing w:after="0" w:line="240" w:lineRule="auto"/>
              <w:jc w:val="center"/>
              <w:rPr>
                <w:rFonts w:ascii="宋体" w:hAnsi="宋体" w:eastAsia="宋体" w:cs="宋体"/>
                <w:b/>
                <w:bCs/>
                <w:color w:val="000000"/>
                <w:kern w:val="0"/>
                <w:sz w:val="21"/>
                <w:szCs w:val="21"/>
                <w14:ligatures w14:val="none"/>
              </w:rPr>
            </w:pPr>
            <w:r>
              <w:rPr>
                <w:rFonts w:ascii="宋体" w:hAnsi="宋体" w:eastAsia="宋体" w:cs="宋体"/>
                <w:b/>
                <w:bCs/>
                <w:color w:val="000000"/>
                <w:kern w:val="0"/>
                <w:sz w:val="21"/>
                <w:szCs w:val="21"/>
                <w14:ligatures w14:val="none"/>
              </w:rPr>
              <w:t>数量</w:t>
            </w:r>
          </w:p>
        </w:tc>
        <w:tc>
          <w:tcPr>
            <w:tcW w:w="427" w:type="pct"/>
            <w:tcBorders>
              <w:top w:val="single" w:color="auto" w:sz="8" w:space="0"/>
              <w:left w:val="nil"/>
              <w:bottom w:val="single" w:color="auto" w:sz="8" w:space="0"/>
              <w:right w:val="single" w:color="auto" w:sz="8" w:space="0"/>
            </w:tcBorders>
            <w:vAlign w:val="center"/>
          </w:tcPr>
          <w:p w14:paraId="6CD9810E">
            <w:pPr>
              <w:widowControl/>
              <w:spacing w:after="0" w:line="240" w:lineRule="auto"/>
              <w:jc w:val="center"/>
              <w:rPr>
                <w:rFonts w:ascii="宋体" w:hAnsi="宋体" w:eastAsia="宋体" w:cs="宋体"/>
                <w:b/>
                <w:bCs/>
                <w:color w:val="000000"/>
                <w:kern w:val="0"/>
                <w:sz w:val="21"/>
                <w:szCs w:val="21"/>
                <w14:ligatures w14:val="none"/>
              </w:rPr>
            </w:pPr>
            <w:r>
              <w:rPr>
                <w:rFonts w:ascii="宋体" w:hAnsi="宋体" w:eastAsia="宋体" w:cs="宋体"/>
                <w:b/>
                <w:bCs/>
                <w:color w:val="000000"/>
                <w:kern w:val="0"/>
                <w:sz w:val="21"/>
                <w:szCs w:val="21"/>
                <w14:ligatures w14:val="none"/>
              </w:rPr>
              <w:t>单位</w:t>
            </w:r>
          </w:p>
        </w:tc>
        <w:tc>
          <w:tcPr>
            <w:tcW w:w="803" w:type="pct"/>
            <w:tcBorders>
              <w:top w:val="single" w:color="auto" w:sz="8" w:space="0"/>
              <w:left w:val="nil"/>
              <w:bottom w:val="single" w:color="auto" w:sz="8" w:space="0"/>
              <w:right w:val="single" w:color="auto" w:sz="8" w:space="0"/>
            </w:tcBorders>
            <w:vAlign w:val="center"/>
          </w:tcPr>
          <w:p w14:paraId="6F38F802">
            <w:pPr>
              <w:widowControl/>
              <w:spacing w:after="0" w:line="240" w:lineRule="auto"/>
              <w:jc w:val="center"/>
              <w:rPr>
                <w:rFonts w:ascii="宋体" w:hAnsi="宋体" w:eastAsia="宋体" w:cs="宋体"/>
                <w:b/>
                <w:bCs/>
                <w:color w:val="000000"/>
                <w:kern w:val="0"/>
                <w:sz w:val="21"/>
                <w:szCs w:val="21"/>
                <w14:ligatures w14:val="none"/>
              </w:rPr>
            </w:pPr>
            <w:r>
              <w:rPr>
                <w:rFonts w:ascii="宋体" w:hAnsi="宋体" w:eastAsia="宋体" w:cs="宋体"/>
                <w:b/>
                <w:bCs/>
                <w:color w:val="000000"/>
                <w:kern w:val="0"/>
                <w:sz w:val="21"/>
                <w:szCs w:val="21"/>
                <w14:ligatures w14:val="none"/>
              </w:rPr>
              <w:t>单价（元）</w:t>
            </w:r>
          </w:p>
        </w:tc>
        <w:tc>
          <w:tcPr>
            <w:tcW w:w="783" w:type="pct"/>
            <w:tcBorders>
              <w:top w:val="single" w:color="auto" w:sz="8" w:space="0"/>
              <w:left w:val="nil"/>
              <w:bottom w:val="single" w:color="auto" w:sz="8" w:space="0"/>
              <w:right w:val="single" w:color="auto" w:sz="8" w:space="0"/>
            </w:tcBorders>
            <w:vAlign w:val="center"/>
          </w:tcPr>
          <w:p w14:paraId="778F63BA">
            <w:pPr>
              <w:widowControl/>
              <w:spacing w:after="0" w:line="240" w:lineRule="auto"/>
              <w:jc w:val="center"/>
              <w:rPr>
                <w:rFonts w:ascii="宋体" w:hAnsi="宋体" w:eastAsia="宋体" w:cs="宋体"/>
                <w:b/>
                <w:bCs/>
                <w:color w:val="000000"/>
                <w:kern w:val="0"/>
                <w:sz w:val="21"/>
                <w:szCs w:val="21"/>
                <w14:ligatures w14:val="none"/>
              </w:rPr>
            </w:pPr>
            <w:r>
              <w:rPr>
                <w:rFonts w:ascii="宋体" w:hAnsi="宋体" w:eastAsia="宋体" w:cs="宋体"/>
                <w:b/>
                <w:bCs/>
                <w:color w:val="000000"/>
                <w:kern w:val="0"/>
                <w:sz w:val="21"/>
                <w:szCs w:val="21"/>
                <w14:ligatures w14:val="none"/>
              </w:rPr>
              <w:t>金额（元）</w:t>
            </w:r>
          </w:p>
        </w:tc>
      </w:tr>
      <w:tr w14:paraId="5F79B800">
        <w:tblPrEx>
          <w:tblCellMar>
            <w:top w:w="0" w:type="dxa"/>
            <w:left w:w="108" w:type="dxa"/>
            <w:bottom w:w="0" w:type="dxa"/>
            <w:right w:w="108" w:type="dxa"/>
          </w:tblCellMar>
        </w:tblPrEx>
        <w:trPr>
          <w:trHeight w:val="20" w:hRule="atLeast"/>
        </w:trPr>
        <w:tc>
          <w:tcPr>
            <w:tcW w:w="424" w:type="pct"/>
            <w:tcBorders>
              <w:top w:val="nil"/>
              <w:left w:val="single" w:color="auto" w:sz="8" w:space="0"/>
              <w:bottom w:val="single" w:color="auto" w:sz="8" w:space="0"/>
              <w:right w:val="single" w:color="auto" w:sz="8" w:space="0"/>
            </w:tcBorders>
            <w:vAlign w:val="center"/>
          </w:tcPr>
          <w:p w14:paraId="221CC370">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w:t>
            </w:r>
          </w:p>
        </w:tc>
        <w:tc>
          <w:tcPr>
            <w:tcW w:w="1452" w:type="pct"/>
            <w:tcBorders>
              <w:top w:val="nil"/>
              <w:left w:val="nil"/>
              <w:bottom w:val="single" w:color="auto" w:sz="8" w:space="0"/>
              <w:right w:val="single" w:color="auto" w:sz="8" w:space="0"/>
            </w:tcBorders>
            <w:vAlign w:val="center"/>
          </w:tcPr>
          <w:p w14:paraId="44826AC4">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国产操作系统工业互联网开发实训平台</w:t>
            </w:r>
          </w:p>
        </w:tc>
        <w:tc>
          <w:tcPr>
            <w:tcW w:w="683" w:type="pct"/>
            <w:tcBorders>
              <w:top w:val="nil"/>
              <w:left w:val="nil"/>
              <w:bottom w:val="single" w:color="auto" w:sz="8" w:space="0"/>
              <w:right w:val="single" w:color="auto" w:sz="8" w:space="0"/>
            </w:tcBorders>
            <w:vAlign w:val="center"/>
          </w:tcPr>
          <w:p w14:paraId="5A46BB31">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润开鸿</w:t>
            </w:r>
          </w:p>
        </w:tc>
        <w:tc>
          <w:tcPr>
            <w:tcW w:w="427" w:type="pct"/>
            <w:tcBorders>
              <w:top w:val="nil"/>
              <w:left w:val="nil"/>
              <w:bottom w:val="single" w:color="auto" w:sz="8" w:space="0"/>
              <w:right w:val="single" w:color="auto" w:sz="8" w:space="0"/>
            </w:tcBorders>
            <w:vAlign w:val="center"/>
          </w:tcPr>
          <w:p w14:paraId="66882668">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6</w:t>
            </w:r>
          </w:p>
        </w:tc>
        <w:tc>
          <w:tcPr>
            <w:tcW w:w="427" w:type="pct"/>
            <w:tcBorders>
              <w:top w:val="nil"/>
              <w:left w:val="nil"/>
              <w:bottom w:val="single" w:color="auto" w:sz="8" w:space="0"/>
              <w:right w:val="single" w:color="auto" w:sz="8" w:space="0"/>
            </w:tcBorders>
            <w:vAlign w:val="center"/>
          </w:tcPr>
          <w:p w14:paraId="10365B4C">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套</w:t>
            </w:r>
          </w:p>
        </w:tc>
        <w:tc>
          <w:tcPr>
            <w:tcW w:w="803" w:type="pct"/>
            <w:tcBorders>
              <w:top w:val="nil"/>
              <w:left w:val="nil"/>
              <w:bottom w:val="single" w:color="auto" w:sz="8" w:space="0"/>
              <w:right w:val="single" w:color="auto" w:sz="8" w:space="0"/>
            </w:tcBorders>
            <w:vAlign w:val="center"/>
          </w:tcPr>
          <w:p w14:paraId="10591B39">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76500 </w:t>
            </w:r>
          </w:p>
        </w:tc>
        <w:tc>
          <w:tcPr>
            <w:tcW w:w="783" w:type="pct"/>
            <w:tcBorders>
              <w:top w:val="nil"/>
              <w:left w:val="nil"/>
              <w:bottom w:val="single" w:color="auto" w:sz="8" w:space="0"/>
              <w:right w:val="single" w:color="auto" w:sz="8" w:space="0"/>
            </w:tcBorders>
            <w:vAlign w:val="center"/>
          </w:tcPr>
          <w:p w14:paraId="45761E6B">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459000 </w:t>
            </w:r>
          </w:p>
        </w:tc>
      </w:tr>
      <w:tr w14:paraId="5D42899D">
        <w:tblPrEx>
          <w:tblCellMar>
            <w:top w:w="0" w:type="dxa"/>
            <w:left w:w="108" w:type="dxa"/>
            <w:bottom w:w="0" w:type="dxa"/>
            <w:right w:w="108" w:type="dxa"/>
          </w:tblCellMar>
        </w:tblPrEx>
        <w:trPr>
          <w:trHeight w:val="20" w:hRule="atLeast"/>
        </w:trPr>
        <w:tc>
          <w:tcPr>
            <w:tcW w:w="424" w:type="pct"/>
            <w:tcBorders>
              <w:top w:val="nil"/>
              <w:left w:val="single" w:color="auto" w:sz="8" w:space="0"/>
              <w:bottom w:val="single" w:color="auto" w:sz="8" w:space="0"/>
              <w:right w:val="single" w:color="auto" w:sz="8" w:space="0"/>
            </w:tcBorders>
            <w:vAlign w:val="center"/>
          </w:tcPr>
          <w:p w14:paraId="5B94BCA1">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2</w:t>
            </w:r>
          </w:p>
        </w:tc>
        <w:tc>
          <w:tcPr>
            <w:tcW w:w="1452" w:type="pct"/>
            <w:tcBorders>
              <w:top w:val="nil"/>
              <w:left w:val="nil"/>
              <w:bottom w:val="single" w:color="auto" w:sz="8" w:space="0"/>
              <w:right w:val="single" w:color="auto" w:sz="8" w:space="0"/>
            </w:tcBorders>
            <w:vAlign w:val="center"/>
          </w:tcPr>
          <w:p w14:paraId="74154427">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视觉设备</w:t>
            </w:r>
          </w:p>
        </w:tc>
        <w:tc>
          <w:tcPr>
            <w:tcW w:w="683" w:type="pct"/>
            <w:tcBorders>
              <w:top w:val="nil"/>
              <w:left w:val="nil"/>
              <w:bottom w:val="single" w:color="auto" w:sz="8" w:space="0"/>
              <w:right w:val="single" w:color="auto" w:sz="8" w:space="0"/>
            </w:tcBorders>
            <w:vAlign w:val="center"/>
          </w:tcPr>
          <w:p w14:paraId="6EE479EF">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海康威视</w:t>
            </w:r>
          </w:p>
        </w:tc>
        <w:tc>
          <w:tcPr>
            <w:tcW w:w="427" w:type="pct"/>
            <w:tcBorders>
              <w:top w:val="nil"/>
              <w:left w:val="nil"/>
              <w:bottom w:val="single" w:color="auto" w:sz="8" w:space="0"/>
              <w:right w:val="single" w:color="auto" w:sz="8" w:space="0"/>
            </w:tcBorders>
            <w:vAlign w:val="center"/>
          </w:tcPr>
          <w:p w14:paraId="4E26CA12">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25</w:t>
            </w:r>
          </w:p>
        </w:tc>
        <w:tc>
          <w:tcPr>
            <w:tcW w:w="427" w:type="pct"/>
            <w:tcBorders>
              <w:top w:val="nil"/>
              <w:left w:val="nil"/>
              <w:bottom w:val="single" w:color="auto" w:sz="8" w:space="0"/>
              <w:right w:val="single" w:color="auto" w:sz="8" w:space="0"/>
            </w:tcBorders>
            <w:vAlign w:val="center"/>
          </w:tcPr>
          <w:p w14:paraId="4123054E">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套</w:t>
            </w:r>
          </w:p>
        </w:tc>
        <w:tc>
          <w:tcPr>
            <w:tcW w:w="803" w:type="pct"/>
            <w:tcBorders>
              <w:top w:val="nil"/>
              <w:left w:val="nil"/>
              <w:bottom w:val="single" w:color="auto" w:sz="8" w:space="0"/>
              <w:right w:val="single" w:color="auto" w:sz="8" w:space="0"/>
            </w:tcBorders>
            <w:vAlign w:val="center"/>
          </w:tcPr>
          <w:p w14:paraId="778F6955">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12000 </w:t>
            </w:r>
          </w:p>
        </w:tc>
        <w:tc>
          <w:tcPr>
            <w:tcW w:w="783" w:type="pct"/>
            <w:tcBorders>
              <w:top w:val="nil"/>
              <w:left w:val="nil"/>
              <w:bottom w:val="single" w:color="auto" w:sz="8" w:space="0"/>
              <w:right w:val="single" w:color="auto" w:sz="8" w:space="0"/>
            </w:tcBorders>
            <w:vAlign w:val="center"/>
          </w:tcPr>
          <w:p w14:paraId="53C8E693">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300000 </w:t>
            </w:r>
          </w:p>
        </w:tc>
      </w:tr>
      <w:tr w14:paraId="2D85D709">
        <w:tblPrEx>
          <w:tblCellMar>
            <w:top w:w="0" w:type="dxa"/>
            <w:left w:w="108" w:type="dxa"/>
            <w:bottom w:w="0" w:type="dxa"/>
            <w:right w:w="108" w:type="dxa"/>
          </w:tblCellMar>
        </w:tblPrEx>
        <w:trPr>
          <w:trHeight w:val="20" w:hRule="atLeast"/>
        </w:trPr>
        <w:tc>
          <w:tcPr>
            <w:tcW w:w="424" w:type="pct"/>
            <w:tcBorders>
              <w:top w:val="nil"/>
              <w:left w:val="single" w:color="auto" w:sz="8" w:space="0"/>
              <w:bottom w:val="single" w:color="auto" w:sz="8" w:space="0"/>
              <w:right w:val="single" w:color="auto" w:sz="8" w:space="0"/>
            </w:tcBorders>
            <w:vAlign w:val="center"/>
          </w:tcPr>
          <w:p w14:paraId="5CA641AC">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3</w:t>
            </w:r>
          </w:p>
        </w:tc>
        <w:tc>
          <w:tcPr>
            <w:tcW w:w="1452" w:type="pct"/>
            <w:tcBorders>
              <w:top w:val="nil"/>
              <w:left w:val="nil"/>
              <w:bottom w:val="single" w:color="auto" w:sz="8" w:space="0"/>
              <w:right w:val="single" w:color="auto" w:sz="8" w:space="0"/>
            </w:tcBorders>
            <w:vAlign w:val="center"/>
          </w:tcPr>
          <w:p w14:paraId="71324410">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工业控制设备</w:t>
            </w:r>
          </w:p>
        </w:tc>
        <w:tc>
          <w:tcPr>
            <w:tcW w:w="683" w:type="pct"/>
            <w:tcBorders>
              <w:top w:val="nil"/>
              <w:left w:val="nil"/>
              <w:bottom w:val="single" w:color="auto" w:sz="8" w:space="0"/>
              <w:right w:val="single" w:color="auto" w:sz="8" w:space="0"/>
            </w:tcBorders>
            <w:vAlign w:val="center"/>
          </w:tcPr>
          <w:p w14:paraId="306A1F30">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润开鸿</w:t>
            </w:r>
          </w:p>
        </w:tc>
        <w:tc>
          <w:tcPr>
            <w:tcW w:w="427" w:type="pct"/>
            <w:tcBorders>
              <w:top w:val="nil"/>
              <w:left w:val="nil"/>
              <w:bottom w:val="single" w:color="auto" w:sz="8" w:space="0"/>
              <w:right w:val="single" w:color="auto" w:sz="8" w:space="0"/>
            </w:tcBorders>
            <w:vAlign w:val="center"/>
          </w:tcPr>
          <w:p w14:paraId="723B3433">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25</w:t>
            </w:r>
          </w:p>
        </w:tc>
        <w:tc>
          <w:tcPr>
            <w:tcW w:w="427" w:type="pct"/>
            <w:tcBorders>
              <w:top w:val="nil"/>
              <w:left w:val="nil"/>
              <w:bottom w:val="single" w:color="auto" w:sz="8" w:space="0"/>
              <w:right w:val="single" w:color="auto" w:sz="8" w:space="0"/>
            </w:tcBorders>
            <w:vAlign w:val="center"/>
          </w:tcPr>
          <w:p w14:paraId="644E7878">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套</w:t>
            </w:r>
          </w:p>
        </w:tc>
        <w:tc>
          <w:tcPr>
            <w:tcW w:w="803" w:type="pct"/>
            <w:tcBorders>
              <w:top w:val="nil"/>
              <w:left w:val="nil"/>
              <w:bottom w:val="single" w:color="auto" w:sz="8" w:space="0"/>
              <w:right w:val="single" w:color="auto" w:sz="8" w:space="0"/>
            </w:tcBorders>
            <w:vAlign w:val="center"/>
          </w:tcPr>
          <w:p w14:paraId="31707BD2">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12000 </w:t>
            </w:r>
          </w:p>
        </w:tc>
        <w:tc>
          <w:tcPr>
            <w:tcW w:w="783" w:type="pct"/>
            <w:tcBorders>
              <w:top w:val="nil"/>
              <w:left w:val="nil"/>
              <w:bottom w:val="single" w:color="auto" w:sz="8" w:space="0"/>
              <w:right w:val="single" w:color="auto" w:sz="8" w:space="0"/>
            </w:tcBorders>
            <w:vAlign w:val="center"/>
          </w:tcPr>
          <w:p w14:paraId="434AF42A">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300000 </w:t>
            </w:r>
          </w:p>
        </w:tc>
      </w:tr>
      <w:tr w14:paraId="0E8E6932">
        <w:tblPrEx>
          <w:tblCellMar>
            <w:top w:w="0" w:type="dxa"/>
            <w:left w:w="108" w:type="dxa"/>
            <w:bottom w:w="0" w:type="dxa"/>
            <w:right w:w="108" w:type="dxa"/>
          </w:tblCellMar>
        </w:tblPrEx>
        <w:trPr>
          <w:trHeight w:val="20" w:hRule="atLeast"/>
        </w:trPr>
        <w:tc>
          <w:tcPr>
            <w:tcW w:w="424" w:type="pct"/>
            <w:tcBorders>
              <w:top w:val="nil"/>
              <w:left w:val="single" w:color="auto" w:sz="8" w:space="0"/>
              <w:bottom w:val="single" w:color="auto" w:sz="8" w:space="0"/>
              <w:right w:val="single" w:color="auto" w:sz="8" w:space="0"/>
            </w:tcBorders>
            <w:vAlign w:val="center"/>
          </w:tcPr>
          <w:p w14:paraId="02973DB4">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4</w:t>
            </w:r>
          </w:p>
        </w:tc>
        <w:tc>
          <w:tcPr>
            <w:tcW w:w="1452" w:type="pct"/>
            <w:tcBorders>
              <w:top w:val="nil"/>
              <w:left w:val="nil"/>
              <w:bottom w:val="single" w:color="auto" w:sz="8" w:space="0"/>
              <w:right w:val="single" w:color="auto" w:sz="8" w:space="0"/>
            </w:tcBorders>
            <w:vAlign w:val="center"/>
          </w:tcPr>
          <w:p w14:paraId="7F26D62A">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全场景智能巡检车</w:t>
            </w:r>
          </w:p>
        </w:tc>
        <w:tc>
          <w:tcPr>
            <w:tcW w:w="683" w:type="pct"/>
            <w:tcBorders>
              <w:top w:val="nil"/>
              <w:left w:val="nil"/>
              <w:bottom w:val="single" w:color="auto" w:sz="8" w:space="0"/>
              <w:right w:val="single" w:color="auto" w:sz="8" w:space="0"/>
            </w:tcBorders>
            <w:vAlign w:val="center"/>
          </w:tcPr>
          <w:p w14:paraId="0FF2F6CF">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润开鸿</w:t>
            </w:r>
          </w:p>
        </w:tc>
        <w:tc>
          <w:tcPr>
            <w:tcW w:w="427" w:type="pct"/>
            <w:tcBorders>
              <w:top w:val="nil"/>
              <w:left w:val="nil"/>
              <w:bottom w:val="single" w:color="auto" w:sz="8" w:space="0"/>
              <w:right w:val="single" w:color="auto" w:sz="8" w:space="0"/>
            </w:tcBorders>
            <w:vAlign w:val="center"/>
          </w:tcPr>
          <w:p w14:paraId="76F31CD1">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4</w:t>
            </w:r>
          </w:p>
        </w:tc>
        <w:tc>
          <w:tcPr>
            <w:tcW w:w="427" w:type="pct"/>
            <w:tcBorders>
              <w:top w:val="nil"/>
              <w:left w:val="nil"/>
              <w:bottom w:val="single" w:color="auto" w:sz="8" w:space="0"/>
              <w:right w:val="single" w:color="auto" w:sz="8" w:space="0"/>
            </w:tcBorders>
            <w:vAlign w:val="center"/>
          </w:tcPr>
          <w:p w14:paraId="67A571EA">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套</w:t>
            </w:r>
          </w:p>
        </w:tc>
        <w:tc>
          <w:tcPr>
            <w:tcW w:w="803" w:type="pct"/>
            <w:tcBorders>
              <w:top w:val="nil"/>
              <w:left w:val="nil"/>
              <w:bottom w:val="single" w:color="auto" w:sz="8" w:space="0"/>
              <w:right w:val="single" w:color="auto" w:sz="8" w:space="0"/>
            </w:tcBorders>
            <w:vAlign w:val="center"/>
          </w:tcPr>
          <w:p w14:paraId="510FFEBD">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88000 </w:t>
            </w:r>
          </w:p>
        </w:tc>
        <w:tc>
          <w:tcPr>
            <w:tcW w:w="783" w:type="pct"/>
            <w:tcBorders>
              <w:top w:val="nil"/>
              <w:left w:val="nil"/>
              <w:bottom w:val="single" w:color="auto" w:sz="8" w:space="0"/>
              <w:right w:val="single" w:color="auto" w:sz="8" w:space="0"/>
            </w:tcBorders>
            <w:vAlign w:val="center"/>
          </w:tcPr>
          <w:p w14:paraId="6DAC859A">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352000 </w:t>
            </w:r>
          </w:p>
        </w:tc>
      </w:tr>
      <w:tr w14:paraId="5C150138">
        <w:tblPrEx>
          <w:tblCellMar>
            <w:top w:w="0" w:type="dxa"/>
            <w:left w:w="108" w:type="dxa"/>
            <w:bottom w:w="0" w:type="dxa"/>
            <w:right w:w="108" w:type="dxa"/>
          </w:tblCellMar>
        </w:tblPrEx>
        <w:trPr>
          <w:trHeight w:val="20" w:hRule="atLeast"/>
        </w:trPr>
        <w:tc>
          <w:tcPr>
            <w:tcW w:w="424" w:type="pct"/>
            <w:tcBorders>
              <w:top w:val="nil"/>
              <w:left w:val="single" w:color="auto" w:sz="8" w:space="0"/>
              <w:bottom w:val="single" w:color="auto" w:sz="8" w:space="0"/>
              <w:right w:val="single" w:color="auto" w:sz="8" w:space="0"/>
            </w:tcBorders>
            <w:vAlign w:val="center"/>
          </w:tcPr>
          <w:p w14:paraId="08666D92">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5</w:t>
            </w:r>
          </w:p>
        </w:tc>
        <w:tc>
          <w:tcPr>
            <w:tcW w:w="1452" w:type="pct"/>
            <w:tcBorders>
              <w:top w:val="nil"/>
              <w:left w:val="nil"/>
              <w:bottom w:val="single" w:color="auto" w:sz="8" w:space="0"/>
              <w:right w:val="single" w:color="auto" w:sz="8" w:space="0"/>
            </w:tcBorders>
            <w:vAlign w:val="center"/>
          </w:tcPr>
          <w:p w14:paraId="5C863BAD">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SMT产线</w:t>
            </w:r>
          </w:p>
        </w:tc>
        <w:tc>
          <w:tcPr>
            <w:tcW w:w="683" w:type="pct"/>
            <w:tcBorders>
              <w:top w:val="nil"/>
              <w:left w:val="nil"/>
              <w:bottom w:val="single" w:color="auto" w:sz="8" w:space="0"/>
              <w:right w:val="single" w:color="auto" w:sz="8" w:space="0"/>
            </w:tcBorders>
            <w:vAlign w:val="center"/>
          </w:tcPr>
          <w:p w14:paraId="24AC3A2F">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润开鸿</w:t>
            </w:r>
          </w:p>
        </w:tc>
        <w:tc>
          <w:tcPr>
            <w:tcW w:w="427" w:type="pct"/>
            <w:tcBorders>
              <w:top w:val="nil"/>
              <w:left w:val="nil"/>
              <w:bottom w:val="single" w:color="auto" w:sz="8" w:space="0"/>
              <w:right w:val="single" w:color="auto" w:sz="8" w:space="0"/>
            </w:tcBorders>
            <w:vAlign w:val="center"/>
          </w:tcPr>
          <w:p w14:paraId="7E40EAD9">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w:t>
            </w:r>
          </w:p>
        </w:tc>
        <w:tc>
          <w:tcPr>
            <w:tcW w:w="427" w:type="pct"/>
            <w:tcBorders>
              <w:top w:val="nil"/>
              <w:left w:val="nil"/>
              <w:bottom w:val="single" w:color="auto" w:sz="8" w:space="0"/>
              <w:right w:val="single" w:color="auto" w:sz="8" w:space="0"/>
            </w:tcBorders>
            <w:vAlign w:val="center"/>
          </w:tcPr>
          <w:p w14:paraId="1B7E7581">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套</w:t>
            </w:r>
          </w:p>
        </w:tc>
        <w:tc>
          <w:tcPr>
            <w:tcW w:w="803" w:type="pct"/>
            <w:tcBorders>
              <w:top w:val="nil"/>
              <w:left w:val="nil"/>
              <w:bottom w:val="single" w:color="auto" w:sz="8" w:space="0"/>
              <w:right w:val="single" w:color="auto" w:sz="8" w:space="0"/>
            </w:tcBorders>
            <w:vAlign w:val="center"/>
          </w:tcPr>
          <w:p w14:paraId="5D6E9447">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800000 </w:t>
            </w:r>
          </w:p>
        </w:tc>
        <w:tc>
          <w:tcPr>
            <w:tcW w:w="783" w:type="pct"/>
            <w:tcBorders>
              <w:top w:val="nil"/>
              <w:left w:val="nil"/>
              <w:bottom w:val="single" w:color="auto" w:sz="8" w:space="0"/>
              <w:right w:val="single" w:color="auto" w:sz="8" w:space="0"/>
            </w:tcBorders>
            <w:vAlign w:val="center"/>
          </w:tcPr>
          <w:p w14:paraId="763B4D65">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800000 </w:t>
            </w:r>
          </w:p>
        </w:tc>
      </w:tr>
      <w:tr w14:paraId="6C9E0E3A">
        <w:tblPrEx>
          <w:tblCellMar>
            <w:top w:w="0" w:type="dxa"/>
            <w:left w:w="108" w:type="dxa"/>
            <w:bottom w:w="0" w:type="dxa"/>
            <w:right w:w="108" w:type="dxa"/>
          </w:tblCellMar>
        </w:tblPrEx>
        <w:trPr>
          <w:trHeight w:val="20" w:hRule="atLeast"/>
        </w:trPr>
        <w:tc>
          <w:tcPr>
            <w:tcW w:w="424" w:type="pct"/>
            <w:tcBorders>
              <w:top w:val="nil"/>
              <w:left w:val="single" w:color="auto" w:sz="8" w:space="0"/>
              <w:bottom w:val="single" w:color="auto" w:sz="8" w:space="0"/>
              <w:right w:val="single" w:color="auto" w:sz="8" w:space="0"/>
            </w:tcBorders>
            <w:vAlign w:val="center"/>
          </w:tcPr>
          <w:p w14:paraId="2CDC9FFB">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6</w:t>
            </w:r>
          </w:p>
        </w:tc>
        <w:tc>
          <w:tcPr>
            <w:tcW w:w="1452" w:type="pct"/>
            <w:tcBorders>
              <w:top w:val="nil"/>
              <w:left w:val="nil"/>
              <w:bottom w:val="single" w:color="auto" w:sz="8" w:space="0"/>
              <w:right w:val="single" w:color="auto" w:sz="8" w:space="0"/>
            </w:tcBorders>
            <w:vAlign w:val="center"/>
          </w:tcPr>
          <w:p w14:paraId="26F22379">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基于开源国产操作系统的智慧牧场实训套件</w:t>
            </w:r>
          </w:p>
        </w:tc>
        <w:tc>
          <w:tcPr>
            <w:tcW w:w="683" w:type="pct"/>
            <w:tcBorders>
              <w:top w:val="nil"/>
              <w:left w:val="nil"/>
              <w:bottom w:val="single" w:color="auto" w:sz="8" w:space="0"/>
              <w:right w:val="single" w:color="auto" w:sz="8" w:space="0"/>
            </w:tcBorders>
            <w:vAlign w:val="center"/>
          </w:tcPr>
          <w:p w14:paraId="324790C8">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润开鸿</w:t>
            </w:r>
          </w:p>
        </w:tc>
        <w:tc>
          <w:tcPr>
            <w:tcW w:w="427" w:type="pct"/>
            <w:tcBorders>
              <w:top w:val="nil"/>
              <w:left w:val="nil"/>
              <w:bottom w:val="single" w:color="auto" w:sz="8" w:space="0"/>
              <w:right w:val="single" w:color="auto" w:sz="8" w:space="0"/>
            </w:tcBorders>
            <w:vAlign w:val="center"/>
          </w:tcPr>
          <w:p w14:paraId="7E8A087E">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5</w:t>
            </w:r>
          </w:p>
        </w:tc>
        <w:tc>
          <w:tcPr>
            <w:tcW w:w="427" w:type="pct"/>
            <w:tcBorders>
              <w:top w:val="nil"/>
              <w:left w:val="nil"/>
              <w:bottom w:val="single" w:color="auto" w:sz="8" w:space="0"/>
              <w:right w:val="single" w:color="auto" w:sz="8" w:space="0"/>
            </w:tcBorders>
            <w:vAlign w:val="center"/>
          </w:tcPr>
          <w:p w14:paraId="1074C0B0">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套</w:t>
            </w:r>
          </w:p>
        </w:tc>
        <w:tc>
          <w:tcPr>
            <w:tcW w:w="803" w:type="pct"/>
            <w:tcBorders>
              <w:top w:val="nil"/>
              <w:left w:val="nil"/>
              <w:bottom w:val="single" w:color="auto" w:sz="8" w:space="0"/>
              <w:right w:val="single" w:color="auto" w:sz="8" w:space="0"/>
            </w:tcBorders>
            <w:vAlign w:val="center"/>
          </w:tcPr>
          <w:p w14:paraId="6A10DD9A">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17500 </w:t>
            </w:r>
          </w:p>
        </w:tc>
        <w:tc>
          <w:tcPr>
            <w:tcW w:w="783" w:type="pct"/>
            <w:tcBorders>
              <w:top w:val="nil"/>
              <w:left w:val="nil"/>
              <w:bottom w:val="single" w:color="auto" w:sz="8" w:space="0"/>
              <w:right w:val="single" w:color="auto" w:sz="8" w:space="0"/>
            </w:tcBorders>
            <w:vAlign w:val="center"/>
          </w:tcPr>
          <w:p w14:paraId="24124998">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87500 </w:t>
            </w:r>
          </w:p>
        </w:tc>
      </w:tr>
      <w:tr w14:paraId="79BB3859">
        <w:tblPrEx>
          <w:tblCellMar>
            <w:top w:w="0" w:type="dxa"/>
            <w:left w:w="108" w:type="dxa"/>
            <w:bottom w:w="0" w:type="dxa"/>
            <w:right w:w="108" w:type="dxa"/>
          </w:tblCellMar>
        </w:tblPrEx>
        <w:trPr>
          <w:trHeight w:val="20" w:hRule="atLeast"/>
        </w:trPr>
        <w:tc>
          <w:tcPr>
            <w:tcW w:w="424" w:type="pct"/>
            <w:tcBorders>
              <w:top w:val="nil"/>
              <w:left w:val="single" w:color="auto" w:sz="8" w:space="0"/>
              <w:bottom w:val="single" w:color="auto" w:sz="8" w:space="0"/>
              <w:right w:val="single" w:color="auto" w:sz="8" w:space="0"/>
            </w:tcBorders>
            <w:vAlign w:val="center"/>
          </w:tcPr>
          <w:p w14:paraId="0694C840">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7</w:t>
            </w:r>
          </w:p>
        </w:tc>
        <w:tc>
          <w:tcPr>
            <w:tcW w:w="1452" w:type="pct"/>
            <w:tcBorders>
              <w:top w:val="nil"/>
              <w:left w:val="nil"/>
              <w:bottom w:val="single" w:color="auto" w:sz="8" w:space="0"/>
              <w:right w:val="single" w:color="auto" w:sz="8" w:space="0"/>
            </w:tcBorders>
            <w:vAlign w:val="center"/>
          </w:tcPr>
          <w:p w14:paraId="14D2F86C">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基于开源国产操作系统的电动车棚火情预警装置实训平台</w:t>
            </w:r>
          </w:p>
        </w:tc>
        <w:tc>
          <w:tcPr>
            <w:tcW w:w="683" w:type="pct"/>
            <w:tcBorders>
              <w:top w:val="nil"/>
              <w:left w:val="nil"/>
              <w:bottom w:val="single" w:color="auto" w:sz="8" w:space="0"/>
              <w:right w:val="single" w:color="auto" w:sz="8" w:space="0"/>
            </w:tcBorders>
            <w:vAlign w:val="center"/>
          </w:tcPr>
          <w:p w14:paraId="7C911169">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润开鸿</w:t>
            </w:r>
          </w:p>
        </w:tc>
        <w:tc>
          <w:tcPr>
            <w:tcW w:w="427" w:type="pct"/>
            <w:tcBorders>
              <w:top w:val="nil"/>
              <w:left w:val="nil"/>
              <w:bottom w:val="single" w:color="auto" w:sz="8" w:space="0"/>
              <w:right w:val="single" w:color="auto" w:sz="8" w:space="0"/>
            </w:tcBorders>
            <w:vAlign w:val="center"/>
          </w:tcPr>
          <w:p w14:paraId="6455E29A">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w:t>
            </w:r>
          </w:p>
        </w:tc>
        <w:tc>
          <w:tcPr>
            <w:tcW w:w="427" w:type="pct"/>
            <w:tcBorders>
              <w:top w:val="nil"/>
              <w:left w:val="nil"/>
              <w:bottom w:val="single" w:color="auto" w:sz="8" w:space="0"/>
              <w:right w:val="single" w:color="auto" w:sz="8" w:space="0"/>
            </w:tcBorders>
            <w:vAlign w:val="center"/>
          </w:tcPr>
          <w:p w14:paraId="4DE318B8">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套</w:t>
            </w:r>
          </w:p>
        </w:tc>
        <w:tc>
          <w:tcPr>
            <w:tcW w:w="803" w:type="pct"/>
            <w:tcBorders>
              <w:top w:val="nil"/>
              <w:left w:val="nil"/>
              <w:bottom w:val="single" w:color="auto" w:sz="8" w:space="0"/>
              <w:right w:val="single" w:color="auto" w:sz="8" w:space="0"/>
            </w:tcBorders>
            <w:vAlign w:val="center"/>
          </w:tcPr>
          <w:p w14:paraId="1C381E77">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190000 </w:t>
            </w:r>
          </w:p>
        </w:tc>
        <w:tc>
          <w:tcPr>
            <w:tcW w:w="783" w:type="pct"/>
            <w:tcBorders>
              <w:top w:val="nil"/>
              <w:left w:val="nil"/>
              <w:bottom w:val="single" w:color="auto" w:sz="8" w:space="0"/>
              <w:right w:val="single" w:color="auto" w:sz="8" w:space="0"/>
            </w:tcBorders>
            <w:vAlign w:val="center"/>
          </w:tcPr>
          <w:p w14:paraId="2FF589FB">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190000 </w:t>
            </w:r>
          </w:p>
        </w:tc>
      </w:tr>
      <w:tr w14:paraId="60D35842">
        <w:tblPrEx>
          <w:tblCellMar>
            <w:top w:w="0" w:type="dxa"/>
            <w:left w:w="108" w:type="dxa"/>
            <w:bottom w:w="0" w:type="dxa"/>
            <w:right w:w="108" w:type="dxa"/>
          </w:tblCellMar>
        </w:tblPrEx>
        <w:trPr>
          <w:trHeight w:val="20" w:hRule="atLeast"/>
        </w:trPr>
        <w:tc>
          <w:tcPr>
            <w:tcW w:w="424" w:type="pct"/>
            <w:tcBorders>
              <w:top w:val="nil"/>
              <w:left w:val="single" w:color="auto" w:sz="8" w:space="0"/>
              <w:bottom w:val="single" w:color="auto" w:sz="8" w:space="0"/>
              <w:right w:val="single" w:color="auto" w:sz="8" w:space="0"/>
            </w:tcBorders>
            <w:vAlign w:val="center"/>
          </w:tcPr>
          <w:p w14:paraId="1E6DAA31">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8</w:t>
            </w:r>
          </w:p>
        </w:tc>
        <w:tc>
          <w:tcPr>
            <w:tcW w:w="1452" w:type="pct"/>
            <w:tcBorders>
              <w:top w:val="nil"/>
              <w:left w:val="nil"/>
              <w:bottom w:val="single" w:color="auto" w:sz="8" w:space="0"/>
              <w:right w:val="single" w:color="auto" w:sz="8" w:space="0"/>
            </w:tcBorders>
            <w:vAlign w:val="center"/>
          </w:tcPr>
          <w:p w14:paraId="7026D704">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基于开源国产操作系统的智能安全帽</w:t>
            </w:r>
          </w:p>
        </w:tc>
        <w:tc>
          <w:tcPr>
            <w:tcW w:w="683" w:type="pct"/>
            <w:tcBorders>
              <w:top w:val="nil"/>
              <w:left w:val="nil"/>
              <w:bottom w:val="single" w:color="auto" w:sz="8" w:space="0"/>
              <w:right w:val="single" w:color="auto" w:sz="8" w:space="0"/>
            </w:tcBorders>
            <w:vAlign w:val="center"/>
          </w:tcPr>
          <w:p w14:paraId="1D139DA8">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润开鸿</w:t>
            </w:r>
          </w:p>
        </w:tc>
        <w:tc>
          <w:tcPr>
            <w:tcW w:w="427" w:type="pct"/>
            <w:tcBorders>
              <w:top w:val="nil"/>
              <w:left w:val="nil"/>
              <w:bottom w:val="single" w:color="auto" w:sz="8" w:space="0"/>
              <w:right w:val="single" w:color="auto" w:sz="8" w:space="0"/>
            </w:tcBorders>
            <w:vAlign w:val="center"/>
          </w:tcPr>
          <w:p w14:paraId="1493EA69">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2</w:t>
            </w:r>
          </w:p>
        </w:tc>
        <w:tc>
          <w:tcPr>
            <w:tcW w:w="427" w:type="pct"/>
            <w:tcBorders>
              <w:top w:val="nil"/>
              <w:left w:val="nil"/>
              <w:bottom w:val="single" w:color="auto" w:sz="8" w:space="0"/>
              <w:right w:val="single" w:color="auto" w:sz="8" w:space="0"/>
            </w:tcBorders>
            <w:vAlign w:val="center"/>
          </w:tcPr>
          <w:p w14:paraId="0994705A">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套</w:t>
            </w:r>
          </w:p>
        </w:tc>
        <w:tc>
          <w:tcPr>
            <w:tcW w:w="803" w:type="pct"/>
            <w:tcBorders>
              <w:top w:val="nil"/>
              <w:left w:val="nil"/>
              <w:bottom w:val="single" w:color="auto" w:sz="8" w:space="0"/>
              <w:right w:val="single" w:color="auto" w:sz="8" w:space="0"/>
            </w:tcBorders>
            <w:vAlign w:val="center"/>
          </w:tcPr>
          <w:p w14:paraId="1EA6D4A2">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8500 </w:t>
            </w:r>
          </w:p>
        </w:tc>
        <w:tc>
          <w:tcPr>
            <w:tcW w:w="783" w:type="pct"/>
            <w:tcBorders>
              <w:top w:val="nil"/>
              <w:left w:val="nil"/>
              <w:bottom w:val="single" w:color="auto" w:sz="8" w:space="0"/>
              <w:right w:val="single" w:color="auto" w:sz="8" w:space="0"/>
            </w:tcBorders>
            <w:vAlign w:val="center"/>
          </w:tcPr>
          <w:p w14:paraId="01381D94">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17000 </w:t>
            </w:r>
          </w:p>
        </w:tc>
      </w:tr>
      <w:tr w14:paraId="5E824D91">
        <w:tblPrEx>
          <w:tblCellMar>
            <w:top w:w="0" w:type="dxa"/>
            <w:left w:w="108" w:type="dxa"/>
            <w:bottom w:w="0" w:type="dxa"/>
            <w:right w:w="108" w:type="dxa"/>
          </w:tblCellMar>
        </w:tblPrEx>
        <w:trPr>
          <w:trHeight w:val="20" w:hRule="atLeast"/>
        </w:trPr>
        <w:tc>
          <w:tcPr>
            <w:tcW w:w="424" w:type="pct"/>
            <w:tcBorders>
              <w:top w:val="nil"/>
              <w:left w:val="single" w:color="auto" w:sz="8" w:space="0"/>
              <w:bottom w:val="single" w:color="auto" w:sz="8" w:space="0"/>
              <w:right w:val="single" w:color="auto" w:sz="8" w:space="0"/>
            </w:tcBorders>
            <w:vAlign w:val="center"/>
          </w:tcPr>
          <w:p w14:paraId="26EDBD3D">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9</w:t>
            </w:r>
          </w:p>
        </w:tc>
        <w:tc>
          <w:tcPr>
            <w:tcW w:w="1452" w:type="pct"/>
            <w:tcBorders>
              <w:top w:val="nil"/>
              <w:left w:val="nil"/>
              <w:bottom w:val="single" w:color="auto" w:sz="8" w:space="0"/>
              <w:right w:val="single" w:color="auto" w:sz="8" w:space="0"/>
            </w:tcBorders>
            <w:vAlign w:val="center"/>
          </w:tcPr>
          <w:p w14:paraId="09818343">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基于国产操作系统的智能药品柜</w:t>
            </w:r>
          </w:p>
        </w:tc>
        <w:tc>
          <w:tcPr>
            <w:tcW w:w="683" w:type="pct"/>
            <w:tcBorders>
              <w:top w:val="nil"/>
              <w:left w:val="nil"/>
              <w:bottom w:val="single" w:color="auto" w:sz="8" w:space="0"/>
              <w:right w:val="single" w:color="auto" w:sz="8" w:space="0"/>
            </w:tcBorders>
            <w:vAlign w:val="center"/>
          </w:tcPr>
          <w:p w14:paraId="48955A5C">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润开鸿</w:t>
            </w:r>
          </w:p>
        </w:tc>
        <w:tc>
          <w:tcPr>
            <w:tcW w:w="427" w:type="pct"/>
            <w:tcBorders>
              <w:top w:val="nil"/>
              <w:left w:val="nil"/>
              <w:bottom w:val="single" w:color="auto" w:sz="8" w:space="0"/>
              <w:right w:val="single" w:color="auto" w:sz="8" w:space="0"/>
            </w:tcBorders>
            <w:vAlign w:val="center"/>
          </w:tcPr>
          <w:p w14:paraId="24B85E08">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w:t>
            </w:r>
          </w:p>
        </w:tc>
        <w:tc>
          <w:tcPr>
            <w:tcW w:w="427" w:type="pct"/>
            <w:tcBorders>
              <w:top w:val="nil"/>
              <w:left w:val="nil"/>
              <w:bottom w:val="single" w:color="auto" w:sz="8" w:space="0"/>
              <w:right w:val="single" w:color="auto" w:sz="8" w:space="0"/>
            </w:tcBorders>
            <w:vAlign w:val="center"/>
          </w:tcPr>
          <w:p w14:paraId="4FFC0DE1">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套</w:t>
            </w:r>
          </w:p>
        </w:tc>
        <w:tc>
          <w:tcPr>
            <w:tcW w:w="803" w:type="pct"/>
            <w:tcBorders>
              <w:top w:val="nil"/>
              <w:left w:val="nil"/>
              <w:bottom w:val="single" w:color="auto" w:sz="8" w:space="0"/>
              <w:right w:val="single" w:color="auto" w:sz="8" w:space="0"/>
            </w:tcBorders>
            <w:vAlign w:val="center"/>
          </w:tcPr>
          <w:p w14:paraId="13AD5AB1">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197800 </w:t>
            </w:r>
          </w:p>
        </w:tc>
        <w:tc>
          <w:tcPr>
            <w:tcW w:w="783" w:type="pct"/>
            <w:tcBorders>
              <w:top w:val="nil"/>
              <w:left w:val="nil"/>
              <w:bottom w:val="single" w:color="auto" w:sz="8" w:space="0"/>
              <w:right w:val="single" w:color="auto" w:sz="8" w:space="0"/>
            </w:tcBorders>
            <w:vAlign w:val="center"/>
          </w:tcPr>
          <w:p w14:paraId="7C7CE5A1">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197800 </w:t>
            </w:r>
          </w:p>
        </w:tc>
      </w:tr>
      <w:tr w14:paraId="7324D519">
        <w:tblPrEx>
          <w:tblCellMar>
            <w:top w:w="0" w:type="dxa"/>
            <w:left w:w="108" w:type="dxa"/>
            <w:bottom w:w="0" w:type="dxa"/>
            <w:right w:w="108" w:type="dxa"/>
          </w:tblCellMar>
        </w:tblPrEx>
        <w:trPr>
          <w:trHeight w:val="20" w:hRule="atLeast"/>
        </w:trPr>
        <w:tc>
          <w:tcPr>
            <w:tcW w:w="424" w:type="pct"/>
            <w:tcBorders>
              <w:top w:val="nil"/>
              <w:left w:val="single" w:color="auto" w:sz="8" w:space="0"/>
              <w:bottom w:val="single" w:color="auto" w:sz="8" w:space="0"/>
              <w:right w:val="single" w:color="auto" w:sz="8" w:space="0"/>
            </w:tcBorders>
            <w:vAlign w:val="center"/>
          </w:tcPr>
          <w:p w14:paraId="47E6AC16">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10</w:t>
            </w:r>
          </w:p>
        </w:tc>
        <w:tc>
          <w:tcPr>
            <w:tcW w:w="1452" w:type="pct"/>
            <w:tcBorders>
              <w:top w:val="nil"/>
              <w:left w:val="nil"/>
              <w:bottom w:val="single" w:color="auto" w:sz="8" w:space="0"/>
              <w:right w:val="single" w:color="auto" w:sz="8" w:space="0"/>
            </w:tcBorders>
            <w:vAlign w:val="center"/>
          </w:tcPr>
          <w:p w14:paraId="77649DDB">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智慧屏</w:t>
            </w:r>
          </w:p>
        </w:tc>
        <w:tc>
          <w:tcPr>
            <w:tcW w:w="683" w:type="pct"/>
            <w:tcBorders>
              <w:top w:val="nil"/>
              <w:left w:val="nil"/>
              <w:bottom w:val="single" w:color="auto" w:sz="8" w:space="0"/>
              <w:right w:val="single" w:color="auto" w:sz="8" w:space="0"/>
            </w:tcBorders>
            <w:vAlign w:val="center"/>
          </w:tcPr>
          <w:p w14:paraId="6A08E0E7">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希沃</w:t>
            </w:r>
          </w:p>
        </w:tc>
        <w:tc>
          <w:tcPr>
            <w:tcW w:w="427" w:type="pct"/>
            <w:tcBorders>
              <w:top w:val="nil"/>
              <w:left w:val="nil"/>
              <w:bottom w:val="single" w:color="auto" w:sz="8" w:space="0"/>
              <w:right w:val="single" w:color="auto" w:sz="8" w:space="0"/>
            </w:tcBorders>
            <w:vAlign w:val="center"/>
          </w:tcPr>
          <w:p w14:paraId="71A8F1FB">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w:t>
            </w:r>
          </w:p>
        </w:tc>
        <w:tc>
          <w:tcPr>
            <w:tcW w:w="427" w:type="pct"/>
            <w:tcBorders>
              <w:top w:val="nil"/>
              <w:left w:val="nil"/>
              <w:bottom w:val="single" w:color="auto" w:sz="8" w:space="0"/>
              <w:right w:val="single" w:color="auto" w:sz="8" w:space="0"/>
            </w:tcBorders>
            <w:vAlign w:val="center"/>
          </w:tcPr>
          <w:p w14:paraId="795811E2">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套</w:t>
            </w:r>
          </w:p>
        </w:tc>
        <w:tc>
          <w:tcPr>
            <w:tcW w:w="803" w:type="pct"/>
            <w:tcBorders>
              <w:top w:val="nil"/>
              <w:left w:val="nil"/>
              <w:bottom w:val="single" w:color="auto" w:sz="8" w:space="0"/>
              <w:right w:val="single" w:color="auto" w:sz="8" w:space="0"/>
            </w:tcBorders>
            <w:vAlign w:val="center"/>
          </w:tcPr>
          <w:p w14:paraId="42B2F3ED">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15000 </w:t>
            </w:r>
          </w:p>
        </w:tc>
        <w:tc>
          <w:tcPr>
            <w:tcW w:w="783" w:type="pct"/>
            <w:tcBorders>
              <w:top w:val="nil"/>
              <w:left w:val="nil"/>
              <w:bottom w:val="single" w:color="auto" w:sz="8" w:space="0"/>
              <w:right w:val="single" w:color="auto" w:sz="8" w:space="0"/>
            </w:tcBorders>
            <w:vAlign w:val="center"/>
          </w:tcPr>
          <w:p w14:paraId="6644A96E">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15000 </w:t>
            </w:r>
          </w:p>
        </w:tc>
      </w:tr>
      <w:tr w14:paraId="7C7A0A8A">
        <w:tblPrEx>
          <w:tblCellMar>
            <w:top w:w="0" w:type="dxa"/>
            <w:left w:w="108" w:type="dxa"/>
            <w:bottom w:w="0" w:type="dxa"/>
            <w:right w:w="108" w:type="dxa"/>
          </w:tblCellMar>
        </w:tblPrEx>
        <w:trPr>
          <w:trHeight w:val="20" w:hRule="atLeast"/>
        </w:trPr>
        <w:tc>
          <w:tcPr>
            <w:tcW w:w="424" w:type="pct"/>
            <w:tcBorders>
              <w:top w:val="nil"/>
              <w:left w:val="single" w:color="auto" w:sz="8" w:space="0"/>
              <w:bottom w:val="single" w:color="auto" w:sz="8" w:space="0"/>
              <w:right w:val="single" w:color="auto" w:sz="8" w:space="0"/>
            </w:tcBorders>
            <w:vAlign w:val="center"/>
          </w:tcPr>
          <w:p w14:paraId="67100EC0">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11</w:t>
            </w:r>
          </w:p>
        </w:tc>
        <w:tc>
          <w:tcPr>
            <w:tcW w:w="1452" w:type="pct"/>
            <w:tcBorders>
              <w:top w:val="nil"/>
              <w:left w:val="nil"/>
              <w:bottom w:val="single" w:color="auto" w:sz="8" w:space="0"/>
              <w:right w:val="single" w:color="auto" w:sz="8" w:space="0"/>
            </w:tcBorders>
            <w:vAlign w:val="center"/>
          </w:tcPr>
          <w:p w14:paraId="6E12C087">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人工智能应用创新实训平台</w:t>
            </w:r>
          </w:p>
        </w:tc>
        <w:tc>
          <w:tcPr>
            <w:tcW w:w="683" w:type="pct"/>
            <w:tcBorders>
              <w:top w:val="nil"/>
              <w:left w:val="nil"/>
              <w:bottom w:val="single" w:color="auto" w:sz="8" w:space="0"/>
              <w:right w:val="single" w:color="auto" w:sz="8" w:space="0"/>
            </w:tcBorders>
            <w:vAlign w:val="center"/>
          </w:tcPr>
          <w:p w14:paraId="6070E0A5">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润开鸿</w:t>
            </w:r>
          </w:p>
        </w:tc>
        <w:tc>
          <w:tcPr>
            <w:tcW w:w="427" w:type="pct"/>
            <w:tcBorders>
              <w:top w:val="nil"/>
              <w:left w:val="nil"/>
              <w:bottom w:val="single" w:color="auto" w:sz="8" w:space="0"/>
              <w:right w:val="single" w:color="auto" w:sz="8" w:space="0"/>
            </w:tcBorders>
            <w:vAlign w:val="center"/>
          </w:tcPr>
          <w:p w14:paraId="6566FF78">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2</w:t>
            </w:r>
          </w:p>
        </w:tc>
        <w:tc>
          <w:tcPr>
            <w:tcW w:w="427" w:type="pct"/>
            <w:tcBorders>
              <w:top w:val="nil"/>
              <w:left w:val="nil"/>
              <w:bottom w:val="single" w:color="auto" w:sz="8" w:space="0"/>
              <w:right w:val="single" w:color="auto" w:sz="8" w:space="0"/>
            </w:tcBorders>
            <w:vAlign w:val="center"/>
          </w:tcPr>
          <w:p w14:paraId="3B637D27">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套</w:t>
            </w:r>
          </w:p>
        </w:tc>
        <w:tc>
          <w:tcPr>
            <w:tcW w:w="803" w:type="pct"/>
            <w:tcBorders>
              <w:top w:val="nil"/>
              <w:left w:val="nil"/>
              <w:bottom w:val="single" w:color="auto" w:sz="8" w:space="0"/>
              <w:right w:val="single" w:color="auto" w:sz="8" w:space="0"/>
            </w:tcBorders>
            <w:vAlign w:val="center"/>
          </w:tcPr>
          <w:p w14:paraId="72C523D9">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48000.00 </w:t>
            </w:r>
          </w:p>
        </w:tc>
        <w:tc>
          <w:tcPr>
            <w:tcW w:w="783" w:type="pct"/>
            <w:tcBorders>
              <w:top w:val="nil"/>
              <w:left w:val="nil"/>
              <w:bottom w:val="single" w:color="auto" w:sz="8" w:space="0"/>
              <w:right w:val="single" w:color="auto" w:sz="8" w:space="0"/>
            </w:tcBorders>
            <w:vAlign w:val="center"/>
          </w:tcPr>
          <w:p w14:paraId="0FFD1E24">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96000.00 </w:t>
            </w:r>
          </w:p>
        </w:tc>
      </w:tr>
      <w:tr w14:paraId="4F890E99">
        <w:tblPrEx>
          <w:tblCellMar>
            <w:top w:w="0" w:type="dxa"/>
            <w:left w:w="108" w:type="dxa"/>
            <w:bottom w:w="0" w:type="dxa"/>
            <w:right w:w="108" w:type="dxa"/>
          </w:tblCellMar>
        </w:tblPrEx>
        <w:trPr>
          <w:trHeight w:val="20" w:hRule="atLeast"/>
        </w:trPr>
        <w:tc>
          <w:tcPr>
            <w:tcW w:w="424" w:type="pct"/>
            <w:tcBorders>
              <w:top w:val="nil"/>
              <w:left w:val="single" w:color="auto" w:sz="8" w:space="0"/>
              <w:bottom w:val="single" w:color="auto" w:sz="8" w:space="0"/>
              <w:right w:val="single" w:color="auto" w:sz="8" w:space="0"/>
            </w:tcBorders>
            <w:vAlign w:val="center"/>
          </w:tcPr>
          <w:p w14:paraId="70F34A90">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12</w:t>
            </w:r>
          </w:p>
        </w:tc>
        <w:tc>
          <w:tcPr>
            <w:tcW w:w="1452" w:type="pct"/>
            <w:tcBorders>
              <w:top w:val="nil"/>
              <w:left w:val="nil"/>
              <w:bottom w:val="single" w:color="auto" w:sz="8" w:space="0"/>
              <w:right w:val="single" w:color="auto" w:sz="8" w:space="0"/>
            </w:tcBorders>
            <w:vAlign w:val="center"/>
          </w:tcPr>
          <w:p w14:paraId="40806F06">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国产开发套件</w:t>
            </w:r>
          </w:p>
        </w:tc>
        <w:tc>
          <w:tcPr>
            <w:tcW w:w="683" w:type="pct"/>
            <w:tcBorders>
              <w:top w:val="nil"/>
              <w:left w:val="nil"/>
              <w:bottom w:val="single" w:color="auto" w:sz="8" w:space="0"/>
              <w:right w:val="single" w:color="auto" w:sz="8" w:space="0"/>
            </w:tcBorders>
            <w:vAlign w:val="center"/>
          </w:tcPr>
          <w:p w14:paraId="1A3004A3">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香橙派</w:t>
            </w:r>
          </w:p>
        </w:tc>
        <w:tc>
          <w:tcPr>
            <w:tcW w:w="427" w:type="pct"/>
            <w:tcBorders>
              <w:top w:val="nil"/>
              <w:left w:val="nil"/>
              <w:bottom w:val="single" w:color="auto" w:sz="8" w:space="0"/>
              <w:right w:val="single" w:color="auto" w:sz="8" w:space="0"/>
            </w:tcBorders>
            <w:vAlign w:val="center"/>
          </w:tcPr>
          <w:p w14:paraId="3F2E9152">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55</w:t>
            </w:r>
          </w:p>
        </w:tc>
        <w:tc>
          <w:tcPr>
            <w:tcW w:w="427" w:type="pct"/>
            <w:tcBorders>
              <w:top w:val="nil"/>
              <w:left w:val="nil"/>
              <w:bottom w:val="single" w:color="auto" w:sz="8" w:space="0"/>
              <w:right w:val="single" w:color="auto" w:sz="8" w:space="0"/>
            </w:tcBorders>
            <w:vAlign w:val="center"/>
          </w:tcPr>
          <w:p w14:paraId="7889C1CA">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套</w:t>
            </w:r>
          </w:p>
        </w:tc>
        <w:tc>
          <w:tcPr>
            <w:tcW w:w="803" w:type="pct"/>
            <w:tcBorders>
              <w:top w:val="nil"/>
              <w:left w:val="nil"/>
              <w:bottom w:val="single" w:color="auto" w:sz="8" w:space="0"/>
              <w:right w:val="single" w:color="auto" w:sz="8" w:space="0"/>
            </w:tcBorders>
            <w:vAlign w:val="center"/>
          </w:tcPr>
          <w:p w14:paraId="57DC5BC4">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4000 </w:t>
            </w:r>
          </w:p>
        </w:tc>
        <w:tc>
          <w:tcPr>
            <w:tcW w:w="783" w:type="pct"/>
            <w:tcBorders>
              <w:top w:val="nil"/>
              <w:left w:val="nil"/>
              <w:bottom w:val="single" w:color="auto" w:sz="8" w:space="0"/>
              <w:right w:val="single" w:color="auto" w:sz="8" w:space="0"/>
            </w:tcBorders>
            <w:vAlign w:val="center"/>
          </w:tcPr>
          <w:p w14:paraId="3BB951EF">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220000 </w:t>
            </w:r>
          </w:p>
        </w:tc>
      </w:tr>
      <w:tr w14:paraId="6B6B78CC">
        <w:tblPrEx>
          <w:tblCellMar>
            <w:top w:w="0" w:type="dxa"/>
            <w:left w:w="108" w:type="dxa"/>
            <w:bottom w:w="0" w:type="dxa"/>
            <w:right w:w="108" w:type="dxa"/>
          </w:tblCellMar>
        </w:tblPrEx>
        <w:trPr>
          <w:trHeight w:val="20" w:hRule="atLeast"/>
        </w:trPr>
        <w:tc>
          <w:tcPr>
            <w:tcW w:w="424" w:type="pct"/>
            <w:tcBorders>
              <w:top w:val="nil"/>
              <w:left w:val="single" w:color="auto" w:sz="8" w:space="0"/>
              <w:bottom w:val="single" w:color="auto" w:sz="8" w:space="0"/>
              <w:right w:val="single" w:color="auto" w:sz="8" w:space="0"/>
            </w:tcBorders>
            <w:vAlign w:val="center"/>
          </w:tcPr>
          <w:p w14:paraId="5801D614">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13</w:t>
            </w:r>
          </w:p>
        </w:tc>
        <w:tc>
          <w:tcPr>
            <w:tcW w:w="1452" w:type="pct"/>
            <w:tcBorders>
              <w:top w:val="nil"/>
              <w:left w:val="nil"/>
              <w:bottom w:val="single" w:color="auto" w:sz="8" w:space="0"/>
              <w:right w:val="single" w:color="auto" w:sz="8" w:space="0"/>
            </w:tcBorders>
            <w:vAlign w:val="center"/>
          </w:tcPr>
          <w:p w14:paraId="597E9694">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机器狗</w:t>
            </w:r>
          </w:p>
        </w:tc>
        <w:tc>
          <w:tcPr>
            <w:tcW w:w="683" w:type="pct"/>
            <w:tcBorders>
              <w:top w:val="nil"/>
              <w:left w:val="nil"/>
              <w:bottom w:val="single" w:color="auto" w:sz="8" w:space="0"/>
              <w:right w:val="single" w:color="auto" w:sz="8" w:space="0"/>
            </w:tcBorders>
            <w:vAlign w:val="center"/>
          </w:tcPr>
          <w:p w14:paraId="68639962">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润开鸿</w:t>
            </w:r>
          </w:p>
        </w:tc>
        <w:tc>
          <w:tcPr>
            <w:tcW w:w="427" w:type="pct"/>
            <w:tcBorders>
              <w:top w:val="nil"/>
              <w:left w:val="nil"/>
              <w:bottom w:val="single" w:color="auto" w:sz="8" w:space="0"/>
              <w:right w:val="single" w:color="auto" w:sz="8" w:space="0"/>
            </w:tcBorders>
            <w:vAlign w:val="center"/>
          </w:tcPr>
          <w:p w14:paraId="50003AD6">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2</w:t>
            </w:r>
          </w:p>
        </w:tc>
        <w:tc>
          <w:tcPr>
            <w:tcW w:w="427" w:type="pct"/>
            <w:tcBorders>
              <w:top w:val="nil"/>
              <w:left w:val="nil"/>
              <w:bottom w:val="single" w:color="auto" w:sz="8" w:space="0"/>
              <w:right w:val="single" w:color="auto" w:sz="8" w:space="0"/>
            </w:tcBorders>
            <w:vAlign w:val="center"/>
          </w:tcPr>
          <w:p w14:paraId="33DE15B6">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套</w:t>
            </w:r>
          </w:p>
        </w:tc>
        <w:tc>
          <w:tcPr>
            <w:tcW w:w="803" w:type="pct"/>
            <w:tcBorders>
              <w:top w:val="nil"/>
              <w:left w:val="nil"/>
              <w:bottom w:val="single" w:color="auto" w:sz="8" w:space="0"/>
              <w:right w:val="single" w:color="auto" w:sz="8" w:space="0"/>
            </w:tcBorders>
            <w:vAlign w:val="center"/>
          </w:tcPr>
          <w:p w14:paraId="69F3A528">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8800 </w:t>
            </w:r>
          </w:p>
        </w:tc>
        <w:tc>
          <w:tcPr>
            <w:tcW w:w="783" w:type="pct"/>
            <w:tcBorders>
              <w:top w:val="nil"/>
              <w:left w:val="nil"/>
              <w:bottom w:val="single" w:color="auto" w:sz="8" w:space="0"/>
              <w:right w:val="single" w:color="auto" w:sz="8" w:space="0"/>
            </w:tcBorders>
            <w:vAlign w:val="center"/>
          </w:tcPr>
          <w:p w14:paraId="4313D8A8">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17600 </w:t>
            </w:r>
          </w:p>
        </w:tc>
      </w:tr>
      <w:tr w14:paraId="11E8C134">
        <w:tblPrEx>
          <w:tblCellMar>
            <w:top w:w="0" w:type="dxa"/>
            <w:left w:w="108" w:type="dxa"/>
            <w:bottom w:w="0" w:type="dxa"/>
            <w:right w:w="108" w:type="dxa"/>
          </w:tblCellMar>
        </w:tblPrEx>
        <w:trPr>
          <w:trHeight w:val="20" w:hRule="atLeast"/>
        </w:trPr>
        <w:tc>
          <w:tcPr>
            <w:tcW w:w="424" w:type="pct"/>
            <w:tcBorders>
              <w:top w:val="nil"/>
              <w:left w:val="single" w:color="auto" w:sz="8" w:space="0"/>
              <w:bottom w:val="single" w:color="auto" w:sz="8" w:space="0"/>
              <w:right w:val="single" w:color="auto" w:sz="8" w:space="0"/>
            </w:tcBorders>
            <w:vAlign w:val="center"/>
          </w:tcPr>
          <w:p w14:paraId="15062D29">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14</w:t>
            </w:r>
          </w:p>
        </w:tc>
        <w:tc>
          <w:tcPr>
            <w:tcW w:w="1452" w:type="pct"/>
            <w:tcBorders>
              <w:top w:val="nil"/>
              <w:left w:val="nil"/>
              <w:bottom w:val="single" w:color="auto" w:sz="8" w:space="0"/>
              <w:right w:val="single" w:color="auto" w:sz="8" w:space="0"/>
            </w:tcBorders>
            <w:vAlign w:val="center"/>
          </w:tcPr>
          <w:p w14:paraId="28FF4BE6">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展训一体产线</w:t>
            </w:r>
          </w:p>
        </w:tc>
        <w:tc>
          <w:tcPr>
            <w:tcW w:w="683" w:type="pct"/>
            <w:tcBorders>
              <w:top w:val="nil"/>
              <w:left w:val="nil"/>
              <w:bottom w:val="single" w:color="auto" w:sz="8" w:space="0"/>
              <w:right w:val="single" w:color="auto" w:sz="8" w:space="0"/>
            </w:tcBorders>
            <w:vAlign w:val="center"/>
          </w:tcPr>
          <w:p w14:paraId="650F6D66">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笔下科技</w:t>
            </w:r>
          </w:p>
        </w:tc>
        <w:tc>
          <w:tcPr>
            <w:tcW w:w="427" w:type="pct"/>
            <w:tcBorders>
              <w:top w:val="nil"/>
              <w:left w:val="nil"/>
              <w:bottom w:val="single" w:color="auto" w:sz="8" w:space="0"/>
              <w:right w:val="single" w:color="auto" w:sz="8" w:space="0"/>
            </w:tcBorders>
            <w:vAlign w:val="center"/>
          </w:tcPr>
          <w:p w14:paraId="1BE4E0C3">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w:t>
            </w:r>
          </w:p>
        </w:tc>
        <w:tc>
          <w:tcPr>
            <w:tcW w:w="427" w:type="pct"/>
            <w:tcBorders>
              <w:top w:val="nil"/>
              <w:left w:val="nil"/>
              <w:bottom w:val="single" w:color="auto" w:sz="8" w:space="0"/>
              <w:right w:val="single" w:color="auto" w:sz="8" w:space="0"/>
            </w:tcBorders>
            <w:vAlign w:val="center"/>
          </w:tcPr>
          <w:p w14:paraId="368F523C">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套</w:t>
            </w:r>
          </w:p>
        </w:tc>
        <w:tc>
          <w:tcPr>
            <w:tcW w:w="803" w:type="pct"/>
            <w:tcBorders>
              <w:top w:val="nil"/>
              <w:left w:val="nil"/>
              <w:bottom w:val="single" w:color="auto" w:sz="8" w:space="0"/>
              <w:right w:val="single" w:color="auto" w:sz="8" w:space="0"/>
            </w:tcBorders>
            <w:vAlign w:val="center"/>
          </w:tcPr>
          <w:p w14:paraId="3352A6E2">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888800 </w:t>
            </w:r>
          </w:p>
        </w:tc>
        <w:tc>
          <w:tcPr>
            <w:tcW w:w="783" w:type="pct"/>
            <w:tcBorders>
              <w:top w:val="nil"/>
              <w:left w:val="nil"/>
              <w:bottom w:val="single" w:color="auto" w:sz="8" w:space="0"/>
              <w:right w:val="single" w:color="auto" w:sz="8" w:space="0"/>
            </w:tcBorders>
            <w:vAlign w:val="center"/>
          </w:tcPr>
          <w:p w14:paraId="04D8F2D6">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888800 </w:t>
            </w:r>
          </w:p>
        </w:tc>
      </w:tr>
      <w:tr w14:paraId="0EC7BD1E">
        <w:tblPrEx>
          <w:tblCellMar>
            <w:top w:w="0" w:type="dxa"/>
            <w:left w:w="108" w:type="dxa"/>
            <w:bottom w:w="0" w:type="dxa"/>
            <w:right w:w="108" w:type="dxa"/>
          </w:tblCellMar>
        </w:tblPrEx>
        <w:trPr>
          <w:trHeight w:val="20" w:hRule="atLeast"/>
        </w:trPr>
        <w:tc>
          <w:tcPr>
            <w:tcW w:w="424" w:type="pct"/>
            <w:tcBorders>
              <w:top w:val="nil"/>
              <w:left w:val="single" w:color="auto" w:sz="8" w:space="0"/>
              <w:bottom w:val="single" w:color="auto" w:sz="8" w:space="0"/>
              <w:right w:val="single" w:color="auto" w:sz="8" w:space="0"/>
            </w:tcBorders>
            <w:vAlign w:val="center"/>
          </w:tcPr>
          <w:p w14:paraId="2948A9FB">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15</w:t>
            </w:r>
          </w:p>
        </w:tc>
        <w:tc>
          <w:tcPr>
            <w:tcW w:w="1452" w:type="pct"/>
            <w:tcBorders>
              <w:top w:val="nil"/>
              <w:left w:val="nil"/>
              <w:bottom w:val="single" w:color="auto" w:sz="8" w:space="0"/>
              <w:right w:val="single" w:color="auto" w:sz="8" w:space="0"/>
            </w:tcBorders>
            <w:vAlign w:val="center"/>
          </w:tcPr>
          <w:p w14:paraId="63ADBD9A">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数字墙典型案例及硬件</w:t>
            </w:r>
          </w:p>
        </w:tc>
        <w:tc>
          <w:tcPr>
            <w:tcW w:w="683" w:type="pct"/>
            <w:tcBorders>
              <w:top w:val="nil"/>
              <w:left w:val="nil"/>
              <w:bottom w:val="single" w:color="auto" w:sz="8" w:space="0"/>
              <w:right w:val="single" w:color="auto" w:sz="8" w:space="0"/>
            </w:tcBorders>
            <w:vAlign w:val="center"/>
          </w:tcPr>
          <w:p w14:paraId="1B4F985C">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润开鸿</w:t>
            </w:r>
          </w:p>
        </w:tc>
        <w:tc>
          <w:tcPr>
            <w:tcW w:w="427" w:type="pct"/>
            <w:tcBorders>
              <w:top w:val="nil"/>
              <w:left w:val="nil"/>
              <w:bottom w:val="single" w:color="auto" w:sz="8" w:space="0"/>
              <w:right w:val="single" w:color="auto" w:sz="8" w:space="0"/>
            </w:tcBorders>
            <w:vAlign w:val="center"/>
          </w:tcPr>
          <w:p w14:paraId="5794CBF9">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w:t>
            </w:r>
          </w:p>
        </w:tc>
        <w:tc>
          <w:tcPr>
            <w:tcW w:w="427" w:type="pct"/>
            <w:tcBorders>
              <w:top w:val="nil"/>
              <w:left w:val="nil"/>
              <w:bottom w:val="single" w:color="auto" w:sz="8" w:space="0"/>
              <w:right w:val="single" w:color="auto" w:sz="8" w:space="0"/>
            </w:tcBorders>
            <w:vAlign w:val="center"/>
          </w:tcPr>
          <w:p w14:paraId="02620566">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套</w:t>
            </w:r>
          </w:p>
        </w:tc>
        <w:tc>
          <w:tcPr>
            <w:tcW w:w="803" w:type="pct"/>
            <w:tcBorders>
              <w:top w:val="nil"/>
              <w:left w:val="nil"/>
              <w:bottom w:val="single" w:color="auto" w:sz="8" w:space="0"/>
              <w:right w:val="single" w:color="auto" w:sz="8" w:space="0"/>
            </w:tcBorders>
            <w:vAlign w:val="center"/>
          </w:tcPr>
          <w:p w14:paraId="0575C9CA">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180000 </w:t>
            </w:r>
          </w:p>
        </w:tc>
        <w:tc>
          <w:tcPr>
            <w:tcW w:w="783" w:type="pct"/>
            <w:tcBorders>
              <w:top w:val="nil"/>
              <w:left w:val="nil"/>
              <w:bottom w:val="single" w:color="auto" w:sz="8" w:space="0"/>
              <w:right w:val="single" w:color="auto" w:sz="8" w:space="0"/>
            </w:tcBorders>
            <w:vAlign w:val="center"/>
          </w:tcPr>
          <w:p w14:paraId="12CAF28D">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180000 </w:t>
            </w:r>
          </w:p>
        </w:tc>
      </w:tr>
      <w:tr w14:paraId="30B63605">
        <w:tblPrEx>
          <w:tblCellMar>
            <w:top w:w="0" w:type="dxa"/>
            <w:left w:w="108" w:type="dxa"/>
            <w:bottom w:w="0" w:type="dxa"/>
            <w:right w:w="108" w:type="dxa"/>
          </w:tblCellMar>
        </w:tblPrEx>
        <w:trPr>
          <w:trHeight w:val="20" w:hRule="atLeast"/>
        </w:trPr>
        <w:tc>
          <w:tcPr>
            <w:tcW w:w="424" w:type="pct"/>
            <w:tcBorders>
              <w:top w:val="nil"/>
              <w:left w:val="single" w:color="auto" w:sz="8" w:space="0"/>
              <w:bottom w:val="single" w:color="auto" w:sz="8" w:space="0"/>
              <w:right w:val="single" w:color="auto" w:sz="8" w:space="0"/>
            </w:tcBorders>
            <w:vAlign w:val="center"/>
          </w:tcPr>
          <w:p w14:paraId="1FAEF171">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16</w:t>
            </w:r>
          </w:p>
        </w:tc>
        <w:tc>
          <w:tcPr>
            <w:tcW w:w="1452" w:type="pct"/>
            <w:tcBorders>
              <w:top w:val="nil"/>
              <w:left w:val="nil"/>
              <w:bottom w:val="single" w:color="auto" w:sz="8" w:space="0"/>
              <w:right w:val="single" w:color="auto" w:sz="8" w:space="0"/>
            </w:tcBorders>
            <w:vAlign w:val="center"/>
          </w:tcPr>
          <w:p w14:paraId="15714D77">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工业物联网平台</w:t>
            </w:r>
          </w:p>
        </w:tc>
        <w:tc>
          <w:tcPr>
            <w:tcW w:w="683" w:type="pct"/>
            <w:tcBorders>
              <w:top w:val="nil"/>
              <w:left w:val="nil"/>
              <w:bottom w:val="single" w:color="auto" w:sz="8" w:space="0"/>
              <w:right w:val="single" w:color="auto" w:sz="8" w:space="0"/>
            </w:tcBorders>
            <w:vAlign w:val="center"/>
          </w:tcPr>
          <w:p w14:paraId="36B57C0D">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润开鸿</w:t>
            </w:r>
          </w:p>
        </w:tc>
        <w:tc>
          <w:tcPr>
            <w:tcW w:w="427" w:type="pct"/>
            <w:tcBorders>
              <w:top w:val="nil"/>
              <w:left w:val="nil"/>
              <w:bottom w:val="single" w:color="auto" w:sz="8" w:space="0"/>
              <w:right w:val="single" w:color="auto" w:sz="8" w:space="0"/>
            </w:tcBorders>
            <w:vAlign w:val="center"/>
          </w:tcPr>
          <w:p w14:paraId="6B64C830">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w:t>
            </w:r>
          </w:p>
        </w:tc>
        <w:tc>
          <w:tcPr>
            <w:tcW w:w="427" w:type="pct"/>
            <w:tcBorders>
              <w:top w:val="nil"/>
              <w:left w:val="nil"/>
              <w:bottom w:val="single" w:color="auto" w:sz="8" w:space="0"/>
              <w:right w:val="single" w:color="auto" w:sz="8" w:space="0"/>
            </w:tcBorders>
            <w:vAlign w:val="center"/>
          </w:tcPr>
          <w:p w14:paraId="1460CA48">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套</w:t>
            </w:r>
          </w:p>
        </w:tc>
        <w:tc>
          <w:tcPr>
            <w:tcW w:w="803" w:type="pct"/>
            <w:tcBorders>
              <w:top w:val="nil"/>
              <w:left w:val="nil"/>
              <w:bottom w:val="single" w:color="auto" w:sz="8" w:space="0"/>
              <w:right w:val="single" w:color="auto" w:sz="8" w:space="0"/>
            </w:tcBorders>
            <w:vAlign w:val="center"/>
          </w:tcPr>
          <w:p w14:paraId="603CF4E9">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357000 </w:t>
            </w:r>
          </w:p>
        </w:tc>
        <w:tc>
          <w:tcPr>
            <w:tcW w:w="783" w:type="pct"/>
            <w:tcBorders>
              <w:top w:val="nil"/>
              <w:left w:val="nil"/>
              <w:bottom w:val="single" w:color="auto" w:sz="8" w:space="0"/>
              <w:right w:val="single" w:color="auto" w:sz="8" w:space="0"/>
            </w:tcBorders>
            <w:vAlign w:val="center"/>
          </w:tcPr>
          <w:p w14:paraId="1D8C76CC">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357000 </w:t>
            </w:r>
          </w:p>
        </w:tc>
      </w:tr>
      <w:tr w14:paraId="3E4A36C4">
        <w:tblPrEx>
          <w:tblCellMar>
            <w:top w:w="0" w:type="dxa"/>
            <w:left w:w="108" w:type="dxa"/>
            <w:bottom w:w="0" w:type="dxa"/>
            <w:right w:w="108" w:type="dxa"/>
          </w:tblCellMar>
        </w:tblPrEx>
        <w:trPr>
          <w:trHeight w:val="20" w:hRule="atLeast"/>
        </w:trPr>
        <w:tc>
          <w:tcPr>
            <w:tcW w:w="424" w:type="pct"/>
            <w:tcBorders>
              <w:top w:val="nil"/>
              <w:left w:val="single" w:color="auto" w:sz="8" w:space="0"/>
              <w:bottom w:val="single" w:color="auto" w:sz="8" w:space="0"/>
              <w:right w:val="single" w:color="auto" w:sz="8" w:space="0"/>
            </w:tcBorders>
            <w:vAlign w:val="center"/>
          </w:tcPr>
          <w:p w14:paraId="59432359">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17</w:t>
            </w:r>
          </w:p>
        </w:tc>
        <w:tc>
          <w:tcPr>
            <w:tcW w:w="1452" w:type="pct"/>
            <w:tcBorders>
              <w:top w:val="nil"/>
              <w:left w:val="nil"/>
              <w:bottom w:val="single" w:color="auto" w:sz="8" w:space="0"/>
              <w:right w:val="single" w:color="auto" w:sz="8" w:space="0"/>
            </w:tcBorders>
            <w:vAlign w:val="center"/>
          </w:tcPr>
          <w:p w14:paraId="7FAFFCBF">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数据众标与模型训练实训平台</w:t>
            </w:r>
          </w:p>
        </w:tc>
        <w:tc>
          <w:tcPr>
            <w:tcW w:w="683" w:type="pct"/>
            <w:tcBorders>
              <w:top w:val="nil"/>
              <w:left w:val="nil"/>
              <w:bottom w:val="single" w:color="auto" w:sz="8" w:space="0"/>
              <w:right w:val="single" w:color="auto" w:sz="8" w:space="0"/>
            </w:tcBorders>
            <w:vAlign w:val="center"/>
          </w:tcPr>
          <w:p w14:paraId="1D802F6A">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润开鸿</w:t>
            </w:r>
          </w:p>
        </w:tc>
        <w:tc>
          <w:tcPr>
            <w:tcW w:w="427" w:type="pct"/>
            <w:tcBorders>
              <w:top w:val="nil"/>
              <w:left w:val="nil"/>
              <w:bottom w:val="single" w:color="auto" w:sz="8" w:space="0"/>
              <w:right w:val="single" w:color="auto" w:sz="8" w:space="0"/>
            </w:tcBorders>
            <w:vAlign w:val="center"/>
          </w:tcPr>
          <w:p w14:paraId="59A7AB15">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w:t>
            </w:r>
          </w:p>
        </w:tc>
        <w:tc>
          <w:tcPr>
            <w:tcW w:w="427" w:type="pct"/>
            <w:tcBorders>
              <w:top w:val="nil"/>
              <w:left w:val="nil"/>
              <w:bottom w:val="single" w:color="auto" w:sz="8" w:space="0"/>
              <w:right w:val="single" w:color="auto" w:sz="8" w:space="0"/>
            </w:tcBorders>
            <w:vAlign w:val="center"/>
          </w:tcPr>
          <w:p w14:paraId="105B199A">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套</w:t>
            </w:r>
          </w:p>
        </w:tc>
        <w:tc>
          <w:tcPr>
            <w:tcW w:w="803" w:type="pct"/>
            <w:tcBorders>
              <w:top w:val="nil"/>
              <w:left w:val="nil"/>
              <w:bottom w:val="single" w:color="auto" w:sz="8" w:space="0"/>
              <w:right w:val="single" w:color="auto" w:sz="8" w:space="0"/>
            </w:tcBorders>
            <w:vAlign w:val="center"/>
          </w:tcPr>
          <w:p w14:paraId="11F1DBAD">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740000 </w:t>
            </w:r>
          </w:p>
        </w:tc>
        <w:tc>
          <w:tcPr>
            <w:tcW w:w="783" w:type="pct"/>
            <w:tcBorders>
              <w:top w:val="nil"/>
              <w:left w:val="nil"/>
              <w:bottom w:val="single" w:color="auto" w:sz="8" w:space="0"/>
              <w:right w:val="single" w:color="auto" w:sz="8" w:space="0"/>
            </w:tcBorders>
            <w:vAlign w:val="center"/>
          </w:tcPr>
          <w:p w14:paraId="06852E34">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740000 </w:t>
            </w:r>
          </w:p>
        </w:tc>
      </w:tr>
      <w:tr w14:paraId="78683B49">
        <w:tblPrEx>
          <w:tblCellMar>
            <w:top w:w="0" w:type="dxa"/>
            <w:left w:w="108" w:type="dxa"/>
            <w:bottom w:w="0" w:type="dxa"/>
            <w:right w:w="108" w:type="dxa"/>
          </w:tblCellMar>
        </w:tblPrEx>
        <w:trPr>
          <w:trHeight w:val="20" w:hRule="atLeast"/>
        </w:trPr>
        <w:tc>
          <w:tcPr>
            <w:tcW w:w="424" w:type="pct"/>
            <w:tcBorders>
              <w:top w:val="nil"/>
              <w:left w:val="single" w:color="auto" w:sz="8" w:space="0"/>
              <w:bottom w:val="single" w:color="auto" w:sz="8" w:space="0"/>
              <w:right w:val="single" w:color="auto" w:sz="8" w:space="0"/>
            </w:tcBorders>
            <w:vAlign w:val="center"/>
          </w:tcPr>
          <w:p w14:paraId="4023C7AF">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18</w:t>
            </w:r>
          </w:p>
        </w:tc>
        <w:tc>
          <w:tcPr>
            <w:tcW w:w="1452" w:type="pct"/>
            <w:tcBorders>
              <w:top w:val="nil"/>
              <w:left w:val="nil"/>
              <w:bottom w:val="single" w:color="auto" w:sz="8" w:space="0"/>
              <w:right w:val="single" w:color="auto" w:sz="8" w:space="0"/>
            </w:tcBorders>
            <w:vAlign w:val="center"/>
          </w:tcPr>
          <w:p w14:paraId="37B04D2E">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智能家居综合项目实战</w:t>
            </w:r>
          </w:p>
        </w:tc>
        <w:tc>
          <w:tcPr>
            <w:tcW w:w="683" w:type="pct"/>
            <w:tcBorders>
              <w:top w:val="nil"/>
              <w:left w:val="nil"/>
              <w:bottom w:val="single" w:color="auto" w:sz="8" w:space="0"/>
              <w:right w:val="single" w:color="auto" w:sz="8" w:space="0"/>
            </w:tcBorders>
            <w:vAlign w:val="center"/>
          </w:tcPr>
          <w:p w14:paraId="018DB7EE">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润开鸿</w:t>
            </w:r>
          </w:p>
        </w:tc>
        <w:tc>
          <w:tcPr>
            <w:tcW w:w="427" w:type="pct"/>
            <w:tcBorders>
              <w:top w:val="nil"/>
              <w:left w:val="nil"/>
              <w:bottom w:val="single" w:color="auto" w:sz="8" w:space="0"/>
              <w:right w:val="single" w:color="auto" w:sz="8" w:space="0"/>
            </w:tcBorders>
            <w:vAlign w:val="center"/>
          </w:tcPr>
          <w:p w14:paraId="34D5CD40">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w:t>
            </w:r>
          </w:p>
        </w:tc>
        <w:tc>
          <w:tcPr>
            <w:tcW w:w="427" w:type="pct"/>
            <w:tcBorders>
              <w:top w:val="nil"/>
              <w:left w:val="nil"/>
              <w:bottom w:val="single" w:color="auto" w:sz="8" w:space="0"/>
              <w:right w:val="single" w:color="auto" w:sz="8" w:space="0"/>
            </w:tcBorders>
            <w:vAlign w:val="center"/>
          </w:tcPr>
          <w:p w14:paraId="092FD50A">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门</w:t>
            </w:r>
          </w:p>
        </w:tc>
        <w:tc>
          <w:tcPr>
            <w:tcW w:w="803" w:type="pct"/>
            <w:tcBorders>
              <w:top w:val="nil"/>
              <w:left w:val="nil"/>
              <w:bottom w:val="single" w:color="auto" w:sz="8" w:space="0"/>
              <w:right w:val="single" w:color="auto" w:sz="8" w:space="0"/>
            </w:tcBorders>
            <w:vAlign w:val="center"/>
          </w:tcPr>
          <w:p w14:paraId="0B0C95DF">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78000 </w:t>
            </w:r>
          </w:p>
        </w:tc>
        <w:tc>
          <w:tcPr>
            <w:tcW w:w="783" w:type="pct"/>
            <w:tcBorders>
              <w:top w:val="nil"/>
              <w:left w:val="nil"/>
              <w:bottom w:val="single" w:color="auto" w:sz="8" w:space="0"/>
              <w:right w:val="single" w:color="auto" w:sz="8" w:space="0"/>
            </w:tcBorders>
            <w:vAlign w:val="center"/>
          </w:tcPr>
          <w:p w14:paraId="7CDE54CD">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78000 </w:t>
            </w:r>
          </w:p>
        </w:tc>
      </w:tr>
      <w:tr w14:paraId="0369BBC2">
        <w:tblPrEx>
          <w:tblCellMar>
            <w:top w:w="0" w:type="dxa"/>
            <w:left w:w="108" w:type="dxa"/>
            <w:bottom w:w="0" w:type="dxa"/>
            <w:right w:w="108" w:type="dxa"/>
          </w:tblCellMar>
        </w:tblPrEx>
        <w:trPr>
          <w:trHeight w:val="20" w:hRule="atLeast"/>
        </w:trPr>
        <w:tc>
          <w:tcPr>
            <w:tcW w:w="424" w:type="pct"/>
            <w:tcBorders>
              <w:top w:val="nil"/>
              <w:left w:val="single" w:color="auto" w:sz="8" w:space="0"/>
              <w:bottom w:val="single" w:color="auto" w:sz="8" w:space="0"/>
              <w:right w:val="single" w:color="auto" w:sz="8" w:space="0"/>
            </w:tcBorders>
            <w:vAlign w:val="center"/>
          </w:tcPr>
          <w:p w14:paraId="51B75D06">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19</w:t>
            </w:r>
          </w:p>
        </w:tc>
        <w:tc>
          <w:tcPr>
            <w:tcW w:w="1452" w:type="pct"/>
            <w:tcBorders>
              <w:top w:val="nil"/>
              <w:left w:val="nil"/>
              <w:bottom w:val="single" w:color="auto" w:sz="8" w:space="0"/>
              <w:right w:val="single" w:color="auto" w:sz="8" w:space="0"/>
            </w:tcBorders>
            <w:vAlign w:val="center"/>
          </w:tcPr>
          <w:p w14:paraId="0278929D">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全场景智能巡检车嵌入式开发实战</w:t>
            </w:r>
          </w:p>
        </w:tc>
        <w:tc>
          <w:tcPr>
            <w:tcW w:w="683" w:type="pct"/>
            <w:tcBorders>
              <w:top w:val="nil"/>
              <w:left w:val="nil"/>
              <w:bottom w:val="single" w:color="auto" w:sz="8" w:space="0"/>
              <w:right w:val="single" w:color="auto" w:sz="8" w:space="0"/>
            </w:tcBorders>
            <w:vAlign w:val="center"/>
          </w:tcPr>
          <w:p w14:paraId="669D45EF">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润开鸿</w:t>
            </w:r>
          </w:p>
        </w:tc>
        <w:tc>
          <w:tcPr>
            <w:tcW w:w="427" w:type="pct"/>
            <w:tcBorders>
              <w:top w:val="nil"/>
              <w:left w:val="nil"/>
              <w:bottom w:val="single" w:color="auto" w:sz="8" w:space="0"/>
              <w:right w:val="single" w:color="auto" w:sz="8" w:space="0"/>
            </w:tcBorders>
            <w:vAlign w:val="center"/>
          </w:tcPr>
          <w:p w14:paraId="3A90C4CF">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w:t>
            </w:r>
          </w:p>
        </w:tc>
        <w:tc>
          <w:tcPr>
            <w:tcW w:w="427" w:type="pct"/>
            <w:tcBorders>
              <w:top w:val="nil"/>
              <w:left w:val="nil"/>
              <w:bottom w:val="single" w:color="auto" w:sz="8" w:space="0"/>
              <w:right w:val="single" w:color="auto" w:sz="8" w:space="0"/>
            </w:tcBorders>
            <w:vAlign w:val="center"/>
          </w:tcPr>
          <w:p w14:paraId="5EDB01A7">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门</w:t>
            </w:r>
          </w:p>
        </w:tc>
        <w:tc>
          <w:tcPr>
            <w:tcW w:w="803" w:type="pct"/>
            <w:tcBorders>
              <w:top w:val="nil"/>
              <w:left w:val="nil"/>
              <w:bottom w:val="single" w:color="auto" w:sz="8" w:space="0"/>
              <w:right w:val="single" w:color="auto" w:sz="8" w:space="0"/>
            </w:tcBorders>
            <w:vAlign w:val="center"/>
          </w:tcPr>
          <w:p w14:paraId="12DB5650">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78000 </w:t>
            </w:r>
          </w:p>
        </w:tc>
        <w:tc>
          <w:tcPr>
            <w:tcW w:w="783" w:type="pct"/>
            <w:tcBorders>
              <w:top w:val="nil"/>
              <w:left w:val="nil"/>
              <w:bottom w:val="single" w:color="auto" w:sz="8" w:space="0"/>
              <w:right w:val="single" w:color="auto" w:sz="8" w:space="0"/>
            </w:tcBorders>
            <w:vAlign w:val="center"/>
          </w:tcPr>
          <w:p w14:paraId="038AEB18">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78000 </w:t>
            </w:r>
          </w:p>
        </w:tc>
      </w:tr>
      <w:tr w14:paraId="5D26D78F">
        <w:tblPrEx>
          <w:tblCellMar>
            <w:top w:w="0" w:type="dxa"/>
            <w:left w:w="108" w:type="dxa"/>
            <w:bottom w:w="0" w:type="dxa"/>
            <w:right w:w="108" w:type="dxa"/>
          </w:tblCellMar>
        </w:tblPrEx>
        <w:trPr>
          <w:trHeight w:val="20" w:hRule="atLeast"/>
        </w:trPr>
        <w:tc>
          <w:tcPr>
            <w:tcW w:w="424" w:type="pct"/>
            <w:tcBorders>
              <w:top w:val="nil"/>
              <w:left w:val="single" w:color="auto" w:sz="8" w:space="0"/>
              <w:bottom w:val="single" w:color="auto" w:sz="8" w:space="0"/>
              <w:right w:val="single" w:color="auto" w:sz="8" w:space="0"/>
            </w:tcBorders>
            <w:vAlign w:val="center"/>
          </w:tcPr>
          <w:p w14:paraId="0A54B242">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20</w:t>
            </w:r>
          </w:p>
        </w:tc>
        <w:tc>
          <w:tcPr>
            <w:tcW w:w="1452" w:type="pct"/>
            <w:tcBorders>
              <w:top w:val="nil"/>
              <w:left w:val="nil"/>
              <w:bottom w:val="single" w:color="auto" w:sz="8" w:space="0"/>
              <w:right w:val="single" w:color="auto" w:sz="8" w:space="0"/>
            </w:tcBorders>
            <w:vAlign w:val="center"/>
          </w:tcPr>
          <w:p w14:paraId="6E474AF7">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全场景智能巡检车APP开发实战</w:t>
            </w:r>
          </w:p>
        </w:tc>
        <w:tc>
          <w:tcPr>
            <w:tcW w:w="683" w:type="pct"/>
            <w:tcBorders>
              <w:top w:val="nil"/>
              <w:left w:val="nil"/>
              <w:bottom w:val="single" w:color="auto" w:sz="8" w:space="0"/>
              <w:right w:val="single" w:color="auto" w:sz="8" w:space="0"/>
            </w:tcBorders>
            <w:vAlign w:val="center"/>
          </w:tcPr>
          <w:p w14:paraId="4013E063">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润开鸿</w:t>
            </w:r>
          </w:p>
        </w:tc>
        <w:tc>
          <w:tcPr>
            <w:tcW w:w="427" w:type="pct"/>
            <w:tcBorders>
              <w:top w:val="nil"/>
              <w:left w:val="nil"/>
              <w:bottom w:val="single" w:color="auto" w:sz="8" w:space="0"/>
              <w:right w:val="single" w:color="auto" w:sz="8" w:space="0"/>
            </w:tcBorders>
            <w:vAlign w:val="center"/>
          </w:tcPr>
          <w:p w14:paraId="55941D24">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w:t>
            </w:r>
          </w:p>
        </w:tc>
        <w:tc>
          <w:tcPr>
            <w:tcW w:w="427" w:type="pct"/>
            <w:tcBorders>
              <w:top w:val="nil"/>
              <w:left w:val="nil"/>
              <w:bottom w:val="single" w:color="auto" w:sz="8" w:space="0"/>
              <w:right w:val="single" w:color="auto" w:sz="8" w:space="0"/>
            </w:tcBorders>
            <w:vAlign w:val="center"/>
          </w:tcPr>
          <w:p w14:paraId="2E2ECC7D">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门</w:t>
            </w:r>
          </w:p>
        </w:tc>
        <w:tc>
          <w:tcPr>
            <w:tcW w:w="803" w:type="pct"/>
            <w:tcBorders>
              <w:top w:val="nil"/>
              <w:left w:val="nil"/>
              <w:bottom w:val="single" w:color="auto" w:sz="8" w:space="0"/>
              <w:right w:val="single" w:color="auto" w:sz="8" w:space="0"/>
            </w:tcBorders>
            <w:vAlign w:val="center"/>
          </w:tcPr>
          <w:p w14:paraId="5467AC27">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78000 </w:t>
            </w:r>
          </w:p>
        </w:tc>
        <w:tc>
          <w:tcPr>
            <w:tcW w:w="783" w:type="pct"/>
            <w:tcBorders>
              <w:top w:val="nil"/>
              <w:left w:val="nil"/>
              <w:bottom w:val="single" w:color="auto" w:sz="8" w:space="0"/>
              <w:right w:val="single" w:color="auto" w:sz="8" w:space="0"/>
            </w:tcBorders>
            <w:vAlign w:val="center"/>
          </w:tcPr>
          <w:p w14:paraId="28443EB8">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78000 </w:t>
            </w:r>
          </w:p>
        </w:tc>
      </w:tr>
      <w:tr w14:paraId="7CC719AA">
        <w:tblPrEx>
          <w:tblCellMar>
            <w:top w:w="0" w:type="dxa"/>
            <w:left w:w="108" w:type="dxa"/>
            <w:bottom w:w="0" w:type="dxa"/>
            <w:right w:w="108" w:type="dxa"/>
          </w:tblCellMar>
        </w:tblPrEx>
        <w:trPr>
          <w:trHeight w:val="20" w:hRule="atLeast"/>
        </w:trPr>
        <w:tc>
          <w:tcPr>
            <w:tcW w:w="424" w:type="pct"/>
            <w:tcBorders>
              <w:top w:val="nil"/>
              <w:left w:val="single" w:color="auto" w:sz="8" w:space="0"/>
              <w:bottom w:val="single" w:color="auto" w:sz="8" w:space="0"/>
              <w:right w:val="single" w:color="auto" w:sz="8" w:space="0"/>
            </w:tcBorders>
            <w:vAlign w:val="center"/>
          </w:tcPr>
          <w:p w14:paraId="36286410">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21</w:t>
            </w:r>
          </w:p>
        </w:tc>
        <w:tc>
          <w:tcPr>
            <w:tcW w:w="1452" w:type="pct"/>
            <w:tcBorders>
              <w:top w:val="nil"/>
              <w:left w:val="nil"/>
              <w:bottom w:val="single" w:color="auto" w:sz="8" w:space="0"/>
              <w:right w:val="single" w:color="auto" w:sz="8" w:space="0"/>
            </w:tcBorders>
            <w:vAlign w:val="center"/>
          </w:tcPr>
          <w:p w14:paraId="46938EDB">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国产操作系统</w:t>
            </w:r>
          </w:p>
        </w:tc>
        <w:tc>
          <w:tcPr>
            <w:tcW w:w="683" w:type="pct"/>
            <w:tcBorders>
              <w:top w:val="nil"/>
              <w:left w:val="nil"/>
              <w:bottom w:val="single" w:color="auto" w:sz="8" w:space="0"/>
              <w:right w:val="single" w:color="auto" w:sz="8" w:space="0"/>
            </w:tcBorders>
            <w:vAlign w:val="center"/>
          </w:tcPr>
          <w:p w14:paraId="25DC479E">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润开鸿</w:t>
            </w:r>
          </w:p>
        </w:tc>
        <w:tc>
          <w:tcPr>
            <w:tcW w:w="427" w:type="pct"/>
            <w:tcBorders>
              <w:top w:val="nil"/>
              <w:left w:val="nil"/>
              <w:bottom w:val="single" w:color="auto" w:sz="8" w:space="0"/>
              <w:right w:val="single" w:color="auto" w:sz="8" w:space="0"/>
            </w:tcBorders>
            <w:vAlign w:val="center"/>
          </w:tcPr>
          <w:p w14:paraId="0EB44CFF">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w:t>
            </w:r>
          </w:p>
        </w:tc>
        <w:tc>
          <w:tcPr>
            <w:tcW w:w="427" w:type="pct"/>
            <w:tcBorders>
              <w:top w:val="nil"/>
              <w:left w:val="nil"/>
              <w:bottom w:val="single" w:color="auto" w:sz="8" w:space="0"/>
              <w:right w:val="single" w:color="auto" w:sz="8" w:space="0"/>
            </w:tcBorders>
            <w:vAlign w:val="center"/>
          </w:tcPr>
          <w:p w14:paraId="35FA88E3">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门</w:t>
            </w:r>
          </w:p>
        </w:tc>
        <w:tc>
          <w:tcPr>
            <w:tcW w:w="803" w:type="pct"/>
            <w:tcBorders>
              <w:top w:val="nil"/>
              <w:left w:val="nil"/>
              <w:bottom w:val="single" w:color="auto" w:sz="8" w:space="0"/>
              <w:right w:val="single" w:color="auto" w:sz="8" w:space="0"/>
            </w:tcBorders>
            <w:vAlign w:val="center"/>
          </w:tcPr>
          <w:p w14:paraId="6762336B">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78000 </w:t>
            </w:r>
          </w:p>
        </w:tc>
        <w:tc>
          <w:tcPr>
            <w:tcW w:w="783" w:type="pct"/>
            <w:tcBorders>
              <w:top w:val="nil"/>
              <w:left w:val="nil"/>
              <w:bottom w:val="single" w:color="auto" w:sz="8" w:space="0"/>
              <w:right w:val="single" w:color="auto" w:sz="8" w:space="0"/>
            </w:tcBorders>
            <w:vAlign w:val="center"/>
          </w:tcPr>
          <w:p w14:paraId="3D5B9099">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78000 </w:t>
            </w:r>
          </w:p>
        </w:tc>
      </w:tr>
      <w:tr w14:paraId="3ED8D030">
        <w:tblPrEx>
          <w:tblCellMar>
            <w:top w:w="0" w:type="dxa"/>
            <w:left w:w="108" w:type="dxa"/>
            <w:bottom w:w="0" w:type="dxa"/>
            <w:right w:w="108" w:type="dxa"/>
          </w:tblCellMar>
        </w:tblPrEx>
        <w:trPr>
          <w:trHeight w:val="20" w:hRule="atLeast"/>
        </w:trPr>
        <w:tc>
          <w:tcPr>
            <w:tcW w:w="424" w:type="pct"/>
            <w:tcBorders>
              <w:top w:val="nil"/>
              <w:left w:val="single" w:color="auto" w:sz="8" w:space="0"/>
              <w:bottom w:val="single" w:color="auto" w:sz="8" w:space="0"/>
              <w:right w:val="single" w:color="auto" w:sz="8" w:space="0"/>
            </w:tcBorders>
            <w:vAlign w:val="center"/>
          </w:tcPr>
          <w:p w14:paraId="7D309806">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22</w:t>
            </w:r>
          </w:p>
        </w:tc>
        <w:tc>
          <w:tcPr>
            <w:tcW w:w="1452" w:type="pct"/>
            <w:tcBorders>
              <w:top w:val="nil"/>
              <w:left w:val="nil"/>
              <w:bottom w:val="single" w:color="auto" w:sz="8" w:space="0"/>
              <w:right w:val="single" w:color="auto" w:sz="8" w:space="0"/>
            </w:tcBorders>
            <w:vAlign w:val="center"/>
          </w:tcPr>
          <w:p w14:paraId="4C451564">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国产操作系统轻量系统移植案例</w:t>
            </w:r>
          </w:p>
        </w:tc>
        <w:tc>
          <w:tcPr>
            <w:tcW w:w="683" w:type="pct"/>
            <w:tcBorders>
              <w:top w:val="nil"/>
              <w:left w:val="nil"/>
              <w:bottom w:val="single" w:color="auto" w:sz="8" w:space="0"/>
              <w:right w:val="single" w:color="auto" w:sz="8" w:space="0"/>
            </w:tcBorders>
            <w:vAlign w:val="center"/>
          </w:tcPr>
          <w:p w14:paraId="115276DF">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润开鸿</w:t>
            </w:r>
          </w:p>
        </w:tc>
        <w:tc>
          <w:tcPr>
            <w:tcW w:w="427" w:type="pct"/>
            <w:tcBorders>
              <w:top w:val="nil"/>
              <w:left w:val="nil"/>
              <w:bottom w:val="single" w:color="auto" w:sz="8" w:space="0"/>
              <w:right w:val="single" w:color="auto" w:sz="8" w:space="0"/>
            </w:tcBorders>
            <w:vAlign w:val="center"/>
          </w:tcPr>
          <w:p w14:paraId="23A6FED0">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w:t>
            </w:r>
          </w:p>
        </w:tc>
        <w:tc>
          <w:tcPr>
            <w:tcW w:w="427" w:type="pct"/>
            <w:tcBorders>
              <w:top w:val="nil"/>
              <w:left w:val="nil"/>
              <w:bottom w:val="single" w:color="auto" w:sz="8" w:space="0"/>
              <w:right w:val="single" w:color="auto" w:sz="8" w:space="0"/>
            </w:tcBorders>
            <w:vAlign w:val="center"/>
          </w:tcPr>
          <w:p w14:paraId="588A3512">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门</w:t>
            </w:r>
          </w:p>
        </w:tc>
        <w:tc>
          <w:tcPr>
            <w:tcW w:w="803" w:type="pct"/>
            <w:tcBorders>
              <w:top w:val="nil"/>
              <w:left w:val="nil"/>
              <w:bottom w:val="single" w:color="auto" w:sz="8" w:space="0"/>
              <w:right w:val="single" w:color="auto" w:sz="8" w:space="0"/>
            </w:tcBorders>
            <w:vAlign w:val="center"/>
          </w:tcPr>
          <w:p w14:paraId="4922E6A1">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78000 </w:t>
            </w:r>
          </w:p>
        </w:tc>
        <w:tc>
          <w:tcPr>
            <w:tcW w:w="783" w:type="pct"/>
            <w:tcBorders>
              <w:top w:val="nil"/>
              <w:left w:val="nil"/>
              <w:bottom w:val="single" w:color="auto" w:sz="8" w:space="0"/>
              <w:right w:val="single" w:color="auto" w:sz="8" w:space="0"/>
            </w:tcBorders>
            <w:vAlign w:val="center"/>
          </w:tcPr>
          <w:p w14:paraId="5AF68853">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78000 </w:t>
            </w:r>
          </w:p>
        </w:tc>
      </w:tr>
      <w:tr w14:paraId="480CC5B2">
        <w:tblPrEx>
          <w:tblCellMar>
            <w:top w:w="0" w:type="dxa"/>
            <w:left w:w="108" w:type="dxa"/>
            <w:bottom w:w="0" w:type="dxa"/>
            <w:right w:w="108" w:type="dxa"/>
          </w:tblCellMar>
        </w:tblPrEx>
        <w:trPr>
          <w:trHeight w:val="20" w:hRule="atLeast"/>
        </w:trPr>
        <w:tc>
          <w:tcPr>
            <w:tcW w:w="424" w:type="pct"/>
            <w:tcBorders>
              <w:top w:val="nil"/>
              <w:left w:val="single" w:color="auto" w:sz="8" w:space="0"/>
              <w:bottom w:val="nil"/>
              <w:right w:val="single" w:color="auto" w:sz="8" w:space="0"/>
            </w:tcBorders>
            <w:vAlign w:val="center"/>
          </w:tcPr>
          <w:p w14:paraId="1EB79AD4">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23</w:t>
            </w:r>
          </w:p>
        </w:tc>
        <w:tc>
          <w:tcPr>
            <w:tcW w:w="1452" w:type="pct"/>
            <w:tcBorders>
              <w:top w:val="nil"/>
              <w:left w:val="nil"/>
              <w:bottom w:val="nil"/>
              <w:right w:val="single" w:color="auto" w:sz="8" w:space="0"/>
            </w:tcBorders>
            <w:vAlign w:val="center"/>
          </w:tcPr>
          <w:p w14:paraId="04BB853F">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基于开源国产操作系统的智慧牧场开发实战</w:t>
            </w:r>
          </w:p>
        </w:tc>
        <w:tc>
          <w:tcPr>
            <w:tcW w:w="683" w:type="pct"/>
            <w:tcBorders>
              <w:top w:val="nil"/>
              <w:left w:val="nil"/>
              <w:bottom w:val="nil"/>
              <w:right w:val="single" w:color="auto" w:sz="8" w:space="0"/>
            </w:tcBorders>
            <w:vAlign w:val="center"/>
          </w:tcPr>
          <w:p w14:paraId="28F36747">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润开鸿</w:t>
            </w:r>
          </w:p>
        </w:tc>
        <w:tc>
          <w:tcPr>
            <w:tcW w:w="427" w:type="pct"/>
            <w:tcBorders>
              <w:top w:val="nil"/>
              <w:left w:val="nil"/>
              <w:bottom w:val="nil"/>
              <w:right w:val="single" w:color="auto" w:sz="8" w:space="0"/>
            </w:tcBorders>
            <w:vAlign w:val="center"/>
          </w:tcPr>
          <w:p w14:paraId="1CCDDAC6">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w:t>
            </w:r>
          </w:p>
        </w:tc>
        <w:tc>
          <w:tcPr>
            <w:tcW w:w="427" w:type="pct"/>
            <w:tcBorders>
              <w:top w:val="nil"/>
              <w:left w:val="nil"/>
              <w:bottom w:val="nil"/>
              <w:right w:val="single" w:color="auto" w:sz="8" w:space="0"/>
            </w:tcBorders>
            <w:vAlign w:val="center"/>
          </w:tcPr>
          <w:p w14:paraId="204E9873">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门</w:t>
            </w:r>
          </w:p>
        </w:tc>
        <w:tc>
          <w:tcPr>
            <w:tcW w:w="803" w:type="pct"/>
            <w:tcBorders>
              <w:top w:val="nil"/>
              <w:left w:val="nil"/>
              <w:bottom w:val="nil"/>
              <w:right w:val="single" w:color="auto" w:sz="8" w:space="0"/>
            </w:tcBorders>
            <w:vAlign w:val="center"/>
          </w:tcPr>
          <w:p w14:paraId="023B484D">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78000 </w:t>
            </w:r>
          </w:p>
        </w:tc>
        <w:tc>
          <w:tcPr>
            <w:tcW w:w="783" w:type="pct"/>
            <w:tcBorders>
              <w:top w:val="nil"/>
              <w:left w:val="nil"/>
              <w:bottom w:val="nil"/>
              <w:right w:val="single" w:color="auto" w:sz="8" w:space="0"/>
            </w:tcBorders>
            <w:vAlign w:val="center"/>
          </w:tcPr>
          <w:p w14:paraId="37516141">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 xml:space="preserve">78000 </w:t>
            </w:r>
          </w:p>
        </w:tc>
      </w:tr>
      <w:tr w14:paraId="4E8FFBCA">
        <w:tblPrEx>
          <w:tblCellMar>
            <w:top w:w="0" w:type="dxa"/>
            <w:left w:w="108" w:type="dxa"/>
            <w:bottom w:w="0" w:type="dxa"/>
            <w:right w:w="108" w:type="dxa"/>
          </w:tblCellMar>
        </w:tblPrEx>
        <w:trPr>
          <w:trHeight w:val="20" w:hRule="atLeast"/>
        </w:trPr>
        <w:tc>
          <w:tcPr>
            <w:tcW w:w="5000" w:type="pct"/>
            <w:gridSpan w:val="7"/>
            <w:tcBorders>
              <w:top w:val="single" w:color="auto" w:sz="4" w:space="0"/>
              <w:left w:val="single" w:color="auto" w:sz="4" w:space="0"/>
              <w:bottom w:val="single" w:color="auto" w:sz="4" w:space="0"/>
              <w:right w:val="single" w:color="auto" w:sz="4" w:space="0"/>
            </w:tcBorders>
            <w:vAlign w:val="center"/>
          </w:tcPr>
          <w:p w14:paraId="2D09084B">
            <w:pPr>
              <w:widowControl/>
              <w:spacing w:after="0" w:line="240" w:lineRule="auto"/>
              <w:jc w:val="center"/>
              <w:rPr>
                <w:rFonts w:ascii="宋体" w:hAnsi="宋体" w:eastAsia="宋体" w:cs="宋体"/>
                <w:b/>
                <w:bCs/>
                <w:color w:val="000000"/>
                <w:kern w:val="0"/>
                <w:sz w:val="21"/>
                <w:szCs w:val="21"/>
                <w14:ligatures w14:val="none"/>
              </w:rPr>
            </w:pPr>
            <w:r>
              <w:rPr>
                <w:rFonts w:ascii="宋体" w:hAnsi="宋体" w:eastAsia="宋体" w:cs="宋体"/>
                <w:b/>
                <w:bCs/>
                <w:color w:val="000000"/>
                <w:kern w:val="0"/>
                <w:sz w:val="21"/>
                <w:szCs w:val="21"/>
                <w14:ligatures w14:val="none"/>
              </w:rPr>
              <w:t>合计金额：小写</w:t>
            </w:r>
            <w:r>
              <w:rPr>
                <w:rFonts w:ascii="宋体" w:hAnsi="宋体" w:eastAsia="宋体" w:cs="宋体"/>
                <w:b/>
                <w:bCs/>
                <w:color w:val="000000"/>
                <w:kern w:val="0"/>
                <w:sz w:val="21"/>
                <w:szCs w:val="21"/>
                <w:u w:val="single"/>
                <w14:ligatures w14:val="none"/>
              </w:rPr>
              <w:t xml:space="preserve"> 5685700 </w:t>
            </w:r>
            <w:r>
              <w:rPr>
                <w:rFonts w:ascii="宋体" w:hAnsi="宋体" w:eastAsia="宋体" w:cs="宋体"/>
                <w:b/>
                <w:bCs/>
                <w:color w:val="000000"/>
                <w:kern w:val="0"/>
                <w:sz w:val="21"/>
                <w:szCs w:val="21"/>
                <w14:ligatures w14:val="none"/>
              </w:rPr>
              <w:t>元  大写：伍佰陆拾捌万伍仟柒佰元整</w:t>
            </w:r>
          </w:p>
        </w:tc>
      </w:tr>
    </w:tbl>
    <w:p w14:paraId="3B22CD1C">
      <w:pPr>
        <w:spacing w:after="0" w:line="440" w:lineRule="exact"/>
        <w:ind w:firstLine="480"/>
        <w:jc w:val="both"/>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注：合同价款包括但不限于招标文件所确定的采购范围相应货物和服务的供货、包装、运输、保险、辅助设备、安装调试、管理、维护（包括质保期内的一切维修、保养、更换零部件、人工等）、劳务、培训、验收、办公设备、设备、拆除旧设备、运输（包括但不限于旧设备的交通运输费）、工具、耗材、运送工具及耗材、利润、风险、税金及政策性文件规定等各项应有费用，以及为完成该项货物或者服务项目所涉及到的一切相关费用，甲方不再支付其他任何费用。</w:t>
      </w:r>
    </w:p>
    <w:p w14:paraId="41237666">
      <w:pPr>
        <w:spacing w:after="0" w:line="440" w:lineRule="exact"/>
        <w:ind w:firstLine="482"/>
        <w:jc w:val="both"/>
        <w:rPr>
          <w:rFonts w:ascii="宋体" w:hAnsi="宋体" w:eastAsia="宋体" w:cs="宋体"/>
          <w:b/>
          <w:kern w:val="0"/>
          <w:sz w:val="24"/>
          <w14:ligatures w14:val="none"/>
        </w:rPr>
      </w:pPr>
      <w:r>
        <w:rPr>
          <w:rFonts w:ascii="宋体" w:hAnsi="宋体" w:eastAsia="宋体" w:cs="宋体"/>
          <w:b/>
          <w:kern w:val="0"/>
          <w:sz w:val="24"/>
          <w14:ligatures w14:val="none"/>
        </w:rPr>
        <w:t xml:space="preserve">第二条 合同标的技术要求 </w:t>
      </w:r>
    </w:p>
    <w:p w14:paraId="08820EFC">
      <w:pPr>
        <w:spacing w:after="0" w:line="440" w:lineRule="exact"/>
        <w:ind w:firstLine="480"/>
        <w:rPr>
          <w:rFonts w:ascii="宋体" w:hAnsi="宋体" w:eastAsia="宋体" w:cs="宋体"/>
          <w:kern w:val="0"/>
          <w:sz w:val="24"/>
          <w14:ligatures w14:val="none"/>
        </w:rPr>
      </w:pPr>
      <w:r>
        <w:rPr>
          <w:rFonts w:ascii="宋体" w:hAnsi="宋体" w:eastAsia="宋体" w:cs="宋体"/>
          <w:kern w:val="0"/>
          <w:sz w:val="24"/>
          <w14:ligatures w14:val="none"/>
        </w:rPr>
        <w:t>1.技术质量要求：详见招标文件第五章采购需求；</w:t>
      </w:r>
    </w:p>
    <w:p w14:paraId="00858A8E">
      <w:pPr>
        <w:spacing w:after="0" w:line="440" w:lineRule="exact"/>
        <w:ind w:firstLine="480"/>
        <w:rPr>
          <w:rFonts w:ascii="宋体" w:hAnsi="宋体" w:eastAsia="宋体" w:cs="宋体"/>
          <w:kern w:val="0"/>
          <w:sz w:val="24"/>
          <w14:ligatures w14:val="none"/>
        </w:rPr>
      </w:pPr>
      <w:r>
        <w:rPr>
          <w:rFonts w:ascii="宋体" w:hAnsi="宋体" w:eastAsia="宋体" w:cs="宋体"/>
          <w:kern w:val="0"/>
          <w:sz w:val="24"/>
          <w14:ligatures w14:val="none"/>
        </w:rPr>
        <w:t>2.下列文件是构成合同不可分割的部分，并与本合同具有同等法律效力，这些文件包括但不限于：</w:t>
      </w:r>
    </w:p>
    <w:p w14:paraId="1E21151F">
      <w:pPr>
        <w:spacing w:after="0" w:line="440" w:lineRule="exact"/>
        <w:ind w:firstLine="480"/>
        <w:rPr>
          <w:rFonts w:ascii="宋体" w:hAnsi="宋体" w:eastAsia="宋体" w:cs="宋体"/>
          <w:kern w:val="0"/>
          <w:sz w:val="24"/>
          <w14:ligatures w14:val="none"/>
        </w:rPr>
      </w:pPr>
      <w:r>
        <w:rPr>
          <w:rFonts w:ascii="宋体" w:hAnsi="宋体" w:eastAsia="宋体" w:cs="宋体"/>
          <w:kern w:val="0"/>
          <w:sz w:val="24"/>
          <w14:ligatures w14:val="none"/>
        </w:rPr>
        <w:t>（1）</w:t>
      </w:r>
      <w:r>
        <w:rPr>
          <w:rFonts w:ascii="宋体" w:hAnsi="宋体" w:eastAsia="宋体" w:cs="宋体"/>
          <w:color w:val="000000"/>
          <w:kern w:val="0"/>
          <w:sz w:val="24"/>
          <w:u w:val="single"/>
          <w14:ligatures w14:val="none"/>
        </w:rPr>
        <w:t xml:space="preserve"> JSZC-320400-CZHZ-G2026-0022 </w:t>
      </w:r>
      <w:r>
        <w:rPr>
          <w:rFonts w:ascii="宋体" w:hAnsi="宋体" w:eastAsia="宋体" w:cs="宋体"/>
          <w:kern w:val="0"/>
          <w:sz w:val="24"/>
          <w14:ligatures w14:val="none"/>
        </w:rPr>
        <w:t>号招标文件及相关的资料。</w:t>
      </w:r>
    </w:p>
    <w:p w14:paraId="76340E31">
      <w:pPr>
        <w:spacing w:after="0" w:line="440" w:lineRule="exact"/>
        <w:ind w:firstLine="480"/>
        <w:rPr>
          <w:rFonts w:ascii="宋体" w:hAnsi="宋体" w:eastAsia="宋体" w:cs="宋体"/>
          <w:kern w:val="0"/>
          <w:sz w:val="24"/>
          <w14:ligatures w14:val="none"/>
        </w:rPr>
      </w:pPr>
      <w:r>
        <w:rPr>
          <w:rFonts w:ascii="宋体" w:hAnsi="宋体" w:eastAsia="宋体" w:cs="宋体"/>
          <w:kern w:val="0"/>
          <w:sz w:val="24"/>
          <w14:ligatures w14:val="none"/>
        </w:rPr>
        <w:t>（2）乙方提交的投标文件。</w:t>
      </w:r>
    </w:p>
    <w:p w14:paraId="23D753AF">
      <w:pPr>
        <w:spacing w:after="0" w:line="440" w:lineRule="exact"/>
        <w:ind w:firstLine="480"/>
        <w:rPr>
          <w:rFonts w:ascii="宋体" w:hAnsi="宋体" w:eastAsia="宋体" w:cs="宋体"/>
          <w:kern w:val="0"/>
          <w:sz w:val="24"/>
          <w14:ligatures w14:val="none"/>
        </w:rPr>
      </w:pPr>
      <w:r>
        <w:rPr>
          <w:rFonts w:ascii="宋体" w:hAnsi="宋体" w:eastAsia="宋体" w:cs="宋体"/>
          <w:kern w:val="0"/>
          <w:sz w:val="24"/>
          <w14:ligatures w14:val="none"/>
        </w:rPr>
        <w:t>（</w:t>
      </w:r>
      <w:r>
        <w:rPr>
          <w:rFonts w:hint="eastAsia" w:ascii="宋体" w:hAnsi="宋体" w:eastAsia="宋体" w:cs="宋体"/>
          <w:kern w:val="0"/>
          <w:sz w:val="24"/>
          <w14:ligatures w14:val="none"/>
        </w:rPr>
        <w:t>3</w:t>
      </w:r>
      <w:r>
        <w:rPr>
          <w:rFonts w:ascii="宋体" w:hAnsi="宋体" w:eastAsia="宋体" w:cs="宋体"/>
          <w:kern w:val="0"/>
          <w:sz w:val="24"/>
          <w14:ligatures w14:val="none"/>
        </w:rPr>
        <w:t>）乙方投标的其他资料及承诺。</w:t>
      </w:r>
    </w:p>
    <w:p w14:paraId="16B219AC">
      <w:pPr>
        <w:spacing w:after="0" w:line="440" w:lineRule="exact"/>
        <w:ind w:firstLine="480"/>
        <w:rPr>
          <w:rFonts w:ascii="宋体" w:hAnsi="宋体" w:eastAsia="宋体" w:cs="宋体"/>
          <w:kern w:val="0"/>
          <w:sz w:val="24"/>
          <w14:ligatures w14:val="none"/>
        </w:rPr>
      </w:pPr>
      <w:r>
        <w:rPr>
          <w:rFonts w:ascii="宋体" w:hAnsi="宋体" w:eastAsia="宋体" w:cs="宋体"/>
          <w:kern w:val="0"/>
          <w:sz w:val="24"/>
          <w14:ligatures w14:val="none"/>
        </w:rPr>
        <w:t>（</w:t>
      </w:r>
      <w:r>
        <w:rPr>
          <w:rFonts w:hint="eastAsia" w:ascii="宋体" w:hAnsi="宋体" w:eastAsia="宋体" w:cs="宋体"/>
          <w:kern w:val="0"/>
          <w:sz w:val="24"/>
          <w14:ligatures w14:val="none"/>
        </w:rPr>
        <w:t>4</w:t>
      </w:r>
      <w:r>
        <w:rPr>
          <w:rFonts w:ascii="宋体" w:hAnsi="宋体" w:eastAsia="宋体" w:cs="宋体"/>
          <w:kern w:val="0"/>
          <w:sz w:val="24"/>
          <w14:ligatures w14:val="none"/>
        </w:rPr>
        <w:t>）经甲、乙、双方确认的其他补充协议及相关资料。</w:t>
      </w:r>
    </w:p>
    <w:p w14:paraId="498F9EB2">
      <w:pPr>
        <w:spacing w:after="0" w:line="440" w:lineRule="exact"/>
        <w:ind w:firstLine="482"/>
        <w:jc w:val="both"/>
        <w:rPr>
          <w:rFonts w:ascii="宋体" w:hAnsi="宋体" w:eastAsia="宋体" w:cs="宋体"/>
          <w:kern w:val="0"/>
          <w:sz w:val="24"/>
          <w:lang w:val="zh-CN"/>
          <w14:ligatures w14:val="none"/>
        </w:rPr>
      </w:pPr>
      <w:r>
        <w:rPr>
          <w:rFonts w:ascii="宋体" w:hAnsi="宋体" w:eastAsia="宋体" w:cs="宋体"/>
          <w:b/>
          <w:kern w:val="0"/>
          <w:sz w:val="24"/>
          <w:lang w:eastAsia="zh-Hans"/>
          <w14:ligatures w14:val="none"/>
        </w:rPr>
        <w:t xml:space="preserve">第三条 </w:t>
      </w:r>
      <w:r>
        <w:rPr>
          <w:rFonts w:ascii="宋体" w:hAnsi="宋体" w:eastAsia="宋体" w:cs="宋体"/>
          <w:b/>
          <w:kern w:val="0"/>
          <w:sz w:val="24"/>
          <w:lang w:val="zh-CN"/>
          <w14:ligatures w14:val="none"/>
        </w:rPr>
        <w:t xml:space="preserve">合同总价款   </w:t>
      </w:r>
      <w:r>
        <w:rPr>
          <w:rFonts w:ascii="宋体" w:hAnsi="宋体" w:eastAsia="宋体" w:cs="宋体"/>
          <w:kern w:val="0"/>
          <w:sz w:val="24"/>
          <w:lang w:val="zh-CN"/>
          <w14:ligatures w14:val="none"/>
        </w:rPr>
        <w:t xml:space="preserve"> </w:t>
      </w:r>
    </w:p>
    <w:p w14:paraId="25C7E9E2">
      <w:pPr>
        <w:spacing w:after="0" w:line="440" w:lineRule="exact"/>
        <w:ind w:firstLine="480"/>
        <w:jc w:val="both"/>
        <w:rPr>
          <w:rFonts w:ascii="宋体" w:hAnsi="宋体" w:eastAsia="宋体" w:cs="宋体"/>
          <w:kern w:val="0"/>
          <w:sz w:val="24"/>
          <w:lang w:val="zh-CN"/>
          <w14:ligatures w14:val="none"/>
        </w:rPr>
      </w:pPr>
      <w:r>
        <w:rPr>
          <w:rFonts w:ascii="宋体" w:hAnsi="宋体" w:eastAsia="宋体" w:cs="宋体"/>
          <w:kern w:val="0"/>
          <w:sz w:val="24"/>
          <w:lang w:val="zh-CN"/>
          <w14:ligatures w14:val="none"/>
        </w:rPr>
        <w:t>本合同项下货物总价款为</w:t>
      </w:r>
      <w:r>
        <w:rPr>
          <w:rFonts w:ascii="宋体" w:hAnsi="宋体" w:eastAsia="宋体" w:cs="宋体"/>
          <w:kern w:val="0"/>
          <w:sz w:val="24"/>
          <w:u w:val="single"/>
          <w14:ligatures w14:val="none"/>
        </w:rPr>
        <w:t xml:space="preserve"> </w:t>
      </w:r>
      <w:r>
        <w:rPr>
          <w:rFonts w:hint="eastAsia" w:ascii="宋体" w:hAnsi="宋体" w:eastAsia="宋体" w:cs="宋体"/>
          <w:kern w:val="0"/>
          <w:sz w:val="24"/>
          <w:u w:val="single"/>
          <w14:ligatures w14:val="none"/>
        </w:rPr>
        <w:t>5685700</w:t>
      </w:r>
      <w:r>
        <w:rPr>
          <w:rFonts w:ascii="宋体" w:hAnsi="宋体" w:eastAsia="宋体" w:cs="宋体"/>
          <w:kern w:val="0"/>
          <w:sz w:val="24"/>
          <w:u w:val="single"/>
          <w:lang w:val="zh-CN"/>
          <w14:ligatures w14:val="none"/>
        </w:rPr>
        <w:t>元整（大写：</w:t>
      </w:r>
      <w:r>
        <w:rPr>
          <w:rFonts w:ascii="宋体" w:hAnsi="宋体" w:eastAsia="宋体" w:cs="宋体"/>
          <w:kern w:val="0"/>
          <w:sz w:val="24"/>
          <w:u w:val="single"/>
          <w14:ligatures w14:val="none"/>
        </w:rPr>
        <w:t>伍佰陆拾捌万伍仟柒佰元整</w:t>
      </w:r>
      <w:r>
        <w:rPr>
          <w:rFonts w:ascii="宋体" w:hAnsi="宋体" w:eastAsia="宋体" w:cs="宋体"/>
          <w:kern w:val="0"/>
          <w:sz w:val="24"/>
          <w:u w:val="single"/>
          <w:lang w:val="zh-CN"/>
          <w14:ligatures w14:val="none"/>
        </w:rPr>
        <w:t>）</w:t>
      </w:r>
      <w:r>
        <w:rPr>
          <w:rFonts w:ascii="宋体" w:hAnsi="宋体" w:eastAsia="宋体" w:cs="宋体"/>
          <w:kern w:val="0"/>
          <w:sz w:val="24"/>
          <w:lang w:val="zh-CN"/>
          <w14:ligatures w14:val="none"/>
        </w:rPr>
        <w:t xml:space="preserve"> 人民币，</w:t>
      </w:r>
      <w:r>
        <w:rPr>
          <w:rFonts w:hint="eastAsia" w:ascii="宋体" w:hAnsi="宋体" w:eastAsia="宋体" w:cs="宋体"/>
          <w:kern w:val="0"/>
          <w:sz w:val="24"/>
          <w:lang w:val="zh-CN"/>
          <w14:ligatures w14:val="none"/>
        </w:rPr>
        <w:t>其中设备费4120700元，税率13%，软件费1565000元，税率6%，</w:t>
      </w:r>
      <w:r>
        <w:rPr>
          <w:rFonts w:ascii="宋体" w:hAnsi="宋体" w:eastAsia="宋体" w:cs="宋体"/>
          <w:kern w:val="0"/>
          <w:sz w:val="24"/>
          <w:lang w:val="zh-CN"/>
          <w14:ligatures w14:val="none"/>
        </w:rPr>
        <w:t>分项价款在“合同标的”中有明确规定。</w:t>
      </w:r>
    </w:p>
    <w:p w14:paraId="01644711">
      <w:pPr>
        <w:spacing w:after="0" w:line="440" w:lineRule="exact"/>
        <w:ind w:firstLine="480"/>
        <w:jc w:val="both"/>
        <w:rPr>
          <w:rFonts w:ascii="宋体" w:hAnsi="宋体" w:eastAsia="宋体" w:cs="宋体"/>
          <w:kern w:val="0"/>
          <w:sz w:val="24"/>
          <w:lang w:val="zh-CN"/>
          <w14:ligatures w14:val="none"/>
        </w:rPr>
      </w:pPr>
      <w:r>
        <w:rPr>
          <w:rFonts w:ascii="宋体" w:hAnsi="宋体" w:eastAsia="宋体" w:cs="宋体"/>
          <w:kern w:val="0"/>
          <w:sz w:val="24"/>
          <w:lang w:val="zh-CN"/>
          <w14:ligatures w14:val="none"/>
        </w:rPr>
        <w:t>本合同总价款是货物设计、制造、包装、仓储、运输及验收合格前和保修期内备品备件发生的所有含税费用。本合同总价款还包含乙方应当提供的伴随服务/售后服务费用。</w:t>
      </w:r>
    </w:p>
    <w:p w14:paraId="7F0700FB">
      <w:pPr>
        <w:spacing w:after="0" w:line="440" w:lineRule="exact"/>
        <w:ind w:firstLine="482"/>
        <w:jc w:val="both"/>
        <w:rPr>
          <w:rFonts w:ascii="宋体" w:hAnsi="宋体" w:eastAsia="宋体" w:cs="宋体"/>
          <w:b/>
          <w:kern w:val="0"/>
          <w:sz w:val="24"/>
          <w14:ligatures w14:val="none"/>
        </w:rPr>
      </w:pPr>
      <w:r>
        <w:rPr>
          <w:rFonts w:ascii="宋体" w:hAnsi="宋体" w:eastAsia="宋体" w:cs="宋体"/>
          <w:b/>
          <w:kern w:val="0"/>
          <w:sz w:val="24"/>
          <w14:ligatures w14:val="none"/>
        </w:rPr>
        <w:t>第四条 履约保证金</w:t>
      </w:r>
    </w:p>
    <w:p w14:paraId="4ABDAB06">
      <w:pPr>
        <w:spacing w:after="0" w:line="440" w:lineRule="exact"/>
        <w:ind w:firstLine="480"/>
        <w:jc w:val="both"/>
        <w:rPr>
          <w:rFonts w:ascii="宋体" w:hAnsi="宋体" w:eastAsia="宋体" w:cs="宋体"/>
          <w:kern w:val="0"/>
          <w:sz w:val="24"/>
          <w:lang w:val="zh-CN"/>
          <w14:ligatures w14:val="none"/>
        </w:rPr>
      </w:pPr>
      <w:r>
        <w:rPr>
          <w:rFonts w:ascii="宋体" w:hAnsi="宋体" w:eastAsia="宋体" w:cs="宋体"/>
          <w:kern w:val="0"/>
          <w:sz w:val="24"/>
          <w14:ligatures w14:val="none"/>
        </w:rPr>
        <w:t>领取采购项目《中标通知书》后，乙方须向甲方支付人民币【</w:t>
      </w:r>
      <w:r>
        <w:rPr>
          <w:rFonts w:hint="eastAsia" w:ascii="宋体" w:hAnsi="宋体" w:eastAsia="宋体" w:cs="宋体"/>
          <w:kern w:val="0"/>
          <w:sz w:val="24"/>
          <w14:ligatures w14:val="none"/>
        </w:rPr>
        <w:t>284285</w:t>
      </w:r>
      <w:r>
        <w:rPr>
          <w:rFonts w:ascii="宋体" w:hAnsi="宋体" w:eastAsia="宋体" w:cs="宋体"/>
          <w:kern w:val="0"/>
          <w:sz w:val="24"/>
          <w14:ligatures w14:val="none"/>
        </w:rPr>
        <w:t>】元整的履约保证金，作为乙方履行本合同项下义务的担保。履约保证金递交形式：支票、汇票、本票或履约保函（保险）（鼓励使用电子保函）形式</w:t>
      </w:r>
      <w:r>
        <w:rPr>
          <w:rFonts w:hint="eastAsia" w:ascii="宋体" w:hAnsi="宋体" w:eastAsia="宋体" w:cs="宋体"/>
          <w:kern w:val="0"/>
          <w:sz w:val="24"/>
          <w14:ligatures w14:val="none"/>
        </w:rPr>
        <w:t>。</w:t>
      </w:r>
      <w:r>
        <w:rPr>
          <w:rFonts w:ascii="宋体" w:hAnsi="宋体" w:eastAsia="宋体" w:cs="宋体"/>
          <w:kern w:val="0"/>
          <w:sz w:val="24"/>
          <w14:ligatures w14:val="none"/>
        </w:rPr>
        <w:t>如乙方发生本合同项下的违约行为，甲方有权扣除履约保证金的相应金额作为乙方违约金的支付和对甲方的相应赔偿，扣除后乙方应在2个工作日内将履约保证金补足，履约保证金不足抵扣的，甲方有权就不足部分继续向乙方追偿。乙方完成本合同约定的义务，且经甲方验收合格无任何遗留问题（无未处理的售后服务请求）后的</w:t>
      </w:r>
      <w:r>
        <w:rPr>
          <w:rFonts w:hint="eastAsia" w:ascii="宋体" w:hAnsi="宋体" w:eastAsia="宋体" w:cs="宋体"/>
          <w:kern w:val="0"/>
          <w:sz w:val="24"/>
          <w14:ligatures w14:val="none"/>
        </w:rPr>
        <w:t>3个月</w:t>
      </w:r>
      <w:r>
        <w:rPr>
          <w:rFonts w:ascii="宋体" w:hAnsi="宋体" w:eastAsia="宋体" w:cs="宋体"/>
          <w:kern w:val="0"/>
          <w:sz w:val="24"/>
          <w14:ligatures w14:val="none"/>
        </w:rPr>
        <w:t>内，甲方将履约保证金按本合同规定进行扣除后的余额（如有）一次性无息退还给乙方；乙方应同时退还甲方履约保证金收据原件。</w:t>
      </w:r>
    </w:p>
    <w:p w14:paraId="6956E4B6">
      <w:pPr>
        <w:spacing w:after="0" w:line="440" w:lineRule="exact"/>
        <w:ind w:firstLine="482"/>
        <w:jc w:val="both"/>
        <w:rPr>
          <w:rFonts w:ascii="宋体" w:hAnsi="宋体" w:eastAsia="宋体" w:cs="宋体"/>
          <w:b/>
          <w:kern w:val="0"/>
          <w:sz w:val="24"/>
          <w:lang w:val="zh-CN"/>
          <w14:ligatures w14:val="none"/>
        </w:rPr>
      </w:pPr>
      <w:r>
        <w:rPr>
          <w:rFonts w:ascii="宋体" w:hAnsi="宋体" w:eastAsia="宋体" w:cs="宋体"/>
          <w:b/>
          <w:kern w:val="0"/>
          <w:sz w:val="24"/>
          <w14:ligatures w14:val="none"/>
        </w:rPr>
        <w:t xml:space="preserve">第五条 </w:t>
      </w:r>
      <w:r>
        <w:rPr>
          <w:rFonts w:ascii="宋体" w:hAnsi="宋体" w:eastAsia="宋体" w:cs="宋体"/>
          <w:b/>
          <w:kern w:val="0"/>
          <w:sz w:val="24"/>
          <w:lang w:val="zh-CN"/>
          <w14:ligatures w14:val="none"/>
        </w:rPr>
        <w:t>质量保证</w:t>
      </w:r>
    </w:p>
    <w:p w14:paraId="45910AA9">
      <w:pPr>
        <w:numPr>
          <w:ilvl w:val="0"/>
          <w:numId w:val="1"/>
        </w:numPr>
        <w:spacing w:after="0" w:line="440" w:lineRule="exact"/>
        <w:ind w:firstLine="480"/>
        <w:jc w:val="both"/>
        <w:rPr>
          <w:rFonts w:ascii="宋体" w:hAnsi="宋体" w:eastAsia="宋体" w:cs="宋体"/>
          <w:kern w:val="0"/>
          <w:sz w:val="24"/>
          <w:lang w:val="zh-CN"/>
          <w14:ligatures w14:val="none"/>
        </w:rPr>
      </w:pPr>
      <w:r>
        <w:rPr>
          <w:rFonts w:ascii="宋体" w:hAnsi="宋体" w:eastAsia="宋体" w:cs="宋体"/>
          <w:color w:val="000000"/>
          <w:kern w:val="0"/>
          <w:sz w:val="24"/>
          <w:lang w:val="zh-CN"/>
          <w14:ligatures w14:val="none"/>
        </w:rPr>
        <w:t>乙方保证其向甲方交付的</w:t>
      </w:r>
      <w:r>
        <w:rPr>
          <w:rFonts w:ascii="宋体" w:hAnsi="宋体" w:eastAsia="宋体" w:cs="宋体"/>
          <w:color w:val="000000"/>
          <w:kern w:val="0"/>
          <w:sz w:val="24"/>
          <w14:ligatures w14:val="none"/>
        </w:rPr>
        <w:t>货物</w:t>
      </w:r>
      <w:r>
        <w:rPr>
          <w:rFonts w:ascii="宋体" w:hAnsi="宋体" w:eastAsia="宋体" w:cs="宋体"/>
          <w:color w:val="000000"/>
          <w:kern w:val="0"/>
          <w:sz w:val="24"/>
          <w:lang w:val="zh-CN"/>
          <w14:ligatures w14:val="none"/>
        </w:rPr>
        <w:t>是符合中国有关法律、法规规定、国家标准和行业标准的质量和技术要求、卫生要求以及安全要求等，且是全新的、尚未使用过的合格</w:t>
      </w:r>
      <w:r>
        <w:rPr>
          <w:rFonts w:ascii="宋体" w:hAnsi="宋体" w:eastAsia="宋体" w:cs="宋体"/>
          <w:color w:val="000000"/>
          <w:kern w:val="0"/>
          <w:sz w:val="24"/>
          <w14:ligatures w14:val="none"/>
        </w:rPr>
        <w:t>货物</w:t>
      </w:r>
      <w:r>
        <w:rPr>
          <w:rFonts w:ascii="宋体" w:hAnsi="宋体" w:eastAsia="宋体" w:cs="宋体"/>
          <w:color w:val="000000"/>
          <w:kern w:val="0"/>
          <w:sz w:val="24"/>
          <w:lang w:val="zh-CN"/>
          <w14:ligatures w14:val="none"/>
        </w:rPr>
        <w:t>，不存在任何质量或安全等问题</w:t>
      </w:r>
      <w:r>
        <w:rPr>
          <w:rFonts w:ascii="宋体" w:hAnsi="宋体" w:eastAsia="宋体" w:cs="宋体"/>
          <w:color w:val="000000"/>
          <w:kern w:val="0"/>
          <w:sz w:val="24"/>
          <w14:ligatures w14:val="none"/>
        </w:rPr>
        <w:t>，</w:t>
      </w:r>
      <w:r>
        <w:rPr>
          <w:rFonts w:ascii="宋体" w:hAnsi="宋体" w:eastAsia="宋体" w:cs="宋体"/>
          <w:kern w:val="0"/>
          <w:sz w:val="24"/>
          <w:lang w:val="zh-CN"/>
          <w14:ligatures w14:val="none"/>
        </w:rPr>
        <w:t>完全符合本合同规定的质量、规格和性能的要求。</w:t>
      </w:r>
    </w:p>
    <w:p w14:paraId="6852C87D">
      <w:pPr>
        <w:numPr>
          <w:ilvl w:val="0"/>
          <w:numId w:val="1"/>
        </w:num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乙方有义务确保所提供的</w:t>
      </w:r>
      <w:r>
        <w:rPr>
          <w:rFonts w:ascii="宋体" w:hAnsi="宋体" w:eastAsia="宋体" w:cs="宋体"/>
          <w:color w:val="000000"/>
          <w:kern w:val="0"/>
          <w:sz w:val="24"/>
          <w14:ligatures w14:val="none"/>
        </w:rPr>
        <w:t>货物</w:t>
      </w:r>
      <w:r>
        <w:rPr>
          <w:rFonts w:ascii="宋体" w:hAnsi="宋体" w:eastAsia="宋体" w:cs="宋体"/>
          <w:color w:val="000000"/>
          <w:kern w:val="0"/>
          <w:sz w:val="24"/>
          <w:lang w:val="zh-CN"/>
          <w14:ligatures w14:val="none"/>
        </w:rPr>
        <w:t>经国家和当地政府主管部门检验合格并通过验收。对于甲方所在地政府部门有准用检查要求的</w:t>
      </w:r>
      <w:r>
        <w:rPr>
          <w:rFonts w:ascii="宋体" w:hAnsi="宋体" w:eastAsia="宋体" w:cs="宋体"/>
          <w:color w:val="000000"/>
          <w:kern w:val="0"/>
          <w:sz w:val="24"/>
          <w14:ligatures w14:val="none"/>
        </w:rPr>
        <w:t>货物</w:t>
      </w:r>
      <w:r>
        <w:rPr>
          <w:rFonts w:ascii="宋体" w:hAnsi="宋体" w:eastAsia="宋体" w:cs="宋体"/>
          <w:color w:val="000000"/>
          <w:kern w:val="0"/>
          <w:sz w:val="24"/>
          <w:lang w:val="zh-CN"/>
          <w14:ligatures w14:val="none"/>
        </w:rPr>
        <w:t>，乙方保证已经通过当地政府部门的准用检查，并获得了当地颁发的准许使用证明。</w:t>
      </w:r>
    </w:p>
    <w:p w14:paraId="4AE24E1C">
      <w:p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14:ligatures w14:val="none"/>
        </w:rPr>
        <w:t>3.</w:t>
      </w:r>
      <w:r>
        <w:rPr>
          <w:rFonts w:ascii="宋体" w:hAnsi="宋体" w:eastAsia="宋体" w:cs="宋体"/>
          <w:color w:val="000000"/>
          <w:kern w:val="0"/>
          <w:sz w:val="24"/>
          <w:lang w:val="zh-CN"/>
          <w14:ligatures w14:val="none"/>
        </w:rPr>
        <w:t>乙方有义务保证所提供</w:t>
      </w:r>
      <w:r>
        <w:rPr>
          <w:rFonts w:ascii="宋体" w:hAnsi="宋体" w:eastAsia="宋体" w:cs="宋体"/>
          <w:color w:val="000000"/>
          <w:kern w:val="0"/>
          <w:sz w:val="24"/>
          <w14:ligatures w14:val="none"/>
        </w:rPr>
        <w:t>货物</w:t>
      </w:r>
      <w:r>
        <w:rPr>
          <w:rFonts w:ascii="宋体" w:hAnsi="宋体" w:eastAsia="宋体" w:cs="宋体"/>
          <w:color w:val="000000"/>
          <w:kern w:val="0"/>
          <w:sz w:val="24"/>
          <w:lang w:val="zh-CN"/>
          <w14:ligatures w14:val="none"/>
        </w:rPr>
        <w:t>无国家或地区不合格抽检记录，生产所需的原材料来源可靠、货物生产规范，无材料掺假、掺残次品等行为。</w:t>
      </w:r>
    </w:p>
    <w:p w14:paraId="66DB54D2">
      <w:p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14:ligatures w14:val="none"/>
        </w:rPr>
        <w:t>4.</w:t>
      </w:r>
      <w:r>
        <w:rPr>
          <w:rFonts w:ascii="宋体" w:hAnsi="宋体" w:eastAsia="宋体" w:cs="宋体"/>
          <w:color w:val="000000"/>
          <w:kern w:val="0"/>
          <w:sz w:val="24"/>
          <w:lang w:val="zh-CN"/>
          <w14:ligatures w14:val="none"/>
        </w:rPr>
        <w:t>乙方应保证其提供的货物在正确安装、正常使用和保养条件下，在其使用寿命内具有良好的性能。</w:t>
      </w:r>
    </w:p>
    <w:p w14:paraId="0751F587">
      <w:pPr>
        <w:spacing w:after="0" w:line="440" w:lineRule="exact"/>
        <w:ind w:firstLine="482"/>
        <w:jc w:val="both"/>
        <w:rPr>
          <w:rFonts w:ascii="宋体" w:hAnsi="宋体" w:eastAsia="宋体" w:cs="宋体"/>
          <w:b/>
          <w:kern w:val="0"/>
          <w:sz w:val="24"/>
          <w:lang w:val="zh-CN"/>
          <w14:ligatures w14:val="none"/>
        </w:rPr>
      </w:pPr>
      <w:r>
        <w:rPr>
          <w:rFonts w:ascii="宋体" w:hAnsi="宋体" w:eastAsia="宋体" w:cs="宋体"/>
          <w:b/>
          <w:kern w:val="0"/>
          <w:sz w:val="24"/>
          <w14:ligatures w14:val="none"/>
        </w:rPr>
        <w:t xml:space="preserve">第六条 </w:t>
      </w:r>
      <w:r>
        <w:rPr>
          <w:rFonts w:ascii="宋体" w:hAnsi="宋体" w:eastAsia="宋体" w:cs="宋体"/>
          <w:b/>
          <w:kern w:val="0"/>
          <w:sz w:val="24"/>
          <w:lang w:val="zh-CN"/>
          <w14:ligatures w14:val="none"/>
        </w:rPr>
        <w:t>乙方责任义务</w:t>
      </w:r>
    </w:p>
    <w:p w14:paraId="6E44EB78">
      <w:pPr>
        <w:spacing w:after="0" w:line="440" w:lineRule="exact"/>
        <w:ind w:firstLine="480"/>
        <w:jc w:val="both"/>
        <w:rPr>
          <w:rFonts w:ascii="宋体" w:hAnsi="宋体" w:eastAsia="宋体" w:cs="宋体"/>
          <w:color w:val="000000"/>
          <w:kern w:val="0"/>
          <w:sz w:val="24"/>
          <w14:ligatures w14:val="none"/>
        </w:rPr>
      </w:pPr>
      <w:r>
        <w:rPr>
          <w:rFonts w:ascii="宋体" w:hAnsi="宋体" w:eastAsia="宋体" w:cs="宋体"/>
          <w:color w:val="000000"/>
          <w:kern w:val="0"/>
          <w:sz w:val="24"/>
          <w:lang w:val="zh-CN"/>
          <w14:ligatures w14:val="none"/>
        </w:rPr>
        <w:t>1</w:t>
      </w:r>
      <w:r>
        <w:rPr>
          <w:rFonts w:ascii="宋体" w:hAnsi="宋体" w:eastAsia="宋体" w:cs="宋体"/>
          <w:color w:val="000000"/>
          <w:kern w:val="0"/>
          <w:sz w:val="24"/>
          <w14:ligatures w14:val="none"/>
        </w:rPr>
        <w:t>.</w:t>
      </w:r>
      <w:r>
        <w:rPr>
          <w:rFonts w:ascii="宋体" w:hAnsi="宋体" w:eastAsia="宋体" w:cs="宋体"/>
          <w:color w:val="000000"/>
          <w:kern w:val="0"/>
          <w:sz w:val="24"/>
          <w:lang w:val="zh-CN"/>
          <w14:ligatures w14:val="none"/>
        </w:rPr>
        <w:t>乙方对所供应的</w:t>
      </w:r>
      <w:r>
        <w:rPr>
          <w:rFonts w:ascii="宋体" w:hAnsi="宋体" w:eastAsia="宋体" w:cs="宋体"/>
          <w:color w:val="000000"/>
          <w:kern w:val="0"/>
          <w:sz w:val="24"/>
          <w14:ligatures w14:val="none"/>
        </w:rPr>
        <w:t>货物</w:t>
      </w:r>
      <w:r>
        <w:rPr>
          <w:rFonts w:ascii="宋体" w:hAnsi="宋体" w:eastAsia="宋体" w:cs="宋体"/>
          <w:color w:val="000000"/>
          <w:kern w:val="0"/>
          <w:sz w:val="24"/>
          <w:lang w:val="zh-CN"/>
          <w14:ligatures w14:val="none"/>
        </w:rPr>
        <w:t>进行检查并提交验收，乙方保证货物在正常的安装条件下，交付</w:t>
      </w:r>
      <w:r>
        <w:rPr>
          <w:rFonts w:ascii="宋体" w:hAnsi="宋体" w:eastAsia="宋体" w:cs="宋体"/>
          <w:color w:val="000000"/>
          <w:kern w:val="0"/>
          <w:sz w:val="24"/>
          <w14:ligatures w14:val="none"/>
        </w:rPr>
        <w:t>货物</w:t>
      </w:r>
      <w:r>
        <w:rPr>
          <w:rFonts w:ascii="宋体" w:hAnsi="宋体" w:eastAsia="宋体" w:cs="宋体"/>
          <w:color w:val="000000"/>
          <w:kern w:val="0"/>
          <w:sz w:val="24"/>
          <w:lang w:val="zh-CN"/>
          <w14:ligatures w14:val="none"/>
        </w:rPr>
        <w:t>质量能</w:t>
      </w:r>
      <w:r>
        <w:rPr>
          <w:rFonts w:ascii="宋体" w:hAnsi="宋体" w:eastAsia="宋体" w:cs="宋体"/>
          <w:color w:val="000000"/>
          <w:kern w:val="0"/>
          <w:sz w:val="24"/>
          <w14:ligatures w14:val="none"/>
        </w:rPr>
        <w:t>达到投标书指标要求的技术性能，并经</w:t>
      </w:r>
      <w:r>
        <w:rPr>
          <w:rFonts w:ascii="宋体" w:hAnsi="宋体" w:eastAsia="宋体" w:cs="宋体"/>
          <w:color w:val="000000"/>
          <w:kern w:val="0"/>
          <w:sz w:val="24"/>
          <w:lang w:val="zh-CN"/>
          <w14:ligatures w14:val="none"/>
        </w:rPr>
        <w:t>甲方验收</w:t>
      </w:r>
      <w:r>
        <w:rPr>
          <w:rFonts w:ascii="宋体" w:hAnsi="宋体" w:eastAsia="宋体" w:cs="宋体"/>
          <w:color w:val="000000"/>
          <w:kern w:val="0"/>
          <w:sz w:val="24"/>
          <w14:ligatures w14:val="none"/>
        </w:rPr>
        <w:t xml:space="preserve">通过；应甲方需要，乙方在现场对用户进行操作培训，并确保用户熟练掌握。  </w:t>
      </w:r>
    </w:p>
    <w:p w14:paraId="650A59F8">
      <w:p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14:ligatures w14:val="none"/>
        </w:rPr>
        <w:t>2.</w:t>
      </w:r>
      <w:r>
        <w:rPr>
          <w:rFonts w:ascii="宋体" w:hAnsi="宋体" w:eastAsia="宋体" w:cs="宋体"/>
          <w:color w:val="000000"/>
          <w:kern w:val="0"/>
          <w:sz w:val="24"/>
          <w:lang w:val="zh-CN"/>
          <w14:ligatures w14:val="none"/>
        </w:rPr>
        <w:t>乙方须保证其为</w:t>
      </w:r>
      <w:r>
        <w:rPr>
          <w:rFonts w:ascii="宋体" w:hAnsi="宋体" w:eastAsia="宋体" w:cs="宋体"/>
          <w:color w:val="000000"/>
          <w:kern w:val="0"/>
          <w:sz w:val="24"/>
          <w14:ligatures w14:val="none"/>
        </w:rPr>
        <w:t>货物</w:t>
      </w:r>
      <w:r>
        <w:rPr>
          <w:rFonts w:ascii="宋体" w:hAnsi="宋体" w:eastAsia="宋体" w:cs="宋体"/>
          <w:color w:val="000000"/>
          <w:kern w:val="0"/>
          <w:sz w:val="24"/>
          <w:lang w:val="zh-CN"/>
          <w14:ligatures w14:val="none"/>
        </w:rPr>
        <w:t>的合法销售者且甲方在使用其提供的</w:t>
      </w:r>
      <w:r>
        <w:rPr>
          <w:rFonts w:ascii="宋体" w:hAnsi="宋体" w:eastAsia="宋体" w:cs="宋体"/>
          <w:color w:val="000000"/>
          <w:kern w:val="0"/>
          <w:sz w:val="24"/>
          <w14:ligatures w14:val="none"/>
        </w:rPr>
        <w:t>货物</w:t>
      </w:r>
      <w:r>
        <w:rPr>
          <w:rFonts w:ascii="宋体" w:hAnsi="宋体" w:eastAsia="宋体" w:cs="宋体"/>
          <w:color w:val="000000"/>
          <w:kern w:val="0"/>
          <w:sz w:val="24"/>
          <w:lang w:val="zh-CN"/>
          <w14:ligatures w14:val="none"/>
        </w:rPr>
        <w:t>及其任何部分不受到第三方关于侵犯知识产权或其他侵权（包括但不限于人身及财产安全责任）的指控。任何第三方如果向甲方提出侵权指控，乙方须与该第三方交涉并承担由此引起的一切法律责任和费用，并赔偿由此给甲方造成的一切损失（包括但不限于由此产生的诉讼费、律师费、损害赔偿金）。</w:t>
      </w:r>
    </w:p>
    <w:p w14:paraId="592A7734">
      <w:p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14:ligatures w14:val="none"/>
        </w:rPr>
        <w:t>3.</w:t>
      </w:r>
      <w:r>
        <w:rPr>
          <w:rFonts w:ascii="宋体" w:hAnsi="宋体" w:eastAsia="宋体" w:cs="宋体"/>
          <w:color w:val="000000"/>
          <w:kern w:val="0"/>
          <w:sz w:val="24"/>
          <w:lang w:val="zh-CN"/>
          <w14:ligatures w14:val="none"/>
        </w:rPr>
        <w:t>乙方在未经甲方事先书面同意的前提下，不得将本合同或其中任何一部分转让或转包给任何第三方。即便经甲方认可，乙方仍需对该被认可的第三方履行本合同项下义务的行为及产生的任何责任对甲方承担连带保证责任。</w:t>
      </w:r>
    </w:p>
    <w:p w14:paraId="4D2BE63F">
      <w:p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14:ligatures w14:val="none"/>
        </w:rPr>
        <w:t>4.</w:t>
      </w:r>
      <w:r>
        <w:rPr>
          <w:rFonts w:ascii="宋体" w:hAnsi="宋体" w:eastAsia="宋体" w:cs="宋体"/>
          <w:color w:val="000000"/>
          <w:kern w:val="0"/>
          <w:sz w:val="24"/>
          <w:lang w:val="zh-CN"/>
          <w14:ligatures w14:val="none"/>
        </w:rPr>
        <w:t>乙方保证具备签订及履行本合同的资质和能力，如需办理相关政府审批手续，均由乙方自行办理并承担费用。</w:t>
      </w:r>
    </w:p>
    <w:p w14:paraId="282CEF5B">
      <w:pPr>
        <w:spacing w:after="0" w:line="440" w:lineRule="exact"/>
        <w:ind w:firstLine="482"/>
        <w:jc w:val="both"/>
        <w:rPr>
          <w:rFonts w:ascii="宋体" w:hAnsi="宋体" w:eastAsia="宋体" w:cs="宋体"/>
          <w:b/>
          <w:kern w:val="0"/>
          <w:sz w:val="24"/>
          <w:lang w:val="zh-CN"/>
          <w14:ligatures w14:val="none"/>
        </w:rPr>
      </w:pPr>
      <w:r>
        <w:rPr>
          <w:rFonts w:ascii="宋体" w:hAnsi="宋体" w:eastAsia="宋体" w:cs="宋体"/>
          <w:b/>
          <w:kern w:val="0"/>
          <w:sz w:val="24"/>
          <w14:ligatures w14:val="none"/>
        </w:rPr>
        <w:t>第七条</w:t>
      </w:r>
      <w:r>
        <w:rPr>
          <w:rFonts w:ascii="宋体" w:hAnsi="宋体" w:eastAsia="宋体" w:cs="宋体"/>
          <w:b/>
          <w:kern w:val="0"/>
          <w:sz w:val="24"/>
          <w:lang w:val="zh-CN"/>
          <w14:ligatures w14:val="none"/>
        </w:rPr>
        <w:t xml:space="preserve"> </w:t>
      </w:r>
      <w:r>
        <w:rPr>
          <w:rFonts w:ascii="宋体" w:hAnsi="宋体" w:eastAsia="宋体" w:cs="宋体"/>
          <w:b/>
          <w:kern w:val="0"/>
          <w:sz w:val="24"/>
          <w14:ligatures w14:val="none"/>
        </w:rPr>
        <w:t>货物</w:t>
      </w:r>
      <w:r>
        <w:rPr>
          <w:rFonts w:ascii="宋体" w:hAnsi="宋体" w:eastAsia="宋体" w:cs="宋体"/>
          <w:b/>
          <w:kern w:val="0"/>
          <w:sz w:val="24"/>
          <w:lang w:val="zh-CN"/>
          <w14:ligatures w14:val="none"/>
        </w:rPr>
        <w:t>包装及运输</w:t>
      </w:r>
    </w:p>
    <w:p w14:paraId="5EE7422F">
      <w:p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1．除合同另有规定外，乙方提供的全部货物均应按国家或专业标准保护措施进行包装。该包装应适应于远距离运输、防潮、防震、防锈和防野蛮装卸，以确保货物安全无损运抵指定地点。由于包装不善所引起的货物损失均由乙方承担。</w:t>
      </w:r>
    </w:p>
    <w:p w14:paraId="68E2F3E4">
      <w:p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2</w:t>
      </w:r>
      <w:r>
        <w:rPr>
          <w:rFonts w:ascii="宋体" w:hAnsi="宋体" w:eastAsia="宋体" w:cs="宋体"/>
          <w:color w:val="000000"/>
          <w:kern w:val="0"/>
          <w:sz w:val="24"/>
          <w14:ligatures w14:val="none"/>
        </w:rPr>
        <w:t>.</w:t>
      </w:r>
      <w:r>
        <w:rPr>
          <w:rFonts w:ascii="宋体" w:hAnsi="宋体" w:eastAsia="宋体" w:cs="宋体"/>
          <w:color w:val="000000"/>
          <w:kern w:val="0"/>
          <w:sz w:val="24"/>
          <w:lang w:val="zh-CN"/>
          <w14:ligatures w14:val="none"/>
        </w:rPr>
        <w:t>每一包装单元内应附详细的装箱单和质量合格凭证。</w:t>
      </w:r>
    </w:p>
    <w:p w14:paraId="65B36477">
      <w:p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3</w:t>
      </w:r>
      <w:r>
        <w:rPr>
          <w:rFonts w:ascii="宋体" w:hAnsi="宋体" w:eastAsia="宋体" w:cs="宋体"/>
          <w:color w:val="000000"/>
          <w:kern w:val="0"/>
          <w:sz w:val="24"/>
          <w14:ligatures w14:val="none"/>
        </w:rPr>
        <w:t>.</w:t>
      </w:r>
      <w:r>
        <w:rPr>
          <w:rFonts w:ascii="宋体" w:hAnsi="宋体" w:eastAsia="宋体" w:cs="宋体"/>
          <w:color w:val="000000"/>
          <w:kern w:val="0"/>
          <w:sz w:val="24"/>
          <w:lang w:val="zh-CN"/>
          <w14:ligatures w14:val="none"/>
        </w:rPr>
        <w:t>乙方保证货物不存在危及人身及财产安全的产品缺陷，否则应承担全部法律责任。</w:t>
      </w:r>
    </w:p>
    <w:p w14:paraId="2E2225FD">
      <w:p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4.在运输过程中及货物交付甲方且接收验收合格前，货物毁损、灭失的风险由乙方承担。乙方将货物送至甲方指定交货地点并经甲方验收合格并书面确认后，货物毁损、灭失的风险由甲方承担。</w:t>
      </w:r>
    </w:p>
    <w:p w14:paraId="6F181EF1">
      <w:pPr>
        <w:spacing w:after="0" w:line="440" w:lineRule="exact"/>
        <w:ind w:firstLine="482"/>
        <w:jc w:val="both"/>
        <w:rPr>
          <w:rFonts w:ascii="宋体" w:hAnsi="宋体" w:eastAsia="宋体" w:cs="宋体"/>
          <w:b/>
          <w:kern w:val="0"/>
          <w:sz w:val="24"/>
          <w:lang w:val="zh-CN"/>
          <w14:ligatures w14:val="none"/>
        </w:rPr>
      </w:pPr>
      <w:r>
        <w:rPr>
          <w:rFonts w:ascii="宋体" w:hAnsi="宋体" w:eastAsia="宋体" w:cs="宋体"/>
          <w:b/>
          <w:kern w:val="0"/>
          <w:sz w:val="24"/>
          <w:lang w:val="zh-CN"/>
          <w14:ligatures w14:val="none"/>
        </w:rPr>
        <w:t>第</w:t>
      </w:r>
      <w:r>
        <w:rPr>
          <w:rFonts w:ascii="宋体" w:hAnsi="宋体" w:eastAsia="宋体" w:cs="宋体"/>
          <w:b/>
          <w:kern w:val="0"/>
          <w:sz w:val="24"/>
          <w14:ligatures w14:val="none"/>
        </w:rPr>
        <w:t>八</w:t>
      </w:r>
      <w:r>
        <w:rPr>
          <w:rFonts w:ascii="宋体" w:hAnsi="宋体" w:eastAsia="宋体" w:cs="宋体"/>
          <w:b/>
          <w:kern w:val="0"/>
          <w:sz w:val="24"/>
          <w:lang w:val="zh-CN"/>
          <w14:ligatures w14:val="none"/>
        </w:rPr>
        <w:t>条 交货和验收</w:t>
      </w:r>
    </w:p>
    <w:p w14:paraId="0B68010F">
      <w:pPr>
        <w:spacing w:after="0" w:line="440" w:lineRule="exact"/>
        <w:ind w:firstLine="480"/>
        <w:jc w:val="both"/>
        <w:rPr>
          <w:rFonts w:ascii="宋体" w:hAnsi="宋体" w:eastAsia="宋体" w:cs="宋体"/>
          <w:kern w:val="0"/>
          <w:sz w:val="24"/>
          <w:lang w:val="zh-CN"/>
          <w14:ligatures w14:val="none"/>
        </w:rPr>
      </w:pPr>
      <w:r>
        <w:rPr>
          <w:rFonts w:ascii="宋体" w:hAnsi="宋体" w:eastAsia="宋体" w:cs="宋体"/>
          <w:kern w:val="0"/>
          <w:sz w:val="24"/>
          <w:lang w:val="zh-CN"/>
          <w14:ligatures w14:val="none"/>
        </w:rPr>
        <w:t>1.乙方应当在合同签订后接到</w:t>
      </w:r>
      <w:r>
        <w:rPr>
          <w:rFonts w:ascii="宋体" w:hAnsi="宋体" w:eastAsia="宋体" w:cs="宋体"/>
          <w:kern w:val="0"/>
          <w:sz w:val="24"/>
          <w14:ligatures w14:val="none"/>
        </w:rPr>
        <w:t>甲方</w:t>
      </w:r>
      <w:r>
        <w:rPr>
          <w:rFonts w:ascii="宋体" w:hAnsi="宋体" w:eastAsia="宋体" w:cs="宋体"/>
          <w:kern w:val="0"/>
          <w:sz w:val="24"/>
          <w:lang w:val="zh-CN"/>
          <w14:ligatures w14:val="none"/>
        </w:rPr>
        <w:t>通知30日内将货物交付、验收合格并正常使用。地点由甲方指定。招标文件有约定的，从其约定。</w:t>
      </w:r>
    </w:p>
    <w:p w14:paraId="2FFD5984">
      <w:pPr>
        <w:spacing w:after="0" w:line="440" w:lineRule="exact"/>
        <w:ind w:firstLine="480"/>
        <w:jc w:val="both"/>
        <w:rPr>
          <w:rFonts w:ascii="宋体" w:hAnsi="宋体" w:eastAsia="宋体" w:cs="宋体"/>
          <w:kern w:val="0"/>
          <w:sz w:val="24"/>
          <w:lang w:val="zh-CN"/>
          <w14:ligatures w14:val="none"/>
        </w:rPr>
      </w:pPr>
      <w:r>
        <w:rPr>
          <w:rFonts w:ascii="宋体" w:hAnsi="宋体" w:eastAsia="宋体" w:cs="宋体"/>
          <w:kern w:val="0"/>
          <w:sz w:val="24"/>
          <w:lang w:val="zh-CN"/>
          <w14:ligatures w14:val="none"/>
        </w:rPr>
        <w:t>2.乙方交付的货物应当完全符合本合同或者招投标文件所规定的货物、数量和规格要求。乙方提供的货物不符合招投标文件和合同规定的，甲方有权拒收货物，由此引起的风险，由乙方承担。</w:t>
      </w:r>
    </w:p>
    <w:p w14:paraId="255FF838">
      <w:pPr>
        <w:spacing w:after="0" w:line="440" w:lineRule="exact"/>
        <w:ind w:firstLine="480"/>
        <w:jc w:val="both"/>
        <w:rPr>
          <w:rFonts w:ascii="宋体" w:hAnsi="宋体" w:eastAsia="宋体" w:cs="宋体"/>
          <w:kern w:val="0"/>
          <w:sz w:val="24"/>
          <w:lang w:val="zh-CN"/>
          <w14:ligatures w14:val="none"/>
        </w:rPr>
      </w:pPr>
      <w:r>
        <w:rPr>
          <w:rFonts w:ascii="宋体" w:hAnsi="宋体" w:eastAsia="宋体" w:cs="宋体"/>
          <w:kern w:val="0"/>
          <w:sz w:val="24"/>
          <w:lang w:val="zh-CN"/>
          <w14:ligatures w14:val="none"/>
        </w:rPr>
        <w:t>3.货物的到货验收包括：生产厂家名称、品牌、型号、规格、数量、外观质量、配置及货物包装是否完好。</w:t>
      </w:r>
    </w:p>
    <w:p w14:paraId="6DC238F5">
      <w:pPr>
        <w:spacing w:after="0" w:line="440" w:lineRule="exact"/>
        <w:ind w:firstLine="480"/>
        <w:jc w:val="both"/>
        <w:rPr>
          <w:rFonts w:ascii="宋体" w:hAnsi="宋体" w:eastAsia="宋体" w:cs="宋体"/>
          <w:kern w:val="0"/>
          <w:sz w:val="24"/>
          <w:lang w:val="zh-CN"/>
          <w14:ligatures w14:val="none"/>
        </w:rPr>
      </w:pPr>
      <w:r>
        <w:rPr>
          <w:rFonts w:ascii="宋体" w:hAnsi="宋体" w:eastAsia="宋体" w:cs="宋体"/>
          <w:kern w:val="0"/>
          <w:sz w:val="24"/>
          <w:lang w:val="zh-CN"/>
          <w14:ligatures w14:val="none"/>
        </w:rPr>
        <w:t>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14:paraId="04C87371">
      <w:pPr>
        <w:spacing w:after="0" w:line="440" w:lineRule="exact"/>
        <w:ind w:firstLine="480" w:firstLineChars="200"/>
        <w:jc w:val="both"/>
        <w:rPr>
          <w:rFonts w:ascii="宋体" w:hAnsi="宋体" w:eastAsia="宋体" w:cs="宋体"/>
          <w:kern w:val="0"/>
          <w:sz w:val="24"/>
          <w:lang w:val="zh-CN"/>
          <w14:ligatures w14:val="none"/>
        </w:rPr>
      </w:pPr>
      <w:r>
        <w:rPr>
          <w:rFonts w:hint="eastAsia" w:ascii="宋体" w:hAnsi="宋体" w:eastAsia="宋体" w:cs="宋体"/>
          <w:kern w:val="0"/>
          <w:sz w:val="24"/>
          <w:lang w:val="zh-CN"/>
          <w14:ligatures w14:val="none"/>
        </w:rPr>
        <w:t>5.</w:t>
      </w:r>
      <w:r>
        <w:rPr>
          <w:rFonts w:ascii="宋体" w:hAnsi="宋体" w:eastAsia="宋体" w:cs="宋体"/>
          <w:kern w:val="0"/>
          <w:sz w:val="24"/>
          <w:lang w:val="zh-CN"/>
          <w14:ligatures w14:val="none"/>
        </w:rPr>
        <w:t>甲方对货物验收合格后，应在《验收报告》上书面签字确认。对货物存在的隐蔽缺陷或在验收过程中不易发现的问题，甲方的签署确认不被视为甲方对上述缺陷和问题的验收合格的确认。出现上述缺陷或问题，乙方仍应按甲方要求提供退换货服务。</w:t>
      </w:r>
    </w:p>
    <w:p w14:paraId="19017A2A">
      <w:pPr>
        <w:spacing w:after="0" w:line="440" w:lineRule="exact"/>
        <w:ind w:firstLine="482"/>
        <w:jc w:val="both"/>
        <w:rPr>
          <w:rFonts w:ascii="宋体" w:hAnsi="宋体" w:eastAsia="宋体" w:cs="宋体"/>
          <w:b/>
          <w:kern w:val="0"/>
          <w:sz w:val="24"/>
          <w:lang w:val="zh-CN"/>
          <w14:ligatures w14:val="none"/>
        </w:rPr>
      </w:pPr>
      <w:r>
        <w:rPr>
          <w:rFonts w:ascii="宋体" w:hAnsi="宋体" w:eastAsia="宋体" w:cs="宋体"/>
          <w:b/>
          <w:kern w:val="0"/>
          <w:sz w:val="24"/>
          <w:lang w:val="zh-CN"/>
          <w14:ligatures w14:val="none"/>
        </w:rPr>
        <w:t>第</w:t>
      </w:r>
      <w:r>
        <w:rPr>
          <w:rFonts w:ascii="宋体" w:hAnsi="宋体" w:eastAsia="宋体" w:cs="宋体"/>
          <w:b/>
          <w:kern w:val="0"/>
          <w:sz w:val="24"/>
          <w14:ligatures w14:val="none"/>
        </w:rPr>
        <w:t>九</w:t>
      </w:r>
      <w:r>
        <w:rPr>
          <w:rFonts w:ascii="宋体" w:hAnsi="宋体" w:eastAsia="宋体" w:cs="宋体"/>
          <w:b/>
          <w:kern w:val="0"/>
          <w:sz w:val="24"/>
          <w:lang w:val="zh-CN"/>
          <w14:ligatures w14:val="none"/>
        </w:rPr>
        <w:t>条 伴随服务／售后服务</w:t>
      </w:r>
    </w:p>
    <w:p w14:paraId="68B85501">
      <w:pPr>
        <w:spacing w:after="0" w:line="440" w:lineRule="exact"/>
        <w:ind w:firstLine="480"/>
        <w:jc w:val="both"/>
        <w:rPr>
          <w:rFonts w:ascii="宋体" w:hAnsi="宋体" w:eastAsia="宋体" w:cs="宋体"/>
          <w:kern w:val="0"/>
          <w:sz w:val="24"/>
          <w:lang w:val="zh-CN"/>
          <w14:ligatures w14:val="none"/>
        </w:rPr>
      </w:pPr>
      <w:r>
        <w:rPr>
          <w:rFonts w:ascii="宋体" w:hAnsi="宋体" w:eastAsia="宋体" w:cs="宋体"/>
          <w:kern w:val="0"/>
          <w:sz w:val="24"/>
          <w:lang w:val="zh-CN"/>
          <w14:ligatures w14:val="none"/>
        </w:rPr>
        <w:t>1．乙方应按照国家有关法律法规规章和“三包”规定以及招投标文件中的相关服务承诺提供服务。</w:t>
      </w:r>
    </w:p>
    <w:p w14:paraId="02A1E69A">
      <w:pPr>
        <w:spacing w:after="0" w:line="440" w:lineRule="exact"/>
        <w:ind w:firstLine="480"/>
        <w:jc w:val="both"/>
        <w:rPr>
          <w:rFonts w:ascii="宋体" w:hAnsi="宋体" w:eastAsia="宋体" w:cs="宋体"/>
          <w:kern w:val="0"/>
          <w:sz w:val="24"/>
          <w:lang w:val="zh-CN"/>
          <w14:ligatures w14:val="none"/>
        </w:rPr>
      </w:pPr>
      <w:r>
        <w:rPr>
          <w:rFonts w:ascii="宋体" w:hAnsi="宋体" w:eastAsia="宋体" w:cs="宋体"/>
          <w:kern w:val="0"/>
          <w:sz w:val="24"/>
          <w:lang w:val="zh-CN"/>
          <w14:ligatures w14:val="none"/>
        </w:rPr>
        <w:t>2．若招标文件中不包含有关伴随服务或售后服务的承诺，双方作如下约定：</w:t>
      </w:r>
    </w:p>
    <w:p w14:paraId="18185041">
      <w:pPr>
        <w:spacing w:after="0" w:line="440" w:lineRule="exact"/>
        <w:ind w:firstLine="480"/>
        <w:jc w:val="both"/>
        <w:rPr>
          <w:rFonts w:ascii="宋体" w:hAnsi="宋体" w:eastAsia="宋体" w:cs="宋体"/>
          <w:kern w:val="0"/>
          <w:sz w:val="24"/>
          <w:lang w:val="zh-CN"/>
          <w14:ligatures w14:val="none"/>
        </w:rPr>
      </w:pPr>
      <w:r>
        <w:rPr>
          <w:rFonts w:ascii="宋体" w:hAnsi="宋体" w:eastAsia="宋体" w:cs="宋体"/>
          <w:kern w:val="0"/>
          <w:sz w:val="24"/>
          <w:lang w:val="zh-CN"/>
          <w14:ligatures w14:val="none"/>
        </w:rPr>
        <w:t>（1）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由甲方安排。</w:t>
      </w:r>
    </w:p>
    <w:p w14:paraId="77CB8AD4">
      <w:pPr>
        <w:spacing w:after="0" w:line="440" w:lineRule="exact"/>
        <w:ind w:firstLine="480"/>
        <w:jc w:val="both"/>
        <w:rPr>
          <w:rFonts w:ascii="宋体" w:hAnsi="宋体" w:eastAsia="宋体" w:cs="宋体"/>
          <w:kern w:val="0"/>
          <w:sz w:val="24"/>
          <w:lang w:val="zh-CN"/>
          <w14:ligatures w14:val="none"/>
        </w:rPr>
      </w:pPr>
      <w:r>
        <w:rPr>
          <w:rFonts w:ascii="宋体" w:hAnsi="宋体" w:eastAsia="宋体" w:cs="宋体"/>
          <w:kern w:val="0"/>
          <w:sz w:val="24"/>
          <w:lang w:val="zh-CN"/>
          <w14:ligatures w14:val="none"/>
        </w:rPr>
        <w:t>（2）所购货物按乙方投标承诺提供免费维护和质量保证，保修费用计入总价。</w:t>
      </w:r>
    </w:p>
    <w:p w14:paraId="5699E738">
      <w:pPr>
        <w:spacing w:after="0" w:line="440" w:lineRule="exact"/>
        <w:ind w:firstLine="480"/>
        <w:jc w:val="both"/>
        <w:rPr>
          <w:rFonts w:ascii="宋体" w:hAnsi="宋体" w:eastAsia="宋体" w:cs="宋体"/>
          <w:kern w:val="0"/>
          <w:sz w:val="24"/>
          <w:lang w:val="zh-CN"/>
          <w14:ligatures w14:val="none"/>
        </w:rPr>
      </w:pPr>
      <w:r>
        <w:rPr>
          <w:rFonts w:ascii="宋体" w:hAnsi="宋体" w:eastAsia="宋体" w:cs="宋体"/>
          <w:kern w:val="0"/>
          <w:sz w:val="24"/>
          <w:lang w:val="zh-CN"/>
          <w14:ligatures w14:val="none"/>
        </w:rPr>
        <w:t>（3）保修期内，乙方负责对其提供的货物整机进行维修和系统维护，不再收取任何费用，但不可抗力（如火灾、雷击等）造成的故障除外。</w:t>
      </w:r>
    </w:p>
    <w:p w14:paraId="69482117">
      <w:pPr>
        <w:spacing w:after="0" w:line="440" w:lineRule="exact"/>
        <w:ind w:firstLine="480"/>
        <w:jc w:val="both"/>
        <w:rPr>
          <w:rFonts w:ascii="宋体" w:hAnsi="宋体" w:eastAsia="宋体" w:cs="宋体"/>
          <w:kern w:val="0"/>
          <w:sz w:val="24"/>
          <w:lang w:val="zh-CN"/>
          <w14:ligatures w14:val="none"/>
        </w:rPr>
      </w:pPr>
      <w:r>
        <w:rPr>
          <w:rFonts w:ascii="宋体" w:hAnsi="宋体" w:eastAsia="宋体" w:cs="宋体"/>
          <w:kern w:val="0"/>
          <w:sz w:val="24"/>
          <w:lang w:val="zh-CN"/>
          <w14:ligatures w14:val="none"/>
        </w:rPr>
        <w:t>（4）货物故障报修的响应时间按乙方投标承诺执行。</w:t>
      </w:r>
    </w:p>
    <w:p w14:paraId="0F2A4FB7">
      <w:pPr>
        <w:spacing w:after="0" w:line="440" w:lineRule="exact"/>
        <w:ind w:firstLine="480"/>
        <w:jc w:val="both"/>
        <w:rPr>
          <w:rFonts w:ascii="宋体" w:hAnsi="宋体" w:eastAsia="宋体" w:cs="宋体"/>
          <w:kern w:val="0"/>
          <w:sz w:val="24"/>
          <w:lang w:val="zh-CN"/>
          <w14:ligatures w14:val="none"/>
        </w:rPr>
      </w:pPr>
      <w:r>
        <w:rPr>
          <w:rFonts w:ascii="宋体" w:hAnsi="宋体" w:eastAsia="宋体" w:cs="宋体"/>
          <w:kern w:val="0"/>
          <w:sz w:val="24"/>
          <w:lang w:val="zh-CN"/>
          <w14:ligatures w14:val="none"/>
        </w:rPr>
        <w:t>（5）若货物故障在检修工作 2 小时后仍无法排除，乙方应在 24 小时内免费提供不低于故障货物规格型号档次的备用货物供甲方使用，直至故障货物修复，</w:t>
      </w:r>
      <w:r>
        <w:rPr>
          <w:rFonts w:ascii="宋体" w:hAnsi="宋体" w:eastAsia="宋体" w:cs="宋体"/>
          <w:kern w:val="0"/>
          <w:sz w:val="24"/>
          <w14:ligatures w14:val="none"/>
        </w:rPr>
        <w:t>备用设备的运输、安装费用由乙方承担</w:t>
      </w:r>
      <w:r>
        <w:rPr>
          <w:rFonts w:ascii="宋体" w:hAnsi="宋体" w:eastAsia="宋体" w:cs="宋体"/>
          <w:kern w:val="0"/>
          <w:sz w:val="24"/>
          <w:lang w:val="zh-CN"/>
          <w14:ligatures w14:val="none"/>
        </w:rPr>
        <w:t>。</w:t>
      </w:r>
    </w:p>
    <w:p w14:paraId="6540E995">
      <w:pPr>
        <w:spacing w:after="0" w:line="440" w:lineRule="exact"/>
        <w:ind w:firstLine="480"/>
        <w:jc w:val="both"/>
        <w:rPr>
          <w:rFonts w:ascii="宋体" w:hAnsi="宋体" w:eastAsia="宋体" w:cs="宋体"/>
          <w:kern w:val="0"/>
          <w:sz w:val="24"/>
          <w:lang w:val="zh-CN"/>
          <w14:ligatures w14:val="none"/>
        </w:rPr>
      </w:pPr>
      <w:r>
        <w:rPr>
          <w:rFonts w:ascii="宋体" w:hAnsi="宋体" w:eastAsia="宋体" w:cs="宋体"/>
          <w:kern w:val="0"/>
          <w:sz w:val="24"/>
          <w:lang w:val="zh-CN"/>
          <w14:ligatures w14:val="none"/>
        </w:rPr>
        <w:t>（6）所有货物保修服务方式均为乙方上门保修，即由乙方派员到货物使用现场维修，由此产生的一切费用均由乙方承担。</w:t>
      </w:r>
    </w:p>
    <w:p w14:paraId="064DEBA0">
      <w:pPr>
        <w:spacing w:after="0" w:line="440" w:lineRule="exact"/>
        <w:ind w:firstLine="480"/>
        <w:jc w:val="both"/>
        <w:rPr>
          <w:rFonts w:ascii="宋体" w:hAnsi="宋体" w:eastAsia="宋体" w:cs="宋体"/>
          <w:kern w:val="0"/>
          <w:sz w:val="24"/>
          <w14:ligatures w14:val="none"/>
        </w:rPr>
      </w:pPr>
      <w:r>
        <w:rPr>
          <w:rFonts w:ascii="宋体" w:hAnsi="宋体" w:eastAsia="宋体" w:cs="宋体"/>
          <w:kern w:val="0"/>
          <w:sz w:val="24"/>
          <w14:ligatures w14:val="none"/>
        </w:rPr>
        <w:t>(7)乙方对</w:t>
      </w:r>
      <w:r>
        <w:rPr>
          <w:rFonts w:ascii="宋体" w:hAnsi="宋体" w:eastAsia="宋体" w:cs="宋体"/>
          <w:kern w:val="0"/>
          <w:sz w:val="24"/>
          <w:lang w:eastAsia="zh-Hans"/>
          <w14:ligatures w14:val="none"/>
        </w:rPr>
        <w:t>货物</w:t>
      </w:r>
      <w:r>
        <w:rPr>
          <w:rFonts w:ascii="宋体" w:hAnsi="宋体" w:eastAsia="宋体" w:cs="宋体"/>
          <w:kern w:val="0"/>
          <w:sz w:val="24"/>
          <w14:ligatures w14:val="none"/>
        </w:rPr>
        <w:t xml:space="preserve">维修保养时更换的部件或零配件须与货物原采用部件或零配件的品牌、产地、型号规格和质量标准相同并保证为全新，若无法达到上述要求，须事先征得甲方书面同意，方可使用代用品。 </w:t>
      </w:r>
    </w:p>
    <w:p w14:paraId="7654FB37">
      <w:pPr>
        <w:spacing w:after="0" w:line="440" w:lineRule="exact"/>
        <w:ind w:firstLine="480"/>
        <w:jc w:val="both"/>
        <w:rPr>
          <w:rFonts w:ascii="宋体" w:hAnsi="宋体" w:eastAsia="宋体" w:cs="宋体"/>
          <w:kern w:val="0"/>
          <w:sz w:val="24"/>
          <w14:ligatures w14:val="none"/>
        </w:rPr>
      </w:pPr>
      <w:r>
        <w:rPr>
          <w:rFonts w:ascii="宋体" w:hAnsi="宋体" w:eastAsia="宋体" w:cs="宋体"/>
          <w:kern w:val="0"/>
          <w:sz w:val="24"/>
          <w:lang w:val="zh-CN"/>
          <w14:ligatures w14:val="none"/>
        </w:rPr>
        <w:t>（</w:t>
      </w:r>
      <w:r>
        <w:rPr>
          <w:rFonts w:hint="eastAsia" w:ascii="宋体" w:hAnsi="宋体" w:eastAsia="宋体" w:cs="宋体"/>
          <w:kern w:val="0"/>
          <w:sz w:val="24"/>
          <w:lang w:val="zh-CN"/>
          <w14:ligatures w14:val="none"/>
        </w:rPr>
        <w:t>8</w:t>
      </w:r>
      <w:r>
        <w:rPr>
          <w:rFonts w:ascii="宋体" w:hAnsi="宋体" w:eastAsia="宋体" w:cs="宋体"/>
          <w:kern w:val="0"/>
          <w:sz w:val="24"/>
          <w:lang w:val="zh-CN"/>
          <w14:ligatures w14:val="none"/>
        </w:rPr>
        <w:t>）质保期结束后 2 年内，经双方确认属于货物在制造过程中未被发现的潜在缺陷（不可抗力因素除外）的，乙方应立即无偿修复或更换；质保期结束不视为乙方对该类潜在缺陷责任的解除。</w:t>
      </w:r>
      <w:r>
        <w:rPr>
          <w:rFonts w:ascii="宋体" w:hAnsi="宋体" w:eastAsia="宋体" w:cs="宋体"/>
          <w:kern w:val="0"/>
          <w:sz w:val="24"/>
          <w:lang w:eastAsia="zh-Hans"/>
          <w14:ligatures w14:val="none"/>
        </w:rPr>
        <w:t xml:space="preserve">    </w:t>
      </w:r>
      <w:r>
        <w:rPr>
          <w:rFonts w:ascii="宋体" w:hAnsi="宋体" w:eastAsia="宋体" w:cs="宋体"/>
          <w:kern w:val="0"/>
          <w:sz w:val="24"/>
          <w14:ligatures w14:val="none"/>
        </w:rPr>
        <w:t xml:space="preserve">       </w:t>
      </w:r>
    </w:p>
    <w:p w14:paraId="35365F9F">
      <w:pPr>
        <w:spacing w:after="0" w:line="440" w:lineRule="exact"/>
        <w:ind w:firstLine="480"/>
        <w:jc w:val="both"/>
        <w:rPr>
          <w:rFonts w:hint="default" w:ascii="宋体" w:hAnsi="宋体" w:eastAsia="宋体" w:cs="宋体"/>
          <w:kern w:val="0"/>
          <w:sz w:val="24"/>
          <w:lang w:val="en-US" w:eastAsia="zh-CN"/>
          <w14:ligatures w14:val="none"/>
        </w:rPr>
      </w:pPr>
      <w:r>
        <w:rPr>
          <w:rFonts w:ascii="宋体" w:hAnsi="宋体" w:eastAsia="宋体" w:cs="宋体"/>
          <w:kern w:val="0"/>
          <w:sz w:val="24"/>
          <w14:ligatures w14:val="none"/>
        </w:rPr>
        <w:t>3.</w:t>
      </w:r>
      <w:r>
        <w:rPr>
          <w:rFonts w:ascii="宋体" w:hAnsi="宋体" w:eastAsia="宋体" w:cs="宋体"/>
          <w:kern w:val="0"/>
          <w:sz w:val="24"/>
          <w:lang w:val="zh-CN"/>
          <w14:ligatures w14:val="none"/>
        </w:rPr>
        <w:t>本项目免费保修期为</w:t>
      </w:r>
      <w:r>
        <w:rPr>
          <w:rFonts w:ascii="宋体" w:hAnsi="宋体" w:eastAsia="宋体" w:cs="宋体"/>
          <w:kern w:val="0"/>
          <w:sz w:val="24"/>
          <w:u w:val="single"/>
          <w14:ligatures w14:val="none"/>
        </w:rPr>
        <w:t xml:space="preserve">   </w:t>
      </w:r>
      <w:r>
        <w:rPr>
          <w:rFonts w:hint="eastAsia" w:ascii="宋体" w:hAnsi="宋体" w:eastAsia="宋体" w:cs="宋体"/>
          <w:kern w:val="0"/>
          <w:sz w:val="24"/>
          <w:u w:val="single"/>
          <w14:ligatures w14:val="none"/>
        </w:rPr>
        <w:t>3</w:t>
      </w:r>
      <w:r>
        <w:rPr>
          <w:rFonts w:ascii="宋体" w:hAnsi="宋体" w:eastAsia="宋体" w:cs="宋体"/>
          <w:kern w:val="0"/>
          <w:sz w:val="24"/>
          <w:u w:val="single"/>
          <w14:ligatures w14:val="none"/>
        </w:rPr>
        <w:t xml:space="preserve">   </w:t>
      </w:r>
      <w:r>
        <w:rPr>
          <w:rFonts w:ascii="宋体" w:hAnsi="宋体" w:eastAsia="宋体" w:cs="宋体"/>
          <w:kern w:val="0"/>
          <w:sz w:val="24"/>
          <w:lang w:val="zh-CN"/>
          <w14:ligatures w14:val="none"/>
        </w:rPr>
        <w:t>年。自产品验收合格之日起计算。</w:t>
      </w:r>
      <w:r>
        <w:rPr>
          <w:rFonts w:hint="eastAsia" w:ascii="宋体" w:hAnsi="宋体" w:eastAsia="宋体" w:cs="宋体"/>
          <w:kern w:val="0"/>
          <w:sz w:val="24"/>
          <w:lang w:val="en-US" w:eastAsia="zh-CN"/>
          <w14:ligatures w14:val="none"/>
        </w:rPr>
        <w:t>保修期满后，乙方提供有偿维修服务，按成本价收取。</w:t>
      </w:r>
    </w:p>
    <w:p w14:paraId="01FF2D4F">
      <w:pPr>
        <w:spacing w:after="0" w:line="440" w:lineRule="exact"/>
        <w:ind w:firstLine="482"/>
        <w:jc w:val="both"/>
        <w:rPr>
          <w:rFonts w:ascii="宋体" w:hAnsi="宋体" w:eastAsia="宋体" w:cs="宋体"/>
          <w:b/>
          <w:kern w:val="0"/>
          <w:sz w:val="24"/>
          <w:lang w:val="zh-CN"/>
          <w14:ligatures w14:val="none"/>
        </w:rPr>
      </w:pPr>
      <w:r>
        <w:rPr>
          <w:rFonts w:ascii="宋体" w:hAnsi="宋体" w:eastAsia="宋体" w:cs="宋体"/>
          <w:b/>
          <w:kern w:val="0"/>
          <w:sz w:val="24"/>
          <w:lang w:val="zh-CN"/>
          <w14:ligatures w14:val="none"/>
        </w:rPr>
        <w:t>第</w:t>
      </w:r>
      <w:r>
        <w:rPr>
          <w:rFonts w:ascii="宋体" w:hAnsi="宋体" w:eastAsia="宋体" w:cs="宋体"/>
          <w:b/>
          <w:kern w:val="0"/>
          <w:sz w:val="24"/>
          <w:lang w:eastAsia="zh-Hans"/>
          <w14:ligatures w14:val="none"/>
        </w:rPr>
        <w:t>十</w:t>
      </w:r>
      <w:r>
        <w:rPr>
          <w:rFonts w:ascii="宋体" w:hAnsi="宋体" w:eastAsia="宋体" w:cs="宋体"/>
          <w:b/>
          <w:kern w:val="0"/>
          <w:sz w:val="24"/>
          <w:lang w:val="zh-CN"/>
          <w14:ligatures w14:val="none"/>
        </w:rPr>
        <w:t>条 合同款结算及支付</w:t>
      </w:r>
    </w:p>
    <w:p w14:paraId="3579DB4F">
      <w:pPr>
        <w:spacing w:after="0" w:line="440" w:lineRule="exact"/>
        <w:ind w:firstLine="480"/>
        <w:jc w:val="both"/>
        <w:rPr>
          <w:rFonts w:ascii="宋体" w:hAnsi="宋体" w:eastAsia="宋体" w:cs="宋体"/>
          <w:kern w:val="0"/>
          <w:sz w:val="24"/>
          <w:lang w:val="zh-CN"/>
          <w14:ligatures w14:val="none"/>
        </w:rPr>
      </w:pPr>
      <w:r>
        <w:rPr>
          <w:rFonts w:ascii="宋体" w:hAnsi="宋体" w:eastAsia="宋体" w:cs="宋体"/>
          <w:kern w:val="0"/>
          <w:sz w:val="24"/>
          <w:lang w:val="zh-CN"/>
          <w14:ligatures w14:val="none"/>
        </w:rPr>
        <w:t>1．本合同项下所有款项均以人民币支付。</w:t>
      </w:r>
    </w:p>
    <w:p w14:paraId="1EDF349A">
      <w:pPr>
        <w:spacing w:after="0" w:line="440" w:lineRule="exact"/>
        <w:ind w:firstLine="480"/>
        <w:jc w:val="both"/>
        <w:rPr>
          <w:rFonts w:ascii="宋体" w:hAnsi="宋体" w:eastAsia="宋体" w:cs="宋体"/>
          <w:kern w:val="0"/>
          <w:sz w:val="24"/>
          <w:lang w:val="zh-CN"/>
          <w14:ligatures w14:val="none"/>
        </w:rPr>
      </w:pPr>
      <w:r>
        <w:rPr>
          <w:rFonts w:ascii="宋体" w:hAnsi="宋体" w:eastAsia="宋体" w:cs="宋体"/>
          <w:kern w:val="0"/>
          <w:sz w:val="24"/>
          <w:lang w:val="zh-CN"/>
          <w14:ligatures w14:val="none"/>
        </w:rPr>
        <w:t>2．本合同项下的采购资金由甲方自行支付，乙方向甲方开具发票。</w:t>
      </w:r>
    </w:p>
    <w:p w14:paraId="73F1CCB0">
      <w:pPr>
        <w:spacing w:after="0" w:line="440" w:lineRule="exact"/>
        <w:ind w:firstLine="480"/>
        <w:jc w:val="both"/>
        <w:rPr>
          <w:rFonts w:ascii="宋体" w:hAnsi="宋体" w:eastAsia="宋体" w:cs="宋体"/>
          <w:kern w:val="0"/>
          <w:sz w:val="24"/>
          <w:lang w:val="zh-CN"/>
          <w14:ligatures w14:val="none"/>
        </w:rPr>
      </w:pPr>
      <w:r>
        <w:rPr>
          <w:rFonts w:ascii="宋体" w:hAnsi="宋体" w:eastAsia="宋体" w:cs="宋体"/>
          <w:kern w:val="0"/>
          <w:sz w:val="24"/>
          <w:lang w:val="zh-CN"/>
          <w14:ligatures w14:val="none"/>
        </w:rPr>
        <w:t>3．结算原则：</w:t>
      </w:r>
      <w:r>
        <w:rPr>
          <w:rFonts w:ascii="宋体" w:hAnsi="宋体" w:eastAsia="宋体" w:cs="宋体"/>
          <w:kern w:val="0"/>
          <w:sz w:val="24"/>
          <w14:ligatures w14:val="none"/>
        </w:rPr>
        <w:t>总价包干</w:t>
      </w:r>
      <w:r>
        <w:rPr>
          <w:rFonts w:ascii="宋体" w:hAnsi="宋体" w:eastAsia="宋体" w:cs="宋体"/>
          <w:kern w:val="0"/>
          <w:sz w:val="24"/>
          <w:lang w:val="zh-CN"/>
          <w14:ligatures w14:val="none"/>
        </w:rPr>
        <w:t>。</w:t>
      </w:r>
    </w:p>
    <w:p w14:paraId="1E46667D">
      <w:pPr>
        <w:spacing w:after="0" w:line="440" w:lineRule="exact"/>
        <w:ind w:firstLine="480"/>
        <w:jc w:val="both"/>
        <w:rPr>
          <w:rFonts w:ascii="宋体" w:hAnsi="宋体" w:eastAsia="宋体" w:cs="宋体"/>
          <w:kern w:val="0"/>
          <w:sz w:val="24"/>
          <w:lang w:val="zh-CN"/>
          <w14:ligatures w14:val="none"/>
        </w:rPr>
      </w:pPr>
      <w:r>
        <w:rPr>
          <w:rFonts w:ascii="宋体" w:hAnsi="宋体" w:eastAsia="宋体" w:cs="宋体"/>
          <w:kern w:val="0"/>
          <w:sz w:val="24"/>
          <w14:ligatures w14:val="none"/>
        </w:rPr>
        <w:t>4</w:t>
      </w:r>
      <w:r>
        <w:rPr>
          <w:rFonts w:ascii="宋体" w:hAnsi="宋体" w:eastAsia="宋体" w:cs="宋体"/>
          <w:kern w:val="0"/>
          <w:sz w:val="24"/>
          <w:lang w:val="zh-CN"/>
          <w14:ligatures w14:val="none"/>
        </w:rPr>
        <w:t>．付款方式：</w:t>
      </w:r>
    </w:p>
    <w:p w14:paraId="0DD68847">
      <w:pPr>
        <w:spacing w:after="0" w:line="440" w:lineRule="exact"/>
        <w:ind w:firstLine="480"/>
        <w:jc w:val="both"/>
        <w:rPr>
          <w:rFonts w:ascii="宋体" w:hAnsi="宋体" w:eastAsia="宋体" w:cs="宋体"/>
          <w:kern w:val="0"/>
          <w:sz w:val="24"/>
          <w:lang w:val="zh-CN"/>
          <w14:ligatures w14:val="none"/>
        </w:rPr>
      </w:pPr>
      <w:r>
        <w:rPr>
          <w:rFonts w:ascii="宋体" w:hAnsi="宋体" w:eastAsia="宋体" w:cs="宋体"/>
          <w:kern w:val="0"/>
          <w:sz w:val="24"/>
          <w:lang w:val="zh-CN"/>
          <w14:ligatures w14:val="none"/>
        </w:rPr>
        <w:t>（</w:t>
      </w:r>
      <w:r>
        <w:rPr>
          <w:rFonts w:ascii="宋体" w:hAnsi="宋体" w:eastAsia="宋体" w:cs="宋体"/>
          <w:kern w:val="0"/>
          <w:sz w:val="24"/>
          <w14:ligatures w14:val="none"/>
        </w:rPr>
        <w:t>1）</w:t>
      </w:r>
      <w:r>
        <w:rPr>
          <w:rFonts w:ascii="宋体" w:hAnsi="宋体" w:eastAsia="宋体" w:cs="宋体"/>
          <w:kern w:val="0"/>
          <w:sz w:val="24"/>
          <w:lang w:val="zh-CN"/>
          <w14:ligatures w14:val="none"/>
        </w:rPr>
        <w:t>合同签订生效后，乙方接甲方通知后方可供货。甲方向乙方支付合同价的</w:t>
      </w:r>
      <w:r>
        <w:rPr>
          <w:rFonts w:ascii="宋体" w:hAnsi="宋体" w:eastAsia="宋体" w:cs="宋体"/>
          <w:kern w:val="0"/>
          <w:sz w:val="24"/>
          <w14:ligatures w14:val="none"/>
        </w:rPr>
        <w:t>3</w:t>
      </w:r>
      <w:r>
        <w:rPr>
          <w:rFonts w:ascii="宋体" w:hAnsi="宋体" w:eastAsia="宋体" w:cs="宋体"/>
          <w:kern w:val="0"/>
          <w:sz w:val="24"/>
          <w:lang w:val="zh-CN"/>
          <w14:ligatures w14:val="none"/>
        </w:rPr>
        <w:t xml:space="preserve">0%预付款； </w:t>
      </w:r>
    </w:p>
    <w:p w14:paraId="7A36CE7A">
      <w:pPr>
        <w:spacing w:after="0" w:line="440" w:lineRule="exact"/>
        <w:ind w:firstLine="480"/>
        <w:jc w:val="both"/>
        <w:rPr>
          <w:rFonts w:ascii="宋体" w:hAnsi="宋体" w:eastAsia="宋体" w:cs="宋体"/>
          <w:kern w:val="0"/>
          <w:sz w:val="24"/>
          <w:lang w:val="zh-CN"/>
          <w14:ligatures w14:val="none"/>
        </w:rPr>
      </w:pPr>
      <w:r>
        <w:rPr>
          <w:rFonts w:ascii="宋体" w:hAnsi="宋体" w:eastAsia="宋体" w:cs="宋体"/>
          <w:kern w:val="0"/>
          <w:sz w:val="24"/>
          <w:lang w:val="zh-CN"/>
          <w14:ligatures w14:val="none"/>
        </w:rPr>
        <w:t>（</w:t>
      </w:r>
      <w:r>
        <w:rPr>
          <w:rFonts w:ascii="宋体" w:hAnsi="宋体" w:eastAsia="宋体" w:cs="宋体"/>
          <w:kern w:val="0"/>
          <w:sz w:val="24"/>
          <w14:ligatures w14:val="none"/>
        </w:rPr>
        <w:t>2）</w:t>
      </w:r>
      <w:r>
        <w:rPr>
          <w:rFonts w:ascii="宋体" w:hAnsi="宋体" w:eastAsia="宋体" w:cs="宋体"/>
          <w:kern w:val="0"/>
          <w:sz w:val="24"/>
          <w:lang w:val="zh-CN"/>
          <w14:ligatures w14:val="none"/>
        </w:rPr>
        <w:t>该项目正常运行并经甲方验收合格后，甲方向乙方支付到实际供货价的</w:t>
      </w:r>
      <w:r>
        <w:rPr>
          <w:rFonts w:ascii="宋体" w:hAnsi="宋体" w:eastAsia="宋体" w:cs="宋体"/>
          <w:kern w:val="0"/>
          <w:sz w:val="24"/>
          <w14:ligatures w14:val="none"/>
        </w:rPr>
        <w:t>95</w:t>
      </w:r>
      <w:r>
        <w:rPr>
          <w:rFonts w:ascii="宋体" w:hAnsi="宋体" w:eastAsia="宋体" w:cs="宋体"/>
          <w:kern w:val="0"/>
          <w:sz w:val="24"/>
          <w:lang w:val="zh-CN"/>
          <w14:ligatures w14:val="none"/>
        </w:rPr>
        <w:t>%（扣除已经支付的货款, 乙方此时须开具全额发票）；</w:t>
      </w:r>
    </w:p>
    <w:p w14:paraId="239C117D">
      <w:pPr>
        <w:spacing w:after="0" w:line="440" w:lineRule="exact"/>
        <w:ind w:firstLine="480"/>
        <w:jc w:val="both"/>
        <w:rPr>
          <w:rFonts w:ascii="宋体" w:hAnsi="宋体" w:eastAsia="宋体" w:cs="宋体"/>
          <w:kern w:val="0"/>
          <w:sz w:val="24"/>
          <w:lang w:val="zh-CN"/>
          <w14:ligatures w14:val="none"/>
        </w:rPr>
      </w:pPr>
      <w:r>
        <w:rPr>
          <w:rFonts w:ascii="宋体" w:hAnsi="宋体" w:eastAsia="宋体" w:cs="宋体"/>
          <w:kern w:val="0"/>
          <w:sz w:val="24"/>
          <w:lang w:val="zh-CN"/>
          <w14:ligatures w14:val="none"/>
        </w:rPr>
        <w:t>（</w:t>
      </w:r>
      <w:r>
        <w:rPr>
          <w:rFonts w:ascii="宋体" w:hAnsi="宋体" w:eastAsia="宋体" w:cs="宋体"/>
          <w:kern w:val="0"/>
          <w:sz w:val="24"/>
          <w14:ligatures w14:val="none"/>
        </w:rPr>
        <w:t>3）</w:t>
      </w:r>
      <w:r>
        <w:rPr>
          <w:rFonts w:ascii="宋体" w:hAnsi="宋体" w:eastAsia="宋体" w:cs="宋体"/>
          <w:kern w:val="0"/>
          <w:sz w:val="24"/>
          <w:lang w:val="zh-CN"/>
          <w14:ligatures w14:val="none"/>
        </w:rPr>
        <w:t>验收合格一年后，付清余款。</w:t>
      </w:r>
    </w:p>
    <w:p w14:paraId="3557A2EE">
      <w:pPr>
        <w:spacing w:after="0" w:line="440" w:lineRule="exact"/>
        <w:ind w:firstLine="480"/>
        <w:jc w:val="both"/>
        <w:rPr>
          <w:rFonts w:ascii="宋体" w:hAnsi="宋体" w:eastAsia="宋体" w:cs="宋体"/>
          <w:kern w:val="0"/>
          <w:sz w:val="24"/>
          <w:lang w:val="zh-CN"/>
          <w14:ligatures w14:val="none"/>
        </w:rPr>
      </w:pPr>
      <w:r>
        <w:rPr>
          <w:rFonts w:ascii="宋体" w:hAnsi="宋体" w:eastAsia="宋体" w:cs="宋体"/>
          <w:kern w:val="0"/>
          <w:sz w:val="24"/>
          <w:lang w:val="zh-CN"/>
          <w14:ligatures w14:val="none"/>
        </w:rPr>
        <w:t>（</w:t>
      </w:r>
      <w:r>
        <w:rPr>
          <w:rFonts w:ascii="宋体" w:hAnsi="宋体" w:eastAsia="宋体" w:cs="宋体"/>
          <w:kern w:val="0"/>
          <w:sz w:val="24"/>
          <w14:ligatures w14:val="none"/>
        </w:rPr>
        <w:t>4）</w:t>
      </w:r>
      <w:r>
        <w:rPr>
          <w:rFonts w:ascii="宋体" w:hAnsi="宋体" w:eastAsia="宋体" w:cs="宋体"/>
          <w:kern w:val="0"/>
          <w:sz w:val="24"/>
          <w:lang w:val="zh-CN"/>
          <w14:ligatures w14:val="none"/>
        </w:rPr>
        <w:t>付款前，乙方必须提供相当于甲方付款或全额金额的、符合国家财税规定并满足甲方财务要求的税务发票（增值税专用发票），甲方见票办理付款。</w:t>
      </w:r>
    </w:p>
    <w:p w14:paraId="7E1258FA">
      <w:pPr>
        <w:spacing w:after="0" w:line="440" w:lineRule="exact"/>
        <w:ind w:firstLine="482"/>
        <w:jc w:val="both"/>
        <w:rPr>
          <w:rFonts w:ascii="宋体" w:hAnsi="宋体" w:eastAsia="宋体" w:cs="宋体"/>
          <w:b/>
          <w:kern w:val="0"/>
          <w:sz w:val="24"/>
          <w:lang w:val="zh-CN"/>
          <w14:ligatures w14:val="none"/>
        </w:rPr>
      </w:pPr>
      <w:r>
        <w:rPr>
          <w:rFonts w:ascii="宋体" w:hAnsi="宋体" w:eastAsia="宋体" w:cs="宋体"/>
          <w:b/>
          <w:kern w:val="0"/>
          <w:sz w:val="24"/>
          <w:lang w:val="zh-CN"/>
          <w14:ligatures w14:val="none"/>
        </w:rPr>
        <w:t>第</w:t>
      </w:r>
      <w:r>
        <w:rPr>
          <w:rFonts w:ascii="宋体" w:hAnsi="宋体" w:eastAsia="宋体" w:cs="宋体"/>
          <w:b/>
          <w:kern w:val="0"/>
          <w:sz w:val="24"/>
          <w14:ligatures w14:val="none"/>
        </w:rPr>
        <w:t>十一</w:t>
      </w:r>
      <w:r>
        <w:rPr>
          <w:rFonts w:ascii="宋体" w:hAnsi="宋体" w:eastAsia="宋体" w:cs="宋体"/>
          <w:b/>
          <w:kern w:val="0"/>
          <w:sz w:val="24"/>
          <w:lang w:val="zh-CN"/>
          <w14:ligatures w14:val="none"/>
        </w:rPr>
        <w:t>条</w:t>
      </w:r>
      <w:r>
        <w:rPr>
          <w:rFonts w:ascii="宋体" w:hAnsi="宋体" w:eastAsia="宋体" w:cs="宋体"/>
          <w:b/>
          <w:kern w:val="0"/>
          <w:sz w:val="24"/>
          <w14:ligatures w14:val="none"/>
        </w:rPr>
        <w:t xml:space="preserve">  </w:t>
      </w:r>
      <w:r>
        <w:rPr>
          <w:rFonts w:ascii="宋体" w:hAnsi="宋体" w:eastAsia="宋体" w:cs="宋体"/>
          <w:b/>
          <w:kern w:val="0"/>
          <w:sz w:val="24"/>
          <w:lang w:val="zh-CN"/>
          <w14:ligatures w14:val="none"/>
        </w:rPr>
        <w:t>违约责任</w:t>
      </w:r>
    </w:p>
    <w:p w14:paraId="20EC6AD4">
      <w:pPr>
        <w:spacing w:after="0" w:line="440" w:lineRule="exact"/>
        <w:ind w:firstLine="480"/>
        <w:jc w:val="both"/>
        <w:rPr>
          <w:rFonts w:ascii="宋体" w:hAnsi="宋体" w:eastAsia="宋体" w:cs="宋体"/>
          <w:kern w:val="0"/>
          <w:sz w:val="24"/>
          <w14:ligatures w14:val="none"/>
        </w:rPr>
      </w:pPr>
      <w:r>
        <w:rPr>
          <w:rFonts w:ascii="宋体" w:hAnsi="宋体" w:eastAsia="宋体" w:cs="宋体"/>
          <w:kern w:val="0"/>
          <w:sz w:val="24"/>
          <w14:ligatures w14:val="none"/>
        </w:rPr>
        <w:t>1.甲方未按照本合同约定时间付款，经乙方书面催告后【15】日内，甲方仍未付款，上述催告期后每逾期一日，应按应付未付货物价款金额的万分之三的标准向乙方支付违约金，但乙方仍需按照合同约定正常供货，不得因此停止或者不按合同要求向甲方供货</w:t>
      </w:r>
      <w:r>
        <w:rPr>
          <w:rFonts w:hint="eastAsia" w:ascii="宋体" w:hAnsi="宋体" w:eastAsia="宋体" w:cs="宋体"/>
          <w:kern w:val="0"/>
          <w:sz w:val="24"/>
          <w:lang w:eastAsia="zh-CN"/>
          <w14:ligatures w14:val="none"/>
        </w:rPr>
        <w:t>，</w:t>
      </w:r>
      <w:r>
        <w:rPr>
          <w:rFonts w:hint="eastAsia" w:ascii="宋体" w:hAnsi="宋体" w:eastAsia="宋体" w:cs="宋体"/>
          <w:kern w:val="0"/>
          <w:sz w:val="24"/>
          <w:lang w:val="en-US" w:eastAsia="zh-CN"/>
          <w14:ligatures w14:val="none"/>
        </w:rPr>
        <w:t>违约金总额不超过逾期金额的5%</w:t>
      </w:r>
      <w:r>
        <w:rPr>
          <w:rFonts w:ascii="宋体" w:hAnsi="宋体" w:eastAsia="宋体" w:cs="宋体"/>
          <w:kern w:val="0"/>
          <w:sz w:val="24"/>
          <w14:ligatures w14:val="none"/>
        </w:rPr>
        <w:t>。</w:t>
      </w:r>
    </w:p>
    <w:p w14:paraId="28CB122C">
      <w:pPr>
        <w:spacing w:after="0" w:line="440" w:lineRule="exact"/>
        <w:ind w:firstLine="480"/>
        <w:jc w:val="both"/>
        <w:rPr>
          <w:rFonts w:ascii="宋体" w:hAnsi="宋体" w:eastAsia="宋体" w:cs="宋体"/>
          <w:kern w:val="0"/>
          <w:sz w:val="24"/>
          <w14:ligatures w14:val="none"/>
        </w:rPr>
      </w:pPr>
      <w:r>
        <w:rPr>
          <w:rFonts w:ascii="宋体" w:hAnsi="宋体" w:eastAsia="宋体" w:cs="宋体"/>
          <w:kern w:val="0"/>
          <w:sz w:val="24"/>
          <w14:ligatures w14:val="none"/>
        </w:rPr>
        <w:t>2.乙方逾期交付货物（包括逾期进行退换货），每逾期一日，应按逾期交付货物对应的货物价款万分之三的标准向甲方支付违约金；逾期超过十日的，乙方除按照前款规定支付违约金外，甲方还有权解除本合同，乙方应退回全部货款。</w:t>
      </w:r>
    </w:p>
    <w:p w14:paraId="1184DC95">
      <w:pPr>
        <w:spacing w:after="0" w:line="440" w:lineRule="exact"/>
        <w:ind w:firstLine="480"/>
        <w:jc w:val="both"/>
        <w:rPr>
          <w:rFonts w:ascii="宋体" w:hAnsi="宋体" w:eastAsia="宋体" w:cs="宋体"/>
          <w:kern w:val="0"/>
          <w:sz w:val="24"/>
          <w14:ligatures w14:val="none"/>
        </w:rPr>
      </w:pPr>
      <w:r>
        <w:rPr>
          <w:rFonts w:ascii="宋体" w:hAnsi="宋体" w:eastAsia="宋体" w:cs="宋体"/>
          <w:kern w:val="0"/>
          <w:sz w:val="24"/>
          <w14:ligatures w14:val="none"/>
        </w:rPr>
        <w:t>3.如因乙方逾期交付货物、交付的货物不符合投标书的要求和甲方要求、未按照合同约定履行退换货的义务，导致甲方工期延误的损失或其他甲方损失，乙方应向甲方承担赔偿责任。</w:t>
      </w:r>
    </w:p>
    <w:p w14:paraId="310EF541">
      <w:pPr>
        <w:spacing w:after="0" w:line="440" w:lineRule="exact"/>
        <w:ind w:firstLine="480"/>
        <w:jc w:val="both"/>
        <w:rPr>
          <w:rFonts w:ascii="宋体" w:hAnsi="宋体" w:eastAsia="宋体" w:cs="宋体"/>
          <w:kern w:val="0"/>
          <w:sz w:val="24"/>
          <w14:ligatures w14:val="none"/>
        </w:rPr>
      </w:pPr>
      <w:r>
        <w:rPr>
          <w:rFonts w:ascii="宋体" w:hAnsi="宋体" w:eastAsia="宋体" w:cs="宋体"/>
          <w:kern w:val="0"/>
          <w:sz w:val="24"/>
          <w14:ligatures w14:val="none"/>
        </w:rPr>
        <w:t>4.乙方所交付的货物品种、型号、规格不符合合同规定的，甲方有权拒收，同时有权解除合同，乙方应退回全部货款。</w:t>
      </w:r>
    </w:p>
    <w:p w14:paraId="25E39023">
      <w:pPr>
        <w:spacing w:after="0" w:line="440" w:lineRule="exact"/>
        <w:ind w:firstLine="480"/>
        <w:jc w:val="both"/>
        <w:rPr>
          <w:rFonts w:ascii="宋体" w:hAnsi="宋体" w:eastAsia="宋体" w:cs="宋体"/>
          <w:kern w:val="0"/>
          <w:sz w:val="24"/>
          <w14:ligatures w14:val="none"/>
        </w:rPr>
      </w:pPr>
      <w:r>
        <w:rPr>
          <w:rFonts w:ascii="宋体" w:hAnsi="宋体" w:eastAsia="宋体" w:cs="宋体"/>
          <w:kern w:val="0"/>
          <w:sz w:val="24"/>
          <w14:ligatures w14:val="none"/>
        </w:rPr>
        <w:t>5．在乙方承诺的或国家规定的质量保证期内（取两者中最长的期限），如经乙方两次维修或更换，货物仍不能达到合同约定的质量标准、运行效果的，甲方有权要求解除合同并退货，乙方应退回全部货款。</w:t>
      </w:r>
    </w:p>
    <w:p w14:paraId="261D5A2B">
      <w:pPr>
        <w:spacing w:after="0" w:line="440" w:lineRule="exact"/>
        <w:ind w:firstLine="480"/>
        <w:jc w:val="both"/>
        <w:rPr>
          <w:rFonts w:ascii="宋体" w:hAnsi="宋体" w:eastAsia="宋体" w:cs="宋体"/>
          <w:kern w:val="0"/>
          <w:sz w:val="24"/>
          <w14:ligatures w14:val="none"/>
        </w:rPr>
      </w:pPr>
      <w:r>
        <w:rPr>
          <w:rFonts w:ascii="宋体" w:hAnsi="宋体" w:eastAsia="宋体" w:cs="宋体"/>
          <w:kern w:val="0"/>
          <w:sz w:val="24"/>
          <w14:ligatures w14:val="none"/>
        </w:rPr>
        <w:t>6．乙方未按本合同规定向甲方交付履约保证金的，甲方有权拒绝签订本合同，同时乙方应按应交付履约保证金的100%向甲方支付违约金。</w:t>
      </w:r>
    </w:p>
    <w:p w14:paraId="4F18FA16">
      <w:pPr>
        <w:spacing w:after="0" w:line="440" w:lineRule="exact"/>
        <w:ind w:firstLine="480"/>
        <w:jc w:val="both"/>
        <w:rPr>
          <w:rFonts w:ascii="宋体" w:hAnsi="宋体" w:eastAsia="宋体" w:cs="宋体"/>
          <w:kern w:val="0"/>
          <w:sz w:val="24"/>
          <w14:ligatures w14:val="none"/>
        </w:rPr>
      </w:pPr>
      <w:r>
        <w:rPr>
          <w:rFonts w:ascii="宋体" w:hAnsi="宋体" w:eastAsia="宋体" w:cs="宋体"/>
          <w:kern w:val="0"/>
          <w:sz w:val="24"/>
          <w14:ligatures w14:val="none"/>
        </w:rPr>
        <w:t>7．乙方未按本合同的规定和招投标文件中的“服务承诺”提供伴随服务/售后服务的，甲方有权选择由第三方履行相关义务或提前解除合同。甲方选择由第三方履行相关义务的，由此产生的费用及损失甲方有权从乙方缴纳的履约保证金或质保金或应支付给乙方的任一笔款项中直接扣除，不足部分乙方还应继续支付。</w:t>
      </w:r>
    </w:p>
    <w:p w14:paraId="0C3F0F5D">
      <w:pPr>
        <w:spacing w:after="0" w:line="440" w:lineRule="exact"/>
        <w:ind w:firstLine="480"/>
        <w:jc w:val="both"/>
        <w:rPr>
          <w:rFonts w:ascii="宋体" w:hAnsi="宋体" w:eastAsia="宋体" w:cs="宋体"/>
          <w:kern w:val="0"/>
          <w:sz w:val="24"/>
          <w14:ligatures w14:val="none"/>
        </w:rPr>
      </w:pPr>
      <w:r>
        <w:rPr>
          <w:rFonts w:ascii="宋体" w:hAnsi="宋体" w:eastAsia="宋体" w:cs="宋体"/>
          <w:kern w:val="0"/>
          <w:sz w:val="24"/>
          <w14:ligatures w14:val="none"/>
        </w:rPr>
        <w:t>8．乙方在承担上述一项或多项违约责任后，仍应继续履行合同规定的义务（甲方解除合同的除外）。甲方未能及时追究乙方的任何一项违约责任并不表明甲方放弃追究乙方该项或其他违约责任。</w:t>
      </w:r>
    </w:p>
    <w:p w14:paraId="6A3D0F71">
      <w:pPr>
        <w:spacing w:after="0" w:line="440" w:lineRule="exact"/>
        <w:ind w:firstLine="480"/>
        <w:jc w:val="both"/>
        <w:rPr>
          <w:rFonts w:ascii="宋体" w:hAnsi="宋体" w:eastAsia="宋体" w:cs="宋体"/>
          <w:kern w:val="0"/>
          <w:sz w:val="24"/>
          <w14:ligatures w14:val="none"/>
        </w:rPr>
      </w:pPr>
      <w:r>
        <w:rPr>
          <w:rFonts w:ascii="宋体" w:hAnsi="宋体" w:eastAsia="宋体" w:cs="宋体"/>
          <w:kern w:val="0"/>
          <w:sz w:val="24"/>
          <w14:ligatures w14:val="none"/>
        </w:rPr>
        <w:t>9．乙方投标属虚假承诺，或经权威部门监测提供的货物不能满足招标文件要求，或是由于乙方的过错造成合同无法继续履行的，本合同提前终止，乙方应退回全部货款。</w:t>
      </w:r>
    </w:p>
    <w:p w14:paraId="438645C8">
      <w:pPr>
        <w:spacing w:after="0" w:line="440" w:lineRule="exact"/>
        <w:ind w:firstLine="480"/>
        <w:jc w:val="both"/>
        <w:rPr>
          <w:rFonts w:ascii="宋体" w:hAnsi="宋体" w:eastAsia="宋体" w:cs="宋体"/>
          <w:kern w:val="0"/>
          <w:sz w:val="24"/>
          <w14:ligatures w14:val="none"/>
        </w:rPr>
      </w:pPr>
      <w:r>
        <w:rPr>
          <w:rFonts w:ascii="宋体" w:hAnsi="宋体" w:eastAsia="宋体" w:cs="宋体"/>
          <w:kern w:val="0"/>
          <w:sz w:val="24"/>
          <w14:ligatures w14:val="none"/>
        </w:rPr>
        <w:t>10．本合同因违约方原因提前终止的（包括守约方行使合同解除权的情况），除承担已有约定的违约金外，违约方还应向守约方支付本合同金额【20%】的违约金，违约金不足以弥补守约方的经济损失的，违约方应继续赔偿。</w:t>
      </w:r>
    </w:p>
    <w:p w14:paraId="112FDA6F">
      <w:pPr>
        <w:spacing w:after="0" w:line="440" w:lineRule="exact"/>
        <w:ind w:firstLine="480"/>
        <w:jc w:val="both"/>
        <w:rPr>
          <w:rFonts w:ascii="宋体" w:hAnsi="宋体" w:eastAsia="宋体" w:cs="宋体"/>
          <w:kern w:val="0"/>
          <w:sz w:val="24"/>
          <w14:ligatures w14:val="none"/>
        </w:rPr>
      </w:pPr>
      <w:r>
        <w:rPr>
          <w:rFonts w:ascii="宋体" w:hAnsi="宋体" w:eastAsia="宋体" w:cs="宋体"/>
          <w:kern w:val="0"/>
          <w:sz w:val="24"/>
          <w14:ligatures w14:val="none"/>
        </w:rPr>
        <w:t>11.甲方有权在应付乙方的商品价款或履约保证金中直接扣除乙方应承担的违约金或任何应向甲方支付的赔偿金、维修费用等。扣除履约保证金的，乙方应在甲方指定的时间内将履约保证金补足；履约保证金不足抵扣的，甲方有权就不足部分继续向乙方追偿。</w:t>
      </w:r>
    </w:p>
    <w:p w14:paraId="73DB8074">
      <w:pPr>
        <w:spacing w:after="0" w:line="440" w:lineRule="exact"/>
        <w:ind w:firstLine="480"/>
        <w:jc w:val="both"/>
        <w:rPr>
          <w:rFonts w:ascii="宋体" w:hAnsi="宋体" w:eastAsia="宋体" w:cs="宋体"/>
          <w:kern w:val="0"/>
          <w:sz w:val="24"/>
          <w14:ligatures w14:val="none"/>
        </w:rPr>
      </w:pPr>
      <w:r>
        <w:rPr>
          <w:rFonts w:ascii="宋体" w:hAnsi="宋体" w:eastAsia="宋体" w:cs="宋体"/>
          <w:kern w:val="0"/>
          <w:sz w:val="24"/>
          <w14:ligatures w14:val="none"/>
        </w:rPr>
        <w:t>12.若甲方在验收过程中发现乙方所投产品与投标文件不符，或提供虚假证明材料，甲方通知更换符合合同参数要求相关产品乙方在30天无实质性响应的，甲方有权解除合同，乙方需退还全部已付款项，并支付合同总金额 20% 的违约金；同时将乙方失信行为上报政府采购监管部门。</w:t>
      </w:r>
    </w:p>
    <w:p w14:paraId="46DBE1D1">
      <w:pPr>
        <w:spacing w:after="0" w:line="440" w:lineRule="exact"/>
        <w:ind w:firstLine="480"/>
        <w:jc w:val="both"/>
        <w:rPr>
          <w:rFonts w:ascii="宋体" w:hAnsi="宋体" w:eastAsia="宋体" w:cs="宋体"/>
          <w:kern w:val="0"/>
          <w:sz w:val="24"/>
          <w14:ligatures w14:val="none"/>
        </w:rPr>
      </w:pPr>
      <w:r>
        <w:rPr>
          <w:rFonts w:ascii="宋体" w:hAnsi="宋体" w:eastAsia="宋体" w:cs="宋体"/>
          <w:kern w:val="0"/>
          <w:sz w:val="24"/>
          <w14:ligatures w14:val="none"/>
        </w:rPr>
        <w:t>13.其他未尽事宜，以《中华人民共和国民法典》等有关法律法规规定为准，无相关规定的，双方协商解决。</w:t>
      </w:r>
    </w:p>
    <w:p w14:paraId="7C72FC8B">
      <w:pPr>
        <w:spacing w:after="0" w:line="440" w:lineRule="exact"/>
        <w:ind w:firstLine="482"/>
        <w:jc w:val="both"/>
        <w:rPr>
          <w:rFonts w:ascii="宋体" w:hAnsi="宋体" w:eastAsia="宋体" w:cs="宋体"/>
          <w:b/>
          <w:kern w:val="0"/>
          <w:sz w:val="24"/>
          <w:lang w:val="zh-CN"/>
          <w14:ligatures w14:val="none"/>
        </w:rPr>
      </w:pPr>
      <w:r>
        <w:rPr>
          <w:rFonts w:ascii="宋体" w:hAnsi="宋体" w:eastAsia="宋体" w:cs="宋体"/>
          <w:b/>
          <w:kern w:val="0"/>
          <w:sz w:val="24"/>
          <w:lang w:val="zh-CN"/>
          <w14:ligatures w14:val="none"/>
        </w:rPr>
        <w:t>第十</w:t>
      </w:r>
      <w:r>
        <w:rPr>
          <w:rFonts w:ascii="宋体" w:hAnsi="宋体" w:eastAsia="宋体" w:cs="宋体"/>
          <w:b/>
          <w:kern w:val="0"/>
          <w:sz w:val="24"/>
          <w14:ligatures w14:val="none"/>
        </w:rPr>
        <w:t>二</w:t>
      </w:r>
      <w:r>
        <w:rPr>
          <w:rFonts w:ascii="宋体" w:hAnsi="宋体" w:eastAsia="宋体" w:cs="宋体"/>
          <w:b/>
          <w:kern w:val="0"/>
          <w:sz w:val="24"/>
          <w:lang w:val="zh-CN"/>
          <w14:ligatures w14:val="none"/>
        </w:rPr>
        <w:t>条 合同的变更和终止</w:t>
      </w:r>
    </w:p>
    <w:p w14:paraId="624F56BB">
      <w:p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1．本合同一经签订，甲乙双方不得擅自变更、中止或终止合同。</w:t>
      </w:r>
    </w:p>
    <w:p w14:paraId="18BF360D">
      <w:p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2．除发生法律规定的不能预见、不能避免并不能克服的客观情况外，甲乙双方不得放弃或拒绝履行合同。乙方放弃或拒绝履行合同，保证金不予退还。</w:t>
      </w:r>
    </w:p>
    <w:p w14:paraId="7A895CB2">
      <w:pPr>
        <w:spacing w:after="0" w:line="440" w:lineRule="exact"/>
        <w:ind w:firstLine="482"/>
        <w:jc w:val="both"/>
        <w:rPr>
          <w:rFonts w:ascii="宋体" w:hAnsi="宋体" w:eastAsia="宋体" w:cs="宋体"/>
          <w:b/>
          <w:kern w:val="0"/>
          <w:sz w:val="24"/>
          <w:lang w:val="zh-CN"/>
          <w14:ligatures w14:val="none"/>
        </w:rPr>
      </w:pPr>
      <w:r>
        <w:rPr>
          <w:rFonts w:ascii="宋体" w:hAnsi="宋体" w:eastAsia="宋体" w:cs="宋体"/>
          <w:b/>
          <w:kern w:val="0"/>
          <w:sz w:val="24"/>
          <w:lang w:val="zh-CN"/>
          <w14:ligatures w14:val="none"/>
        </w:rPr>
        <w:t>第十</w:t>
      </w:r>
      <w:r>
        <w:rPr>
          <w:rFonts w:ascii="宋体" w:hAnsi="宋体" w:eastAsia="宋体" w:cs="宋体"/>
          <w:b/>
          <w:kern w:val="0"/>
          <w:sz w:val="24"/>
          <w14:ligatures w14:val="none"/>
        </w:rPr>
        <w:t>三</w:t>
      </w:r>
      <w:r>
        <w:rPr>
          <w:rFonts w:ascii="宋体" w:hAnsi="宋体" w:eastAsia="宋体" w:cs="宋体"/>
          <w:b/>
          <w:kern w:val="0"/>
          <w:sz w:val="24"/>
          <w:lang w:val="zh-CN"/>
          <w14:ligatures w14:val="none"/>
        </w:rPr>
        <w:t>条 合同的转让</w:t>
      </w:r>
    </w:p>
    <w:p w14:paraId="02B61FEA">
      <w:p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乙方不得擅自部分或全部转让其应履行的合同义务。</w:t>
      </w:r>
    </w:p>
    <w:p w14:paraId="1FF3023E">
      <w:pPr>
        <w:spacing w:after="0" w:line="440" w:lineRule="exact"/>
        <w:ind w:firstLine="482"/>
        <w:jc w:val="both"/>
        <w:rPr>
          <w:rFonts w:ascii="宋体" w:hAnsi="宋体" w:eastAsia="宋体" w:cs="宋体"/>
          <w:b/>
          <w:color w:val="000000"/>
          <w:kern w:val="0"/>
          <w:sz w:val="24"/>
          <w:lang w:val="zh-CN"/>
          <w14:ligatures w14:val="none"/>
        </w:rPr>
      </w:pPr>
      <w:r>
        <w:rPr>
          <w:rFonts w:ascii="宋体" w:hAnsi="宋体" w:eastAsia="宋体" w:cs="宋体"/>
          <w:b/>
          <w:color w:val="000000"/>
          <w:kern w:val="0"/>
          <w:sz w:val="24"/>
          <w:lang w:val="zh-CN"/>
          <w14:ligatures w14:val="none"/>
        </w:rPr>
        <w:t>第十</w:t>
      </w:r>
      <w:r>
        <w:rPr>
          <w:rFonts w:ascii="宋体" w:hAnsi="宋体" w:eastAsia="宋体" w:cs="宋体"/>
          <w:b/>
          <w:color w:val="000000"/>
          <w:kern w:val="0"/>
          <w:sz w:val="24"/>
          <w14:ligatures w14:val="none"/>
        </w:rPr>
        <w:t>四</w:t>
      </w:r>
      <w:r>
        <w:rPr>
          <w:rFonts w:ascii="宋体" w:hAnsi="宋体" w:eastAsia="宋体" w:cs="宋体"/>
          <w:b/>
          <w:color w:val="000000"/>
          <w:kern w:val="0"/>
          <w:sz w:val="24"/>
          <w:lang w:val="zh-CN"/>
          <w14:ligatures w14:val="none"/>
        </w:rPr>
        <w:t>条 不可抗力</w:t>
      </w:r>
    </w:p>
    <w:p w14:paraId="48A9BAC6">
      <w:p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甲、乙方中任何一方，因不可抗力不能按时或完全履行合同的，应及时通知对方，并在五日内提供相应证明。未履行完合同部分是否继续履行、如何履行等问题，可由双方初步协商，并向主管部门报告。确定为不可抗力原因造成的损失，免予承担责任。</w:t>
      </w:r>
    </w:p>
    <w:p w14:paraId="326F1BE4">
      <w:pPr>
        <w:spacing w:after="0" w:line="440" w:lineRule="exact"/>
        <w:ind w:firstLine="482"/>
        <w:jc w:val="both"/>
        <w:rPr>
          <w:rFonts w:ascii="宋体" w:hAnsi="宋体" w:eastAsia="宋体" w:cs="宋体"/>
          <w:b/>
          <w:color w:val="000000"/>
          <w:kern w:val="0"/>
          <w:sz w:val="24"/>
          <w:lang w:val="zh-CN"/>
          <w14:ligatures w14:val="none"/>
        </w:rPr>
      </w:pPr>
      <w:r>
        <w:rPr>
          <w:rFonts w:ascii="宋体" w:hAnsi="宋体" w:eastAsia="宋体" w:cs="宋体"/>
          <w:b/>
          <w:color w:val="000000"/>
          <w:kern w:val="0"/>
          <w:sz w:val="24"/>
          <w:lang w:val="zh-CN"/>
          <w14:ligatures w14:val="none"/>
        </w:rPr>
        <w:t>第十</w:t>
      </w:r>
      <w:r>
        <w:rPr>
          <w:rFonts w:ascii="宋体" w:hAnsi="宋体" w:eastAsia="宋体" w:cs="宋体"/>
          <w:b/>
          <w:color w:val="000000"/>
          <w:kern w:val="0"/>
          <w:sz w:val="24"/>
          <w14:ligatures w14:val="none"/>
        </w:rPr>
        <w:t>五</w:t>
      </w:r>
      <w:r>
        <w:rPr>
          <w:rFonts w:ascii="宋体" w:hAnsi="宋体" w:eastAsia="宋体" w:cs="宋体"/>
          <w:b/>
          <w:color w:val="000000"/>
          <w:kern w:val="0"/>
          <w:sz w:val="24"/>
          <w:lang w:val="zh-CN"/>
          <w14:ligatures w14:val="none"/>
        </w:rPr>
        <w:t>条 争议的解决</w:t>
      </w:r>
    </w:p>
    <w:p w14:paraId="6B8DCB1F">
      <w:p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1．因货物的质量问题发生争议的，应当邀请国家认可的质量检测机构对货物质量进行鉴定。货物符合标准的，鉴定费由甲方承担；货物不符合质量标准的，鉴定费由乙方承担。</w:t>
      </w:r>
    </w:p>
    <w:p w14:paraId="39B66789">
      <w:p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2．因履行本合同引起的或与本合同有关的争议，甲、乙双方应首先通过友好协商解决，如果协商不能解决争议，则采取以下第（</w:t>
      </w:r>
      <w:r>
        <w:rPr>
          <w:rFonts w:hint="eastAsia" w:ascii="宋体" w:hAnsi="宋体" w:eastAsia="宋体" w:cs="宋体"/>
          <w:color w:val="000000"/>
          <w:kern w:val="0"/>
          <w:sz w:val="24"/>
          <w:lang w:val="zh-CN"/>
          <w14:ligatures w14:val="none"/>
        </w:rPr>
        <w:t>2</w:t>
      </w:r>
      <w:r>
        <w:rPr>
          <w:rFonts w:ascii="宋体" w:hAnsi="宋体" w:eastAsia="宋体" w:cs="宋体"/>
          <w:color w:val="000000"/>
          <w:kern w:val="0"/>
          <w:sz w:val="24"/>
          <w:lang w:val="zh-CN"/>
          <w14:ligatures w14:val="none"/>
        </w:rPr>
        <w:t>）种方式解决争议：</w:t>
      </w:r>
    </w:p>
    <w:p w14:paraId="25AED59A">
      <w:p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（1）向甲方所在地有管辖权的人民法院提起诉讼；</w:t>
      </w:r>
    </w:p>
    <w:p w14:paraId="3F453ED3">
      <w:p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（2）向常州仲裁委员会按其仲裁规则申请仲裁。</w:t>
      </w:r>
    </w:p>
    <w:p w14:paraId="22CAB2FB">
      <w:pPr>
        <w:numPr>
          <w:ilvl w:val="0"/>
          <w:numId w:val="1"/>
        </w:num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在法院审理和仲裁期间，除有争议部分外，本合同其他部分应继续履行。</w:t>
      </w:r>
    </w:p>
    <w:p w14:paraId="55411256">
      <w:pPr>
        <w:numPr>
          <w:ilvl w:val="0"/>
          <w:numId w:val="1"/>
        </w:num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甲方因主张本合同项下的权利而支出的所有合理费用，包括但不限于律师费、诉讼费、鉴定费、差旅费、保函费等，均由乙方承担。</w:t>
      </w:r>
    </w:p>
    <w:p w14:paraId="3C694E33">
      <w:pPr>
        <w:spacing w:after="0" w:line="440" w:lineRule="exact"/>
        <w:ind w:firstLine="482"/>
        <w:jc w:val="both"/>
        <w:rPr>
          <w:rFonts w:ascii="宋体" w:hAnsi="宋体" w:eastAsia="宋体" w:cs="宋体"/>
          <w:b/>
          <w:kern w:val="0"/>
          <w:sz w:val="24"/>
          <w:lang w:val="zh-CN"/>
          <w14:ligatures w14:val="none"/>
        </w:rPr>
      </w:pPr>
      <w:r>
        <w:rPr>
          <w:rFonts w:ascii="宋体" w:hAnsi="宋体" w:eastAsia="宋体" w:cs="宋体"/>
          <w:b/>
          <w:kern w:val="0"/>
          <w:sz w:val="24"/>
          <w:lang w:val="zh-CN"/>
          <w14:ligatures w14:val="none"/>
        </w:rPr>
        <w:t>第十</w:t>
      </w:r>
      <w:r>
        <w:rPr>
          <w:rFonts w:ascii="宋体" w:hAnsi="宋体" w:eastAsia="宋体" w:cs="宋体"/>
          <w:b/>
          <w:kern w:val="0"/>
          <w:sz w:val="24"/>
          <w14:ligatures w14:val="none"/>
        </w:rPr>
        <w:t>六</w:t>
      </w:r>
      <w:r>
        <w:rPr>
          <w:rFonts w:ascii="宋体" w:hAnsi="宋体" w:eastAsia="宋体" w:cs="宋体"/>
          <w:b/>
          <w:kern w:val="0"/>
          <w:sz w:val="24"/>
          <w:lang w:val="zh-CN"/>
          <w14:ligatures w14:val="none"/>
        </w:rPr>
        <w:t>条 诚实信用</w:t>
      </w:r>
    </w:p>
    <w:p w14:paraId="2EE9D604">
      <w:p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乙方应诚实信用，严格按照招标文件要求和投标承诺履行合同，不向甲方进行商业贿赂或者提供不正当利益。</w:t>
      </w:r>
    </w:p>
    <w:p w14:paraId="5BC428F9">
      <w:pPr>
        <w:spacing w:after="0" w:line="440" w:lineRule="exact"/>
        <w:ind w:firstLine="482"/>
        <w:jc w:val="both"/>
        <w:rPr>
          <w:rFonts w:ascii="宋体" w:hAnsi="宋体" w:eastAsia="宋体" w:cs="宋体"/>
          <w:b/>
          <w:kern w:val="0"/>
          <w:sz w:val="24"/>
          <w:lang w:val="zh-CN"/>
          <w14:ligatures w14:val="none"/>
        </w:rPr>
      </w:pPr>
      <w:r>
        <w:rPr>
          <w:rFonts w:ascii="宋体" w:hAnsi="宋体" w:eastAsia="宋体" w:cs="宋体"/>
          <w:b/>
          <w:kern w:val="0"/>
          <w:sz w:val="24"/>
          <w:lang w:val="zh-CN"/>
          <w14:ligatures w14:val="none"/>
        </w:rPr>
        <w:t>第十</w:t>
      </w:r>
      <w:r>
        <w:rPr>
          <w:rFonts w:ascii="宋体" w:hAnsi="宋体" w:eastAsia="宋体" w:cs="宋体"/>
          <w:b/>
          <w:kern w:val="0"/>
          <w:sz w:val="24"/>
          <w14:ligatures w14:val="none"/>
        </w:rPr>
        <w:t>七</w:t>
      </w:r>
      <w:r>
        <w:rPr>
          <w:rFonts w:ascii="宋体" w:hAnsi="宋体" w:eastAsia="宋体" w:cs="宋体"/>
          <w:b/>
          <w:kern w:val="0"/>
          <w:sz w:val="24"/>
          <w:lang w:val="zh-CN"/>
          <w14:ligatures w14:val="none"/>
        </w:rPr>
        <w:t>条</w:t>
      </w:r>
      <w:r>
        <w:rPr>
          <w:rFonts w:ascii="宋体" w:hAnsi="宋体" w:eastAsia="宋体" w:cs="宋体"/>
          <w:b/>
          <w:kern w:val="0"/>
          <w:sz w:val="24"/>
          <w14:ligatures w14:val="none"/>
        </w:rPr>
        <w:t xml:space="preserve"> </w:t>
      </w:r>
      <w:r>
        <w:rPr>
          <w:rFonts w:ascii="宋体" w:hAnsi="宋体" w:eastAsia="宋体" w:cs="宋体"/>
          <w:b/>
          <w:kern w:val="0"/>
          <w:sz w:val="24"/>
          <w:lang w:val="zh-CN"/>
          <w14:ligatures w14:val="none"/>
        </w:rPr>
        <w:t>合同生效及其他</w:t>
      </w:r>
    </w:p>
    <w:p w14:paraId="0F64CA47">
      <w:p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1．本合同自经甲乙双方授权代表签字盖章后，自签订之日起生效。</w:t>
      </w:r>
    </w:p>
    <w:p w14:paraId="28B0B5E6">
      <w:p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2．本合同一式陆份，甲方执肆份，乙方执壹份，代理机构执壹份存档。</w:t>
      </w:r>
    </w:p>
    <w:p w14:paraId="1E3F038F">
      <w:p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3．本合同应按照中华人民共和国的现行法律进行解释。</w:t>
      </w:r>
    </w:p>
    <w:p w14:paraId="72FAB3A8">
      <w:pPr>
        <w:widowControl/>
        <w:rPr>
          <w:rFonts w:ascii="宋体" w:hAnsi="宋体" w:eastAsia="宋体" w:cs="宋体"/>
          <w:color w:val="000000"/>
          <w:kern w:val="0"/>
          <w:sz w:val="24"/>
          <w:lang w:val="zh-CN"/>
          <w14:ligatures w14:val="none"/>
        </w:rPr>
      </w:pPr>
      <w:r>
        <w:rPr>
          <w:rFonts w:hint="eastAsia" w:ascii="宋体" w:hAnsi="宋体" w:eastAsia="宋体" w:cs="宋体"/>
          <w:color w:val="000000"/>
          <w:kern w:val="0"/>
          <w:sz w:val="24"/>
          <w:lang w:val="zh-CN"/>
          <w14:ligatures w14:val="none"/>
        </w:rPr>
        <w:br w:type="page"/>
      </w:r>
    </w:p>
    <w:p w14:paraId="0DD3A8D4">
      <w:pPr>
        <w:widowControl/>
        <w:spacing w:after="0" w:line="440" w:lineRule="exact"/>
        <w:ind w:left="6720" w:hanging="6720" w:hangingChars="2800"/>
        <w:jc w:val="both"/>
        <w:rPr>
          <w:rFonts w:ascii="宋体" w:hAnsi="宋体" w:eastAsia="宋体" w:cs="宋体"/>
          <w:kern w:val="0"/>
          <w:sz w:val="24"/>
          <w14:ligatures w14:val="none"/>
        </w:rPr>
      </w:pPr>
      <w:r>
        <w:rPr>
          <w:rFonts w:ascii="宋体" w:hAnsi="宋体" w:eastAsia="宋体" w:cs="宋体"/>
          <w:color w:val="000000"/>
          <w:kern w:val="0"/>
          <w:sz w:val="24"/>
          <w:lang w:val="zh-CN"/>
          <w14:ligatures w14:val="none"/>
        </w:rPr>
        <w:t>甲方（采购人）：常州信息职业技术</w:t>
      </w:r>
      <w:r>
        <w:rPr>
          <w:rFonts w:hint="eastAsia" w:ascii="宋体" w:hAnsi="宋体" w:eastAsia="宋体" w:cs="宋体"/>
          <w:color w:val="000000"/>
          <w:kern w:val="0"/>
          <w:sz w:val="24"/>
          <w:lang w:val="en-US" w:eastAsia="zh-CN"/>
          <w14:ligatures w14:val="none"/>
        </w:rPr>
        <w:t>大</w:t>
      </w:r>
      <w:r>
        <w:rPr>
          <w:rFonts w:ascii="宋体" w:hAnsi="宋体" w:eastAsia="宋体" w:cs="宋体"/>
          <w:color w:val="000000"/>
          <w:kern w:val="0"/>
          <w:sz w:val="24"/>
          <w:lang w:val="zh-CN"/>
          <w14:ligatures w14:val="none"/>
        </w:rPr>
        <w:t>学    乙方（供应商）：</w:t>
      </w:r>
      <w:r>
        <w:rPr>
          <w:rFonts w:hint="eastAsia" w:ascii="宋体" w:hAnsi="宋体" w:eastAsia="宋体" w:cs="宋体"/>
          <w:color w:val="000000"/>
          <w:kern w:val="0"/>
          <w:sz w:val="24"/>
          <w:lang w:val="zh-CN"/>
          <w14:ligatures w14:val="none"/>
        </w:rPr>
        <w:t>中电鸿信信息科技有限公司</w:t>
      </w:r>
      <w:r>
        <w:rPr>
          <w:rFonts w:ascii="宋体" w:hAnsi="宋体" w:eastAsia="宋体" w:cs="宋体"/>
          <w:color w:val="000000"/>
          <w:kern w:val="0"/>
          <w:sz w:val="24"/>
          <w:lang w:val="zh-CN"/>
          <w14:ligatures w14:val="none"/>
        </w:rPr>
        <w:t xml:space="preserve">      </w:t>
      </w:r>
    </w:p>
    <w:p w14:paraId="0C007781">
      <w:pPr>
        <w:spacing w:after="0" w:line="440" w:lineRule="exact"/>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（盖章）</w:t>
      </w:r>
      <w:r>
        <w:rPr>
          <w:rFonts w:ascii="宋体" w:hAnsi="宋体" w:eastAsia="宋体" w:cs="宋体"/>
          <w:color w:val="000000"/>
          <w:kern w:val="0"/>
          <w:sz w:val="24"/>
          <w:lang w:val="zh-CN"/>
          <w14:ligatures w14:val="none"/>
        </w:rPr>
        <w:tab/>
      </w:r>
      <w:r>
        <w:rPr>
          <w:rFonts w:ascii="宋体" w:hAnsi="宋体" w:eastAsia="宋体" w:cs="宋体"/>
          <w:color w:val="000000"/>
          <w:kern w:val="0"/>
          <w:sz w:val="24"/>
          <w:lang w:val="zh-CN"/>
          <w14:ligatures w14:val="none"/>
        </w:rPr>
        <w:tab/>
      </w:r>
      <w:r>
        <w:rPr>
          <w:rFonts w:ascii="宋体" w:hAnsi="宋体" w:eastAsia="宋体" w:cs="宋体"/>
          <w:color w:val="000000"/>
          <w:kern w:val="0"/>
          <w:sz w:val="24"/>
          <w:lang w:val="zh-CN"/>
          <w14:ligatures w14:val="none"/>
        </w:rPr>
        <w:tab/>
      </w:r>
      <w:r>
        <w:rPr>
          <w:rFonts w:ascii="宋体" w:hAnsi="宋体" w:eastAsia="宋体" w:cs="宋体"/>
          <w:color w:val="000000"/>
          <w:kern w:val="0"/>
          <w:sz w:val="24"/>
          <w:lang w:val="zh-CN"/>
          <w14:ligatures w14:val="none"/>
        </w:rPr>
        <w:tab/>
      </w:r>
      <w:r>
        <w:rPr>
          <w:rFonts w:ascii="宋体" w:hAnsi="宋体" w:eastAsia="宋体" w:cs="宋体"/>
          <w:color w:val="000000"/>
          <w:kern w:val="0"/>
          <w:sz w:val="24"/>
          <w:lang w:val="zh-CN"/>
          <w14:ligatures w14:val="none"/>
        </w:rPr>
        <w:tab/>
      </w:r>
      <w:r>
        <w:rPr>
          <w:rFonts w:ascii="宋体" w:hAnsi="宋体" w:eastAsia="宋体" w:cs="宋体"/>
          <w:color w:val="000000"/>
          <w:kern w:val="0"/>
          <w:sz w:val="24"/>
          <w:lang w:val="zh-CN"/>
          <w14:ligatures w14:val="none"/>
        </w:rPr>
        <w:tab/>
      </w:r>
      <w:r>
        <w:rPr>
          <w:rFonts w:ascii="宋体" w:hAnsi="宋体" w:eastAsia="宋体" w:cs="宋体"/>
          <w:color w:val="000000"/>
          <w:kern w:val="0"/>
          <w:sz w:val="24"/>
          <w:lang w:val="zh-CN"/>
          <w14:ligatures w14:val="none"/>
        </w:rPr>
        <w:t xml:space="preserve">    </w:t>
      </w:r>
      <w:r>
        <w:rPr>
          <w:rFonts w:ascii="宋体" w:hAnsi="宋体" w:eastAsia="宋体" w:cs="宋体"/>
          <w:color w:val="000000"/>
          <w:kern w:val="0"/>
          <w:sz w:val="24"/>
          <w14:ligatures w14:val="none"/>
        </w:rPr>
        <w:t xml:space="preserve">            </w:t>
      </w:r>
      <w:r>
        <w:rPr>
          <w:rFonts w:ascii="宋体" w:hAnsi="宋体" w:eastAsia="宋体" w:cs="宋体"/>
          <w:color w:val="000000"/>
          <w:kern w:val="0"/>
          <w:sz w:val="24"/>
          <w:lang w:val="zh-CN"/>
          <w14:ligatures w14:val="none"/>
        </w:rPr>
        <w:t>（盖章）</w:t>
      </w:r>
    </w:p>
    <w:p w14:paraId="08F542F8">
      <w:pPr>
        <w:spacing w:after="0" w:line="440" w:lineRule="exact"/>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 xml:space="preserve">法人代表：                   </w:t>
      </w:r>
      <w:r>
        <w:rPr>
          <w:rFonts w:hint="eastAsia" w:ascii="宋体" w:hAnsi="宋体" w:eastAsia="宋体" w:cs="宋体"/>
          <w:color w:val="000000"/>
          <w:kern w:val="0"/>
          <w:sz w:val="24"/>
          <w:lang w:val="zh-CN"/>
          <w14:ligatures w14:val="none"/>
        </w:rPr>
        <w:t xml:space="preserve">           </w:t>
      </w:r>
      <w:r>
        <w:rPr>
          <w:rFonts w:ascii="宋体" w:hAnsi="宋体" w:eastAsia="宋体" w:cs="宋体"/>
          <w:color w:val="000000"/>
          <w:kern w:val="0"/>
          <w:sz w:val="24"/>
          <w:lang w:val="zh-CN"/>
          <w14:ligatures w14:val="none"/>
        </w:rPr>
        <w:t xml:space="preserve">法人代表： </w:t>
      </w:r>
    </w:p>
    <w:p w14:paraId="4416D2ED">
      <w:pPr>
        <w:spacing w:after="0" w:line="440" w:lineRule="exact"/>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 xml:space="preserve">授权代表签字：                </w:t>
      </w:r>
      <w:r>
        <w:rPr>
          <w:rFonts w:hint="eastAsia" w:ascii="宋体" w:hAnsi="宋体" w:eastAsia="宋体" w:cs="宋体"/>
          <w:color w:val="000000"/>
          <w:kern w:val="0"/>
          <w:sz w:val="24"/>
          <w:lang w:val="zh-CN"/>
          <w14:ligatures w14:val="none"/>
        </w:rPr>
        <w:t xml:space="preserve">          </w:t>
      </w:r>
      <w:r>
        <w:rPr>
          <w:rFonts w:ascii="宋体" w:hAnsi="宋体" w:eastAsia="宋体" w:cs="宋体"/>
          <w:color w:val="000000"/>
          <w:kern w:val="0"/>
          <w:sz w:val="24"/>
          <w:lang w:val="zh-CN"/>
          <w14:ligatures w14:val="none"/>
        </w:rPr>
        <w:t>授权代表签字：</w:t>
      </w:r>
    </w:p>
    <w:p w14:paraId="3AA695BB">
      <w:pPr>
        <w:spacing w:after="0" w:line="440" w:lineRule="exact"/>
        <w:ind w:firstLine="480"/>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 xml:space="preserve">                         </w:t>
      </w:r>
      <w:r>
        <w:rPr>
          <w:rFonts w:hint="eastAsia" w:ascii="宋体" w:hAnsi="宋体" w:eastAsia="宋体" w:cs="宋体"/>
          <w:color w:val="000000"/>
          <w:kern w:val="0"/>
          <w:sz w:val="24"/>
          <w:lang w:val="zh-CN"/>
          <w14:ligatures w14:val="none"/>
        </w:rPr>
        <w:t xml:space="preserve">          </w:t>
      </w:r>
      <w:r>
        <w:rPr>
          <w:rFonts w:ascii="宋体" w:hAnsi="宋体" w:eastAsia="宋体" w:cs="宋体"/>
          <w:color w:val="000000"/>
          <w:kern w:val="0"/>
          <w:sz w:val="24"/>
          <w:lang w:val="zh-CN"/>
          <w14:ligatures w14:val="none"/>
        </w:rPr>
        <w:t xml:space="preserve"> 授权代表手机： </w:t>
      </w:r>
    </w:p>
    <w:p w14:paraId="23CAF34A">
      <w:pPr>
        <w:spacing w:after="0" w:line="440" w:lineRule="exact"/>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 xml:space="preserve">地址：         </w:t>
      </w:r>
      <w:r>
        <w:rPr>
          <w:rFonts w:ascii="宋体" w:hAnsi="宋体" w:eastAsia="宋体" w:cs="宋体"/>
          <w:color w:val="000000"/>
          <w:kern w:val="0"/>
          <w:sz w:val="24"/>
          <w14:ligatures w14:val="none"/>
        </w:rPr>
        <w:t xml:space="preserve">              </w:t>
      </w:r>
      <w:r>
        <w:rPr>
          <w:rFonts w:hint="eastAsia" w:ascii="宋体" w:hAnsi="宋体" w:eastAsia="宋体" w:cs="宋体"/>
          <w:color w:val="000000"/>
          <w:kern w:val="0"/>
          <w:sz w:val="24"/>
          <w14:ligatures w14:val="none"/>
        </w:rPr>
        <w:t xml:space="preserve">          </w:t>
      </w:r>
      <w:r>
        <w:rPr>
          <w:rFonts w:ascii="宋体" w:hAnsi="宋体" w:eastAsia="宋体" w:cs="宋体"/>
          <w:color w:val="000000"/>
          <w:kern w:val="0"/>
          <w:sz w:val="24"/>
          <w14:ligatures w14:val="none"/>
        </w:rPr>
        <w:t xml:space="preserve"> </w:t>
      </w:r>
      <w:r>
        <w:rPr>
          <w:rFonts w:ascii="宋体" w:hAnsi="宋体" w:eastAsia="宋体" w:cs="宋体"/>
          <w:color w:val="000000"/>
          <w:kern w:val="0"/>
          <w:sz w:val="24"/>
          <w:lang w:val="zh-CN"/>
          <w14:ligatures w14:val="none"/>
        </w:rPr>
        <w:t>地址： 南京市玄武大道699-1号</w:t>
      </w:r>
    </w:p>
    <w:p w14:paraId="3BE414E1">
      <w:pPr>
        <w:spacing w:after="0" w:line="440" w:lineRule="exact"/>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 xml:space="preserve">邮编：                      </w:t>
      </w:r>
      <w:r>
        <w:rPr>
          <w:rFonts w:ascii="宋体" w:hAnsi="宋体" w:eastAsia="宋体" w:cs="宋体"/>
          <w:color w:val="000000"/>
          <w:kern w:val="0"/>
          <w:sz w:val="24"/>
          <w14:ligatures w14:val="none"/>
        </w:rPr>
        <w:t xml:space="preserve"> </w:t>
      </w:r>
      <w:r>
        <w:rPr>
          <w:rFonts w:hint="eastAsia" w:ascii="宋体" w:hAnsi="宋体" w:eastAsia="宋体" w:cs="宋体"/>
          <w:color w:val="000000"/>
          <w:kern w:val="0"/>
          <w:sz w:val="24"/>
          <w14:ligatures w14:val="none"/>
        </w:rPr>
        <w:t xml:space="preserve">          </w:t>
      </w:r>
      <w:r>
        <w:rPr>
          <w:rFonts w:ascii="宋体" w:hAnsi="宋体" w:eastAsia="宋体" w:cs="宋体"/>
          <w:color w:val="000000"/>
          <w:kern w:val="0"/>
          <w:sz w:val="24"/>
          <w14:ligatures w14:val="none"/>
        </w:rPr>
        <w:t xml:space="preserve"> </w:t>
      </w:r>
      <w:r>
        <w:rPr>
          <w:rFonts w:ascii="宋体" w:hAnsi="宋体" w:eastAsia="宋体" w:cs="宋体"/>
          <w:color w:val="000000"/>
          <w:kern w:val="0"/>
          <w:sz w:val="24"/>
          <w:lang w:val="zh-CN"/>
          <w14:ligatures w14:val="none"/>
        </w:rPr>
        <w:t>邮编： 210000</w:t>
      </w:r>
    </w:p>
    <w:p w14:paraId="3801E204">
      <w:pPr>
        <w:spacing w:after="0" w:line="440" w:lineRule="exact"/>
        <w:jc w:val="both"/>
        <w:rPr>
          <w:rFonts w:ascii="宋体" w:hAnsi="宋体" w:eastAsia="宋体" w:cs="宋体"/>
          <w:color w:val="000000"/>
          <w:kern w:val="0"/>
          <w:sz w:val="24"/>
          <w:lang w:val="zh-CN"/>
          <w14:ligatures w14:val="none"/>
        </w:rPr>
      </w:pPr>
      <w:r>
        <w:rPr>
          <w:rFonts w:ascii="宋体" w:hAnsi="宋体" w:eastAsia="宋体" w:cs="宋体"/>
          <w:color w:val="000000"/>
          <w:kern w:val="0"/>
          <w:sz w:val="24"/>
          <w:lang w:val="zh-CN"/>
          <w14:ligatures w14:val="none"/>
        </w:rPr>
        <w:t xml:space="preserve">电话：              </w:t>
      </w:r>
      <w:r>
        <w:rPr>
          <w:rFonts w:ascii="宋体" w:hAnsi="宋体" w:eastAsia="宋体" w:cs="宋体"/>
          <w:color w:val="000000"/>
          <w:kern w:val="0"/>
          <w:sz w:val="24"/>
          <w14:ligatures w14:val="none"/>
        </w:rPr>
        <w:t xml:space="preserve">          </w:t>
      </w:r>
      <w:r>
        <w:rPr>
          <w:rFonts w:hint="eastAsia" w:ascii="宋体" w:hAnsi="宋体" w:eastAsia="宋体" w:cs="宋体"/>
          <w:color w:val="000000"/>
          <w:kern w:val="0"/>
          <w:sz w:val="24"/>
          <w14:ligatures w14:val="none"/>
        </w:rPr>
        <w:t xml:space="preserve">          </w:t>
      </w:r>
      <w:r>
        <w:rPr>
          <w:rFonts w:ascii="宋体" w:hAnsi="宋体" w:eastAsia="宋体" w:cs="宋体"/>
          <w:color w:val="000000"/>
          <w:kern w:val="0"/>
          <w:sz w:val="24"/>
          <w:lang w:val="zh-CN"/>
          <w14:ligatures w14:val="none"/>
        </w:rPr>
        <w:t>电话： 025-86588381</w:t>
      </w:r>
    </w:p>
    <w:p w14:paraId="3B488AF8">
      <w:pPr>
        <w:spacing w:after="0" w:line="440" w:lineRule="exact"/>
        <w:ind w:firstLine="420"/>
        <w:jc w:val="both"/>
        <w:rPr>
          <w:rFonts w:ascii="黑体" w:hAnsi="黑体" w:eastAsia="黑体" w:cs="宋体"/>
          <w:kern w:val="0"/>
          <w:sz w:val="21"/>
          <w:szCs w:val="21"/>
          <w:lang w:val="zh-CN"/>
          <w14:ligatures w14:val="none"/>
        </w:rPr>
      </w:pPr>
      <w:r>
        <w:rPr>
          <w:rFonts w:ascii="黑体" w:hAnsi="黑体" w:eastAsia="黑体" w:cs="Arial"/>
          <w:color w:val="000000"/>
          <w:kern w:val="0"/>
          <w:sz w:val="21"/>
          <w:szCs w:val="21"/>
          <w:lang w:val="zh-CN"/>
          <w14:ligatures w14:val="none"/>
        </w:rPr>
        <w:t xml:space="preserve">                                    </w:t>
      </w:r>
    </w:p>
    <w:p w14:paraId="1A24ED07">
      <w:pPr>
        <w:sectPr>
          <w:pgSz w:w="11906" w:h="16838"/>
          <w:pgMar w:top="1440" w:right="1800" w:bottom="1440" w:left="1800" w:header="851" w:footer="992" w:gutter="0"/>
          <w:cols w:space="425" w:num="1"/>
          <w:docGrid w:type="lines" w:linePitch="312" w:charSpace="0"/>
        </w:sectPr>
      </w:pPr>
    </w:p>
    <w:p w14:paraId="50B80549">
      <w:pPr>
        <w:rPr>
          <w:rFonts w:ascii="宋体" w:hAnsi="宋体" w:eastAsia="宋体"/>
          <w:sz w:val="24"/>
        </w:rPr>
      </w:pPr>
      <w:r>
        <w:rPr>
          <w:rFonts w:hint="eastAsia" w:ascii="宋体" w:hAnsi="宋体" w:eastAsia="宋体"/>
          <w:sz w:val="24"/>
        </w:rPr>
        <w:t>附件：技术参数</w:t>
      </w:r>
    </w:p>
    <w:tbl>
      <w:tblPr>
        <w:tblStyle w:val="16"/>
        <w:tblW w:w="0" w:type="auto"/>
        <w:tblInd w:w="0" w:type="dxa"/>
        <w:tblLayout w:type="autofit"/>
        <w:tblCellMar>
          <w:top w:w="0" w:type="dxa"/>
          <w:left w:w="108" w:type="dxa"/>
          <w:bottom w:w="0" w:type="dxa"/>
          <w:right w:w="108" w:type="dxa"/>
        </w:tblCellMar>
      </w:tblPr>
      <w:tblGrid>
        <w:gridCol w:w="467"/>
        <w:gridCol w:w="1476"/>
        <w:gridCol w:w="12015"/>
      </w:tblGrid>
      <w:tr w14:paraId="7624E9D6">
        <w:tblPrEx>
          <w:tblCellMar>
            <w:top w:w="0" w:type="dxa"/>
            <w:left w:w="108" w:type="dxa"/>
            <w:bottom w:w="0" w:type="dxa"/>
            <w:right w:w="108" w:type="dxa"/>
          </w:tblCellMar>
        </w:tblPrEx>
        <w:trPr>
          <w:trHeight w:val="491" w:hRule="atLeast"/>
        </w:trPr>
        <w:tc>
          <w:tcPr>
            <w:tcW w:w="0" w:type="auto"/>
            <w:tcBorders>
              <w:top w:val="single" w:color="auto" w:sz="8" w:space="0"/>
              <w:left w:val="single" w:color="auto" w:sz="8" w:space="0"/>
              <w:bottom w:val="single" w:color="auto" w:sz="8" w:space="0"/>
              <w:right w:val="single" w:color="auto" w:sz="8" w:space="0"/>
            </w:tcBorders>
            <w:vAlign w:val="center"/>
          </w:tcPr>
          <w:p w14:paraId="052AD541">
            <w:pPr>
              <w:widowControl/>
              <w:spacing w:after="0" w:line="240" w:lineRule="auto"/>
              <w:jc w:val="center"/>
              <w:rPr>
                <w:rFonts w:ascii="宋体" w:hAnsi="宋体" w:eastAsia="宋体" w:cs="宋体"/>
                <w:b/>
                <w:bCs/>
                <w:color w:val="000000"/>
                <w:kern w:val="0"/>
                <w:sz w:val="21"/>
                <w:szCs w:val="21"/>
                <w14:ligatures w14:val="none"/>
              </w:rPr>
            </w:pPr>
            <w:r>
              <w:rPr>
                <w:rFonts w:ascii="宋体" w:hAnsi="宋体" w:eastAsia="宋体" w:cs="宋体"/>
                <w:b/>
                <w:bCs/>
                <w:color w:val="000000"/>
                <w:kern w:val="0"/>
                <w:sz w:val="21"/>
                <w:szCs w:val="21"/>
                <w14:ligatures w14:val="none"/>
              </w:rPr>
              <w:t>序号</w:t>
            </w:r>
          </w:p>
        </w:tc>
        <w:tc>
          <w:tcPr>
            <w:tcW w:w="0" w:type="auto"/>
            <w:tcBorders>
              <w:top w:val="single" w:color="auto" w:sz="8" w:space="0"/>
              <w:left w:val="nil"/>
              <w:bottom w:val="single" w:color="auto" w:sz="8" w:space="0"/>
              <w:right w:val="single" w:color="auto" w:sz="8" w:space="0"/>
            </w:tcBorders>
            <w:vAlign w:val="center"/>
          </w:tcPr>
          <w:p w14:paraId="5743DF81">
            <w:pPr>
              <w:widowControl/>
              <w:spacing w:after="0" w:line="240" w:lineRule="auto"/>
              <w:jc w:val="center"/>
              <w:rPr>
                <w:rFonts w:ascii="宋体" w:hAnsi="宋体" w:eastAsia="宋体" w:cs="宋体"/>
                <w:b/>
                <w:bCs/>
                <w:color w:val="000000"/>
                <w:kern w:val="0"/>
                <w:sz w:val="21"/>
                <w:szCs w:val="21"/>
                <w14:ligatures w14:val="none"/>
              </w:rPr>
            </w:pPr>
            <w:r>
              <w:rPr>
                <w:rFonts w:ascii="宋体" w:hAnsi="宋体" w:eastAsia="宋体" w:cs="宋体"/>
                <w:b/>
                <w:bCs/>
                <w:color w:val="000000"/>
                <w:kern w:val="0"/>
                <w:sz w:val="21"/>
                <w:szCs w:val="21"/>
                <w14:ligatures w14:val="none"/>
              </w:rPr>
              <w:t>名称</w:t>
            </w:r>
          </w:p>
        </w:tc>
        <w:tc>
          <w:tcPr>
            <w:tcW w:w="0" w:type="auto"/>
            <w:tcBorders>
              <w:top w:val="single" w:color="auto" w:sz="8" w:space="0"/>
              <w:left w:val="nil"/>
              <w:bottom w:val="single" w:color="auto" w:sz="8" w:space="0"/>
              <w:right w:val="single" w:color="auto" w:sz="8" w:space="0"/>
            </w:tcBorders>
            <w:vAlign w:val="center"/>
          </w:tcPr>
          <w:p w14:paraId="61E22DDF">
            <w:pPr>
              <w:widowControl/>
              <w:spacing w:after="0" w:line="240" w:lineRule="auto"/>
              <w:jc w:val="center"/>
              <w:rPr>
                <w:rFonts w:ascii="宋体" w:hAnsi="宋体" w:eastAsia="宋体" w:cs="宋体"/>
                <w:b/>
                <w:bCs/>
                <w:color w:val="000000"/>
                <w:kern w:val="0"/>
                <w:sz w:val="21"/>
                <w:szCs w:val="21"/>
                <w14:ligatures w14:val="none"/>
              </w:rPr>
            </w:pPr>
            <w:r>
              <w:rPr>
                <w:rFonts w:ascii="宋体" w:hAnsi="宋体" w:eastAsia="宋体" w:cs="宋体"/>
                <w:b/>
                <w:bCs/>
                <w:color w:val="000000"/>
                <w:kern w:val="0"/>
                <w:sz w:val="21"/>
                <w:szCs w:val="21"/>
                <w14:ligatures w14:val="none"/>
              </w:rPr>
              <w:t>技术参数</w:t>
            </w:r>
          </w:p>
        </w:tc>
      </w:tr>
      <w:tr w14:paraId="47D12B29">
        <w:tblPrEx>
          <w:tblCellMar>
            <w:top w:w="0" w:type="dxa"/>
            <w:left w:w="108" w:type="dxa"/>
            <w:bottom w:w="0" w:type="dxa"/>
            <w:right w:w="108" w:type="dxa"/>
          </w:tblCellMar>
        </w:tblPrEx>
        <w:trPr>
          <w:trHeight w:val="491" w:hRule="atLeast"/>
        </w:trPr>
        <w:tc>
          <w:tcPr>
            <w:tcW w:w="0" w:type="auto"/>
            <w:tcBorders>
              <w:top w:val="nil"/>
              <w:left w:val="single" w:color="auto" w:sz="8" w:space="0"/>
              <w:bottom w:val="single" w:color="auto" w:sz="8" w:space="0"/>
              <w:right w:val="single" w:color="auto" w:sz="8" w:space="0"/>
            </w:tcBorders>
            <w:vAlign w:val="center"/>
          </w:tcPr>
          <w:p w14:paraId="012B9C6D">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w:t>
            </w:r>
          </w:p>
        </w:tc>
        <w:tc>
          <w:tcPr>
            <w:tcW w:w="0" w:type="auto"/>
            <w:tcBorders>
              <w:top w:val="nil"/>
              <w:left w:val="nil"/>
              <w:bottom w:val="single" w:color="auto" w:sz="8" w:space="0"/>
              <w:right w:val="single" w:color="auto" w:sz="8" w:space="0"/>
            </w:tcBorders>
            <w:vAlign w:val="center"/>
          </w:tcPr>
          <w:p w14:paraId="011CA172">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国产操作系统工业互联网开发实训平台</w:t>
            </w:r>
          </w:p>
        </w:tc>
        <w:tc>
          <w:tcPr>
            <w:tcW w:w="0" w:type="auto"/>
            <w:tcBorders>
              <w:top w:val="nil"/>
              <w:left w:val="nil"/>
              <w:bottom w:val="single" w:color="auto" w:sz="8" w:space="0"/>
              <w:right w:val="single" w:color="auto" w:sz="8" w:space="0"/>
            </w:tcBorders>
            <w:vAlign w:val="center"/>
          </w:tcPr>
          <w:p w14:paraId="426A4D75">
            <w:pPr>
              <w:widowControl/>
              <w:spacing w:after="0" w:line="240" w:lineRule="auto"/>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1、基于多内核设计的全场景OpenHarmony操作系统的实训台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（1）包含8个OpenHarmony操作系统轻量系统核心板；</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（2）包含2个OpenHarmony操作系统标准系统核心板；</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（3）包含9个通信协议模块；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（4）包含24个物联网传感器/执行器模块；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▲（5）尺寸（长*宽*高）：100cm*60cm*150cm；【需提供产品实物测量数据照片证明】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（6）材质：金属；</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（7）底部配有四个万向轮，方便台架移动。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（8）包含电源开关，对平台供电进行整体控制，包含电源指示灯；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（9）包含 USB 接口2 个，可用于数据通信；</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▲（10）包含串口通信切换波动开关，包含串口通信指示灯；【需提供产品实物照片证明】；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2、实训平台支持技术包括不限于OpenHarmony的应用开发以及设备开发，ArkTS、ArkUI，Socket（TCP，UDP），MQTT，HTTP等知识点的教学实训；</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▲3、物联网模块支持搭积木方式的拼接，使用磁吸插槽，各个模块之间可以进行磁吸联接，同时提供多个香蕉头，方便接线形式进行实验，并加入防短路设计；【提供硬件实物图片证明】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4、OpenHarmony操作系统轻量系统核心板</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（1）CPU最大工作频率160MHz；</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（2）SRAM 352KB，ROM 288KB；</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（3）Flash 2MB；</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（4）支持WiFi；</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5、ARM架构OpenHarmony操作系统标准系统核心板</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（1）内置国产处理器，使用ARM架构；支持国产标准操作系统，支持多系统；</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（2）核心4核、最大工作频率1600MHz、内存2GB、存储空间32GB；</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（3）算力：1Tops；</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（4）USB2.0 Host 1个；USB3.0 Host 1个；USB3.0OTG 1个；HDMI 1个；eDP 1个；以太网接口 2个；支持WiFi和蓝牙；</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▲（5）支持运行OpenHarmony 7.0 及以上版本；【需提供查看操作系统版本号的实物图片演示】</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 xml:space="preserve"> （6）OpenHarmony操作系统上支持安卓组件兼容框架，支持在OpenHarmony操作系统上安装安卓APP。</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（7）所投产品兼容OpenHarmony操作系统，符合OpenHarmony产品兼容性规范文档（PCS）要求，支持在OpenHarmony官方兼容性测评平台可查询验证。</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6、RISC-V 架构OpenHarmony操作系统标准系统核心板</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（1）内置国产处理器，主频1.85GHz，SoC制程：12nm；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●（2）SoC支持RISC-V架构，支持OpenHarmony 3.2.2 Release或以上操作系统，</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符合OpenHarmony产品兼容性规范文档（PCS）要求，支持在OpenHarmony官方兼容性测评平台可查询验证。【投标时加盖认证厂商公章的OpenHarmony生态产品兼容性证书，评标现场可通过官方渠道（https://www.openharmony.cn/testResult）核实，并提供功能演示视频，演示内容包括通过/proc/cpuinfo命令查看isa（指令集）数据以证明SoC为RISC-V架构】</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（3）NPU算力：4TOPS；</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（4）内存/存储：4GB LPDDR4 / 8GB eMMC；</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（5）显示接口：HDMI 1路；MIPI DSI 1路；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（6）喇叭输出 1个；耳机输出 1个；麦克风输出 2个；支持802.11b/g/n，BLE5.0；</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（7）USB Type-A 3.0 Host 2个，USB Type-C 2.0 Device 1个，UART 3个，I2C 1个，SPI 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（8）星闪：支持；</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（9）屏幕： 10.1英寸；</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7、传感器/执行器模块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（1）交通灯板：1个，包含 LED灯3个，按键1个；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（2）OLED显示板：1个，显示屏尺寸0.96英寸，按键2个；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（3）炫彩灯板：1块，包含三色LED 1颗，红外传感器1个，光敏电阻1个；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（4）环境检测板：1块，包含温湿度传感器1个，蜂鸣器1个，可燃气体传感器1个；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（5）水位传感器：1个；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（6）火焰传感器：1个；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（7）门锁执行器：1个；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（8）窗帘执行器：1个；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（9）风扇执行器：1个；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（10）语音控制板：1个；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（11）水温传感器：1个；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（12）PM2.5传感器：1个；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（13）土壤湿度传感器：1个；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（14）PH值传感器：1个；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（15）风速采集传感器：1个；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（16）雨雪传感器：1个；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（17）水泵执行器：1个；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（18）舵机执行器：1个；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●（19）生命体征传感器1个，支持直接输出包含但不限于心率、血压、血氧饱和度、疲劳等级、焦虑指数、动脉硬化指数等数据；【需提供获取数据操作过程的视频文件证明】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●（20）皮肤阻抗传感器1个；支持测量皮肤水分、皮肤油分和皮肤弹性参数；【需提供获取数据操作过程的视频文件证明】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（21）酒精乙醇传感器：1个；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（22）红外测温传感器：1个；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（23）距离传感器：1个；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（24）双路继电器：1个；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8、通讯协议模块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（1）ZigBee通信模块：2个；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（2）蓝牙通信模块：2个；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（3）NFC读卡器模块：1个；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（4）LF低频读卡器模块：1个；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（5）LORA无线通信模块：2个；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（6）移动通信模块：1个；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（7）迷你交换机：1个。</w:t>
            </w:r>
          </w:p>
        </w:tc>
      </w:tr>
      <w:tr w14:paraId="6B30BA52">
        <w:tblPrEx>
          <w:tblCellMar>
            <w:top w:w="0" w:type="dxa"/>
            <w:left w:w="108" w:type="dxa"/>
            <w:bottom w:w="0" w:type="dxa"/>
            <w:right w:w="108" w:type="dxa"/>
          </w:tblCellMar>
        </w:tblPrEx>
        <w:trPr>
          <w:trHeight w:val="491" w:hRule="atLeast"/>
        </w:trPr>
        <w:tc>
          <w:tcPr>
            <w:tcW w:w="0" w:type="auto"/>
            <w:tcBorders>
              <w:top w:val="nil"/>
              <w:left w:val="single" w:color="auto" w:sz="8" w:space="0"/>
              <w:bottom w:val="single" w:color="auto" w:sz="8" w:space="0"/>
              <w:right w:val="single" w:color="auto" w:sz="8" w:space="0"/>
            </w:tcBorders>
            <w:vAlign w:val="center"/>
          </w:tcPr>
          <w:p w14:paraId="3E71A959">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2</w:t>
            </w:r>
          </w:p>
        </w:tc>
        <w:tc>
          <w:tcPr>
            <w:tcW w:w="0" w:type="auto"/>
            <w:tcBorders>
              <w:top w:val="nil"/>
              <w:left w:val="nil"/>
              <w:bottom w:val="single" w:color="auto" w:sz="8" w:space="0"/>
              <w:right w:val="single" w:color="auto" w:sz="8" w:space="0"/>
            </w:tcBorders>
            <w:vAlign w:val="center"/>
          </w:tcPr>
          <w:p w14:paraId="297A92ED">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视觉设备</w:t>
            </w:r>
          </w:p>
        </w:tc>
        <w:tc>
          <w:tcPr>
            <w:tcW w:w="0" w:type="auto"/>
            <w:tcBorders>
              <w:top w:val="nil"/>
              <w:left w:val="nil"/>
              <w:bottom w:val="single" w:color="auto" w:sz="8" w:space="0"/>
              <w:right w:val="single" w:color="auto" w:sz="8" w:space="0"/>
            </w:tcBorders>
            <w:vAlign w:val="center"/>
          </w:tcPr>
          <w:p w14:paraId="5E634E89">
            <w:pPr>
              <w:widowControl/>
              <w:spacing w:after="0" w:line="240" w:lineRule="auto"/>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1、工业相机A</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核心性能：传感器类型：全局快门；靶面尺寸：1/2.9”，像元尺寸3.45µm×3.45µm；分辨率：1440×1080；最大帧率65.2fps；增益调节范围0dB~24dB；曝光时间：超小模式1μs~14μs，正常模式15μs~10sec；功能支持：自动/手动/一键曝光模式，水平/垂直镜像，多种Binning（1×1至4×4）和下采样模式；</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电气与接口：数据接口为千兆以太网，支持GigEVisionV2.0、GenICam协议；数字I/O：6-pinP7接头，1路光耦隔离输入、1路光耦隔离输出、1路双向非隔离I/O；供电：9~24VDC（支持PoE），典型功耗2.4W（GM）/2.5W（GC）@12VDC；</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（3）结构、环境要求：外形尺寸29mm×29mm×42mm，重量80g，防护等级IP40；工作温度区间-30℃~60℃，储藏温度区间-30℃~70℃，湿度区间20%~95%RH；</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（4）软件与认证：兼容MVS或支持GigEVision协议的软件；适配多系统；</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2、工业相机B</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核心性能：传感器类型支持卷帘快门；靶面尺寸：1/1.8；像元尺寸2.4µm×2.4µm；分辨率3072×2048，最大帧率19.1fps；动态范围71.3dB；增益调节范围0dB~24dB；曝光时间：25μs~2.5sec；功能支持自动/手动/一键曝光模式；GlobalReset和TriggerRolling功能；水平/垂直镜像；Binning（1×1、2×2）和下采样（1×1、2×2、4×4）；</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电气与接口：数据接口为千兆以太网；支持GigEVisionV2.0、GenICam协议；数字I/O：6-pinP7接头；1路光耦隔离输入；1路光耦隔离输出；1路双向非隔离I/O；供电：9~24VDC（支持PoE）；典型功耗2.4W（GM）/2.5W（GC）@12VDC；</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（3）结构、环境要求：结构外形尺寸29mm×29mm×42mm；防护等级IP40；环境工作温度区间-30℃~60℃；储藏温度区间-30℃~70℃；湿度区间20%~95%RH；</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（4）软件与认证：兼容MVS或支持GigEVision协议的软件；适配多系统；</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3、多焦段镜头：成像器大小：1/1.8"（9mm）；对应波长：420-1000nm；焦距：10-50mm：光圈范围：F2.8-C；对焦范围：W：0.10m-∞；T：0.25m-∞；滤镜螺纹口径：M35.5×P0.5；重量：108.8g；工作温度区间-20℃~+60℃；</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4、多配置光源技术参数：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（1）电光源环形光源1；</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（2）电光源同轴光源1；</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（3）电光源条形光源1；</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（4）电光源面光源1；</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（5）光学仪器镜头1；</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（6）电线电缆普柔网线1；</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（7）电线电缆普柔触发线1；</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（8）变压器整流器电源适配器1；</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（9）软件机器人机器视觉软件1；</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（10）通用设备实验支架1；</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（11）电工仪器仪表控制器1；</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（12）变压器整流器电源适配器1；</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5、软件功能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（1）核心特性：图形化交互，拖拽式流程编辑，低代码构建视觉应用；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（2）算法工具数量：160个；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（3）应用场景：定位引导、尺寸测量、读码、识别、检测等；</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（4）界面设计：自定义布局，丰富可视化控件，低门槛构建前端运行界面；</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（5）二次开发：提供面向对象二次开发接口及控件，支持快速嵌入集成。</w:t>
            </w:r>
          </w:p>
        </w:tc>
      </w:tr>
      <w:tr w14:paraId="14D71BA2">
        <w:tblPrEx>
          <w:tblCellMar>
            <w:top w:w="0" w:type="dxa"/>
            <w:left w:w="108" w:type="dxa"/>
            <w:bottom w:w="0" w:type="dxa"/>
            <w:right w:w="108" w:type="dxa"/>
          </w:tblCellMar>
        </w:tblPrEx>
        <w:trPr>
          <w:trHeight w:val="491" w:hRule="atLeast"/>
        </w:trPr>
        <w:tc>
          <w:tcPr>
            <w:tcW w:w="0" w:type="auto"/>
            <w:tcBorders>
              <w:top w:val="nil"/>
              <w:left w:val="single" w:color="auto" w:sz="8" w:space="0"/>
              <w:bottom w:val="single" w:color="auto" w:sz="8" w:space="0"/>
              <w:right w:val="single" w:color="auto" w:sz="8" w:space="0"/>
            </w:tcBorders>
            <w:vAlign w:val="center"/>
          </w:tcPr>
          <w:p w14:paraId="4768C750">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3</w:t>
            </w:r>
          </w:p>
        </w:tc>
        <w:tc>
          <w:tcPr>
            <w:tcW w:w="0" w:type="auto"/>
            <w:tcBorders>
              <w:top w:val="nil"/>
              <w:left w:val="nil"/>
              <w:bottom w:val="single" w:color="auto" w:sz="8" w:space="0"/>
              <w:right w:val="single" w:color="auto" w:sz="8" w:space="0"/>
            </w:tcBorders>
            <w:vAlign w:val="center"/>
          </w:tcPr>
          <w:p w14:paraId="19B314B8">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工业控制设备</w:t>
            </w:r>
          </w:p>
        </w:tc>
        <w:tc>
          <w:tcPr>
            <w:tcW w:w="0" w:type="auto"/>
            <w:tcBorders>
              <w:top w:val="nil"/>
              <w:left w:val="nil"/>
              <w:bottom w:val="single" w:color="auto" w:sz="8" w:space="0"/>
              <w:right w:val="single" w:color="auto" w:sz="8" w:space="0"/>
            </w:tcBorders>
            <w:vAlign w:val="center"/>
          </w:tcPr>
          <w:p w14:paraId="062E835B">
            <w:pPr>
              <w:widowControl/>
              <w:spacing w:after="0" w:line="240" w:lineRule="auto"/>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1、核心控制系统</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（1）可编程控制器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1.输入 / 输出：18 路数字量输入，12 路数字量输出（晶体管型）；</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2.模拟量：集成 2 路模拟量输入，1 路模拟量输出；</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3.通讯接口：支持 RS485 串口与以太网口；</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4.高级功能：支持高速计数、高速脉冲输出；</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5.通讯协议：支持 MODBUS 等主流工控通讯协议；</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（2）模拟量扩展模块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1.功能：扩展模拟量输入输出能力，与 CPU 配套使用；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（3）人机界面（HMI）</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1.通讯方式：支持以太网及串口通讯；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2.功能：内置电源隔离保护；支持画面组态、数据监控、参数设置；配套编程 / 下载电缆；</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2、运动控制与执行单元</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 步进电机滑台实训套件</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1.步进电机：42 型两相四线步进电机；</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2.驱动器：支持 32 细分，最大 4.0A 电流，脉冲信号3-24V；</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3.传动机构：含 T 型丝杆、铜制法兰螺母、滑块；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4.检测元件：AB 相 600 线编码器 1 个；24V 三线制接近开关（限位 2 个，原点1 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5.实训功能：可实现步进电机接线、细分与电流调节、脉冲定位控制、正反转、相对 / 绝对定位练习；</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（2）伺服控制实训套件</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1.伺服驱动器：单相 220V 供电；</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2.伺服电机：220V，400W；</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3.配套线缆：含动力线与编码器反馈线；</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4.实训功能：支持伺服参数设置、手动调试、位置控制、速度控制；</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 变频调速实训套件</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1.变频器：单相 220V 输入，三相输出，功率0.75kW；</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2.变频电机：220V 三相异步电机，功率400W；</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3.实训功能：支持面板调速、多段速控制、模拟量调速、MODBUS 通讯控制；</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3、过程控制与检测单元</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（1）温度 PID 控制实训套件</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1.传感器：热电阻温度探头；</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2.变送器：0-100℃量程，对应 0-10V 模拟量输出；</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3.执行机构：固态继电器（25A）、加热棒（600W）；</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4.实训功能：实现模拟量数据采集、PID 温度闭环控制实验；</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4、综合应用实训单元</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（1）六轴机械手与皮带输送机综合实训套件</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1.组成：六轴机械手 1 套、皮带输送机 1 套、物料检测传感器 1 个、驱动步进电机 1 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2.控制方式：机械手配备总线控制模块；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3.实训功能：实现机械手定位抓取、皮带机物料输送检测、与可编程控制器联动完成搬运流水线综合实验；</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5、安全供电与电气配套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（1）电气安全系统</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1.供电：220V AC 输入，经漏电保护断路器及隔离变压器转换；</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2.直流电源：24V/3A 开关电源，设有过流保护；</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3.保护：系统具备漏电保护及过流保护功能；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（2）配套电工工具及元件</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1.低压电器：含断路器（1P+N）、接触器、继电器、按钮、指示灯、转换开关等；</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2.接线材料：红蓝多股软导线（0.75mm²，20 米）、自锁尼龙扎带；</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3.工具：内六角扳手、一字 / 十字螺丝刀套装；</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6、结构载体</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 实训机箱</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1.形式：便携式手提机箱；</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2.尺寸：450mm × 350mm × 200mm（长 × 宽 × 高）；</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7、教学资源</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（1）课程与资料</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1.配套教材与视频教程，覆盖 PLC 入门、开关量 / 模拟量控制、运动控制、通讯、触摸屏组态、变频器与伺服应用等实验项目。</w:t>
            </w:r>
          </w:p>
        </w:tc>
      </w:tr>
      <w:tr w14:paraId="65E9F834">
        <w:tblPrEx>
          <w:tblCellMar>
            <w:top w:w="0" w:type="dxa"/>
            <w:left w:w="108" w:type="dxa"/>
            <w:bottom w:w="0" w:type="dxa"/>
            <w:right w:w="108" w:type="dxa"/>
          </w:tblCellMar>
        </w:tblPrEx>
        <w:trPr>
          <w:trHeight w:val="491" w:hRule="atLeast"/>
        </w:trPr>
        <w:tc>
          <w:tcPr>
            <w:tcW w:w="0" w:type="auto"/>
            <w:tcBorders>
              <w:top w:val="nil"/>
              <w:left w:val="single" w:color="auto" w:sz="8" w:space="0"/>
              <w:bottom w:val="single" w:color="auto" w:sz="8" w:space="0"/>
              <w:right w:val="single" w:color="auto" w:sz="8" w:space="0"/>
            </w:tcBorders>
            <w:vAlign w:val="center"/>
          </w:tcPr>
          <w:p w14:paraId="1B4BD611">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4</w:t>
            </w:r>
          </w:p>
        </w:tc>
        <w:tc>
          <w:tcPr>
            <w:tcW w:w="0" w:type="auto"/>
            <w:tcBorders>
              <w:top w:val="nil"/>
              <w:left w:val="nil"/>
              <w:bottom w:val="single" w:color="auto" w:sz="8" w:space="0"/>
              <w:right w:val="single" w:color="auto" w:sz="8" w:space="0"/>
            </w:tcBorders>
            <w:vAlign w:val="center"/>
          </w:tcPr>
          <w:p w14:paraId="47601734">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全场景智能巡检车</w:t>
            </w:r>
          </w:p>
        </w:tc>
        <w:tc>
          <w:tcPr>
            <w:tcW w:w="0" w:type="auto"/>
            <w:tcBorders>
              <w:top w:val="nil"/>
              <w:left w:val="nil"/>
              <w:bottom w:val="single" w:color="auto" w:sz="8" w:space="0"/>
              <w:right w:val="single" w:color="auto" w:sz="8" w:space="0"/>
            </w:tcBorders>
            <w:vAlign w:val="center"/>
          </w:tcPr>
          <w:p w14:paraId="4C66F53D">
            <w:pPr>
              <w:widowControl/>
              <w:spacing w:after="0" w:line="240" w:lineRule="auto"/>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1、车体性能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（1）车体尺寸：L400MM*H320MM*W330MM；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（2）离地间隙：25MM；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（3）自重：5kg；</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（4）负载：7KG；</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（5）内置电池：DC12V，12000mAh；</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（6）模块安装：支持通过磁吸方式安装传感器或通讯模块，可安装8个模块；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（7）车体材质：铝合金；</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2、车载控制</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▲（1）车载控制板卡需使用国产M4系列芯片，内核：带有FPU的ARM® 32位的Cortex® -M4 CPU ，工作频率240 MHz，存储器：1024 K字节的内部闪存存储器；车载控制板卡须兼容OpenHarmony操作系统，符合OpenHarmony产品兼容性规范文档（PCS）要求，支持在OpenHarmony官方兼容性测评平台可查询验证。【投标时提供加盖认证厂商公章的OpenHarmony生态产品兼容性证书，评标现场可通过官方渠道（https://www.openharmony.cn/testResult）核实】</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（2）四轮驱动：包含4路直流有刷电机、4路霍尔编码器；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（3）自动巡线：包含5路的灰度巡线模块；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3、磁吸模块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▲（1）模块数量：8个传感器/执行器模块；模块尺寸：55*55*45MM；【需提供磁吸模块尺寸实物测量图片以及可支持磁吸不少于8个模块的巡检车实物图片证明】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（2）温湿度传感器模块：1个；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（3）PM2.5检测模块：1个；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（4）GPS定位模块：1个；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（5）光照检测模块：1个；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（6）NB-IOT模块：1个；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（7）Wi-Fi模块：1个；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（8）烟雾检测模块：1个；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（9）气压检测模块：1个；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4、边缘计算模块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（1）GPU：512核 Ampere架构GPU；</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（2）6核ARM A78@1.5GHz；</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（3）内存：8GB；</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（4）摄像头接口：2路 CSI接口；</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（5）连接：支持千兆以太网、M.2 Key E；</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（6）USB：4个USB3.0；</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（7）包含GPIO、PoE、DP接口；</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5、深度相机</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（1）数量：1个；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（2）深度测距范围：0.6-8M；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（3）数据接口：支持USB2.0；</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（4）深度图像视场角：H58.4° V45.5°；</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（5）精度：1m：±3mm；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（6）彩色图像视场角：H66.1° V40.2°；</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（7）相机尺寸：164.85*40.0*48.25mm；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6、激光雷达</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（1）测量半径：三角测距12米；</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（2）测距原理：支持TOF测距；</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（3）扫描角度：360°；</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（4）采样频率：4500次/秒；</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（5）抗环境光强度：30Klux；</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（6）防水防尘：IP5X；</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（7）测距精度：4mm（0.2mm～2m），15mm（2m～12m）；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（8）测量半径：黑色物体，12m；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（9）通信接口：支持UART串口通信；</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（10）驱动方式：支持通过无刷电机驱动；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（11）最小测量距离：0.03M；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7、麦克风阵列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（1）数量：1个；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（2）麦克风数量：6pcs；</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（3）拾音距离：10M；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（4）多唤醒词：支持；</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（5）自定义指令词：支持；</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（6）音频降噪：支持；</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（7）回声消除：支持；</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（8）离线识别：支持；</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8、显示屏</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（1）显示尺寸：7寸；</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（2）分辨率：1024*600；</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（3）触摸类型：支持电容触摸。</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9、核心功能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●（1）支持通过开源鸿蒙终端对巡检车进行远程遥控，且可以显示实时巡检视频画面，并可以获取光照、气压、烟雾、PM2.5 等环境监测数据并展示。【需提供实物演示视频】</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 支持颜色识别、目标物跟随等功能</w:t>
            </w:r>
          </w:p>
        </w:tc>
      </w:tr>
      <w:tr w14:paraId="3FCD9FAD">
        <w:tblPrEx>
          <w:tblCellMar>
            <w:top w:w="0" w:type="dxa"/>
            <w:left w:w="108" w:type="dxa"/>
            <w:bottom w:w="0" w:type="dxa"/>
            <w:right w:w="108" w:type="dxa"/>
          </w:tblCellMar>
        </w:tblPrEx>
        <w:trPr>
          <w:trHeight w:val="491" w:hRule="atLeast"/>
        </w:trPr>
        <w:tc>
          <w:tcPr>
            <w:tcW w:w="0" w:type="auto"/>
            <w:tcBorders>
              <w:top w:val="nil"/>
              <w:left w:val="single" w:color="auto" w:sz="8" w:space="0"/>
              <w:bottom w:val="single" w:color="auto" w:sz="8" w:space="0"/>
              <w:right w:val="single" w:color="auto" w:sz="8" w:space="0"/>
            </w:tcBorders>
            <w:vAlign w:val="center"/>
          </w:tcPr>
          <w:p w14:paraId="5BE3D6CE">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5</w:t>
            </w:r>
          </w:p>
        </w:tc>
        <w:tc>
          <w:tcPr>
            <w:tcW w:w="0" w:type="auto"/>
            <w:tcBorders>
              <w:top w:val="nil"/>
              <w:left w:val="nil"/>
              <w:bottom w:val="single" w:color="auto" w:sz="8" w:space="0"/>
              <w:right w:val="single" w:color="auto" w:sz="8" w:space="0"/>
            </w:tcBorders>
            <w:vAlign w:val="center"/>
          </w:tcPr>
          <w:p w14:paraId="4EB47699">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SMT产线</w:t>
            </w:r>
          </w:p>
        </w:tc>
        <w:tc>
          <w:tcPr>
            <w:tcW w:w="0" w:type="auto"/>
            <w:tcBorders>
              <w:top w:val="nil"/>
              <w:left w:val="nil"/>
              <w:bottom w:val="single" w:color="auto" w:sz="8" w:space="0"/>
              <w:right w:val="single" w:color="auto" w:sz="8" w:space="0"/>
            </w:tcBorders>
            <w:vAlign w:val="center"/>
          </w:tcPr>
          <w:p w14:paraId="7C36BCA5">
            <w:pPr>
              <w:widowControl/>
              <w:spacing w:after="0" w:line="240" w:lineRule="auto"/>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1、印刷实训实验平台（数量：1台）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（1）活动钢网框架，支持使用不同大小钢网；刮刀压力可以调节，方便无铅制程不锈钢刮刀；（2）蜂窝底板，活动顶针活动支撑块，灵活定位PCB，方便印刷双面PCB；</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（3）印刷台可向X、Y轴微调；调节范围：前/后±8mm、左/右±8mm；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（4）支持设置印刷参数：支持LED触摸屏调节左右刮刀运动。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（5）刮刀速度：0-100mm/sec；</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（6）PCB基板厚度11mm；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（7）印刷精度：±0.01mm；机器重复精度：±0.01mm；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（9）可满足0201元件，可满足0.25mm引脚间距器件的高精度印刷。</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2、贴片实训实验平台（数量：1台）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（1）贴装头数量：6头；贴片精度：0.025mm；重复贴装精度：0.01mm；定位精度：0.01mm；吸嘴缓冲范围：5mm；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●（2）喂料器占位数：58个+12组散料；支持12组各种电阻电容芯片等散料贴装功能；【需提供不少于12组的散料的自动贴装的实物演示视频】</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●（3）支持自动更换吸嘴功能：6组；【需提供自动更换吸嘴的实物演示视频】</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▲（4）贴片速度实际：11000Pcs/小时（开视觉），23000 Pcs/小时（不开视觉）；【提供具备相应检测能力的第三方机构出具的检验检测报告】</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贴装范围：适配0201、0402、0603、0805、1206、LED灯珠、二极管、三极管、SOT、40*40mm范围内引脚间距0.3mm的QFP、QFN、BGA等、异形元件、1.2米灯条定制。【提供具备相应检测能力的第三方机构出具的检验检测报告】</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▲（6）高精密飞拍相机：高像素高帧率飞拍相机，支持不停顿拍照识别，针对异形件，精密元器件难识别可支持快速高精度识别；【提供具备相应检测能力的第三方机构出具的检验检测报告】</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（7）Mark相机：支持千兆网口通讯，支持同轴光源高速动态识别Mark点；</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（8）取料方式：支持6头同取，3+3同取，2+2+2同取；</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（9）贴装模式:支持老化热机模式，模拟贴装模式，过板模式，长板模式；</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（10）具有拼板编辑功能；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（11）支持一键自动校准吸嘴功能；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（12）自动定位功能：支持飞达自动对位功能，飞达贴装头资源自动分配；</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（13）支持飞达防撞功能，防止机头撞飞达；</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（14）支持对接MES系统；</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（15）XY轴传动轨道：使用高精度研磨丝杆；</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（16）XYZ驱动轨道：使用重载直线导轨；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（17）重量：1吨，减震效果好，高速贴装不晃动；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●（18）具备AOI检测功能，在贴片后回流焊前进行初次检测，检测范围需包括：缺件，歪斜，立碑，翻件，极性反，错件，破损，同一位置多件；【需提供实物演示视频】</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●（19）支持短料带贴装（不需要装飞达），快速灵活更换物料，提高打样效率，提高物料利用率，节省购买飞达成本。【需提供实物演示视频】</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（20）支持坏板检测，自动跳板；</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（21）支持首板自动检测并确认功能，节省人工目检；</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（22）支持自动扫 PCB 板二维码功能。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3、供料器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（1）8mm供料器：数量：12把；</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（2）12mm供料器：数量：4把；</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（3）16mm供料器：数量：4把；</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（4）24mm供料器：数量：2把；</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4、再流焊接实训平台（数量：1台）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（1）加热/冷却区：12个加热区 /上下全热风；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（2）加工最大基板尺寸：最宽焊接330mm；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（3）温度控制范围：0-350 ℃ 区间；</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（4）温区控制精度：±1°；</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（5）PCB横向温度偏差:±1°；</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（6）冷却方式：支持风冷；</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（7）温度控制方式：PLC+高精密导轨；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（8）传输链条面高度：880±20mm；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 xml:space="preserve">5、在线式视觉检测AOI实训实验平台（数量：1台） </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（1）判别方法：多种逻辑算法，图片对比，彩色图象对比/外形轮廓对比/二值化参考对比；</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（2）摄像机：500万CCD彩色摄像机，分辨率：10微米/点；</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（3）光源：支持RGB环形多角度LED结构光源, ROHS标准 LED 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（4）图像处理速度：0201元件&lt;6毫秒；</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（5）每画面处理时间：&lt;100毫秒 ；</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（6）检测内容：锡膏印刷（有无、偏斜、少锡多锡、短路、污染）；零件缺陷（缺件、偏移、歪斜、立碑、侧立、翻件、极性反、错件、破损）；焊点缺陷（锡多、锡少、连锡）；</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（7）支持检测的PCB尺寸：25×25毫米~300mm×440mm毫米；</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（8）支持检测的PCB厚度：0.5毫米~2.5毫米；</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（9）支持检测的PCB翘曲度：&lt;2毫米（有夹具辅助矫正变形）；</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（10）零件高度：0.5mm-100mm(特殊要求可定制)；</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（11）X、Y平台：驱动设备，交流伺服电机系统；</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（12）X、Y平台定位精确：&lt;15 微米；</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（13）移动速度：700毫米/秒；</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（14）识别控制系统：应用权值图像差异建模技术和独特的颜色提取分析技术，学习Ok样品，自动建立标准图像、识别数据及误差阀值 ；</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（15）电源：AC220V/50Hz，600W；</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（16）外形尺寸：900*1000*1400mm(高度含地脚)；</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（17）重量：450KG；</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6、锡膏搅拌机（数量：1台）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（1）运转速度：电机转速：1350RPM；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（2）一次公转：400RPM；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（3）二次自转：300RPM；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（4）工作能力： 0~1000g*2罐；</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（5）时间设定：支持0.01S~99H99S，分秒设置；</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（6）显示方式：LED数字显示；</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（7）额定功率：定速60W；</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（8）工作电源：支持AC 220V；</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（9）外形尺寸：400*400*500mm；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7、自动上板机（数量：1台）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（1）PCB尺寸：长350mm×宽50～250mm，PCB运输方向：左～右；</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（2）料架规格：355mm×320mm×563mm；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（3）料架升降步距：包含10，20，30，40mm；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（4）传送高度：900±20mm；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（5）供给气压：4kg/cm²；</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（6）使用电源：AC220V50/60Hz，主电机功率：250W；</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（7）外型尺寸：1150*750*1200mm；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8、自动下板机（数量：1台）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（1）PCB尺寸：长350mm×宽50～250mm， PCB运输方向：左～右；</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（2）料架规格：355mm×320mm×563mm；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（3）料架升降步距：包含10，20，30，40mm；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（4）传送高度：900±20mm；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（5）供给气压：4kg/cm²；</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（6）使用电源：AC220V50/60Hz，主电机功率：250W；</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（7）外型尺寸：1550*750*1200mm；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9、传输轨道（数量：2台）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（1）每台接驳台具有独立控制系统；</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（2）表面静电喷粉，机身要求加重设计提高稳定性，防静电，防撞；</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（3）支持运输的PCB尺寸：宽度 350mm；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（4）PCB运输方向：左-右；</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（5）供给电压： AC220V/50/60HZ；</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（6）通信类型：支持SMIMA接口（信号电压）</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（7）传输速度：在0.5-400mm/min的范围内可调；</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（8）采用新型传感器，对照好，可应对不同颜色PCB；</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（9）采用高精密研磨丝杆调宽，精度高，防静电传送皮带不抖动，防静电。</w:t>
            </w:r>
          </w:p>
        </w:tc>
      </w:tr>
      <w:tr w14:paraId="4EF2E95A">
        <w:tblPrEx>
          <w:tblCellMar>
            <w:top w:w="0" w:type="dxa"/>
            <w:left w:w="108" w:type="dxa"/>
            <w:bottom w:w="0" w:type="dxa"/>
            <w:right w:w="108" w:type="dxa"/>
          </w:tblCellMar>
        </w:tblPrEx>
        <w:trPr>
          <w:trHeight w:val="491" w:hRule="atLeast"/>
        </w:trPr>
        <w:tc>
          <w:tcPr>
            <w:tcW w:w="0" w:type="auto"/>
            <w:tcBorders>
              <w:top w:val="nil"/>
              <w:left w:val="single" w:color="auto" w:sz="8" w:space="0"/>
              <w:bottom w:val="single" w:color="auto" w:sz="8" w:space="0"/>
              <w:right w:val="single" w:color="auto" w:sz="8" w:space="0"/>
            </w:tcBorders>
            <w:vAlign w:val="center"/>
          </w:tcPr>
          <w:p w14:paraId="4E73796D">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6</w:t>
            </w:r>
          </w:p>
        </w:tc>
        <w:tc>
          <w:tcPr>
            <w:tcW w:w="0" w:type="auto"/>
            <w:tcBorders>
              <w:top w:val="nil"/>
              <w:left w:val="nil"/>
              <w:bottom w:val="single" w:color="auto" w:sz="8" w:space="0"/>
              <w:right w:val="single" w:color="auto" w:sz="8" w:space="0"/>
            </w:tcBorders>
            <w:vAlign w:val="center"/>
          </w:tcPr>
          <w:p w14:paraId="3F0632AC">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基于开源国产操作系统的智慧牧场实训套件</w:t>
            </w:r>
          </w:p>
        </w:tc>
        <w:tc>
          <w:tcPr>
            <w:tcW w:w="0" w:type="auto"/>
            <w:tcBorders>
              <w:top w:val="nil"/>
              <w:left w:val="nil"/>
              <w:bottom w:val="single" w:color="auto" w:sz="8" w:space="0"/>
              <w:right w:val="single" w:color="auto" w:sz="8" w:space="0"/>
            </w:tcBorders>
            <w:vAlign w:val="center"/>
          </w:tcPr>
          <w:p w14:paraId="6BD2D5C9">
            <w:pPr>
              <w:widowControl/>
              <w:spacing w:after="0" w:line="240" w:lineRule="auto"/>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1、整体参数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（1）整体尺寸：630mm*490mm*360mm（长*宽*高）；</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▲（2）材质：提供模拟的牧场模型，包含自动喂食槽、搅拌槽以及粪便清理装置等；【需提供真实产品图片证明】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2、主控设备</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（1）内置国产ARM架构处理器；支持OpenHarmony 7.0 及以上操作系统，支持多系统；</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（2）Soc：Cortex-A55，核心4核、主频2.0GHz、内存2GB、存储空间32GB；</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（3）算力1Tops；</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（4）USB2.0 Host 1个；USB3.0 Host 1个；USB3.0OTG 1个；HDMI 1个；eDP 1个；以太网接口 2个；支持WiFi和蓝牙；</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（5）兼容OpenHarmony操作系统，符合OpenHarmony产品兼容性规范文档（PCS）要求，支持在OpenHarmony官方兼容性测评平台可查询验证。</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（6）支持运行智慧牧场场景 APP，支持与牧场模型内的饲喂自动化设备、环境监测装置、动物健康监测等硬件模块进行联动；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3、基于 OpenHarmony 操作系统的智慧牧场场景应用程序</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●（1）粪便清理管理：支持定时自动清理与一键手动清理双模式；【需提供产品演示视频证明】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▲（2）智能喂食管理：具备自动定时喂食与手动一键操作功能，喂食流程包含但不限于搅拌饲料、倾倒饲料和运送饲料三个步骤；【需提供产品图片证明】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●（3）布水智能控制：支持设置一键布水并显示水位达标状态，水满自动停止；【需提供产品演示视频证明】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（4）环境参数监测：支持实时监测环境温湿度、光照强度数据；</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（5）顶棚智能控制：提供手动操控方式，支持根据温度阈值自动开关顶棚；</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（6）光照辅助控制：支持以手动开关来实现补光灯与遮阳帘联动控制；</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（7）GPS 定位功能：能实时精准显示牧场地理位置信息 ；</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▲（8）牲畜健康监测：模拟实现牲畜实时心率监测与姿态判断分析，支持查看心率和姿态状态；【需提供软件功能截图证明】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 提供源代码；</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4、智慧牧场模型</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 OpenHarmony轻量系统核心板：2个；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▲（2）支持 OpenHarmony轻量操作系统，支持复杂环境下TPC、自动速率、弱干扰免疫等可靠性通信算法；OpenHarmony核心板须须兼容OpenHarmony操作系统，符合OpenHarmony产品兼容性规范文档（PCS）要求，支持在OpenHarmony官方兼容性测评平台可查询验证。【投标时提供加盖认证厂商公章的OpenHarmony生态产品兼容性证书，评标现场可通过官方渠道（https://www.openharmony.cn/testResult）核实】</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（3）OLED显示屏板： 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（4）生命体征监测板： 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（5）温湿度传感器模块： 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（6）光敏电阻传感器模块： 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（7）GPS定位模块： 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（8）姿态检测模块： 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（9）水位传感器： 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（10）舵机： 10个；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（11）太阳能发电板：10个；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（12）灯带： 1条；</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（13）继电器： 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（14）减速电机： 4个；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（15）直流电机： 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（16）水泵： 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（17）风力发电机 ： 1个。</w:t>
            </w:r>
          </w:p>
        </w:tc>
      </w:tr>
      <w:tr w14:paraId="31FE9F09">
        <w:tblPrEx>
          <w:tblCellMar>
            <w:top w:w="0" w:type="dxa"/>
            <w:left w:w="108" w:type="dxa"/>
            <w:bottom w:w="0" w:type="dxa"/>
            <w:right w:w="108" w:type="dxa"/>
          </w:tblCellMar>
        </w:tblPrEx>
        <w:trPr>
          <w:trHeight w:val="491" w:hRule="atLeast"/>
        </w:trPr>
        <w:tc>
          <w:tcPr>
            <w:tcW w:w="0" w:type="auto"/>
            <w:tcBorders>
              <w:top w:val="nil"/>
              <w:left w:val="single" w:color="auto" w:sz="8" w:space="0"/>
              <w:bottom w:val="single" w:color="auto" w:sz="8" w:space="0"/>
              <w:right w:val="single" w:color="auto" w:sz="8" w:space="0"/>
            </w:tcBorders>
            <w:vAlign w:val="center"/>
          </w:tcPr>
          <w:p w14:paraId="57EEFF5B">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7</w:t>
            </w:r>
          </w:p>
        </w:tc>
        <w:tc>
          <w:tcPr>
            <w:tcW w:w="0" w:type="auto"/>
            <w:tcBorders>
              <w:top w:val="nil"/>
              <w:left w:val="nil"/>
              <w:bottom w:val="single" w:color="auto" w:sz="8" w:space="0"/>
              <w:right w:val="single" w:color="auto" w:sz="8" w:space="0"/>
            </w:tcBorders>
            <w:vAlign w:val="center"/>
          </w:tcPr>
          <w:p w14:paraId="06C721D9">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基于开源国产操作系统的电动车棚火情预警装置实训平台</w:t>
            </w:r>
          </w:p>
        </w:tc>
        <w:tc>
          <w:tcPr>
            <w:tcW w:w="0" w:type="auto"/>
            <w:tcBorders>
              <w:top w:val="nil"/>
              <w:left w:val="nil"/>
              <w:bottom w:val="single" w:color="auto" w:sz="8" w:space="0"/>
              <w:right w:val="single" w:color="auto" w:sz="8" w:space="0"/>
            </w:tcBorders>
            <w:vAlign w:val="center"/>
          </w:tcPr>
          <w:p w14:paraId="206A48DE">
            <w:pPr>
              <w:widowControl/>
              <w:spacing w:after="0" w:line="240" w:lineRule="auto"/>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1、功能参数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（1）分区控制:支持 2个防火分区的火灾采集与控制，依托 PLC 逻辑控制，支持分区灭火功能手动切换与自动启停管控。</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信号采集与响应：外接工业火焰监测传感器，可定向监测2米内火焰状态，感知火灾后自动启动对应分区控制阀灭火，同步触发声光报警；外接光照传感器可联动车棚照明系统，自动调控车棚灯光启停，有效节能降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（3）传输模块：内置物联网传输模块，搭载 RS485 有线通信接口与 WiFi 无线通信功能；兼容 Modbus RTU、MQTT 协议，可向监控平台实时上传设备信号。</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（4）音视频功能：含视频输入接口,支持摄像头接入，集成深度学习识别模型，精准识别火焰、烟雾等火灾前兆特征；内置语音播报模块，可播报分区火焰报警信息，远程可修改播报内容;</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（5）支持远程监控、AI识别火焰、远程启动/关闭灭火系统，自动上传故障信息，火焰灭火完毕后系统自动关闭等功能。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2、技术参数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（1）中央处理器(CPU)：性能ARM Cortex-A76×4+ARM Cortex-A55×4，主频2.4GHz；</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（2）图形处理器(GPU)：支持OpenGLES 1.1, 2.0, 3.2, OpenCL up to 2.2 and Vulkan1.2；</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（3）神经网络处理器(NPU)：算力6.0TOPs；</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（4）内存/存储：8GB LPDDR4/ 64GB，需支持TF Card扩展存储空间；</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（5）视频接口：HDMI OUT 2路，LVDS 1路，eDP 1路，HDMI IN 1路；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（6）拓展接口：USB3.0 TYPE A 1路，USB2.0 TYPE A 2路，USB3.0 TYPE C 1路；固定RS485接口 1路，可选择RS232/RS485接口 2路，CAN接口 1路，UART接口 1路，Debug接口 1路；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（7）需包含千兆以太网接口 1路，支持WiFi6；需包含M.2,可用于拓展4G/5G模块；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（8）支持OpenHarmony原生AI能力，支持目标检测等功能；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（9）屏幕规格：10.1英寸；</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3、结构与其他参数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（1）电动车棚外壳材质:冷轧板，表面喷塑处理，具备优良的防锈、耐候及防护性能；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（2）整体尺寸： 2m*2m*0.6m；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（3）传感器:火焰传感器3个、烟雾传感器1 个、光照传感器：1 个，温湿度传感器1 个、电磁阀3个、摄像头1 个，配备“启动/停止”按键及分区控制按键。</w:t>
            </w:r>
          </w:p>
        </w:tc>
      </w:tr>
      <w:tr w14:paraId="194EA30D">
        <w:tblPrEx>
          <w:tblCellMar>
            <w:top w:w="0" w:type="dxa"/>
            <w:left w:w="108" w:type="dxa"/>
            <w:bottom w:w="0" w:type="dxa"/>
            <w:right w:w="108" w:type="dxa"/>
          </w:tblCellMar>
        </w:tblPrEx>
        <w:trPr>
          <w:trHeight w:val="491" w:hRule="atLeast"/>
        </w:trPr>
        <w:tc>
          <w:tcPr>
            <w:tcW w:w="0" w:type="auto"/>
            <w:tcBorders>
              <w:top w:val="nil"/>
              <w:left w:val="single" w:color="auto" w:sz="8" w:space="0"/>
              <w:bottom w:val="single" w:color="auto" w:sz="8" w:space="0"/>
              <w:right w:val="single" w:color="auto" w:sz="8" w:space="0"/>
            </w:tcBorders>
            <w:vAlign w:val="center"/>
          </w:tcPr>
          <w:p w14:paraId="1027F4EA">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8</w:t>
            </w:r>
          </w:p>
        </w:tc>
        <w:tc>
          <w:tcPr>
            <w:tcW w:w="0" w:type="auto"/>
            <w:tcBorders>
              <w:top w:val="nil"/>
              <w:left w:val="nil"/>
              <w:bottom w:val="single" w:color="auto" w:sz="8" w:space="0"/>
              <w:right w:val="single" w:color="auto" w:sz="8" w:space="0"/>
            </w:tcBorders>
            <w:vAlign w:val="center"/>
          </w:tcPr>
          <w:p w14:paraId="67EB63E9">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基于开源国产操作系统的智能安全帽</w:t>
            </w:r>
          </w:p>
        </w:tc>
        <w:tc>
          <w:tcPr>
            <w:tcW w:w="0" w:type="auto"/>
            <w:tcBorders>
              <w:top w:val="nil"/>
              <w:left w:val="nil"/>
              <w:bottom w:val="single" w:color="auto" w:sz="8" w:space="0"/>
              <w:right w:val="single" w:color="auto" w:sz="8" w:space="0"/>
            </w:tcBorders>
            <w:vAlign w:val="center"/>
          </w:tcPr>
          <w:p w14:paraId="4C64D69B">
            <w:pPr>
              <w:widowControl/>
              <w:spacing w:after="0" w:line="240" w:lineRule="auto"/>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1、硬件技术参数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（1）存储容量：16GB ROM，支持256GB 的扩展存储；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（2）通信模块：网络制式支持4G； 全网无线连接：蓝牙 5.2、星闪 SLE1.0；WiFi：IEEE 802.11b/g/n，2.4GHz，支持 WAPI 安全认证；SIM 卡类型：支持nano SIM 卡；</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（3）传感与定位：定位系统支持GPS + 北斗 + WiFi 多重定位；摄像头：不低于400万像素高清防抖；在1KHz标准测试频率下，灵敏度 - 42±3dB，信噪比59dB；</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（4）电源系统：电池容量：3000mAh/3.7V 可更换充电锂电池；充电接口：Type-C；充电参数：DC5V / 最大充电电流2A；工作电压：范围3.4V~4.2V；</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2、核心功能参数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●（1）支持安全预警功能：撞击报警：实时监测外力撞击并发出声光报警；跌落报警：监测人员跌落或猛烈撞击，自动上报后台；静默报警：设备静止 5-10 分钟范围内可配置报警；脱帽报警：脱离头部 5-10 分钟范围内可配置报警；紧急呼救：一键 SOS 紧急呼叫功能；【需提供视频演示证明】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（2）支持数据管理：实时定位：每 10 秒上报位置信息；轨迹回放：完整记录作业路径，支持历史轨迹查询；本地存储：32G 内置存储，支持1080P/720P 视频循环录制；远程拍录：管理端远程控制拍照录像，自动上传服务器；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（3）数据同步：在线实时数据上传：离线数据存储与补传：视频资料全程保存；对讲内容同步录制；</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 语音留言 ：可通过安全帽进行语音留言，留言内容可以在后台进行查看；【需提供视频演示证明】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 系统与算法：支持国产开源操作系统；AI 算法支持行为分析、风险识别、缺陷检测；</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 兼容性与扩展：平台支持提供标准 API 接口，支持功能二次开发。</w:t>
            </w:r>
          </w:p>
        </w:tc>
      </w:tr>
      <w:tr w14:paraId="0AD47C3F">
        <w:tblPrEx>
          <w:tblCellMar>
            <w:top w:w="0" w:type="dxa"/>
            <w:left w:w="108" w:type="dxa"/>
            <w:bottom w:w="0" w:type="dxa"/>
            <w:right w:w="108" w:type="dxa"/>
          </w:tblCellMar>
        </w:tblPrEx>
        <w:trPr>
          <w:trHeight w:val="491" w:hRule="atLeast"/>
        </w:trPr>
        <w:tc>
          <w:tcPr>
            <w:tcW w:w="0" w:type="auto"/>
            <w:tcBorders>
              <w:top w:val="nil"/>
              <w:left w:val="single" w:color="auto" w:sz="8" w:space="0"/>
              <w:bottom w:val="single" w:color="auto" w:sz="8" w:space="0"/>
              <w:right w:val="single" w:color="auto" w:sz="8" w:space="0"/>
            </w:tcBorders>
            <w:vAlign w:val="center"/>
          </w:tcPr>
          <w:p w14:paraId="78D1F925">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9</w:t>
            </w:r>
          </w:p>
        </w:tc>
        <w:tc>
          <w:tcPr>
            <w:tcW w:w="0" w:type="auto"/>
            <w:tcBorders>
              <w:top w:val="nil"/>
              <w:left w:val="nil"/>
              <w:bottom w:val="single" w:color="auto" w:sz="8" w:space="0"/>
              <w:right w:val="single" w:color="auto" w:sz="8" w:space="0"/>
            </w:tcBorders>
            <w:vAlign w:val="center"/>
          </w:tcPr>
          <w:p w14:paraId="2A4FEEF6">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基于国产操作系统的智能药品柜</w:t>
            </w:r>
          </w:p>
        </w:tc>
        <w:tc>
          <w:tcPr>
            <w:tcW w:w="0" w:type="auto"/>
            <w:tcBorders>
              <w:top w:val="nil"/>
              <w:left w:val="nil"/>
              <w:bottom w:val="single" w:color="auto" w:sz="8" w:space="0"/>
              <w:right w:val="single" w:color="auto" w:sz="8" w:space="0"/>
            </w:tcBorders>
            <w:vAlign w:val="center"/>
          </w:tcPr>
          <w:p w14:paraId="578F2A35">
            <w:pPr>
              <w:widowControl/>
              <w:spacing w:after="0" w:line="240" w:lineRule="auto"/>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1、整体参数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（1）整体尺寸：680mm*500mm*1000mm（长*宽*高）；</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（2）材质：使用金属+透明亚克力。</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2、主控大屏</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（1）中央处理器(CPU)：性能ARM Cortex-A76×4+ARM Cortex-A55×4，主频2.4GHz；</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（2）图形处理器(GPU)：支持OpenGLES 1.1, 2.0, 3.2, OpenCL up to 2.2 and Vulkan1.2；</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（3）神经网络处理器(NPU)：算力6.0TOPs；</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（4）内存/存储：8GB LPDDR4/64GB，需支持TF Card扩展存储空间；</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（5）视频接口：HDMI OUT 2路，LVDS 1路，eDP 1路，HDMI IN 1路；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（6）拓展接口：USB3.0 TYPE A 1路，USB2.0 TYPE A 2路，USB3.0 TYPE C 1路；固定RS485接口 1路，可选择RS232/RS485接口 2路，CAN接口 1路，UART接口 1路，Debug接口1路；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（7）包含千兆以太网接口1路，支持WiFi6；需包含M.2,可用于拓展4G/5G模块；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（8）支持OpenHarmony原生AI能力，支持人脸识别、目标检测等功能；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（9）屏幕规格：10.1英寸；</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▲3、药品仓【需提供产品实物图片证明】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（1）药盒数量：4 层×4 个，总计16 个药盒；</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（2）电子标签：1.3寸OLED屏，每个药盒配备1个电子标签，电子标签可展示当前药品仓药品名称、数量等信息；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（3）指引装置：每个药盒配备1个指引灯；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（4）照明装置：4 组药盒照明灯；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（5）风扇：1组；</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4、软件平台基于OpenHarmony开发，具备取药、补药、人员管理、药品管理等核心功能；可自动识别药品位置，通过重量传感器自动计算取用药品数量，关门后系统自动关锁。核心功能如下：</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（1）取药/补药功能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●1.支持双人认证安全模式（认证方式含人脸识别、RFID 识别、密码等），认证成功后系统自动解锁开门；【需提供演示视频】</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●2.空药品仓首次放药时，系统可自动识别药品所属仓位，用户填写药品名称及目前药品总数量后，可实现后期补药/取药时药品数量的自动计算；【需提供演示视频】</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▲（2）药品管理功能【需提供系统真实界面实拍图片】</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1.支持药品库存盘点，可查看药品所在位置、药品名称、药品数量等信息；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2.支持药品信息编辑功能；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3.支持药品全流程溯源，可查看取药/补药人员姓名、药品位置、药品名称、药品数量、开柜时间等信息。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（3）人员管理功能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1.支持对人员信息进行新增、编辑和删除；</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2.支持对人员进行人脸识别、RFID识别的添加与更新；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3.支持对人员进行权限的添加与删除；</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(4)告警功能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1.药品柜内温度/湿度超出设定阈值时，系统自动显示温度过高/过低、湿度过高/过低的告警信息；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▲2.支持通过关键字搜索、告警类别筛选等方式查找告警信息；【需提供软件功能截图证明】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(5)系统设置功能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1.支持设置药品柜的最高/最低温度值、最高/最低湿度值；</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2.支持药品柜灯光相关参数设置。</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(6)消息提示功能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1.支持显示系统告警信息提醒；</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2.支持显示当前医疗柜的温湿度。</w:t>
            </w:r>
          </w:p>
        </w:tc>
      </w:tr>
      <w:tr w14:paraId="3AFBAA9B">
        <w:tblPrEx>
          <w:tblCellMar>
            <w:top w:w="0" w:type="dxa"/>
            <w:left w:w="108" w:type="dxa"/>
            <w:bottom w:w="0" w:type="dxa"/>
            <w:right w:w="108" w:type="dxa"/>
          </w:tblCellMar>
        </w:tblPrEx>
        <w:trPr>
          <w:trHeight w:val="491" w:hRule="atLeast"/>
        </w:trPr>
        <w:tc>
          <w:tcPr>
            <w:tcW w:w="0" w:type="auto"/>
            <w:tcBorders>
              <w:top w:val="nil"/>
              <w:left w:val="single" w:color="auto" w:sz="8" w:space="0"/>
              <w:bottom w:val="single" w:color="auto" w:sz="8" w:space="0"/>
              <w:right w:val="single" w:color="auto" w:sz="8" w:space="0"/>
            </w:tcBorders>
            <w:vAlign w:val="center"/>
          </w:tcPr>
          <w:p w14:paraId="14AF38E8">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10</w:t>
            </w:r>
          </w:p>
        </w:tc>
        <w:tc>
          <w:tcPr>
            <w:tcW w:w="0" w:type="auto"/>
            <w:tcBorders>
              <w:top w:val="nil"/>
              <w:left w:val="nil"/>
              <w:bottom w:val="single" w:color="auto" w:sz="8" w:space="0"/>
              <w:right w:val="single" w:color="auto" w:sz="8" w:space="0"/>
            </w:tcBorders>
            <w:vAlign w:val="center"/>
          </w:tcPr>
          <w:p w14:paraId="2126E2B7">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智慧屏</w:t>
            </w:r>
          </w:p>
        </w:tc>
        <w:tc>
          <w:tcPr>
            <w:tcW w:w="0" w:type="auto"/>
            <w:tcBorders>
              <w:top w:val="nil"/>
              <w:left w:val="nil"/>
              <w:bottom w:val="single" w:color="auto" w:sz="8" w:space="0"/>
              <w:right w:val="single" w:color="auto" w:sz="8" w:space="0"/>
            </w:tcBorders>
            <w:vAlign w:val="center"/>
          </w:tcPr>
          <w:p w14:paraId="6BD4566D">
            <w:pPr>
              <w:widowControl/>
              <w:spacing w:after="0" w:line="240" w:lineRule="auto"/>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1、整体设计</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（1）整机采用边框与背板一体化冲压成型结构，上左右三边边框与背板非拼接组装结构，连接处无拼缝。整机左、右、下三边框皆具备磁吸功能，边框任意位置可吸附具备磁吸功能的书写笔；</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（2）屏幕采用86英寸液晶显示器，采</w:t>
            </w:r>
            <w:r>
              <w:rPr>
                <w:rFonts w:hint="eastAsia" w:ascii="微软雅黑" w:hAnsi="微软雅黑" w:eastAsia="微软雅黑" w:cs="微软雅黑"/>
                <w:color w:val="000000"/>
                <w:kern w:val="0"/>
                <w:sz w:val="21"/>
                <w:szCs w:val="21"/>
                <w14:ligatures w14:val="none"/>
              </w:rPr>
              <w:t>⽤</w:t>
            </w:r>
            <w:r>
              <w:rPr>
                <w:rFonts w:ascii="宋体" w:hAnsi="宋体" w:eastAsia="宋体" w:cs="宋体"/>
                <w:color w:val="000000"/>
                <w:kern w:val="0"/>
                <w:sz w:val="21"/>
                <w:szCs w:val="21"/>
                <w14:ligatures w14:val="none"/>
              </w:rPr>
              <w:t>LED液晶A规屏，显示</w:t>
            </w:r>
            <w:r>
              <w:rPr>
                <w:rFonts w:hint="eastAsia" w:ascii="微软雅黑" w:hAnsi="微软雅黑" w:eastAsia="微软雅黑" w:cs="微软雅黑"/>
                <w:color w:val="000000"/>
                <w:kern w:val="0"/>
                <w:sz w:val="21"/>
                <w:szCs w:val="21"/>
                <w14:ligatures w14:val="none"/>
              </w:rPr>
              <w:t>⽐</w:t>
            </w:r>
            <w:r>
              <w:rPr>
                <w:rFonts w:ascii="宋体" w:hAnsi="宋体" w:eastAsia="宋体" w:cs="宋体"/>
                <w:color w:val="000000"/>
                <w:kern w:val="0"/>
                <w:sz w:val="21"/>
                <w:szCs w:val="21"/>
                <w14:ligatures w14:val="none"/>
              </w:rPr>
              <w:t>例16:9。显示分辨率3840*2160，可视</w:t>
            </w:r>
            <w:r>
              <w:rPr>
                <w:rFonts w:hint="eastAsia" w:ascii="微软雅黑" w:hAnsi="微软雅黑" w:eastAsia="微软雅黑" w:cs="微软雅黑"/>
                <w:color w:val="000000"/>
                <w:kern w:val="0"/>
                <w:sz w:val="21"/>
                <w:szCs w:val="21"/>
                <w14:ligatures w14:val="none"/>
              </w:rPr>
              <w:t>⻆</w:t>
            </w:r>
            <w:r>
              <w:rPr>
                <w:rFonts w:ascii="宋体" w:hAnsi="宋体" w:eastAsia="宋体" w:cs="宋体"/>
                <w:color w:val="000000"/>
                <w:kern w:val="0"/>
                <w:sz w:val="21"/>
                <w:szCs w:val="21"/>
                <w14:ligatures w14:val="none"/>
              </w:rPr>
              <w:t>度178°；</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（3）侧置输入接口具备2路HDMI、1路RS232（RJ45形态）、1路USB接口，1路音频输出、1路触控USB输出；前置输入接口3路USB接口（包含1路Type-C、2路USB）；</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（4）整机需内置非独立外扩展的4阵列麦克风，可用于对教室环境音频进行采集，麦克风拾音距离12米；</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（5）整机上边框内置非独立摄像头，采用一体化集成设计，</w:t>
            </w:r>
            <w:r>
              <w:rPr>
                <w:rFonts w:hint="eastAsia" w:ascii="微软雅黑" w:hAnsi="微软雅黑" w:eastAsia="微软雅黑" w:cs="微软雅黑"/>
                <w:color w:val="000000"/>
                <w:kern w:val="0"/>
                <w:sz w:val="21"/>
                <w:szCs w:val="21"/>
                <w14:ligatures w14:val="none"/>
              </w:rPr>
              <w:t>⽀</w:t>
            </w:r>
            <w:r>
              <w:rPr>
                <w:rFonts w:ascii="宋体" w:hAnsi="宋体" w:eastAsia="宋体" w:cs="宋体"/>
                <w:color w:val="000000"/>
                <w:kern w:val="0"/>
                <w:sz w:val="21"/>
                <w:szCs w:val="21"/>
                <w14:ligatures w14:val="none"/>
              </w:rPr>
              <w:t>持输出4:3、16:9</w:t>
            </w:r>
            <w:r>
              <w:rPr>
                <w:rFonts w:hint="eastAsia" w:ascii="微软雅黑" w:hAnsi="微软雅黑" w:eastAsia="微软雅黑" w:cs="微软雅黑"/>
                <w:color w:val="000000"/>
                <w:kern w:val="0"/>
                <w:sz w:val="21"/>
                <w:szCs w:val="21"/>
                <w14:ligatures w14:val="none"/>
              </w:rPr>
              <w:t>⽐</w:t>
            </w:r>
            <w:r>
              <w:rPr>
                <w:rFonts w:ascii="宋体" w:hAnsi="宋体" w:eastAsia="宋体" w:cs="宋体"/>
                <w:color w:val="000000"/>
                <w:kern w:val="0"/>
                <w:sz w:val="21"/>
                <w:szCs w:val="21"/>
                <w14:ligatures w14:val="none"/>
              </w:rPr>
              <w:t>例的图</w:t>
            </w:r>
            <w:r>
              <w:rPr>
                <w:rFonts w:hint="eastAsia" w:ascii="微软雅黑" w:hAnsi="微软雅黑" w:eastAsia="微软雅黑" w:cs="微软雅黑"/>
                <w:color w:val="000000"/>
                <w:kern w:val="0"/>
                <w:sz w:val="21"/>
                <w:szCs w:val="21"/>
                <w14:ligatures w14:val="none"/>
              </w:rPr>
              <w:t>⽚</w:t>
            </w:r>
            <w:r>
              <w:rPr>
                <w:rFonts w:ascii="宋体" w:hAnsi="宋体" w:eastAsia="宋体" w:cs="宋体"/>
                <w:color w:val="000000"/>
                <w:kern w:val="0"/>
                <w:sz w:val="21"/>
                <w:szCs w:val="21"/>
                <w14:ligatures w14:val="none"/>
              </w:rPr>
              <w:t>和视频，支持拍摄1600 万像素数的照片和视频，支持输出4k分辨率的视频；</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（6）整机内置双WiFi6无线网卡（不接受外接），在多系统下，可实现Wi-Fi无线上网连接、AP无线热点发射。Wi-Fi制式支持IEEE 802.11 a/b/g/n/ac/ax；支持版本Wi-Fi6；</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（7）整机Windows通道支持文件传输应用，支持通过扫码、超声、wifi直连三种方式与手机进行握手连接，实现文件传输功能；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▲2、智慧屏功能【需具备相应检测能力的第三方机构出具的检验检测报告复印件并加盖公章】</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（1）整机采用红外触控技术，支持50点触控及书写划线；</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（2）整机嵌入式系统版本Android 15，主频1.6GHz；</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（3）整机设备内置2.2声道扬声器，前朝向发声，12W高音扬声器2个，上朝向30W中低音扬声器2个，功率84W，全部扬声器无需打开背板即可单独拆卸。</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（4）整机听力模式下具备AI人声语言增强功能，支持三挡强弱调节。扩声系统语言传输指数（STIPA）0.75；</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整机内置语音助手，通过整机麦克风及智能笔以唤醒词调起语音助手，支持语音交互的方式调节整机音量、亮度，语音操控打开系统已安装应用如：教学白板、浏览器、计算器、画板，语音搜索指定网页内容，支持选择网页中的视频进行播放或暂停；</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（6）整机支持发出频率范围18kHz-22kHz的超声波信号，智能手机和笔记本电脑接收超声波信号后可以自动识别附近投屏设备，点击对应设备即可完成投屏操作；</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（7）整机配套教学应用APP可通过wifi直连技术，近场发现附近教学大屏设备，无需扫码、账号密码输入步骤，即可直接连接并登录教学大屏设备，基于统一身份认证机制可实现其他教学软件免登录操作；</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（8）整机内置AR授课工具，支持对视频展台所采集的画面中叠加动态的3D 模型；3D模型包括：动物、微生物、人体骨骼、乐器、星球、地形；</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整机内置AI智能体（非第三方应用），根据教学和学习需求可快速创建，支持个性化设定角色信息包括角色性格、技能与头像信息，支持语音和文字两种方式与智能体进行对话交互，创建的智能体可上传到本校资源进行共享使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2、插拔式电脑模块：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（1）采用按压式卡扣，无需工具即可快速拆卸电脑模块；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（2）PC模块和整机的连接采用万兆级接口，传输速率10Gbps；</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（3）电脑模块CPU要求：主频2.0GHz，8核心，12线程；配置要求：DDR4 8GB内存，256GB SSD硬盘；接口要求：1路HDMI，3路USB。</w:t>
            </w:r>
          </w:p>
        </w:tc>
      </w:tr>
      <w:tr w14:paraId="0DDFFDA1">
        <w:tblPrEx>
          <w:tblCellMar>
            <w:top w:w="0" w:type="dxa"/>
            <w:left w:w="108" w:type="dxa"/>
            <w:bottom w:w="0" w:type="dxa"/>
            <w:right w:w="108" w:type="dxa"/>
          </w:tblCellMar>
        </w:tblPrEx>
        <w:trPr>
          <w:trHeight w:val="491" w:hRule="atLeast"/>
        </w:trPr>
        <w:tc>
          <w:tcPr>
            <w:tcW w:w="0" w:type="auto"/>
            <w:tcBorders>
              <w:top w:val="nil"/>
              <w:left w:val="single" w:color="auto" w:sz="8" w:space="0"/>
              <w:bottom w:val="single" w:color="auto" w:sz="8" w:space="0"/>
              <w:right w:val="single" w:color="auto" w:sz="8" w:space="0"/>
            </w:tcBorders>
            <w:vAlign w:val="center"/>
          </w:tcPr>
          <w:p w14:paraId="63CCBE18">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11</w:t>
            </w:r>
          </w:p>
        </w:tc>
        <w:tc>
          <w:tcPr>
            <w:tcW w:w="0" w:type="auto"/>
            <w:tcBorders>
              <w:top w:val="nil"/>
              <w:left w:val="nil"/>
              <w:bottom w:val="single" w:color="auto" w:sz="8" w:space="0"/>
              <w:right w:val="single" w:color="auto" w:sz="8" w:space="0"/>
            </w:tcBorders>
            <w:vAlign w:val="center"/>
          </w:tcPr>
          <w:p w14:paraId="40A58AFE">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人工智能应用创新实训平台</w:t>
            </w:r>
          </w:p>
        </w:tc>
        <w:tc>
          <w:tcPr>
            <w:tcW w:w="0" w:type="auto"/>
            <w:tcBorders>
              <w:top w:val="nil"/>
              <w:left w:val="nil"/>
              <w:bottom w:val="single" w:color="auto" w:sz="8" w:space="0"/>
              <w:right w:val="single" w:color="auto" w:sz="8" w:space="0"/>
            </w:tcBorders>
            <w:vAlign w:val="center"/>
          </w:tcPr>
          <w:p w14:paraId="29D1F7CF">
            <w:pPr>
              <w:widowControl/>
              <w:spacing w:after="0" w:line="240" w:lineRule="auto"/>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1、硬件技术参数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▲（1）人工智能边缘计算平台：【需提供产品彩页证明】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1.处理器：国产昇腾处理器，4核，64位Arm处理器+AI处理器。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2.AI算力：整数精度（INT8）20 TOPS。</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3.内存&amp;存储：内存类型LPDDR4X，容量24GB；存储64GB。</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4.接口: 2个2.5G网口，3个USB3.0 Host 接口，1个Type-C USB3.0 OTG 接口，2个HDMI 接口。</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（2）多轴机械臂：单总线舵机驱动，5自由度，可完成大模型机械臂自动点餐实验。具备通过板载功能按键手动控制，支持上下左右四方向控制。</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（3）下沉式微型输送机：12V直流电机。板载调速旋钮，支持无极调速。板载仪器面板，可显示输送机工作状态。支持python代码控制输送机启停。</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（4）板载7寸80键标准键盘。</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（5）工业相机：有效像素500万像素</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▲（6）液晶显示屏：上盖集成，17寸，分辨率1920*1080。【需提供该模块的产品及功能截图证明】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（7）深度相机：测距原理采用双目结构光，深度范围支持0.25m。深度流输出分辨率1280×800@30fps；RGB传感器分辨率1920×1080@30fps；尺寸69*26*20mm，配合云台可以完成视觉颜色追踪、人脸追踪实验。</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板载二自由度云台：二自由度总线伺服舵机控制，配合AI高清相机具备视觉颜色追踪、人脸追踪等实验。板载功能按键，支持手动控制云台偏航角与俯仰角。板载扩展接口，支持连接PC端上位机软件，实现自动化控制。【提供该模块的产品及功能截图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（9）智能传感器单元：</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数量5块，包括智能安防、智能交通、智能医疗、智能家居、智慧农业等场景板。传感器类型包括超声波测距传感器、声音检测传感器、三轴加速度传感器、心率血氧传感器、红外对管、蜂鸣器、OLED屏、摇杆按键、4位数码管、继电器、电位器、5个多彩LED、手势传感器、舵机、光敏传感器、控制按键、空气质量传感器、温湿度传感器、调光LED、颜色识别传感器。每个场景板板载Type-C USB接口，可用于程序的下载及调试。【需提供产品实物图片证明】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▲2.具有磁吸式插槽，与实验箱磁吸吸合安装，支持快速编组实验。【需提供磁吸模块图片和磁吸底座图片证明】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(10)7路麦克风阵列：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1.7路麦克风阵列，提供声源定位、语音增强、语音降噪、回声消除、声音拾取等功能。（需提供完整硬件原理图及PCB文件截图证明）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2.主控芯片性能K210，使用RISC-V 双核64位处理器，主频最高800MHz。集成卷积神经网络加速器KPU，峰值算力1TOPS。</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3.一体化单板设计，集成TFT彩色液晶屏，能够直观显示彩色音频频谱图。</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4.集成 STM32音频驱动芯片，提供USB声卡驱动，开放源代码。</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●(11)其他：板载“急停”按钮、“机械臂启动”按钮、“输送机启动”按钮、“云台和机械臂一键复位”按钮。【需提供按钮相对应的功能演示视频证明】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(12)实验箱箱体：实验平台应以单个实验箱形式交付，平台硬件应全部位于实验箱内部，开箱即用，无需重新接线，无需重新安装，无需占用其他额外空间。上盖集成液晶显示屏幕，下盖固定安装实验所需硬件和收纳放置配套电源适配器、线材、配件等设备。【需提供该模块的产品实物图片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2、软件规格参数要求</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（1）操作系统：openEuler、ubuntu，支持SD卡快速离线切换系统，方便教学管理；</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（2）提供物联网应用基础云平台（支持本地化部署和云端部署两种方式）：</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1.支持学生将物联网感知层设备（传感器、执行器等）接入物联网云服务平台。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2.支持物联网规则编辑器，无需编写代码即可编辑复杂的自动化控制策略。</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3.提供丰富的可视化控件库，支持GIS地图、曲线图、柱状、饼图、按钮、仪表图等控件。</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（3）人工智能麦克风阵列语音前处理软件：</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1.支持以下实验并提供所有源代码：声源定位、语音增强、语音降噪、回声消除、声音拾取实验。</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3、实验教学课程资源</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（1）平台提供成套教学资源，用户可以按照学期长度和实际教学情况安排教学，须配备实验指导书。包含但不限于以下知识实验课程：</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1.支持AI综合实验，包括不限于智慧工厂、智能家居、智慧工地、智慧交通、智慧停车场等，实验数量7个。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2.支持生成式模型及大模型实验，Pix2Pix实现图像转换、en0.5b聊天机器人、基于qwen的deepseek蒸馏模型等实验数量10个。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支持人工智能视觉实验，图像基础操作、图像色彩空间转换、Canny边缘检测、图像的轮廓检测与绘制、二维码或条形码识别、汉字检测、传统机器学习、深度学习视觉、基于MindSpore的在线模型、YOLOV5、YOLOv8、测试训练模型并导出、模型转换、模型推理等实验数量30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4.支持人工智能语音实验，语音处理、自然语言处理、云端语音语言应用等实验数量26个。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支持人工智能综合实训课程，包括但不限于以下内容：该课程须提供讲义、完整源码、AI数据集、模型文件、精剪课程视频（总时长800分钟），课程至少包括但不限于如下内容：Android开发环境配置、基本控件、布局的知识讲解以及基本案例实现、 数据库基本知识的讲解以及基本案例实现、管理系统的功能模块实现、管理系统的功能模块实现、AI开发环境配置、模型训练场景以及目标检测算法的基本使用、目标检测到关键点检测以及关键点检测算法的数据标注、模型训练以及精度分析、关键点检测算法的导出和部署流程以及算法解析。</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6.支持深度相机实验，实验数量20个。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7.支持python传感器实验，实验数量20个。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8.支持机械臂实验，实验数量7个。</w:t>
            </w:r>
          </w:p>
        </w:tc>
      </w:tr>
      <w:tr w14:paraId="64850033">
        <w:tblPrEx>
          <w:tblCellMar>
            <w:top w:w="0" w:type="dxa"/>
            <w:left w:w="108" w:type="dxa"/>
            <w:bottom w:w="0" w:type="dxa"/>
            <w:right w:w="108" w:type="dxa"/>
          </w:tblCellMar>
        </w:tblPrEx>
        <w:trPr>
          <w:trHeight w:val="491" w:hRule="atLeast"/>
        </w:trPr>
        <w:tc>
          <w:tcPr>
            <w:tcW w:w="0" w:type="auto"/>
            <w:tcBorders>
              <w:top w:val="nil"/>
              <w:left w:val="single" w:color="auto" w:sz="8" w:space="0"/>
              <w:bottom w:val="single" w:color="auto" w:sz="8" w:space="0"/>
              <w:right w:val="single" w:color="auto" w:sz="8" w:space="0"/>
            </w:tcBorders>
            <w:vAlign w:val="center"/>
          </w:tcPr>
          <w:p w14:paraId="6511BF5C">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12</w:t>
            </w:r>
          </w:p>
        </w:tc>
        <w:tc>
          <w:tcPr>
            <w:tcW w:w="0" w:type="auto"/>
            <w:tcBorders>
              <w:top w:val="nil"/>
              <w:left w:val="nil"/>
              <w:bottom w:val="single" w:color="auto" w:sz="8" w:space="0"/>
              <w:right w:val="single" w:color="auto" w:sz="8" w:space="0"/>
            </w:tcBorders>
            <w:vAlign w:val="center"/>
          </w:tcPr>
          <w:p w14:paraId="74E71D43">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国产开发套件</w:t>
            </w:r>
          </w:p>
        </w:tc>
        <w:tc>
          <w:tcPr>
            <w:tcW w:w="0" w:type="auto"/>
            <w:tcBorders>
              <w:top w:val="nil"/>
              <w:left w:val="nil"/>
              <w:bottom w:val="single" w:color="auto" w:sz="8" w:space="0"/>
              <w:right w:val="single" w:color="auto" w:sz="8" w:space="0"/>
            </w:tcBorders>
            <w:vAlign w:val="center"/>
          </w:tcPr>
          <w:p w14:paraId="615A824F">
            <w:pPr>
              <w:widowControl/>
              <w:spacing w:after="0" w:line="240" w:lineRule="auto"/>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1、开发版：</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（1）CPU：4 核 64 位处理器，主频1.6GHz； AI 处理器，主频1.224GHz；</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（2）AI 算力：20TOPS 算力；</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（3）内存：LPDDR4X：12GB/24GB，速率：4266Mbps；</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（4）存储：支持 eMMC 模块：包含32GB/64GB/256GB；SATA/NVME SSD（M.2 接口 2280）；SPI Flash：32MB；TF 插槽；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（5）WIFI + 蓝牙：Wi-Fi 5 双频 + BT 4.2，BLE；</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（6）以太网收发器：双 2.5G 以太网；</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（7）显示： HDMI TX 2.0 输出2，支持 4K@60FPS；MIPI DSI 4-Lane 输出1；</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（8）摄像头：MIPI CSI 4-Lane 摄像头接口2；</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（9）USB：USB 3.0 HOST 3；USB Type-C 3.0 HOST/Device（兼容 USB2.0）1；Type-C 串口打印功能1；</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（10）音频：3.5mm 耳机孔音频输入 / 输出；</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（11）按键：开机键1、RESET 键1、启动拨动键1、BOOT 键1；</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（12）40PIN：40PIN 功能扩展接口，支持以下接口类型：GPIO、UART、I2C、SPI、PWM；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（13）风扇：风扇接口1；</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（14）预留接口：预留 2PIN 电池接口；</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（15）电源：Type-C PD  20V IN，65W；</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（16）支持的操作系统：Ubuntu、openEuler；</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（17）主板尺寸：115mm*80mm*1mm；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（18）重量：120g；</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2、EMMC模块：256g；</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3、电源适配器：65W；</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4、外壳</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（1）尺寸：120mm*80mm*30mm；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5、散热风扇</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（1）轴承类型：双滚珠；</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（2）风量：3.50 CFM(REF)；</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（3）风压：6.80 mmH</w:t>
            </w:r>
            <w:r>
              <w:rPr>
                <w:rFonts w:ascii="Cambria Math" w:hAnsi="Cambria Math" w:eastAsia="宋体" w:cs="Cambria Math"/>
                <w:color w:val="000000"/>
                <w:kern w:val="0"/>
                <w:sz w:val="21"/>
                <w:szCs w:val="21"/>
                <w14:ligatures w14:val="none"/>
              </w:rPr>
              <w:t>₂</w:t>
            </w:r>
            <w:r>
              <w:rPr>
                <w:rFonts w:ascii="宋体" w:hAnsi="宋体" w:eastAsia="宋体" w:cs="宋体"/>
                <w:color w:val="000000"/>
                <w:kern w:val="0"/>
                <w:sz w:val="21"/>
                <w:szCs w:val="21"/>
                <w14:ligatures w14:val="none"/>
              </w:rPr>
              <w:t>O(REF)；</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（4）转速：6000 RPM ± 10%；</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（5）运行温度：-10℃~50℃；</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（6）贮存温度：-20℃~40℃；</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6、高清摄像头</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（1）图像像素：200万像素/1080P；</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（2）有效像素：1920(H)X1080(V)；</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（3）重量：70克；</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（4）数据格式：240*320 、640*480 、800*600 、1280*720 、1920*1080；</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（5）水平视场角度：60°；</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（6）输出格式/帧率：支持30fps@VGA、1280*720@30fps、1920*1080@30fps；</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（7）带内置麦克风：模拟麦克风。</w:t>
            </w:r>
          </w:p>
        </w:tc>
      </w:tr>
      <w:tr w14:paraId="56B79436">
        <w:tblPrEx>
          <w:tblCellMar>
            <w:top w:w="0" w:type="dxa"/>
            <w:left w:w="108" w:type="dxa"/>
            <w:bottom w:w="0" w:type="dxa"/>
            <w:right w:w="108" w:type="dxa"/>
          </w:tblCellMar>
        </w:tblPrEx>
        <w:trPr>
          <w:trHeight w:val="491" w:hRule="atLeast"/>
        </w:trPr>
        <w:tc>
          <w:tcPr>
            <w:tcW w:w="0" w:type="auto"/>
            <w:tcBorders>
              <w:top w:val="nil"/>
              <w:left w:val="single" w:color="auto" w:sz="8" w:space="0"/>
              <w:bottom w:val="single" w:color="auto" w:sz="8" w:space="0"/>
              <w:right w:val="single" w:color="auto" w:sz="8" w:space="0"/>
            </w:tcBorders>
            <w:vAlign w:val="center"/>
          </w:tcPr>
          <w:p w14:paraId="5D6590A6">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13</w:t>
            </w:r>
          </w:p>
        </w:tc>
        <w:tc>
          <w:tcPr>
            <w:tcW w:w="0" w:type="auto"/>
            <w:tcBorders>
              <w:top w:val="nil"/>
              <w:left w:val="nil"/>
              <w:bottom w:val="single" w:color="auto" w:sz="8" w:space="0"/>
              <w:right w:val="single" w:color="auto" w:sz="8" w:space="0"/>
            </w:tcBorders>
            <w:vAlign w:val="center"/>
          </w:tcPr>
          <w:p w14:paraId="1C6B0E44">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机器狗</w:t>
            </w:r>
          </w:p>
        </w:tc>
        <w:tc>
          <w:tcPr>
            <w:tcW w:w="0" w:type="auto"/>
            <w:tcBorders>
              <w:top w:val="nil"/>
              <w:left w:val="nil"/>
              <w:bottom w:val="single" w:color="auto" w:sz="8" w:space="0"/>
              <w:right w:val="single" w:color="auto" w:sz="8" w:space="0"/>
            </w:tcBorders>
            <w:vAlign w:val="center"/>
          </w:tcPr>
          <w:p w14:paraId="520F1800">
            <w:pPr>
              <w:widowControl/>
              <w:spacing w:after="0" w:line="240" w:lineRule="auto"/>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1、尺寸：250mm x 145mm x 170mm机身采用铝合金结构，可轻松实现自由行走，上下台阶等基本动作；</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2、内置一个6-IMU系统，可实现全向移动、六维姿态控制、姿态稳定、多种运动步态和夹持任务；</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▲3、兼容金手指专属扩展板，支持带金手指的核心板直接插拔，还预留了两路传感器扩展接口；【需提供硬件实物图片证明】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4、全身集成15个数字舵机；</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5、支持图形化编程与Python编程；</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6、电池采用:7.4V，2500mAh的锂电池，续航80分钟；</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7、开源鸿蒙核心板</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（1）主板1 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（2）尺寸： 45mm*50mm；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▲（3）支持Wi-Fi无线连接，支持星闪无线通信；配置金手指接口，配置国产主控 CPU；内置 OELD 显示屏1 个，可编程按键2 个，复位按键1 个，Type-C 接口1 个，光线传感器1 个，地磁传感器1 个，陀螺仪传感器1 个，LED 灯、声音强度模块1 个，蜂鸣器1 个；【需提供产品彩页以及产品实物图片证明】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（4）支持运行OpenHarmony，符合OpenHarmony产品兼容性规范文档（PCS）要求，支持在OpenHarmony官方兼容性测评平台可查询验证。</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●8、支持通过图形化编程平台烧录源码至开源鸿蒙核心板，将核心板插入机器狗核心板接口后，实现两台机器狗的多狗协同，实现整齐划一的共同舞蹈。【需提供演示视频】</w:t>
            </w:r>
          </w:p>
        </w:tc>
      </w:tr>
      <w:tr w14:paraId="7C9AE1DF">
        <w:tblPrEx>
          <w:tblCellMar>
            <w:top w:w="0" w:type="dxa"/>
            <w:left w:w="108" w:type="dxa"/>
            <w:bottom w:w="0" w:type="dxa"/>
            <w:right w:w="108" w:type="dxa"/>
          </w:tblCellMar>
        </w:tblPrEx>
        <w:trPr>
          <w:trHeight w:val="491" w:hRule="atLeast"/>
        </w:trPr>
        <w:tc>
          <w:tcPr>
            <w:tcW w:w="0" w:type="auto"/>
            <w:tcBorders>
              <w:top w:val="nil"/>
              <w:left w:val="single" w:color="auto" w:sz="8" w:space="0"/>
              <w:bottom w:val="single" w:color="auto" w:sz="8" w:space="0"/>
              <w:right w:val="single" w:color="auto" w:sz="8" w:space="0"/>
            </w:tcBorders>
            <w:vAlign w:val="center"/>
          </w:tcPr>
          <w:p w14:paraId="5BBDBC93">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14</w:t>
            </w:r>
          </w:p>
        </w:tc>
        <w:tc>
          <w:tcPr>
            <w:tcW w:w="0" w:type="auto"/>
            <w:tcBorders>
              <w:top w:val="nil"/>
              <w:left w:val="nil"/>
              <w:bottom w:val="single" w:color="auto" w:sz="8" w:space="0"/>
              <w:right w:val="single" w:color="auto" w:sz="8" w:space="0"/>
            </w:tcBorders>
            <w:vAlign w:val="center"/>
          </w:tcPr>
          <w:p w14:paraId="18F82EE4">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展训一体产线</w:t>
            </w:r>
          </w:p>
        </w:tc>
        <w:tc>
          <w:tcPr>
            <w:tcW w:w="0" w:type="auto"/>
            <w:tcBorders>
              <w:top w:val="nil"/>
              <w:left w:val="nil"/>
              <w:bottom w:val="single" w:color="auto" w:sz="8" w:space="0"/>
              <w:right w:val="single" w:color="auto" w:sz="8" w:space="0"/>
            </w:tcBorders>
            <w:vAlign w:val="center"/>
          </w:tcPr>
          <w:p w14:paraId="042BB25B">
            <w:pPr>
              <w:widowControl/>
              <w:spacing w:after="0" w:line="240" w:lineRule="auto"/>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1、基本要求</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以学校为背景制作沙盘，确保模型既能准确反映学校布局，又能适应展示空间。建筑布局：准确反映学校的主要建筑，如教学楼、图书馆、体育馆、宿舍楼等，以及它们之间的相对位置和空间关系。绿化景观：模拟学校的绿化带、草坪、树木等自然景观，增强模型的生态感。道路与交通：绘制校园内的主要道路、人行道、停车场等交通设施，展示学校的交通流线。</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（2）LED灯光效果：在模型中需嵌入LED灯带或灯泡；声音效果：通过内置扬声器播放语音；交互界面：设置触摸屏操作界面控制沙盘上的灯光和设备开关；</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（3）视频监控：支持对楼道、停车场、重点区域进行视频监控以及人脸识别的布防；</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（4）智慧停车：支持通过出入口控制系统、实现停车场的智慧化管理，充分提高停车场的运转效率；</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（5）访客管理系统：集刷卡识别、人脸识别为一体，能详实、快速地记录来访人员信息；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（6）一卡通门禁系统：支持车辆进出管理、人员门禁管理、巡更管理；</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（7）信息发布：支持通过媒体终端发布公告通知、服务资讯等信息；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（8）车流统计：通过路测设备采集数据，检测车流量并且回传数据平台；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（9）智慧照明管理：支持配合定位技术，在人员到达特定区域时，自动亮灯；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（10）数据监控：支持园区温温度、湿度、风速、风向、光照强度、PM2.5等数据监测回传；</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（11）主要包括沙盘基础平台、数据采集系统、沙盘控制系统、视频采集系统等；</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2、沙盘配置及技术参数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 沙盘外形尺寸：6米*3米*0.7米(长×宽×高)，共计18平方，内含4.9平方米LED屏幕；</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 各模块具有足够的强度和刚度，能够满足多辆车同时进行测试的路面载荷测试要求；</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 路网/景观：1套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1.道路比例：1/100，车道宽度10cm，与测试车辆的宽度尺寸适配；建筑景观比例约1:120；沙盘提供城市道路包含路况：单车道、 直行、双向车道、直角弯路；交叉路口：高速路、交通标志、交通诱导牌，绿化带、校园、城市建筑等场景；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2.沙盘景观包含：交通信号灯、标志标线、路灯、草坪、龙门架、摄像头、限速牌等，功能展示层的构件能够通过螺丝固定于路面层和路基层上；</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3.道路防护：模拟公路实景中间隔离带、景观道、护栏等；道路两侧设有马路牙，仿真现实道路两侧场景效果，马路两侧配备路灯和标牌；</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 路面材质：路面模拟油柏路路面效果，仿真路面采用颗粒感磨砂纹理，与道路模块一体化制作，且路面反光度与真实油柏路接近并具有卓越的耐磨性能，测试车辆在路面测试过程中不出现打滑现象；</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 建筑/模型：1套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 根据项目定制不同模型类型及风格：城市建筑(可根据甲方提供资料定制学校场景)、学校建筑等根据项目要求不同定制；</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（5）灯光/电路：1套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1.主要包含沙盘建筑灯光、景观灯光、路灯、装饰灯光、功能灯光、功能电路(信号灯电路、道闸机电路、信息屏电路、传感器电路、摄像头电路等功能电路)、电路中控箱等沙盘所有灯光及电路控制；</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2.所有电路走线均采用标准走线槽，满足行业标准要求；</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 所有线路标有功能路数标记，方便后期维护维修；</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 智能交通信号灯套件：4套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1.采用1cm标准材料，参照实际交通信号灯整体比例定制信号灯模型，信号灯采用仿真现实LED点阵灯光布局，部分路口带有数码管倒计时显示；</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2.交通信号灯为三色指示信号灯，支持远程对信号灯进行控制；</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3.交通信号灯是独立落地结构，大小尺寸与城市道路仿真套件道路尺寸成比例；</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4.交通信号灯支持对接物联网网关设备，数据信息能够与测试车辆和网联数据交互平台实时共享；</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5.可在配套的网联数据交互平台对交通信号灯进行远程控制；</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 智能路灯：4套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 路灯样式和尺寸定制，路灯的整体高度25cm；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2.灯芯采用可调光LED电源，单个LED电源功率0.5W；</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3.灯罩使用ABS材质一体成型制作；</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4.支持对接物联网相关设备，路灯状态信息能够与中控平台软件实时对接互动；支持在中控平台进行远程开关和调光控制；</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5.支持扩展光照度传感器，可根据环境亮度自动控制路灯开关；</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 停车场模拟场景：1套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1.停车场车位类型为封闭停车场；</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2.停车场规划出单独的场地，划定单独的停车位，停车位数量2；</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3.单个车位尺寸200*100mm；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4.停车场车位搭载物联网模块，可检测车位状态、可用车位数量，支持对接物联网网关设备，数据信息能够与测试车辆和网联数据交互平台实时共享，可以在引导牌实时共享车位使用情况信息；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5.安装停车场道闸机，可与测试车辆的无人驾驶行为进行交互，并能通过软件平台进行抬杆、落杆等命令的远程操作；</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6.采用环保材料定制停车场自动识别闸机结构，整体高度10cm；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 龙门架：2套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1.定制尺寸匹配的龙门架安装在城市道路，高度15cm;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2.龙门架预留摄像头、补光灯等设备的安装位置；</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（10） 沙盘结构</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1.使用钢架结构用于支撑沙盘及其场景的结构体，外部木质烤漆、侧面加装氛围灯；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2.底座侧面预留检修口2个，用于日常维护和检修；</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3.模型底座上方加装钢化玻璃围栏，钢化玻璃规格高250mm*厚10mm。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4.沙盘钢架搭建距离50*50cm的方形交叉。表面铺设开槽12厘板，内置景观灯光，呼吸灯光。使用材料ABS工程胶板，亚克力、钢架、LED灯、树木、绿化植物；</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（11）AI智能控制模块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功能描述：设备自带热点配网网页修改参数串口通讯，对接多平台大模型、自定义后台对接IO输入输出控制，语音唤醒、串口唤醒、IO唤醒 、粤语识别、语音识别、英文识别、多种音色，多种情绪音色，多种种语言选择，支持接入豆包大模型、deepseek、Qwen大模型； 能够通过语音控制沙盘灯光和车辆的基本操作，具有扬声器接口、音频输入输出接口，需配置响应的可交互界面，尺寸1.9寸。</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（12）交通调度云平台：1套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 V2X车路协同云平台将智慧路网与智能车进行联网综合协同管理，将智慧路网信息实时下发每个车辆，车辆再根据自身坐标做出自动决策，同时将自身信息(包含ID、坐标、速度、等信息)上传至V2X云平台，方便系统做综合调度决策；</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2.支持V2I车与信号灯协同，车与泊车位协同，车与限速路段协同等内容；</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3.支持行人避障场景；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4.支持V2P盲区检测避让；</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5.泊车、变速、停车；</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13）平台控制系统：一套交通控制系统，工业设备IO点可接入数字孪生系统中，进行读取及下发。模块485通讯IO扩展板卡电磁继电器；PLC控制器至少包含电源模块、控制器模块、数字输入模块、数字输出模块、模拟输入模块、模拟输出模块、末端模块；PLC外载模块IO点数至少包含10DI、30DO、2AI、2AO；</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（14）信号机控制器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1.工作电压:DC12V/24V；</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2.输出通道:20组独立信号灯；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3.支持相位:32个；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4.支持方案:180个；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5.支持时段:24个；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6.无线通信频率：支持2.4G；</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7.GPS功能:支持校时和定位；</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8.防护等级:IP55；</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9.手动遥控强制：8键；</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（15）车牌识别算法</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1.几何校正：支持对倾斜或透视变形的车牌进行矫正，输出正面标准矩形视图。</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2.图像增强：具备图像增强能力，能适应光照不均、反光及夜间低照度场景，确保字符边缘清晰。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3.字符分割与序列识别：支持提取字符特征，并内置中国车牌先验规则。</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3、功能要求</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（1）信号灯管理系统</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▲1.支持对沙盘多组信号灯进行独立管理，可实现相位循环控制，联网信息广播，将信号灯状态信息实时上传管理平台，可实现闯红灯抓拍管理及数据上传；【需提供系统截图3张或者视频不少于10秒】</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可视化管理系统：可控制信号灯相位循环变化，可针对每一个路口手动设置相位循环时长，可查看经过车辆历史记录，可对经过车辆进行测速计算，数据可上传管理平台；【需提供系统截图3张或者视频不少于10秒】</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 信号灯模型：比例：1/30，不锈钢金属立杆，信号灯比例：1/30，采用ABS材质进行漏光处理，颜色显示均匀色彩识别度高；</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4.历史数据存储：对十字路口经过车辆进行数据存储记录包括：车辆信息、速度、时间、是否违章等信息；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5.数码显示：双色数码管，可显示红绿灯倒计时，红灯时显示红色，绿灯或黄灯时候显示绿色；</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（2）智慧停车场系统</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沙盘实训平台场景以地下停车场为模板进行管理展示(地下停车场结构，地面展示)，包括：停车场结构梁、停车场出入口场景(地标、收费管理室、道闸机、信息显示屏、数码车位诱导屏等元素)、车位指示灯、车位检测传感器、视频监控等要素。通过软件平台可对停车场进行可视化管理以及数据上传；</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可视化软件管理平台：交通诱导系统：一级诱导屏、二级诱导屏、三级诱导屏等诱导控制；车辆识别：可通过RFID对车辆ID进行识别，拍照，信息记录，可根据车辆信息设置是否开启道闸机；可手动控制道闸机开关；可根据车辆ID分别设置停车时长；可设置收费标准，根据停车时长自动计算停车费用；可查看视频监控；自动语音播报，可更换语音播报内容； 车位状态指示灯：占用车位为红灯，空车位为绿灯；【需提供系统截图3张或者视频不少于10秒，需提供交通数字孪生系统方面软著或者专利】</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3.道闸机：比例1/18，ABS工程胶板主体材质，配套12V道闸电机；</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 信息显示屏：</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① 16位真彩色RGB显示；</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②  支持JPEG、PNG等图片格式下载；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③ 支持任意文本、图片、GIF动画和常用GUI显示；</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④拥有多种组态控件：按钮控件、文本控件、下拉控件、进度条控件、图标控件、动画控件、时钟控件和二维码控件等；</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⑤ 支持系统弹出内置虚拟键盘输入，可自定义系统键盘；</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⑥支持中英文输入法</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⑦ 支持左右、上下滑动切换屏幕；</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⑧ 支持自定义任意指令输出</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⑨波特率设置范围1200-2Mbps；</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5.摄像头：</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① 镜  头：4mm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② 最大图像尺寸：1920×1080</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③ 快  门：范围1/3 s ~ 1/100,000 s</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④ 主码流：50Hz 25fps (1920×1080，1280×960，1280×720)</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⑤ 通讯接口：1个RJ45 10M/100M自适应以太网口</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⑥ 接口协议：ONVIF(PROFILE S)，ISAPI</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⑦支持协议：TCP/IP、HTTP、HTTPS、FTP、DHCP。</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⑧宽动态范围：数字宽动态</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 xml:space="preserve">⑨ 最小照度：彩色0.01 Lux </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⑩ 背光补偿：支持，可选择区域</w:t>
            </w:r>
            <w:r>
              <w:rPr>
                <w:rFonts w:ascii="宋体" w:hAnsi="宋体" w:eastAsia="宋体" w:cs="宋体"/>
                <w:color w:val="000000"/>
                <w:kern w:val="0"/>
                <w:sz w:val="21"/>
                <w:szCs w:val="21"/>
                <w14:ligatures w14:val="none"/>
              </w:rPr>
              <w:br w:type="textWrapping"/>
            </w:r>
            <w:r>
              <w:rPr>
                <w:rFonts w:ascii="Cambria Math" w:hAnsi="Cambria Math" w:eastAsia="宋体" w:cs="Cambria Math"/>
                <w:color w:val="000000"/>
                <w:kern w:val="0"/>
                <w:sz w:val="21"/>
                <w:szCs w:val="21"/>
                <w14:ligatures w14:val="none"/>
              </w:rPr>
              <w:t>⑪</w:t>
            </w:r>
            <w:r>
              <w:rPr>
                <w:rFonts w:ascii="宋体" w:hAnsi="宋体" w:eastAsia="宋体" w:cs="宋体"/>
                <w:color w:val="000000"/>
                <w:kern w:val="0"/>
                <w:sz w:val="21"/>
                <w:szCs w:val="21"/>
                <w14:ligatures w14:val="none"/>
              </w:rPr>
              <w:t xml:space="preserve"> 宽动态范围：数字宽动态；</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（3）信息通信安全要求：包括但不限于：整机吞吐2Gbps，硬盘容量64G，接口包括业务口6个千兆RJ45网口（2组BYPASS），管理口1*RJ45 Console口、1个千兆RJ45管理电口，均符合或超过要求；</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具备交通信息控制防火墙与入侵检测功能，包括但不限于支持控制指令及流量进项过滤、对交通控制流量进行抓包解析；配置防火墙设备、入侵检测设备、plc设备、hmi设备、交换机设备、支持SNAT、DNAT、NAT64、NAT46地址转换；支持具备对物理接口的自协商开关配置、速率、全双工模式的配置；支持具备物理接口的MTU、工作模式、启用状态、网口别名的配置；支持具备对工业协议的深度分析学习能力，支持将分析学习到的内容快速生成白名单访问控制策略；【需提供系统截图3张或者视频不少于10秒，需提供交通信息安全系统方面软著或者专利】</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4、工业场景显示端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（1）显示系统</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1.像素点间距：1.86mm；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2.像素构成：1R1G1B；</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3.像素密度：288762Dots/㎡；</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4.亮度：0-700cd/㎡范围可调，具有蓝光抑制功能；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5.亮度均匀性：99%；</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6.刷新率：3840Hz；</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7.整屏平整度：0.1mm；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8.色温：1000-10000K范围可调；</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9.色度均匀性：±0.002Cx，Cy之内；</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10.反光率：1.5％；</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11.水平/垂直视角：170°；</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12.像素失控率：0.00001，出厂时为0；</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13.能源效率：3.0cd/㎡；</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14.信噪比：47dB；</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15.睡眠模式功率密度：100W/㎡；</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16.对比度：8000:1；</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17.画面延时：2ms；</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18.屈服强度：170mpa；</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19.抗拉强度：230mpa；</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20.横向/纵向拉伸承载力：2.5吨；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21.峰值功耗：300W/㎡，平均功耗：120W/㎡；</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22.灰度等级：14bit；</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23.维护方式：支持前后维护；</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24.模组表面绝缘检测：绝缘电阻为5000MΩ；</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25.调节软件设置项：支持鬼影消除、第一扫偏暗消除、低灰偏色补偿、低灰均匀性、低灰横条纹消除、慢速开启、十字架消除、去除坏点、毛毛虫消除、余辉消除、亮度缓慢变亮功能；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26.支持屏体拼缝亮线、暗线校正：先进的除亮、暗线功能，从软、硬两方面彻底改善困扰LED安装精度造成的亮、暗线问题；</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27.自动gamma矫正技术设置：自动GAMMA校正技术，通过构造非线性校正曲线和色坐标变换系数矩阵实现了显示效果的不断改善，各项重要指标如色彩还原性、色温调节范围、亮度均匀性、色度均匀性、刷新率、换帧频率等；</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28.驱动芯片功能：具有列下消隐功能、倍频刷新率提升2/4/8倍、低灰偏色改善；</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（2）视频处理器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1.集成2画面视频处理、发送卡功能的二合一控制器；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2.带载面积：390万像素点(VP620A)，最宽16000点，最高4000点；</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3.同时支持2路4K高清输入，自由切换输入信号源，各通道之间实现快速切换，支持淡入直出功能；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4.支持2画面任意布局，画中画PIP、画外画POP；</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5.DP1.2接口1个、HDMI2.0接口2个、DVI1.0接口1个、VGA接口1个；</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6.RJ45连接控制主机，支持RS232协议、USB调试口1个、Wi-Fi 1，支持手机APP/电脑无线控制、红外控制；</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7.3.5mm音频输入接口1个、3.5mm音频输出接口1个、HDMI和DP音频解析输出；</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8.输出：千兆网口6个，网口带灯，支持上下、左右任意拼接或复制画面输出；单网口65W，最宽4096/最高2048；网口自由划分，任意重叠；网口可以不按照矩形走线，留空不算带载；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9.支持无线网络（Wi-Fi station模式、AP模式、Wi-Fi station+AP模式）；</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10.配2.0英寸彩色液晶屏、带灯按键13个，可以选择多种模式的屏幕测试及可视化操作；</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11.支持一键黑屏功能、一键冻结功能，旋钮与ESC联动，优秀的人机操作，方便用户快捷操作/应急操作；</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12.支持按键锁及延时锁功能，防止操作中/离场后非专业人员误操作；</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13.LCD屏支持输入接口状态监控、输出网络连接状态显示；</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14.支持亮度一键设置；</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15.支持对当前设置进行保存，可保存16组模板参数，可将参数保存至相应的模式中，方便客户直接调用；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16.支持EDID配置，DVI/HDMI/DP输入模式时，支持常用输入分辨率预设及自定义调节；支持EDID导入；</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17.支持连接设置功能，无需电脑，直接通过面板设置各个箱体的连接；</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18.支持画面锐度，饱和度，色温，亮度等设置；</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19.支持画面截取功能，支持去黑边/裁剪功能；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20.支持图像旋转、水平镜像和垂直镜像等；</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21.支持即设即存，简化用户繁琐的设置和手动储存过程，无需人工保存，断电开机参数仍保留在设备中；</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22.前面板的开关、显示、按键、旋钮采用人体工程学设计，操作路径用时最短；</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23.后面板左中右调试、输入、输出分区，便于使用；上下低速高速信号分离，确保高速度信号可靠性；</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24.可维护性强，支持USB高速升级链路、支持接收卡信息回读、支持接收卡固件版本升级自动检测；</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25.需采用1U标准工业机箱，机箱进风口采用防尘设计，在满足通风散热要求基础上，外壳防护等级符合设计要求，降低设备内部积尘导致的散热、短路等风险，提升产品环境适应性；</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（3）孪生管理系统</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三维数字孪生平台需1:1还原学校场景及其功能孪生映射平行展示。平台通过与校园各管理系统及智能车系统实现实时通讯、大规模数据处理与远程控制等物联网核心技术与云计算技术高度融合开发。平台对沙盘智慧路网子系统进行深度融合孪生，以固定的协议报文进行数据交互，可完成对现实沙盘中标志物套件运行状态的实时3D展示，以及智能车行进路线、摄像头图像、车载设备状态的实时数据显示与交互；【需提供软件功能截图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 1:1还原沙盘场景建模，包括建筑模型（教学楼、图书馆、体育馆、宿舍楼）、马路、景观模型、智能车、及其他功能场景完全1:1仿真还原数字模型。场景提供鸟瞰、俯视、跟随、第一人称等多种视角模式进行画面预览，并支持自动切换镜头模式，配合设备数据上报完成自动沙盘实况导览；</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3.沙盘数据孪生：包括沙盘灯光状态孪生、路灯、智能杆、停车场、测速等基础场景状态与各功能场景状态的映射孪生；</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▲4.车辆数据孪生：主要包括智能车的ID、速度、位置、电量、摄像头图像、路线规划等传感器信息孪生展示；【需提供软件功能截图证明】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5.孪生特效制作：在展示过程中数字孪生系统配套动画特效，例如：数据流、虚拟信号、超声波等虚拟信号均可通过孪生特效直观展示；例如V2I场景，车辆可通过数据链接特效与信号灯进行数据通讯模拟。</w:t>
            </w:r>
          </w:p>
        </w:tc>
      </w:tr>
      <w:tr w14:paraId="0524D9B0">
        <w:tblPrEx>
          <w:tblCellMar>
            <w:top w:w="0" w:type="dxa"/>
            <w:left w:w="108" w:type="dxa"/>
            <w:bottom w:w="0" w:type="dxa"/>
            <w:right w:w="108" w:type="dxa"/>
          </w:tblCellMar>
        </w:tblPrEx>
        <w:trPr>
          <w:trHeight w:val="491" w:hRule="atLeast"/>
        </w:trPr>
        <w:tc>
          <w:tcPr>
            <w:tcW w:w="0" w:type="auto"/>
            <w:tcBorders>
              <w:top w:val="nil"/>
              <w:left w:val="single" w:color="auto" w:sz="8" w:space="0"/>
              <w:bottom w:val="single" w:color="auto" w:sz="8" w:space="0"/>
              <w:right w:val="single" w:color="auto" w:sz="8" w:space="0"/>
            </w:tcBorders>
            <w:vAlign w:val="center"/>
          </w:tcPr>
          <w:p w14:paraId="5CD827D7">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15</w:t>
            </w:r>
          </w:p>
        </w:tc>
        <w:tc>
          <w:tcPr>
            <w:tcW w:w="0" w:type="auto"/>
            <w:tcBorders>
              <w:top w:val="nil"/>
              <w:left w:val="nil"/>
              <w:bottom w:val="single" w:color="auto" w:sz="8" w:space="0"/>
              <w:right w:val="single" w:color="auto" w:sz="8" w:space="0"/>
            </w:tcBorders>
            <w:vAlign w:val="center"/>
          </w:tcPr>
          <w:p w14:paraId="6B7D3872">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数字墙典型案例及硬件</w:t>
            </w:r>
          </w:p>
        </w:tc>
        <w:tc>
          <w:tcPr>
            <w:tcW w:w="0" w:type="auto"/>
            <w:tcBorders>
              <w:top w:val="nil"/>
              <w:left w:val="nil"/>
              <w:bottom w:val="single" w:color="auto" w:sz="8" w:space="0"/>
              <w:right w:val="single" w:color="auto" w:sz="8" w:space="0"/>
            </w:tcBorders>
            <w:vAlign w:val="center"/>
          </w:tcPr>
          <w:p w14:paraId="3DEB6959">
            <w:pPr>
              <w:widowControl/>
              <w:spacing w:after="0" w:line="240" w:lineRule="auto"/>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1、基本介绍：</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（1）开源人工智能数字墙由7个六边形的阳极氧化的铝合金框构成，每个框内都带有高亮度的LED灯条，每个六边形框均有单独的功能展示；</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（2）基于模块化设计，每个六边形框均可以单独存在和使用；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（3）一体式安装，现场无需再DIY组装，插上电源，固定螺钉即可使用。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2、智能气象站</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功能描述：六边形铝合金框形态，高透明面框，模拟显示气象的相关参数，如温度，湿度，颗粒物，光线，紫外线，风速，大气压，噪音。配备语音识别模块和语音合成模块，可以识别语音命令和播报对应测量的气象参数。【需要提供产品实物图片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（2）开源开发板</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尺寸：45mm*50mm；内置OELD显示屏1个，可编程按键2个，复位按键1个，Type-C接口1个，光线传感器1个，地磁传感器1个，陀螺仪传感器1个，RGB灯3个，蜂鸣器1个；支持wifi无线连接，支持星闪通信；配置金手指接口，配置国产主控CPU；</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▲2.支持运行OpenHarmony 3.2及以上的版本，符合OpenHarmony产品兼容性规范文档（PCS）要求，支持在OpenHarmony官方兼容性测评平台可查询验证。【投标时提供加盖认证厂商公章的OpenHarmony生态产品兼容性证书，评标现场可通过官方渠道（https://www.openharmony.cn/testResult）核实】</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（3）温湿度传感器：1 个；带兼容乐高的底座。</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（4）配置离线语音识别传感器及喇叭、不用联网即可快速进行语音识别，响应速度小于0.5S，可实现准确识别语音指令并快速作出回答，支持的语音指令50条；</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（5）配置7英寸的LCD彩屏，彩色显示气象相关的数据功能。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（6）主板接口及电子模块接口为RJ11接口，其中电子模块大部分带芯片，方便插接，无需对色标，即插即用，带反接和防松功能，降低学习门槛。</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（7）配置高亮度COB RGB彩灯LED灯条，环形固定在六边形内框，不外露又能实现炫彩灯光效果，光均称无阴影。</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 xml:space="preserve"> 2、智能家居小助手</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功能描述：六边形铝合金框形态，高透明面框，智能家居小助手是将家居场景常用的模块整合，实现语音命令，语音播报，数码管显示相关的距离，温湿度，光线值，声音大小，灯光变化，窗帘或窗户动作模拟，通风调温控制等。【需要提供方案演示视频】</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（2）开源开发板</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尺寸：45mm*50mm；内置OELD显示屏1个，可编程按键2个，复位按键1个，Type-C接口1个，光线传感器1个，地磁传感器1个，陀螺仪传感器1个，RGB灯3个，蜂鸣器1个；支持wifi无线连接，支持星闪通信；配置金手指接口，配置国产主控CPU；</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2.支持运行OpenHarmony 3.2及以上的版本，符合OpenHarmony产品兼容性规范文档（PCS）要求，支持在OpenHarmony官方兼容性测评平台可查询验证。【投标时提供产品兼容OpenHarmony的技术证明材料（含OpenHarmony生态产品兼容性证书等），评标现场可通过官方渠道（https://www.openharmony.cn/testResult）核实】</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（3）配置离线版合成模块，支持中文、英文（包括数字、时间、数值、词语等）语音合成，模块自带MCU，可实现自动识别模块接入。</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（4）数码管模块，带MCU，可以显示数字。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（5）RGB超声波模块，6个可编程控制的RGB灯，实现炫酷灯效。</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（6）配置离线语音识别传感器及喇叭、不用联网即可快速进行语音识别，响应速度小于0.5S，可实现准确识别语音指令并快速作出回答，支持的语音指令50条：</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（7）主板接口及电子模块接口为RJ11接口，其中电子模块大部分带芯片，方便插接，无需对色标，即插即用，带反接和防松功能，降低学习门槛。</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3、手势识别推箱子</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（1）功能描述：通过手势传感器检测手势方向来控制推箱子，完成闯关任务。</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（2）主控板：支持插拔式可换主控芯片，支持ATmega328p，ESP32，ATmega2560等；集成RGB LED、按键、蜂鸣器、4个RJ11接口及10个电机接口;可扩展连接针式红外接收器，光线传感器，声音传感器、温度传感器、RGB灯环等插针式模块；</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（3）配置7英寸的LCD彩屏，用于彩色显示手势互动的数据界面功能。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（4）手势识别传感器模块可以识别8种的手势，且支持无网络条件下编程自定义功能，带有5个指示灯；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（5）主板接口及电子模块接口为RJ11接口，其中电子模块大部分带芯片，方便插接，无需对色标，即插即用，带反接和防松功能，降低学习门槛。</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4、竞速跷跷板</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功能描述：六边形铝合金框形态，高透明面框，竞速跷跷板是一个跟反应速度相关的系列互动案例，通过检测谁的按键频率快，来实现如跷跷板对抗，拔河对抗。可以锻炼反应能力和释放压力。【需要提供方案演示视频】</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（2）开源开发板</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尺寸：45mm*50mm；内置OELD显示屏1个，可编程按键2个，复位按键1个，Type-C接口1个，光线传感器1个，地磁传感器1个，陀螺仪传感器1个，RGB灯3个，蜂鸣器1个；支持wifi无线连接，支持星闪通信；配置金手指接口，配置国产主控CPU；</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2.支持运行OpenHarmony 3.2及以上的版本，符合OpenHarmony产品兼容性规范文档（PCS）要求，支持在OpenHarmony官方兼容性测评平台可查询验证。</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 xml:space="preserve">（3）主板接口及电子模块接口为RJ11接口，其中电子模块大部分带芯片，方便插接，无需对色标，即插即用，带反接和防松功能，降低学习门槛。 </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5、语音手势控制麦克纳姆轮</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功能描述：六边形铝合金框形态，高透明面框，模拟展示麦克纳姆轮结构底盘的工作原理。通过手势或语音控制实现前进、后退、左旋转、右旋转、左移、右移、前左斜移、前右斜移、后左斜移、后右斜移，停止等功能。【需要提供方案演示视频】</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（2）开源开发板</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尺寸：45mm*50mm；内置OELD显示屏1个，可编程按键2个，复位按键1个，Type-C接口1个，光线传感器1个，地磁传感器1个，陀螺仪传感器1个，RGB灯3个，蜂鸣器1个；支持wifi无线连接，支持星闪通信；配置金手指接口，配置国产主控CPU；</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2.支持运行OpenHarmony 3.2及以上的版本，符合OpenHarmony产品兼容性规范文档（PCS）要求，支持在OpenHarmony官方兼容性测评平台可查询验证。</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（3）配置7英寸的LCD彩屏，彩色显示手势互动的数据界面功能。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（4）手势识别传感器模块可以识别8种手势，且支持无网络条件下编程自定义功能，带有5个指示灯；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（5）主板接口及电子模块接口为RJ11接口，其中电子模块大部分带芯片，方便插接，无需对色标，即插即用，带反接和防松功能，降低学习门槛。</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6、隔空超级钢琴</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（1）功能描述：隔空超级钢琴的原理是通过不同的红外避障传感器检测手的靠近，让蜂鸣器发出不同音调。你可以根据自己想法，用不同速度和节奏，弹奏出简易的音乐。</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（2）开源开发板</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尺寸：45mm*50mm；内置OELD显示屏1个，可编程按键2个，复位按键1个，Type-C接口1个，光线传感器1个，地磁传感器1个，陀螺仪传感器1个，RGB灯3个，蜂鸣器1个；支持wifi无线连接，支持星闪通信；配置金手指接口，配置国产主控CPU；</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2.支持运行OpenHarmony 3.2及以上的版本，符合OpenHarmony产品兼容性规范文档（PCS）要求，支持在OpenHarmony官方兼容性测评平台可查询验证。</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（3）配置6个检测物体存在的传感器，感应距离设置范围1~3cm。</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（4）配置音符跳动音乐模块，可以根据声强波动彩色显示跳动音乐条，实现钢琴互动效果。</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（5）主板接口及电子模块接口为RJ11接口，其中电子模块大部分带芯片，方便插接，无需对色标，即插即用，带反接和防松功能，降低学习门槛。</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7、旋转立体成像</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功能描述：旋转立体成像一种基于快速旋转和光学成像技术的三维显示技术。它利用人眼的视觉暂留原理，形成完整连续的画面，达成一种3D全息成像的效果。用户可自主通过app添加不同的图片或视频循环播放显示，展现自定义的效果。</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（2）旋转立体成像仪，直径320mm，自带高速旋转电机，转速1300转/分钟，贴片RGB灯珠数量224/个，显示效果逼真。</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（3）自带Wifi数据传输功能，可以局域无线联接上传修改显示内容，显示内容可以用户自定义。</w:t>
            </w:r>
          </w:p>
        </w:tc>
      </w:tr>
      <w:tr w14:paraId="2D8BF002">
        <w:tblPrEx>
          <w:tblCellMar>
            <w:top w:w="0" w:type="dxa"/>
            <w:left w:w="108" w:type="dxa"/>
            <w:bottom w:w="0" w:type="dxa"/>
            <w:right w:w="108" w:type="dxa"/>
          </w:tblCellMar>
        </w:tblPrEx>
        <w:trPr>
          <w:trHeight w:val="491" w:hRule="atLeast"/>
        </w:trPr>
        <w:tc>
          <w:tcPr>
            <w:tcW w:w="0" w:type="auto"/>
            <w:tcBorders>
              <w:top w:val="nil"/>
              <w:left w:val="single" w:color="auto" w:sz="8" w:space="0"/>
              <w:bottom w:val="single" w:color="auto" w:sz="8" w:space="0"/>
              <w:right w:val="single" w:color="auto" w:sz="8" w:space="0"/>
            </w:tcBorders>
            <w:vAlign w:val="center"/>
          </w:tcPr>
          <w:p w14:paraId="71BFED0E">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16</w:t>
            </w:r>
          </w:p>
        </w:tc>
        <w:tc>
          <w:tcPr>
            <w:tcW w:w="0" w:type="auto"/>
            <w:tcBorders>
              <w:top w:val="nil"/>
              <w:left w:val="nil"/>
              <w:bottom w:val="single" w:color="auto" w:sz="8" w:space="0"/>
              <w:right w:val="single" w:color="auto" w:sz="8" w:space="0"/>
            </w:tcBorders>
            <w:vAlign w:val="center"/>
          </w:tcPr>
          <w:p w14:paraId="6AF63429">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工业物联网平台</w:t>
            </w:r>
          </w:p>
        </w:tc>
        <w:tc>
          <w:tcPr>
            <w:tcW w:w="0" w:type="auto"/>
            <w:tcBorders>
              <w:top w:val="nil"/>
              <w:left w:val="nil"/>
              <w:bottom w:val="single" w:color="auto" w:sz="8" w:space="0"/>
              <w:right w:val="single" w:color="auto" w:sz="8" w:space="0"/>
            </w:tcBorders>
            <w:vAlign w:val="center"/>
          </w:tcPr>
          <w:p w14:paraId="023BEF53">
            <w:pPr>
              <w:widowControl/>
              <w:spacing w:after="0" w:line="240" w:lineRule="auto"/>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1、支持设备接入与控制：支持Modbus_TCP、MQTT、HTTP、TCP及UDP等多种通讯协议接入设备。针对特殊数据协议，可通过在线编写解析脚本或插件，完成特殊的协议解析入库。支持在系统中实现对设备的反向控制；</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支持可视化定制：可通过低代码拖拽方式，实现设备的数据可视化展示和设备交互控制，支持大屏和组态的可视化设计专业的监控界面，提供图库与控件，实现可视化管理；【需提供平台功能软件截图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3、支持设备管理：设备功能应包含设备信息维护、数据收集、历史和实时数据查看等功能；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4、支持产品管理：支持一组具有相同功能的设备集合按产品管理，用于指定设备的接入协议、设备特征参数；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5、支持二次开发扩展：支持通过REST API、RabbitMQ方式实现物联网平台与第三方平台的二次开发对接；</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6、支持场景联动：通过配置触发器和执行动作，实现设备联动控制；</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7、支持告警管理：支持告警配置，当达到告警阈值后，可以产生告警并通知相关人员，可以在告警中心管理已产生的告警；</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8、支持消息管理：支持内部通知等通知方式配置，包括在产生告警时，可以及时通知相关人员；</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9、支持权限管理：可以通过角色、账号、组织等功能进行平台的权限配置；</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10、支持日志管理：支持管理平台日志，用于追溯与审计；</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11、平台支持规则引擎的设置，提供丰富的数据输入、输出组件，可以拖拽组件生成节点，节点之间需支持增加能力节点，能力节点可以对数据进行处理、分发等；编排控制设备接入平台，需支持低代码的开发，增加设备接入的灵活性。【需提供平台功能截图证明】</w:t>
            </w:r>
          </w:p>
        </w:tc>
      </w:tr>
      <w:tr w14:paraId="187EC2FF">
        <w:tblPrEx>
          <w:tblCellMar>
            <w:top w:w="0" w:type="dxa"/>
            <w:left w:w="108" w:type="dxa"/>
            <w:bottom w:w="0" w:type="dxa"/>
            <w:right w:w="108" w:type="dxa"/>
          </w:tblCellMar>
        </w:tblPrEx>
        <w:trPr>
          <w:trHeight w:val="491" w:hRule="atLeast"/>
        </w:trPr>
        <w:tc>
          <w:tcPr>
            <w:tcW w:w="0" w:type="auto"/>
            <w:tcBorders>
              <w:top w:val="nil"/>
              <w:left w:val="single" w:color="auto" w:sz="8" w:space="0"/>
              <w:bottom w:val="single" w:color="auto" w:sz="8" w:space="0"/>
              <w:right w:val="single" w:color="auto" w:sz="8" w:space="0"/>
            </w:tcBorders>
            <w:vAlign w:val="center"/>
          </w:tcPr>
          <w:p w14:paraId="6C8348C7">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17</w:t>
            </w:r>
          </w:p>
        </w:tc>
        <w:tc>
          <w:tcPr>
            <w:tcW w:w="0" w:type="auto"/>
            <w:tcBorders>
              <w:top w:val="nil"/>
              <w:left w:val="nil"/>
              <w:bottom w:val="single" w:color="auto" w:sz="8" w:space="0"/>
              <w:right w:val="single" w:color="auto" w:sz="8" w:space="0"/>
            </w:tcBorders>
            <w:vAlign w:val="center"/>
          </w:tcPr>
          <w:p w14:paraId="038BE226">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数据众标与模型训练实训平台</w:t>
            </w:r>
          </w:p>
        </w:tc>
        <w:tc>
          <w:tcPr>
            <w:tcW w:w="0" w:type="auto"/>
            <w:tcBorders>
              <w:top w:val="nil"/>
              <w:left w:val="nil"/>
              <w:bottom w:val="single" w:color="auto" w:sz="8" w:space="0"/>
              <w:right w:val="single" w:color="auto" w:sz="8" w:space="0"/>
            </w:tcBorders>
            <w:vAlign w:val="center"/>
          </w:tcPr>
          <w:p w14:paraId="286F75FE">
            <w:pPr>
              <w:widowControl/>
              <w:spacing w:after="0" w:line="240" w:lineRule="auto"/>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1、智能视觉分析平台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（1）视频设备接入服务：接入管理主要是接入图片和接入视频流的管理。通过FTP/HTTP方式接入设备及静态图像；通过RTSP传输协议接入视频流进行轮巡和实时的解码任务的管理；</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场景能力编排：系统针对不同的摄像头赋予不同功能。这些功能在系统中是以动态编排的方式实现的。底层的算法提供了基本的视图感知能力，场景能力提供融合分析能力。一个具体的场景功能，需要对这些能力进行组合；</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视频设备赋能：对设备赋能，每个摄像头都可针对不同的规则进行配置对应的能力集，如吸烟识别、打电话识别。对检测区域的控制，如对监控的区域标注使用电子围栏指定监控范围；【需提供平台功能演示视频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（4）告警接出：支持分析结果对第三方应用开放（第三方主动查询分析结果、事件推送）；支持通信协议（http协议、webservice协议）；接出管理模块可管理第三方平台的授权状态以及身份认证信息；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（5）电子围栏：支持电子围栏比对，过滤筛选指定范围内目标；</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（6）系统信息配置：支持查看系统信息如显示系统名称、版本、到期时间（或永久授权）、授权路数（每套N路实时）；支持查看编辑系统配置信息，如去重时间间隔、多帧比对帧数、解析时间等信息；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（7）视频流解码能力：支持H2</w:t>
            </w:r>
            <w:r>
              <w:rPr>
                <w:rFonts w:hint="eastAsia" w:ascii="宋体" w:hAnsi="宋体" w:eastAsia="宋体" w:cs="宋体"/>
                <w:color w:val="000000"/>
                <w:kern w:val="0"/>
                <w:sz w:val="21"/>
                <w:szCs w:val="21"/>
                <w14:ligatures w14:val="none"/>
              </w:rPr>
              <w:t>6</w:t>
            </w:r>
            <w:r>
              <w:rPr>
                <w:rFonts w:ascii="宋体" w:hAnsi="宋体" w:eastAsia="宋体" w:cs="宋体"/>
                <w:color w:val="000000"/>
                <w:kern w:val="0"/>
                <w:sz w:val="21"/>
                <w:szCs w:val="21"/>
                <w14:ligatures w14:val="none"/>
              </w:rPr>
              <w:t>4/H265视频流解码；</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（8）视频数据解析能力：支持AI模型加载、调度和数据解析；</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▲（9）能力集赋能：每路摄像头可绑定5个能力集；【需提供平台功能截图证明】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2、数据标注平台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数据集管理：支持数据管理员创建数据集；支持在线上传、ftp大文件上传；支持上传文件类型：.jpg|.jpeg|.png|.bmp|.avi|.mp4|.mov|.rar|.zip|.gz|.tar|.tar.gz；支持平台数据去重；支持视频自动抽帧；【需提供平台功能截图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任务管理：支持跨数据集选择数据创建任务；支持选择多标签、多标注方式；支持数据包指定审核员、标注员；支持任务数据导出，单数据包数据导出；支持数据管理员可视化的监控标注任务数据包状态；支持数据包强制回收等功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▲（3）标注工具：支持矩形、圆形、多边形、直线、点、折线、点组等标注方式；支持预览标注图片及标签；支持查看标签说明图例等；【需提供平台功能截图证明】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（4）数据包管理：支持平台所有数据包查询；支持数据包查看、指派、废弃、强制回收等操作；</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（5）数据包池：支持平台用户领取待领取数据包；</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（6）我的：支持查看、放弃我领取的数据包；支持查看数据包完成情况；支持审核员可视化监控标注数据包状态，预见性的规避标注风险；支持查看已经通过审核的数据包结算费用；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▲（7）标注结算：支持平台管理员查看浏览结算数据，支持导出结算数据；【需提供平台功能截图证明】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（8）标注数据：支持按标签、按分组查看目标数及目标图片数据；</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（9）数据导出：支持创建导出数据；支持导出记录查看；</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（10）标签管理：支持标签增删改查；支持标签分组；</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3、模型训练平台</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（1）数据仓库：支持检测、Reid、分类等类型数据ftp上传；支持标注平台导出数据自动同步；</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（2）算法仓库：支持系统预置算法、算法配置文件、自定义算法的管理或创建；</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（3）算力节点：支持管理平台内接入的aive服务器节点；</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（4）算法开发：提供算法开发任务的创建和管理、算法镜像的上传和管理等；</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（5）模型管理：支持模型管理、版本管理；支持目标ocr、关键点、语义等算法训练任务的创建；</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（6）任务管理：支持训练任务查看，训练可视化、训练日志、实时日志、容器日志、历史记录等；</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（7）预置训练数据：开源数据3000张（同数据标注软件中标注数据）；</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（8）预置模型任务：安全帽检测、行人检测、明火烟雾。</w:t>
            </w:r>
          </w:p>
        </w:tc>
      </w:tr>
      <w:tr w14:paraId="00DD31AD">
        <w:tblPrEx>
          <w:tblCellMar>
            <w:top w:w="0" w:type="dxa"/>
            <w:left w:w="108" w:type="dxa"/>
            <w:bottom w:w="0" w:type="dxa"/>
            <w:right w:w="108" w:type="dxa"/>
          </w:tblCellMar>
        </w:tblPrEx>
        <w:trPr>
          <w:trHeight w:val="491" w:hRule="atLeast"/>
        </w:trPr>
        <w:tc>
          <w:tcPr>
            <w:tcW w:w="0" w:type="auto"/>
            <w:tcBorders>
              <w:top w:val="nil"/>
              <w:left w:val="single" w:color="auto" w:sz="8" w:space="0"/>
              <w:bottom w:val="single" w:color="auto" w:sz="8" w:space="0"/>
              <w:right w:val="single" w:color="auto" w:sz="8" w:space="0"/>
            </w:tcBorders>
            <w:vAlign w:val="center"/>
          </w:tcPr>
          <w:p w14:paraId="520B7DBD">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18</w:t>
            </w:r>
          </w:p>
        </w:tc>
        <w:tc>
          <w:tcPr>
            <w:tcW w:w="0" w:type="auto"/>
            <w:tcBorders>
              <w:top w:val="nil"/>
              <w:left w:val="nil"/>
              <w:bottom w:val="single" w:color="auto" w:sz="8" w:space="0"/>
              <w:right w:val="single" w:color="auto" w:sz="8" w:space="0"/>
            </w:tcBorders>
            <w:vAlign w:val="center"/>
          </w:tcPr>
          <w:p w14:paraId="1DE391FB">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智能家居综合项目实战</w:t>
            </w:r>
          </w:p>
        </w:tc>
        <w:tc>
          <w:tcPr>
            <w:tcW w:w="0" w:type="auto"/>
            <w:tcBorders>
              <w:top w:val="nil"/>
              <w:left w:val="nil"/>
              <w:bottom w:val="single" w:color="auto" w:sz="8" w:space="0"/>
              <w:right w:val="single" w:color="auto" w:sz="8" w:space="0"/>
            </w:tcBorders>
            <w:vAlign w:val="center"/>
          </w:tcPr>
          <w:p w14:paraId="3E640740">
            <w:pPr>
              <w:widowControl/>
              <w:spacing w:after="0" w:line="240" w:lineRule="auto"/>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1、课程支持32课时授课使用。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基于企业级项目开发进行实训，开发智能家居产品APP，并且通过实验箱模组模拟智能家居设备，将温湿度、光照等数据实时传输到物联网平台，智能家居应用支持快速账号认证，APP通过HTTP协议与物联网平台进行数据交互，实现远程控制家中设备与远程查看设备数据，并且实现相关设备间的联动业务，以及通过语音控制设备；</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课程涉及智能家居项目使用包括但不限于温湿度传感器、光照传感器、人体红外传感器、可燃气体传感器、火焰传感器、窗帘执行器、LED灯光、风扇、语音控制模块等外设；覆盖环境感知、设备控制、安全监测全场景。</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4、配置PPT 10个，课件内容与教学大纲内容相符合，课件主题清晰，课件内容逻辑合理，内容直观、清晰，课件整体美观，色调搭配合理；</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5、配置40个教学视频，视频清晰度1080P，视频格式为MP4格式；</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6、配置教学讲义 10 份，讲义内容完整、条理清晰，与课程知识点及实验内容高度匹配，可用于课堂授课及学生课后学习复习。</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7、配置配套实验 33 个，实验手册结构完整，包含实验目的、实验流程、操作步骤、代码解析及结果验证，覆盖 UI 开发、设备控制、平台对接、场景联动、语音交互、数据存储全模块，满足课程全流程实训教学需求。</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8、提供完整课程配套源代码 28 份，代码结构规范、可直接编译运行，与实验内容、教学案例一一对应。</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9、配备课程配套试题 240 道，试题题型包含选择题、判断题、多选题，覆盖课程全部核心知识点，题型丰富，可直接用于课程考核。</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10、提供完整的最终项目效果演示程序和操作手册，根据操作手册可完整复现智能家居 APP 开发、设备控制、平台对接、场景联动、语音控制全流程效果，同时提供项目最终效果演示视频。</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11、课程所有 APP 源码、开发环境、实验内容需适配 OpenHarmony 版本（API 12 及以上），提供完整的环境搭建指南，确保在标准开发环境下可无修改编译、运行所有项目代码。</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12、基于课程项目场景，提供完整的边缘侧设备驱动代码、物联网平台侧配置脚本，包含传感器数据采集、执行器控制、平台数据上报 / 指令下发的完整实现代码及配套实验文档。</w:t>
            </w:r>
          </w:p>
        </w:tc>
      </w:tr>
      <w:tr w14:paraId="77A53DD7">
        <w:tblPrEx>
          <w:tblCellMar>
            <w:top w:w="0" w:type="dxa"/>
            <w:left w:w="108" w:type="dxa"/>
            <w:bottom w:w="0" w:type="dxa"/>
            <w:right w:w="108" w:type="dxa"/>
          </w:tblCellMar>
        </w:tblPrEx>
        <w:trPr>
          <w:trHeight w:val="491" w:hRule="atLeast"/>
        </w:trPr>
        <w:tc>
          <w:tcPr>
            <w:tcW w:w="0" w:type="auto"/>
            <w:tcBorders>
              <w:top w:val="nil"/>
              <w:left w:val="single" w:color="auto" w:sz="8" w:space="0"/>
              <w:bottom w:val="single" w:color="auto" w:sz="8" w:space="0"/>
              <w:right w:val="single" w:color="auto" w:sz="8" w:space="0"/>
            </w:tcBorders>
            <w:vAlign w:val="center"/>
          </w:tcPr>
          <w:p w14:paraId="40C7592B">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19</w:t>
            </w:r>
          </w:p>
        </w:tc>
        <w:tc>
          <w:tcPr>
            <w:tcW w:w="0" w:type="auto"/>
            <w:tcBorders>
              <w:top w:val="nil"/>
              <w:left w:val="nil"/>
              <w:bottom w:val="single" w:color="auto" w:sz="8" w:space="0"/>
              <w:right w:val="single" w:color="auto" w:sz="8" w:space="0"/>
            </w:tcBorders>
            <w:vAlign w:val="center"/>
          </w:tcPr>
          <w:p w14:paraId="3AB49D9D">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全场景智能巡检车嵌入式开发实战</w:t>
            </w:r>
          </w:p>
        </w:tc>
        <w:tc>
          <w:tcPr>
            <w:tcW w:w="0" w:type="auto"/>
            <w:tcBorders>
              <w:top w:val="nil"/>
              <w:left w:val="nil"/>
              <w:bottom w:val="single" w:color="auto" w:sz="8" w:space="0"/>
              <w:right w:val="single" w:color="auto" w:sz="8" w:space="0"/>
            </w:tcBorders>
            <w:vAlign w:val="center"/>
          </w:tcPr>
          <w:p w14:paraId="3E0F70EB">
            <w:pPr>
              <w:widowControl/>
              <w:spacing w:after="0" w:line="240" w:lineRule="auto"/>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1、本课程基于本国制造的芯片，OpenHarmony 4.1版本的操作系统进行知识点讲解；</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2、基于智能巡检车项目实战，提供温湿度、PM2.5、可燃气体等传感器数据采集的配套实验手册和源代码；</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3、基于PID算法实现自动驾驶核心控制，需要包括PID算法基础理论，PID参数调优实战手册和数据证明；</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4、提供底盘与ROS2侧的通信协议文档；</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5、提供完整的鸿蒙底盘控制系统代码，基于该系统代码可以直接编译烧录固件进行动态演示。</w:t>
            </w:r>
          </w:p>
        </w:tc>
      </w:tr>
      <w:tr w14:paraId="3DC4B297">
        <w:tblPrEx>
          <w:tblCellMar>
            <w:top w:w="0" w:type="dxa"/>
            <w:left w:w="108" w:type="dxa"/>
            <w:bottom w:w="0" w:type="dxa"/>
            <w:right w:w="108" w:type="dxa"/>
          </w:tblCellMar>
        </w:tblPrEx>
        <w:trPr>
          <w:trHeight w:val="491" w:hRule="atLeast"/>
        </w:trPr>
        <w:tc>
          <w:tcPr>
            <w:tcW w:w="0" w:type="auto"/>
            <w:tcBorders>
              <w:top w:val="nil"/>
              <w:left w:val="single" w:color="auto" w:sz="8" w:space="0"/>
              <w:bottom w:val="single" w:color="auto" w:sz="8" w:space="0"/>
              <w:right w:val="single" w:color="auto" w:sz="8" w:space="0"/>
            </w:tcBorders>
            <w:vAlign w:val="center"/>
          </w:tcPr>
          <w:p w14:paraId="194252ED">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20</w:t>
            </w:r>
          </w:p>
        </w:tc>
        <w:tc>
          <w:tcPr>
            <w:tcW w:w="0" w:type="auto"/>
            <w:tcBorders>
              <w:top w:val="nil"/>
              <w:left w:val="nil"/>
              <w:bottom w:val="single" w:color="auto" w:sz="8" w:space="0"/>
              <w:right w:val="single" w:color="auto" w:sz="8" w:space="0"/>
            </w:tcBorders>
            <w:vAlign w:val="center"/>
          </w:tcPr>
          <w:p w14:paraId="2073FE47">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全场景智能巡检车APP开发实战</w:t>
            </w:r>
          </w:p>
        </w:tc>
        <w:tc>
          <w:tcPr>
            <w:tcW w:w="0" w:type="auto"/>
            <w:tcBorders>
              <w:top w:val="nil"/>
              <w:left w:val="nil"/>
              <w:bottom w:val="single" w:color="auto" w:sz="8" w:space="0"/>
              <w:right w:val="single" w:color="auto" w:sz="8" w:space="0"/>
            </w:tcBorders>
            <w:vAlign w:val="center"/>
          </w:tcPr>
          <w:p w14:paraId="1CEEBBC4">
            <w:pPr>
              <w:widowControl/>
              <w:spacing w:after="0" w:line="240" w:lineRule="auto"/>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1、课程提供完整的最终效果演示程序和操作手册，根据操作手册可以完成通过OpenHarmony富设备开发板遥控车辆的效果；</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2、实验手册需要提供核心技术代码实现的步骤分解和代码讲解；</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3、提供APP与小车交互的通信协议文档；</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4、APP适配OpenHarmony API 11版本；</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5、基于该项目场景，提供完整的边缘计算侧雷达相关应用代码。</w:t>
            </w:r>
          </w:p>
        </w:tc>
      </w:tr>
      <w:tr w14:paraId="6FBC6CF2">
        <w:tblPrEx>
          <w:tblCellMar>
            <w:top w:w="0" w:type="dxa"/>
            <w:left w:w="108" w:type="dxa"/>
            <w:bottom w:w="0" w:type="dxa"/>
            <w:right w:w="108" w:type="dxa"/>
          </w:tblCellMar>
        </w:tblPrEx>
        <w:trPr>
          <w:trHeight w:val="491" w:hRule="atLeast"/>
        </w:trPr>
        <w:tc>
          <w:tcPr>
            <w:tcW w:w="0" w:type="auto"/>
            <w:tcBorders>
              <w:top w:val="nil"/>
              <w:left w:val="single" w:color="auto" w:sz="8" w:space="0"/>
              <w:bottom w:val="single" w:color="auto" w:sz="8" w:space="0"/>
              <w:right w:val="single" w:color="auto" w:sz="8" w:space="0"/>
            </w:tcBorders>
            <w:vAlign w:val="center"/>
          </w:tcPr>
          <w:p w14:paraId="3E041E8D">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21</w:t>
            </w:r>
          </w:p>
        </w:tc>
        <w:tc>
          <w:tcPr>
            <w:tcW w:w="0" w:type="auto"/>
            <w:tcBorders>
              <w:top w:val="nil"/>
              <w:left w:val="nil"/>
              <w:bottom w:val="single" w:color="auto" w:sz="8" w:space="0"/>
              <w:right w:val="single" w:color="auto" w:sz="8" w:space="0"/>
            </w:tcBorders>
            <w:vAlign w:val="center"/>
          </w:tcPr>
          <w:p w14:paraId="3F14DCF1">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国产操作系统</w:t>
            </w:r>
          </w:p>
        </w:tc>
        <w:tc>
          <w:tcPr>
            <w:tcW w:w="0" w:type="auto"/>
            <w:tcBorders>
              <w:top w:val="nil"/>
              <w:left w:val="nil"/>
              <w:bottom w:val="single" w:color="auto" w:sz="8" w:space="0"/>
              <w:right w:val="single" w:color="auto" w:sz="8" w:space="0"/>
            </w:tcBorders>
            <w:vAlign w:val="center"/>
          </w:tcPr>
          <w:p w14:paraId="1E6CDB9A">
            <w:pPr>
              <w:widowControl/>
              <w:spacing w:after="0" w:line="240" w:lineRule="auto"/>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1、课程支持24课时授课使用。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实验项目包含鸿蒙开发环境搭建之轻量系统代码拉取和编译烧录、鸿蒙开发环境搭建之标准系统代码拉取和编译烧录、轻量系统HelloWorld工程创建和编译执行、关系型数据库、轻量系统多线程管理、标准系统进程管理；</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3、配置PPT 12个，课件内容与教学大纲内容相符合，课件主题清晰，课件内容逻辑合理，内容直观、清晰，课件整体美观，色调搭配合理；</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配套实验以及配套代码8个，每个实验手册对应一个项目案例，每个实验手册搭配一套源代码，实验手册包含实验背景、实验原理、实验流程图、实验分解任务等，实验任务描述明确，步骤清晰，能够有效指导学生完成实验；</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5.配置12个教学视频，视频清晰度1080P，视频格式为MP4格式。</w:t>
            </w:r>
          </w:p>
        </w:tc>
      </w:tr>
      <w:tr w14:paraId="49F0D737">
        <w:tblPrEx>
          <w:tblCellMar>
            <w:top w:w="0" w:type="dxa"/>
            <w:left w:w="108" w:type="dxa"/>
            <w:bottom w:w="0" w:type="dxa"/>
            <w:right w:w="108" w:type="dxa"/>
          </w:tblCellMar>
        </w:tblPrEx>
        <w:trPr>
          <w:trHeight w:val="491" w:hRule="atLeast"/>
        </w:trPr>
        <w:tc>
          <w:tcPr>
            <w:tcW w:w="0" w:type="auto"/>
            <w:tcBorders>
              <w:top w:val="nil"/>
              <w:left w:val="single" w:color="auto" w:sz="8" w:space="0"/>
              <w:bottom w:val="single" w:color="auto" w:sz="8" w:space="0"/>
              <w:right w:val="single" w:color="auto" w:sz="8" w:space="0"/>
            </w:tcBorders>
            <w:vAlign w:val="center"/>
          </w:tcPr>
          <w:p w14:paraId="2AAC709C">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22</w:t>
            </w:r>
          </w:p>
        </w:tc>
        <w:tc>
          <w:tcPr>
            <w:tcW w:w="0" w:type="auto"/>
            <w:tcBorders>
              <w:top w:val="nil"/>
              <w:left w:val="nil"/>
              <w:bottom w:val="single" w:color="auto" w:sz="8" w:space="0"/>
              <w:right w:val="single" w:color="auto" w:sz="8" w:space="0"/>
            </w:tcBorders>
            <w:vAlign w:val="center"/>
          </w:tcPr>
          <w:p w14:paraId="3468CB57">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国产操作系统轻量系统移植案例</w:t>
            </w:r>
          </w:p>
        </w:tc>
        <w:tc>
          <w:tcPr>
            <w:tcW w:w="0" w:type="auto"/>
            <w:tcBorders>
              <w:top w:val="nil"/>
              <w:left w:val="nil"/>
              <w:bottom w:val="single" w:color="auto" w:sz="8" w:space="0"/>
              <w:right w:val="single" w:color="auto" w:sz="8" w:space="0"/>
            </w:tcBorders>
            <w:vAlign w:val="center"/>
          </w:tcPr>
          <w:p w14:paraId="334DAB10">
            <w:pPr>
              <w:widowControl/>
              <w:spacing w:after="0" w:line="240" w:lineRule="auto"/>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1、课程支持32课时授课使用。</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2、课程知识点内容包括鸿蒙操作系统概述、Makefile与gn编译基础、鸿蒙操作系统编译架构、移植适配鸿蒙轻量内核、移植适配驱动等核心内容；</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3、配置PPT 8个，课件内容与教学大纲内容相符合，课件主题清晰，课件内容逻辑合理，内容直观、清晰，课件整体美观，色调搭配合理；</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4、配套实验以及配套代码8个，每个实验手册搭配一套源代码，实验手册包含实验背景、实验原理、实验流程图、实验分解任务等，实验任务描述明确，步骤清晰，能够有效指导学生完成实验。</w:t>
            </w:r>
          </w:p>
        </w:tc>
      </w:tr>
      <w:tr w14:paraId="37EE4D9C">
        <w:tblPrEx>
          <w:tblCellMar>
            <w:top w:w="0" w:type="dxa"/>
            <w:left w:w="108" w:type="dxa"/>
            <w:bottom w:w="0" w:type="dxa"/>
            <w:right w:w="108" w:type="dxa"/>
          </w:tblCellMar>
        </w:tblPrEx>
        <w:trPr>
          <w:trHeight w:val="491" w:hRule="atLeast"/>
        </w:trPr>
        <w:tc>
          <w:tcPr>
            <w:tcW w:w="0" w:type="auto"/>
            <w:tcBorders>
              <w:top w:val="nil"/>
              <w:left w:val="single" w:color="auto" w:sz="8" w:space="0"/>
              <w:bottom w:val="single" w:color="auto" w:sz="8" w:space="0"/>
              <w:right w:val="single" w:color="auto" w:sz="8" w:space="0"/>
            </w:tcBorders>
            <w:vAlign w:val="center"/>
          </w:tcPr>
          <w:p w14:paraId="377D3CC9">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23</w:t>
            </w:r>
          </w:p>
        </w:tc>
        <w:tc>
          <w:tcPr>
            <w:tcW w:w="0" w:type="auto"/>
            <w:tcBorders>
              <w:top w:val="nil"/>
              <w:left w:val="nil"/>
              <w:bottom w:val="single" w:color="auto" w:sz="8" w:space="0"/>
              <w:right w:val="single" w:color="auto" w:sz="8" w:space="0"/>
            </w:tcBorders>
            <w:vAlign w:val="center"/>
          </w:tcPr>
          <w:p w14:paraId="5A91C2C2">
            <w:pPr>
              <w:widowControl/>
              <w:spacing w:after="0" w:line="240" w:lineRule="auto"/>
              <w:jc w:val="center"/>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基于开源国产操作系统的智慧牧场开发实战</w:t>
            </w:r>
          </w:p>
        </w:tc>
        <w:tc>
          <w:tcPr>
            <w:tcW w:w="0" w:type="auto"/>
            <w:tcBorders>
              <w:top w:val="nil"/>
              <w:left w:val="nil"/>
              <w:bottom w:val="single" w:color="auto" w:sz="8" w:space="0"/>
              <w:right w:val="single" w:color="auto" w:sz="8" w:space="0"/>
            </w:tcBorders>
            <w:vAlign w:val="center"/>
          </w:tcPr>
          <w:p w14:paraId="24E98138">
            <w:pPr>
              <w:widowControl/>
              <w:spacing w:after="0" w:line="240" w:lineRule="auto"/>
              <w:rPr>
                <w:rFonts w:ascii="宋体" w:hAnsi="宋体" w:eastAsia="宋体" w:cs="宋体"/>
                <w:color w:val="000000"/>
                <w:kern w:val="0"/>
                <w:sz w:val="21"/>
                <w:szCs w:val="21"/>
                <w14:ligatures w14:val="none"/>
              </w:rPr>
            </w:pPr>
            <w:r>
              <w:rPr>
                <w:rFonts w:ascii="宋体" w:hAnsi="宋体" w:eastAsia="宋体" w:cs="宋体"/>
                <w:color w:val="000000"/>
                <w:kern w:val="0"/>
                <w:sz w:val="21"/>
                <w:szCs w:val="21"/>
                <w14:ligatures w14:val="none"/>
              </w:rPr>
              <w:t>1、课程64课时，包含授课大纲1份、授课PPT 10个、课程文档16份；</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2、课程内容包括但不限于项目介绍、开发环境搭建、自动喂食与自动排便功能实现、灯光开关控制功能实现、水泵控制功能实现、太阳能板顶棚控制功能实现、牲畜姿态检测、地理位置信息数据监测、MQTT连接华为云、APP界面开发、后端服务器部署与调试、APP与服务端对接、场景联动功能开发、APP部署与开发；</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3、提供10个Demo源码，内容包含但不限于：智慧牧场应用端Demo，Demo需用于演示牧场控制。Demo需运行在国产开源操作系统上；</w:t>
            </w:r>
            <w:r>
              <w:rPr>
                <w:rFonts w:ascii="宋体" w:hAnsi="宋体" w:eastAsia="宋体" w:cs="宋体"/>
                <w:color w:val="000000"/>
                <w:kern w:val="0"/>
                <w:sz w:val="21"/>
                <w:szCs w:val="21"/>
                <w14:ligatures w14:val="none"/>
              </w:rPr>
              <w:br w:type="textWrapping"/>
            </w:r>
            <w:r>
              <w:rPr>
                <w:rFonts w:ascii="宋体" w:hAnsi="宋体" w:eastAsia="宋体" w:cs="宋体"/>
                <w:color w:val="000000"/>
                <w:kern w:val="0"/>
                <w:sz w:val="21"/>
                <w:szCs w:val="21"/>
                <w14:ligatures w14:val="none"/>
              </w:rPr>
              <w:t>4、按照授课课程制定习题内容，结项考题包括但不限于单选、多选、判断题，数量50题， 提供习题参考答案。</w:t>
            </w:r>
          </w:p>
        </w:tc>
      </w:tr>
    </w:tbl>
    <w:p w14:paraId="307E326A">
      <w:pPr>
        <w:rPr>
          <w:rFonts w:ascii="宋体" w:hAnsi="宋体" w:eastAsia="宋体"/>
          <w:sz w:val="24"/>
        </w:rPr>
      </w:pPr>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3A3A68"/>
    <w:multiLevelType w:val="multilevel"/>
    <w:tmpl w:val="0C3A3A68"/>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100"/>
  <w:bordersDoNotSurroundHeader w:val="0"/>
  <w:bordersDoNotSurroundFooter w:val="0"/>
  <w:trackRevisions w:val="1"/>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4FE"/>
    <w:rsid w:val="000120B9"/>
    <w:rsid w:val="00027D0D"/>
    <w:rsid w:val="00033DF1"/>
    <w:rsid w:val="0003706A"/>
    <w:rsid w:val="000551AD"/>
    <w:rsid w:val="00065373"/>
    <w:rsid w:val="00124495"/>
    <w:rsid w:val="0013143D"/>
    <w:rsid w:val="00146BC5"/>
    <w:rsid w:val="00182E13"/>
    <w:rsid w:val="001A0146"/>
    <w:rsid w:val="001C00A0"/>
    <w:rsid w:val="002020B4"/>
    <w:rsid w:val="00221C89"/>
    <w:rsid w:val="002D093D"/>
    <w:rsid w:val="0035378C"/>
    <w:rsid w:val="00372422"/>
    <w:rsid w:val="003B7251"/>
    <w:rsid w:val="003F26B0"/>
    <w:rsid w:val="004237AC"/>
    <w:rsid w:val="004C3661"/>
    <w:rsid w:val="004F0B9A"/>
    <w:rsid w:val="00554C64"/>
    <w:rsid w:val="00563B34"/>
    <w:rsid w:val="005A10A7"/>
    <w:rsid w:val="005F5BD5"/>
    <w:rsid w:val="006669FA"/>
    <w:rsid w:val="00720B7A"/>
    <w:rsid w:val="0074025B"/>
    <w:rsid w:val="007458C4"/>
    <w:rsid w:val="007546A7"/>
    <w:rsid w:val="00772D1C"/>
    <w:rsid w:val="0077639E"/>
    <w:rsid w:val="00793258"/>
    <w:rsid w:val="007C25C4"/>
    <w:rsid w:val="007E629F"/>
    <w:rsid w:val="007F2659"/>
    <w:rsid w:val="007F35A5"/>
    <w:rsid w:val="00883DA7"/>
    <w:rsid w:val="008B070B"/>
    <w:rsid w:val="008F179B"/>
    <w:rsid w:val="00957661"/>
    <w:rsid w:val="009A069A"/>
    <w:rsid w:val="009D0D87"/>
    <w:rsid w:val="00A064E1"/>
    <w:rsid w:val="00AB192A"/>
    <w:rsid w:val="00B2767C"/>
    <w:rsid w:val="00B533EB"/>
    <w:rsid w:val="00B7032B"/>
    <w:rsid w:val="00B9112C"/>
    <w:rsid w:val="00BE0087"/>
    <w:rsid w:val="00C203D1"/>
    <w:rsid w:val="00C77030"/>
    <w:rsid w:val="00D22213"/>
    <w:rsid w:val="00D44381"/>
    <w:rsid w:val="00D924FE"/>
    <w:rsid w:val="00DB4807"/>
    <w:rsid w:val="00DC4FDF"/>
    <w:rsid w:val="00E0135D"/>
    <w:rsid w:val="00E325D5"/>
    <w:rsid w:val="00E36651"/>
    <w:rsid w:val="00E76796"/>
    <w:rsid w:val="00EA764F"/>
    <w:rsid w:val="00F601B8"/>
    <w:rsid w:val="00FA07E8"/>
    <w:rsid w:val="00FF49CE"/>
    <w:rsid w:val="07D65ACB"/>
    <w:rsid w:val="1E9F25C5"/>
    <w:rsid w:val="21336CF6"/>
    <w:rsid w:val="374B0C47"/>
    <w:rsid w:val="4188173B"/>
    <w:rsid w:val="623E13C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3"/>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qFormat/>
    <w:uiPriority w:val="99"/>
    <w:pPr>
      <w:jc w:val="left"/>
    </w:pPr>
  </w:style>
  <w:style w:type="paragraph" w:styleId="12">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8">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qFormat/>
    <w:uiPriority w:val="9"/>
    <w:rPr>
      <w:rFonts w:cstheme="majorBidi"/>
      <w:color w:val="2F5597" w:themeColor="accent1" w:themeShade="BF"/>
      <w:sz w:val="28"/>
      <w:szCs w:val="28"/>
    </w:rPr>
  </w:style>
  <w:style w:type="character" w:customStyle="1" w:styleId="22">
    <w:name w:val="标题 5 字符"/>
    <w:basedOn w:val="17"/>
    <w:link w:val="6"/>
    <w:semiHidden/>
    <w:qFormat/>
    <w:uiPriority w:val="9"/>
    <w:rPr>
      <w:rFonts w:cstheme="majorBidi"/>
      <w:color w:val="2F5597" w:themeColor="accent1" w:themeShade="BF"/>
      <w:sz w:val="24"/>
    </w:rPr>
  </w:style>
  <w:style w:type="character" w:customStyle="1" w:styleId="23">
    <w:name w:val="标题 6 字符"/>
    <w:basedOn w:val="17"/>
    <w:link w:val="7"/>
    <w:semiHidden/>
    <w:qFormat/>
    <w:uiPriority w:val="9"/>
    <w:rPr>
      <w:rFonts w:cstheme="majorBidi"/>
      <w:b/>
      <w:bCs/>
      <w:color w:val="2F5597"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Intense Reference"/>
    <w:basedOn w:val="17"/>
    <w:qFormat/>
    <w:uiPriority w:val="32"/>
    <w:rPr>
      <w:b/>
      <w:bCs/>
      <w:smallCaps/>
      <w:color w:val="2F5597" w:themeColor="accent1" w:themeShade="BF"/>
      <w:spacing w:val="5"/>
    </w:rPr>
  </w:style>
  <w:style w:type="character" w:customStyle="1" w:styleId="36">
    <w:name w:val="页眉 字符"/>
    <w:basedOn w:val="17"/>
    <w:link w:val="13"/>
    <w:qFormat/>
    <w:uiPriority w:val="99"/>
    <w:rPr>
      <w:sz w:val="18"/>
      <w:szCs w:val="18"/>
    </w:rPr>
  </w:style>
  <w:style w:type="character" w:customStyle="1" w:styleId="37">
    <w:name w:val="页脚 字符"/>
    <w:basedOn w:val="17"/>
    <w:link w:val="1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4b38e374-2ce6-442a-b9e2-a152ee17cd2f</errorID>
      <errorWord>:</errorWord>
      <group>L1_Format</group>
      <groupName>格式问题</groupName>
      <ability>L2_HalfPunc_CN</ability>
      <abilityName>全半角问题</abilityName>
      <candidateList>
        <item>：</item>
      </candidateList>
      <explain>文本全半角错误。</explain>
      <paraID>501FF59F</paraID>
      <start>2</start>
      <end>3</end>
      <status>unmodified</status>
      <modifiedWord/>
      <trackRevisions>false</trackRevisions>
    </reviewItem>
    <reviewItem>
      <errorID>f5564615-4636-48c1-843b-1184441e28ba</errorID>
      <errorWord>:</errorWord>
      <group>L1_Format</group>
      <groupName>格式问题</groupName>
      <ability>L2_HalfPunc_CN</ability>
      <abilityName>全半角问题</abilityName>
      <candidateList>
        <item>：</item>
      </candidateList>
      <explain>文本全半角错误。</explain>
      <paraID>751EA801</paraID>
      <start>2</start>
      <end>3</end>
      <status>unmodified</status>
      <modifiedWord/>
      <trackRevisions>false</trackRevisions>
    </reviewItem>
    <reviewItem>
      <errorID>18f4bc9c-2a19-4f31-a98d-a5a6bd0dfcd0</errorID>
      <errorWord>:</errorWord>
      <group>L1_Format</group>
      <groupName>格式问题</groupName>
      <ability>L2_HalfPunc_CN</ability>
      <abilityName>全半角问题</abilityName>
      <candidateList>
        <item>：</item>
      </candidateList>
      <explain>文本全半角错误。</explain>
      <paraID>751EA801</paraID>
      <start>30</start>
      <end>31</end>
      <status>unmodified</status>
      <modifiedWord/>
      <trackRevisions>false</trackRevisions>
    </reviewItem>
    <reviewItem>
      <errorID>e646cf29-ca30-4d5e-bf67-f69d62e2c5d3</errorID>
      <errorWord>共同协商</errorWord>
      <group>L1_Grammar</group>
      <groupName>语法问题</groupName>
      <ability>L2_Grammar</ability>
      <abilityName>语法错误</abilityName>
      <candidateList>
        <item>协商</item>
      </candidateList>
      <explain>该表达中的“共同协商”存在语义重复。【词汇解析】协商：“协商”原本就有“共同”之意，协商指共同商量。</explain>
      <paraID>34202700</paraID>
      <start>48</start>
      <end>52</end>
      <status>unmodified</status>
      <modifiedWord/>
      <trackRevisions>false</trackRevisions>
    </reviewItem>
    <reviewItem>
      <errorID>080dd678-3ae1-40d9-a93f-bd1e2579172a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34202700</paraID>
      <start>68</start>
      <end>71</end>
      <status>unmodified</status>
      <modifiedWord/>
      <trackRevisions>false</trackRevisions>
    </reviewItem>
    <reviewItem>
      <errorID>03c1171d-e599-42c6-97e1-642caec14f8f</errorID>
      <errorWord>工业物联网平台</errorWord>
      <group>L1_Political</group>
      <groupName>政治性问题</groupName>
      <ability>L2_Keyword</ability>
      <abilityName>固定表述</abilityName>
      <candidateList>
        <item>工业互联网平台</item>
      </candidateList>
      <explain>词汇“工业互联网平台”在特定场景下为固定表述形式，请确认此处的“工业物联网平台”是否存在不当。</explain>
      <paraID>15714D77</paraID>
      <start>0</start>
      <end>7</end>
      <status>unmodified</status>
      <modifiedWord/>
      <trackRevisions>false</trackRevisions>
    </reviewItem>
    <reviewItem>
      <errorID>6b798391-afbf-4cd7-80cd-4aa65f626dbc</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3B22CD1C</paraID>
      <start>183</start>
      <end>186</end>
      <status>unmodified</status>
      <modifiedWord/>
      <trackRevisions>false</trackRevisions>
    </reviewItem>
    <reviewItem>
      <errorID>152287b7-99f2-4d02-bcf4-d39d4d2e85d2</errorID>
      <errorWord>相关的</errorWord>
      <group>L1_Word</group>
      <groupName>字词问题</groupName>
      <ability>L2_Typo</ability>
      <abilityName>字词错误</abilityName>
      <candidateList>
        <item>相关</item>
      </candidateList>
      <explain/>
      <paraID>1E21151F</paraID>
      <start>38</start>
      <end>41</end>
      <status>unmodified</status>
      <modifiedWord/>
      <trackRevisions>false</trackRevisions>
    </reviewItem>
    <reviewItem>
      <errorID>b31d1326-9ed6-4392-8ded-a99e0554b981</errorID>
      <errorWord>法律、法规</errorWord>
      <group>L1_Word</group>
      <groupName>字词问题</groupName>
      <ability>L2_Typo</ability>
      <abilityName>字词错误</abilityName>
      <candidateList>
        <item>法律法规</item>
      </candidateList>
      <explain/>
      <paraID>45910AA9</paraID>
      <start>20</start>
      <end>25</end>
      <status>unmodified</status>
      <modifiedWord/>
      <trackRevisions>false</trackRevisions>
    </reviewItem>
    <reviewItem>
      <errorID>19fd24fd-3107-4844-b3ea-461d88472e7b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5EE7422F</paraID>
      <start>0</start>
      <end>2</end>
      <status>unmodified</status>
      <modifiedWord/>
      <trackRevisions>false</trackRevisions>
    </reviewItem>
    <reviewItem>
      <errorID>2ed72fa2-461b-41aa-8458-27bf2d9037dc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68B85501</paraID>
      <start>0</start>
      <end>2</end>
      <status>unmodified</status>
      <modifiedWord/>
      <trackRevisions>false</trackRevisions>
    </reviewItem>
    <reviewItem>
      <errorID>adb4df78-260d-45b1-87b5-42b1a93363c4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2A1E69A</paraID>
      <start>0</start>
      <end>2</end>
      <status>unmodified</status>
      <modifiedWord/>
      <trackRevisions>false</trackRevisions>
    </reviewItem>
    <reviewItem>
      <errorID>c893cfe2-88d7-49f6-b831-ba7d981a6da1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64DEBA0</paraID>
      <start>0</start>
      <end>3</end>
      <status>unmodified</status>
      <modifiedWord/>
      <trackRevisions>false</trackRevisions>
    </reviewItem>
    <reviewItem>
      <errorID>5762c97a-9ef5-4126-88bb-4cd1244e9e05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3579DB4F</paraID>
      <start>0</start>
      <end>2</end>
      <status>unmodified</status>
      <modifiedWord/>
      <trackRevisions>false</trackRevisions>
    </reviewItem>
    <reviewItem>
      <errorID>e1e53bdc-f25a-4a1d-a853-2c609db7cd07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1EDF349A</paraID>
      <start>0</start>
      <end>2</end>
      <status>unmodified</status>
      <modifiedWord/>
      <trackRevisions>false</trackRevisions>
    </reviewItem>
    <reviewItem>
      <errorID>62cb45b4-ac84-4d00-aff5-4a597a664e12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73F1CCB0</paraID>
      <start>0</start>
      <end>2</end>
      <status>unmodified</status>
      <modifiedWord/>
      <trackRevisions>false</trackRevisions>
    </reviewItem>
    <reviewItem>
      <errorID>30aa4b84-3bec-4424-bb89-e46759f88934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1E46667D</paraID>
      <start>0</start>
      <end>2</end>
      <status>unmodified</status>
      <modifiedWord/>
      <trackRevisions>false</trackRevisions>
    </reviewItem>
    <reviewItem>
      <errorID>57a831fb-d623-4e3a-b4b5-7edc28ba2ee3</errorID>
      <errorWord>接</errorWord>
      <group>L1_Word</group>
      <groupName>字词问题</groupName>
      <ability>L2_Typo</ability>
      <abilityName>字词错误</abilityName>
      <candidateList>
        <item>接到</item>
      </candidateList>
      <explain/>
      <paraID> DD68847</paraID>
      <start>13</start>
      <end>14</end>
      <status>unmodified</status>
      <modifiedWord/>
      <trackRevisions>false</trackRevisions>
    </reviewItem>
    <reviewItem>
      <errorID>d55be5ea-6a21-4969-b129-fefac36c5f95</errorID>
      <errorWord>,</errorWord>
      <group>L1_Format</group>
      <groupName>格式问题</groupName>
      <ability>L2_HalfPunc_CN</ability>
      <abilityName>全半角问题</abilityName>
      <candidateList>
        <item>，</item>
      </candidateList>
      <explain>文本全半角错误。</explain>
      <paraID>7A36CE7A</paraID>
      <start>47</start>
      <end>48</end>
      <status>unmodified</status>
      <modifiedWord/>
      <trackRevisions>false</trackRevisions>
    </reviewItem>
    <reviewItem>
      <errorID>41b43d49-32d8-4bea-bd5f-f97a2b8982da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25E39023</paraID>
      <start>0</start>
      <end>2</end>
      <status>unmodified</status>
      <modifiedWord/>
      <trackRevisions>false</trackRevisions>
    </reviewItem>
    <reviewItem>
      <errorID>9a59ea25-6d39-4cc4-a009-e9b65dabfd36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261D5A2B</paraID>
      <start>0</start>
      <end>2</end>
      <status>unmodified</status>
      <modifiedWord/>
      <trackRevisions>false</trackRevisions>
    </reviewItem>
    <reviewItem>
      <errorID>f2f7568b-c0e6-43ce-820b-f6688736d37c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4F18FA16</paraID>
      <start>0</start>
      <end>2</end>
      <status>unmodified</status>
      <modifiedWord/>
      <trackRevisions>false</trackRevisions>
    </reviewItem>
    <reviewItem>
      <errorID>a48798a9-b1f2-4793-8c75-58782467affe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C3F0F5D</paraID>
      <start>0</start>
      <end>2</end>
      <status>unmodified</status>
      <modifiedWord/>
      <trackRevisions>false</trackRevisions>
    </reviewItem>
    <reviewItem>
      <errorID>e1a01066-3d18-48d0-837a-458bac15e443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6A3D0F71</paraID>
      <start>0</start>
      <end>2</end>
      <status>unmodified</status>
      <modifiedWord/>
      <trackRevisions>false</trackRevisions>
    </reviewItem>
    <reviewItem>
      <errorID>4db5c50e-ab5c-429e-becd-9fb4bd3c9005</errorID>
      <errorWord>是由于乙方的过错造成</errorWord>
      <group>L1_Grammar</group>
      <groupName>语法问题</groupName>
      <ability>L2_Grammar</ability>
      <abilityName>语法错误</abilityName>
      <candidateList>
        <item>是由于乙方的过错</item>
      </candidateList>
      <explain>该表达中的“是由于乙方的过错造成”存在语义重复。</explain>
      <paraID>6A3D0F71</paraID>
      <start>37</start>
      <end>47</end>
      <status>unmodified</status>
      <modifiedWord/>
      <trackRevisions>false</trackRevisions>
    </reviewItem>
    <reviewItem>
      <errorID>2e27078e-78ca-4251-bffd-5b2f75b23598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438645C8</paraID>
      <start>0</start>
      <end>3</end>
      <status>unmodified</status>
      <modifiedWord/>
      <trackRevisions>false</trackRevisions>
    </reviewItem>
    <reviewItem>
      <errorID>a68d6eec-0e12-4e78-83a3-5b92d87b60bb</errorID>
      <errorWord>天</errorWord>
      <group>L1_Word</group>
      <groupName>字词问题</groupName>
      <ability>L2_Typo</ability>
      <abilityName>字词错误</abilityName>
      <candidateList>
        <item>天内</item>
      </candidateList>
      <explain/>
      <paraID>73DB8074</paraID>
      <start>61</start>
      <end>62</end>
      <status>unmodified</status>
      <modifiedWord/>
      <trackRevisions>false</trackRevisions>
    </reviewItem>
    <reviewItem>
      <errorID>c002e79e-2022-43d5-95e4-42626077f379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624F56BB</paraID>
      <start>0</start>
      <end>2</end>
      <status>unmodified</status>
      <modifiedWord/>
      <trackRevisions>false</trackRevisions>
    </reviewItem>
    <reviewItem>
      <errorID>f9a209fc-3fe0-4781-81df-d9eb3bde407d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18BF360D</paraID>
      <start>0</start>
      <end>2</end>
      <status>unmodified</status>
      <modifiedWord/>
      <trackRevisions>false</trackRevisions>
    </reviewItem>
    <reviewItem>
      <errorID>cb5dd11c-b04d-42c7-bb92-f199063dfc1e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6B8DCB1F</paraID>
      <start>0</start>
      <end>2</end>
      <status>unmodified</status>
      <modifiedWord/>
      <trackRevisions>false</trackRevisions>
    </reviewItem>
    <reviewItem>
      <errorID>e28c069f-3cf5-4c59-bafc-27d1280e8543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39B66789</paraID>
      <start>0</start>
      <end>2</end>
      <status>unmodified</status>
      <modifiedWord/>
      <trackRevisions>false</trackRevisions>
    </reviewItem>
    <reviewItem>
      <errorID>c9440a33-db21-4485-ae05-6505b0f9a622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F64CA47</paraID>
      <start>0</start>
      <end>2</end>
      <status>unmodified</status>
      <modifiedWord/>
      <trackRevisions>false</trackRevisions>
    </reviewItem>
    <reviewItem>
      <errorID>403472dd-6136-4ffb-922d-f183236acfcb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28B0B5E6</paraID>
      <start>0</start>
      <end>2</end>
      <status>unmodified</status>
      <modifiedWord/>
      <trackRevisions>false</trackRevisions>
    </reviewItem>
    <reviewItem>
      <errorID>b6f0a77a-5da3-4363-8f0f-74ed0ebf31cd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1E3F038F</paraID>
      <start>0</start>
      <end>2</end>
      <status>unmodified</status>
      <modifiedWord/>
      <trackRevisions>false</trackRevisions>
    </reviewItem>
    <reviewItem>
      <errorID>eddaf763-6a74-45d5-b833-325189bcd72e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426A4D75</paraID>
      <start>0</start>
      <end>2</end>
      <status>unmodified</status>
      <modifiedWord/>
      <trackRevisions>false</trackRevisions>
    </reviewItem>
    <reviewItem>
      <errorID>52a1bb45-2265-4cb5-92b7-aac69e5a5fb6</errorID>
      <errorWord>包括不限于</errorWord>
      <group>L1_Word</group>
      <groupName>字词问题</groupName>
      <ability>L2_Typo</ability>
      <abilityName>字词错误</abilityName>
      <candidateList>
        <item>包括但不限于</item>
      </candidateList>
      <explain/>
      <paraID>426A4D75</paraID>
      <start>321</start>
      <end>326</end>
      <status>unmodified</status>
      <modifiedWord/>
      <trackRevisions>false</trackRevisions>
    </reviewItem>
    <reviewItem>
      <errorID>5a045f5b-5889-48ed-9bca-bcf3de09d420</errorID>
      <errorWord>联接</errorWord>
      <group>L1_Word</group>
      <groupName>字词问题</groupName>
      <ability>L2_Typo</ability>
      <abilityName>字词错误</abilityName>
      <candidateList>
        <item>连接</item>
      </candidateList>
      <explain>存在发音相同字词的误用。</explain>
      <paraID>426A4D75</paraID>
      <start>435</start>
      <end>437</end>
      <status>unmodified</status>
      <modifiedWord/>
      <trackRevisions>false</trackRevisions>
    </reviewItem>
    <reviewItem>
      <errorID>7d35e7c4-7b12-4223-87c7-e807fe83461e</errorID>
      <errorWord>WiFi</errorWord>
      <group>L1_Punc</group>
      <groupName>标点问题</groupName>
      <ability>L2_Punc_CN</ability>
      <abilityName>标点符号问题</abilityName>
      <candidateList>
        <item>Wi-Fi</item>
      </candidateList>
      <explain/>
      <paraID>426A4D75</paraID>
      <start>570</start>
      <end>574</end>
      <status>unmodified</status>
      <modifiedWord/>
      <trackRevisions>false</trackRevisions>
    </reviewItem>
    <reviewItem>
      <errorID>8e46e636-144a-49ed-b326-2aa64413d519</errorID>
      <errorWord>WiFi</errorWord>
      <group>L1_Punc</group>
      <groupName>标点问题</groupName>
      <ability>L2_Punc_CN</ability>
      <abilityName>标点符号问题</abilityName>
      <candidateList>
        <item>Wi-Fi</item>
      </candidateList>
      <explain/>
      <paraID>426A4D75</paraID>
      <start>766</start>
      <end>770</end>
      <status>unmodified</status>
      <modifiedWord/>
      <trackRevisions>false</trackRevisions>
    </reviewItem>
    <reviewItem>
      <errorID>75ef5b57-5407-4bca-804d-5dcb76bccd88</errorID>
      <errorWord>）</errorWord>
      <group>L1_Word</group>
      <groupName>字词问题</groupName>
      <ability>L2_Typo</ability>
      <abilityName>字词错误</abilityName>
      <candidateList>
        <item>）在</item>
      </candidateList>
      <explain/>
      <paraID>426A4D75</paraID>
      <start>830</start>
      <end>831</end>
      <status>unmodified</status>
      <modifiedWord/>
      <trackRevisions>false</trackRevisions>
    </reviewItem>
    <reviewItem>
      <errorID>6d9b1e8e-7960-495f-a4fc-50e9b7776bee</errorID>
      <errorWord>PH值传感器</errorWord>
      <group>L1_Word</group>
      <groupName>字词问题</groupName>
      <ability>L2_Typo</ability>
      <abilityName>字词错误</abilityName>
      <candidateList>
        <item>pH值传感器</item>
      </candidateList>
      <explain/>
      <paraID>426A4D75</paraID>
      <start>1805</start>
      <end>1811</end>
      <status>unmodified</status>
      <modifiedWord/>
      <trackRevisions>false</trackRevisions>
    </reviewItem>
    <reviewItem>
      <errorID>ec750a3a-9407-4b1b-840e-7083f6a8b089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5E634E89</paraID>
      <start>0</start>
      <end>2</end>
      <status>unmodified</status>
      <modifiedWord/>
      <trackRevisions>false</trackRevisions>
    </reviewItem>
    <reviewItem>
      <errorID>06d35f3c-4e00-498b-9fbf-0ff83e613a53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5E634E89</paraID>
      <start>37</start>
      <end>38</end>
      <status>unmodified</status>
      <modifiedWord/>
      <trackRevisions>false</trackRevisions>
    </reviewItem>
    <reviewItem>
      <errorID>480bec7e-60bb-4da7-9f8d-7d21d0702237</errorID>
      <errorWord>20%~95%</errorWord>
      <group>L1_Knowledge</group>
      <groupName>知识性问题</groupName>
      <ability>L2_Knowledge</ability>
      <abilityName>其他知识</abilityName>
      <candidateList>
        <item>20%～95%</item>
      </candidateList>
      <explain>1. “20%~95%”中的单位“%”仅出现在后一个数字上，容易引起歧义；根据《现代汉语标点符号数字用法规范手册》，数字表示范围两边需要使用统一的格式。2. 根据标点国标 4.13 中的规则，数字、时间或地域连接符应使用（视觉上更长的）“—”或“～”。</explain>
      <paraID>5E634E89</paraID>
      <start>401</start>
      <end>408</end>
      <status>unmodified</status>
      <modifiedWord/>
      <trackRevisions>false</trackRevisions>
    </reviewItem>
    <reviewItem>
      <errorID>2234a952-f9bd-4393-af98-6bde529de35e</errorID>
      <errorWord>20%~95%</errorWord>
      <group>L1_Knowledge</group>
      <groupName>知识性问题</groupName>
      <ability>L2_Knowledge</ability>
      <abilityName>其他知识</abilityName>
      <candidateList>
        <item>20%～95%</item>
      </candidateList>
      <explain>1. “20%~95%”中的单位“%”仅出现在后一个数字上，容易引起歧义；根据《现代汉语标点符号数字用法规范手册》，数字表示范围两边需要使用统一的格式。2. 根据标点国标 4.13 中的规则，数字、时间或地域连接符应使用（视觉上更长的）“—”或“～”。</explain>
      <paraID>5E634E89</paraID>
      <start>880</start>
      <end>887</end>
      <status>unmodified</status>
      <modifiedWord/>
      <trackRevisions>false</trackRevisions>
    </reviewItem>
    <reviewItem>
      <errorID>ce591dec-53ce-4bbf-af1a-4f790a79536b</errorID>
      <errorWord>"</errorWord>
      <group>L1_Format</group>
      <groupName>格式问题</groupName>
      <ability>L2_HalfPunc_CN</ability>
      <abilityName>全半角问题</abilityName>
      <candidateList/>
      <explain>文本全半角错误。</explain>
      <paraID>5E634E89</paraID>
      <start>950</start>
      <end>951</end>
      <status>unmodified</status>
      <modifiedWord/>
      <trackRevisions>false</trackRevisions>
    </reviewItem>
    <reviewItem>
      <errorID>cae22b10-c2be-45e0-b85d-f3fa31ffd8c7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5E634E89</paraID>
      <start>978</start>
      <end>979</end>
      <status>unmodified</status>
      <modifiedWord/>
      <trackRevisions>false</trackRevisions>
    </reviewItem>
    <reviewItem>
      <errorID>983f879a-e3bc-479f-aabe-2cc2c396758d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62E835B</paraID>
      <start>0</start>
      <end>2</end>
      <status>unmodified</status>
      <modifiedWord/>
      <trackRevisions>false</trackRevisions>
    </reviewItem>
    <reviewItem>
      <errorID>c76fd006-8c4c-4705-b92d-bcf5b5a5a689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62E835B</paraID>
      <start>354</start>
      <end>355</end>
      <status>unmodified</status>
      <modifiedWord/>
      <trackRevisions>false</trackRevisions>
    </reviewItem>
    <reviewItem>
      <errorID>81434bc1-8758-41d3-b403-08fcef31e165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4C66F53D</paraID>
      <start>0</start>
      <end>2</end>
      <status>unmodified</status>
      <modifiedWord/>
      <trackRevisions>false</trackRevisions>
    </reviewItem>
    <reviewItem>
      <errorID>773bd44c-06d8-414b-b7fa-95365e722d13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7C36BCA5</paraID>
      <start>0</start>
      <end>2</end>
      <status>unmodified</status>
      <modifiedWord/>
      <trackRevisions>false</trackRevisions>
    </reviewItem>
    <reviewItem>
      <errorID>2f5e40d2-7633-425d-822c-977f3b584be5</errorID>
      <errorWord>:</errorWord>
      <group>L1_Format</group>
      <groupName>格式问题</groupName>
      <ability>L2_HalfPunc_CN</ability>
      <abilityName>全半角问题</abilityName>
      <candidateList>
        <item>：</item>
      </candidateList>
      <explain>文本全半角错误。</explain>
      <paraID>7C36BCA5</paraID>
      <start>821</start>
      <end>822</end>
      <status>unmodified</status>
      <modifiedWord/>
      <trackRevisions>false</trackRevisions>
    </reviewItem>
    <reviewItem>
      <errorID>b47a323f-8538-47e6-bb53-bb18201ac631</errorID>
      <errorWord>:</errorWord>
      <group>L1_Format</group>
      <groupName>格式问题</groupName>
      <ability>L2_HalfPunc_CN</ability>
      <abilityName>全半角问题</abilityName>
      <candidateList>
        <item>：</item>
      </candidateList>
      <explain>文本全半角错误。</explain>
      <paraID>7C36BCA5</paraID>
      <start>1426</start>
      <end>1427</end>
      <status>unmodified</status>
      <modifiedWord/>
      <trackRevisions>false</trackRevisions>
    </reviewItem>
    <reviewItem>
      <errorID>4963bacd-2eb0-4e14-9945-777f16999238</errorID>
      <errorWord>彩色图象</errorWord>
      <group>L1_Word</group>
      <groupName>字词问题</groupName>
      <ability>L2_Variant</ability>
      <abilityName>异形词</abilityName>
      <candidateList>
        <item>彩色图像</item>
      </candidateList>
      <explain>词汇[彩色图象]的规范词形写作[彩色图像]。</explain>
      <paraID>7C36BCA5</paraID>
      <start>1535</start>
      <end>1539</end>
      <status>unmodified</status>
      <modifiedWord/>
      <trackRevisions>false</trackRevisions>
    </reviewItem>
    <reviewItem>
      <errorID>3720e518-5196-40e9-a75c-6f8f1354a23a</errorID>
      <errorWord>,</errorWord>
      <group>L1_Format</group>
      <groupName>格式问题</groupName>
      <ability>L2_HalfPunc_CN</ability>
      <abilityName>全半角问题</abilityName>
      <candidateList>
        <item>，</item>
      </candidateList>
      <explain>文本全半角错误。</explain>
      <paraID>7C36BCA5</paraID>
      <start>1613</start>
      <end>1614</end>
      <status>unmodified</status>
      <modifiedWord/>
      <trackRevisions>false</trackRevisions>
    </reviewItem>
    <reviewItem>
      <errorID>3243b017-3329-49d3-a953-7d9766a4c5de</errorID>
      <errorWord>~</errorWord>
      <group>L1_Format</group>
      <groupName>格式问题</groupName>
      <ability>L2_HalfPunc_CN</ability>
      <abilityName>全半角问题</abilityName>
      <candidateList>
        <item>～</item>
      </candidateList>
      <explain>文本全半角错误。</explain>
      <paraID>7C36BCA5</paraID>
      <start>1773</start>
      <end>1774</end>
      <status>unmodified</status>
      <modifiedWord/>
      <trackRevisions>false</trackRevisions>
    </reviewItem>
    <reviewItem>
      <errorID>790efa33-15ae-4925-aaeb-20234c705c99</errorID>
      <errorWord>~</errorWord>
      <group>L1_Format</group>
      <groupName>格式问题</groupName>
      <ability>L2_HalfPunc_CN</ability>
      <abilityName>全半角问题</abilityName>
      <candidateList>
        <item>～</item>
      </candidateList>
      <explain>文本全半角错误。</explain>
      <paraID>7C36BCA5</paraID>
      <start>1808</start>
      <end>1809</end>
      <status>unmodified</status>
      <modifiedWord/>
      <trackRevisions>false</trackRevisions>
    </reviewItem>
    <reviewItem>
      <errorID>e3559122-1803-4707-8099-69ef30ef9a8d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7C36BCA5</paraID>
      <start>1862</start>
      <end>1863</end>
      <status>unmodified</status>
      <modifiedWord/>
      <trackRevisions>false</trackRevisions>
    </reviewItem>
    <reviewItem>
      <errorID>e73c57cc-7c22-4030-a3bc-a60fab2cc645</errorID>
      <errorWord>(</errorWord>
      <group>L1_Format</group>
      <groupName>格式问题</groupName>
      <ability>L2_HalfPunc_CN</ability>
      <abilityName>全半角问题</abilityName>
      <candidateList>
        <item>（</item>
      </candidateList>
      <explain>文本全半角错误。</explain>
      <paraID>7C36BCA5</paraID>
      <start>1868</start>
      <end>1869</end>
      <status>unmodified</status>
      <modifiedWord/>
      <trackRevisions>false</trackRevisions>
    </reviewItem>
    <reviewItem>
      <errorID>ae59996d-3e42-4d33-accb-f6409cfc6eab</errorID>
      <errorWord>)</errorWord>
      <group>L1_Format</group>
      <groupName>格式问题</groupName>
      <ability>L2_HalfPunc_CN</ability>
      <abilityName>全半角问题</abilityName>
      <candidateList>
        <item>）</item>
      </candidateList>
      <explain>文本全半角错误。</explain>
      <paraID>7C36BCA5</paraID>
      <start>1876</start>
      <end>1877</end>
      <status>unmodified</status>
      <modifiedWord/>
      <trackRevisions>false</trackRevisions>
    </reviewItem>
    <reviewItem>
      <errorID>c5cc24f4-5574-4c08-8904-858f5a4a29a5</errorID>
      <errorWord>阀值</errorWord>
      <group>L1_Word</group>
      <groupName>字词问题</groupName>
      <ability>L2_Alias</ability>
      <abilityName>也作/曾用词</abilityName>
      <candidateList>
        <item>阈值</item>
      </candidateList>
      <explain>词汇[阀值]为不规范表述或旧称，其规范书面表述为[阈值]。</explain>
      <paraID>7C36BCA5</paraID>
      <start>2003</start>
      <end>2005</end>
      <status>unmodified</status>
      <modifiedWord/>
      <trackRevisions>false</trackRevisions>
    </reviewItem>
    <reviewItem>
      <errorID>8bca1694-e5d6-42fb-a84f-ef432118d913</errorID>
      <errorWord>(</errorWord>
      <group>L1_Format</group>
      <groupName>格式问题</groupName>
      <ability>L2_HalfPunc_CN</ability>
      <abilityName>全半角问题</abilityName>
      <candidateList>
        <item>（</item>
      </candidateList>
      <explain>文本全半角错误。</explain>
      <paraID>7C36BCA5</paraID>
      <start>2057</start>
      <end>2058</end>
      <status>unmodified</status>
      <modifiedWord/>
      <trackRevisions>false</trackRevisions>
    </reviewItem>
    <reviewItem>
      <errorID>1f1b5774-fe34-4a1c-95d1-1f9232d90854</errorID>
      <errorWord>)</errorWord>
      <group>L1_Format</group>
      <groupName>格式问题</groupName>
      <ability>L2_HalfPunc_CN</ability>
      <abilityName>全半角问题</abilityName>
      <candidateList>
        <item>）</item>
      </candidateList>
      <explain>文本全半角错误。</explain>
      <paraID>7C36BCA5</paraID>
      <start>2063</start>
      <end>2064</end>
      <status>unmodified</status>
      <modifiedWord/>
      <trackRevisions>false</trackRevisions>
    </reviewItem>
    <reviewItem>
      <errorID>df43fb49-e505-42a7-b72f-d6be86b84970</errorID>
      <errorWord>外型尺寸</errorWord>
      <group>L1_Word</group>
      <groupName>字词问题</groupName>
      <ability>L2_Typo</ability>
      <abilityName>字词错误</abilityName>
      <candidateList>
        <item>外形尺寸</item>
      </candidateList>
      <explain>存在发音相同字词的误用。</explain>
      <paraID>7C36BCA5</paraID>
      <start>2453</start>
      <end>2457</end>
      <status>unmodified</status>
      <modifiedWord/>
      <trackRevisions>false</trackRevisions>
    </reviewItem>
    <reviewItem>
      <errorID>fa5a4ab6-7004-4ad0-bd66-e63546cfb7d5</errorID>
      <errorWord>外型尺寸</errorWord>
      <group>L1_Word</group>
      <groupName>字词问题</groupName>
      <ability>L2_Typo</ability>
      <abilityName>字词错误</abilityName>
      <candidateList>
        <item>外形尺寸</item>
      </candidateList>
      <explain>存在发音相同字词的误用。</explain>
      <paraID>7C36BCA5</paraID>
      <start>2656</start>
      <end>2660</end>
      <status>unmodified</status>
      <modifiedWord/>
      <trackRevisions>false</trackRevisions>
    </reviewItem>
    <reviewItem>
      <errorID>51d8e4be-988f-4f39-94b3-a2fd3a7b4216</errorID>
      <errorWord>-</errorWord>
      <group>L1_Format</group>
      <groupName>格式问题</groupName>
      <ability>L2_HalfPunc_CN</ability>
      <abilityName>全半角问题</abilityName>
      <candidateList>
        <item>－</item>
      </candidateList>
      <explain>文本全半角错误。</explain>
      <paraID>7C36BCA5</paraID>
      <start>2778</start>
      <end>2779</end>
      <status>unmodified</status>
      <modifiedWord/>
      <trackRevisions>false</trackRevisions>
    </reviewItem>
    <reviewItem>
      <errorID>0f782189-b5ab-49e3-ae61-7b07fdb5b5ee</errorID>
      <errorWord>HZ</errorWord>
      <group>L1_Word</group>
      <groupName>字词问题</groupName>
      <ability>L2_Typo</ability>
      <abilityName>字词错误</abilityName>
      <candidateList>
        <item>Hz</item>
      </candidateList>
      <explain/>
      <paraID>7C36BCA5</paraID>
      <start>2803</start>
      <end>2805</end>
      <status>unmodified</status>
      <modifiedWord/>
      <trackRevisions>false</trackRevisions>
    </reviewItem>
    <reviewItem>
      <errorID>a71cef59-ff45-4a0b-955c-0eb852970b38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7C36BCA5</paraID>
      <start>2843</start>
      <end>2844</end>
      <status>unmodified</status>
      <modifiedWord/>
      <trackRevisions>false</trackRevisions>
    </reviewItem>
    <reviewItem>
      <errorID>056b8d23-f280-4a2a-8f78-db89a654eeb0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6BD2D5C9</paraID>
      <start>0</start>
      <end>2</end>
      <status>unmodified</status>
      <modifiedWord/>
      <trackRevisions>false</trackRevisions>
    </reviewItem>
    <reviewItem>
      <errorID>21fb6e91-3f5c-4eaa-b3db-e0f567923ee5</errorID>
      <errorWord>WiFi</errorWord>
      <group>L1_Punc</group>
      <groupName>标点问题</groupName>
      <ability>L2_Punc_CN</ability>
      <abilityName>标点符号问题</abilityName>
      <candidateList>
        <item>Wi-Fi</item>
      </candidateList>
      <explain/>
      <paraID>6BD2D5C9</paraID>
      <start>281</start>
      <end>285</end>
      <status>unmodified</status>
      <modifiedWord/>
      <trackRevisions>false</trackRevisions>
    </reviewItem>
    <reviewItem>
      <errorID>3a2d396e-98a7-4a43-a43d-20b7aa5ec845</errorID>
      <errorWord>须须</errorWord>
      <group>L1_Word</group>
      <groupName>字词问题</groupName>
      <ability>L2_Typo</ability>
      <abilityName>字词错误</abilityName>
      <candidateList>
        <item>须</item>
      </candidateList>
      <explain/>
      <paraID>6BD2D5C9</paraID>
      <start>928</start>
      <end>930</end>
      <status>unmodified</status>
      <modifiedWord/>
      <trackRevisions>false</trackRevisions>
    </reviewItem>
    <reviewItem>
      <errorID>cfd427f2-6fbc-4e47-bee1-1f3753dadafb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206A48DE</paraID>
      <start>0</start>
      <end>2</end>
      <status>unmodified</status>
      <modifiedWord/>
      <trackRevisions>false</trackRevisions>
    </reviewItem>
    <reviewItem>
      <errorID>b3059fbd-2976-43b5-b4f8-849464fda792</errorID>
      <errorWord>:</errorWord>
      <group>L1_Format</group>
      <groupName>格式问题</groupName>
      <ability>L2_HalfPunc_CN</ability>
      <abilityName>全半角问题</abilityName>
      <candidateList>
        <item>：</item>
      </candidateList>
      <explain>文本全半角错误。</explain>
      <paraID>206A48DE</paraID>
      <start>14</start>
      <end>15</end>
      <status>unmodified</status>
      <modifiedWord/>
      <trackRevisions>false</trackRevisions>
    </reviewItem>
    <reviewItem>
      <errorID>2042b192-250b-4fda-8e07-c0fa9170b7db</errorID>
      <errorWord>WiFi</errorWord>
      <group>L1_Punc</group>
      <groupName>标点问题</groupName>
      <ability>L2_Punc_CN</ability>
      <abilityName>标点符号问题</abilityName>
      <candidateList>
        <item>Wi-Fi</item>
      </candidateList>
      <explain/>
      <paraID>206A48DE</paraID>
      <start>201</start>
      <end>205</end>
      <status>unmodified</status>
      <modifiedWord/>
      <trackRevisions>false</trackRevisions>
    </reviewItem>
    <reviewItem>
      <errorID>bb3af506-1af2-42dd-8d3a-ecb9c4d8d86d</errorID>
      <errorWord>,</errorWord>
      <group>L1_Format</group>
      <groupName>格式问题</groupName>
      <ability>L2_HalfPunc_CN</ability>
      <abilityName>全半角问题</abilityName>
      <candidateList>
        <item>，</item>
      </candidateList>
      <explain>文本全半角错误。</explain>
      <paraID>206A48DE</paraID>
      <start>267</start>
      <end>268</end>
      <status>unmodified</status>
      <modifiedWord/>
      <trackRevisions>false</trackRevisions>
    </reviewItem>
    <reviewItem>
      <errorID>d5bfe467-317d-4b81-8d90-cf7c0aec8264</errorID>
      <errorWord>;</errorWord>
      <group>L1_Format</group>
      <groupName>格式问题</groupName>
      <ability>L2_HalfPunc_CN</ability>
      <abilityName>全半角问题</abilityName>
      <candidateList>
        <item>；</item>
      </candidateList>
      <explain>文本全半角错误。</explain>
      <paraID>206A48DE</paraID>
      <start>334</start>
      <end>335</end>
      <status>unmodified</status>
      <modifiedWord/>
      <trackRevisions>false</trackRevisions>
    </reviewItem>
    <reviewItem>
      <errorID>c59271ea-d2fb-4793-af09-aa02d80ba2b6</errorID>
      <errorWord>(</errorWord>
      <group>L1_Format</group>
      <groupName>格式问题</groupName>
      <ability>L2_HalfPunc_CN</ability>
      <abilityName>全半角问题</abilityName>
      <candidateList>
        <item>（</item>
      </candidateList>
      <explain>文本全半角错误。</explain>
      <paraID>206A48DE</paraID>
      <start>407</start>
      <end>408</end>
      <status>unmodified</status>
      <modifiedWord/>
      <trackRevisions>false</trackRevisions>
    </reviewItem>
    <reviewItem>
      <errorID>cbd0712e-efd2-41f6-9a05-d9dc08fcb96b</errorID>
      <errorWord>)</errorWord>
      <group>L1_Format</group>
      <groupName>格式问题</groupName>
      <ability>L2_HalfPunc_CN</ability>
      <abilityName>全半角问题</abilityName>
      <candidateList>
        <item>）</item>
      </candidateList>
      <explain>文本全半角错误。</explain>
      <paraID>206A48DE</paraID>
      <start>411</start>
      <end>412</end>
      <status>unmodified</status>
      <modifiedWord/>
      <trackRevisions>false</trackRevisions>
    </reviewItem>
    <reviewItem>
      <errorID>f0926966-855a-4daf-8d60-b3bc504d985c</errorID>
      <errorWord>(</errorWord>
      <group>L1_Format</group>
      <groupName>格式问题</groupName>
      <ability>L2_HalfPunc_CN</ability>
      <abilityName>全半角问题</abilityName>
      <candidateList>
        <item>（</item>
      </candidateList>
      <explain>文本全半角错误。</explain>
      <paraID>206A48DE</paraID>
      <start>467</start>
      <end>468</end>
      <status>unmodified</status>
      <modifiedWord/>
      <trackRevisions>false</trackRevisions>
    </reviewItem>
    <reviewItem>
      <errorID>ff375cc0-f8aa-46c6-92d7-5df14ae63019</errorID>
      <errorWord>)</errorWord>
      <group>L1_Format</group>
      <groupName>格式问题</groupName>
      <ability>L2_HalfPunc_CN</ability>
      <abilityName>全半角问题</abilityName>
      <candidateList>
        <item>）</item>
      </candidateList>
      <explain>文本全半角错误。</explain>
      <paraID>206A48DE</paraID>
      <start>471</start>
      <end>472</end>
      <status>unmodified</status>
      <modifiedWord/>
      <trackRevisions>false</trackRevisions>
    </reviewItem>
    <reviewItem>
      <errorID>7a29ab86-922e-4250-9def-87948538042b</errorID>
      <errorWord>(</errorWord>
      <group>L1_Format</group>
      <groupName>格式问题</groupName>
      <ability>L2_HalfPunc_CN</ability>
      <abilityName>全半角问题</abilityName>
      <candidateList>
        <item>（</item>
      </candidateList>
      <explain>文本全半角错误。</explain>
      <paraID>206A48DE</paraID>
      <start>541</start>
      <end>542</end>
      <status>unmodified</status>
      <modifiedWord/>
      <trackRevisions>false</trackRevisions>
    </reviewItem>
    <reviewItem>
      <errorID>33da5956-81e2-43ac-921e-e9b24c4928c4</errorID>
      <errorWord>)</errorWord>
      <group>L1_Format</group>
      <groupName>格式问题</groupName>
      <ability>L2_HalfPunc_CN</ability>
      <abilityName>全半角问题</abilityName>
      <candidateList>
        <item>）</item>
      </candidateList>
      <explain>文本全半角错误。</explain>
      <paraID>206A48DE</paraID>
      <start>545</start>
      <end>546</end>
      <status>unmodified</status>
      <modifiedWord/>
      <trackRevisions>false</trackRevisions>
    </reviewItem>
    <reviewItem>
      <errorID>f1e859bb-4950-4153-a51d-02b70df8fff5</errorID>
      <errorWord>WiFi</errorWord>
      <group>L1_Punc</group>
      <groupName>标点问题</groupName>
      <ability>L2_Punc_CN</ability>
      <abilityName>标点符号问题</abilityName>
      <candidateList>
        <item>Wi-Fi</item>
      </candidateList>
      <explain/>
      <paraID>206A48DE</paraID>
      <start>791</start>
      <end>795</end>
      <status>unmodified</status>
      <modifiedWord/>
      <trackRevisions>false</trackRevisions>
    </reviewItem>
    <reviewItem>
      <errorID>9f44d9f1-ed82-474b-9f6b-69b9f5cd1385</errorID>
      <errorWord>,</errorWord>
      <group>L1_Format</group>
      <groupName>格式问题</groupName>
      <ability>L2_HalfPunc_CN</ability>
      <abilityName>全半角问题</abilityName>
      <candidateList>
        <item>，</item>
      </candidateList>
      <explain>文本全半角错误。</explain>
      <paraID>206A48DE</paraID>
      <start>803</start>
      <end>804</end>
      <status>unmodified</status>
      <modifiedWord/>
      <trackRevisions>false</trackRevisions>
    </reviewItem>
    <reviewItem>
      <errorID>b49b029e-bad0-48ab-bc80-4d5eef52989c</errorID>
      <errorWord>:</errorWord>
      <group>L1_Format</group>
      <groupName>格式问题</groupName>
      <ability>L2_HalfPunc_CN</ability>
      <abilityName>全半角问题</abilityName>
      <candidateList>
        <item>：</item>
      </candidateList>
      <explain>文本全半角错误。</explain>
      <paraID>206A48DE</paraID>
      <start>889</start>
      <end>890</end>
      <status>unmodified</status>
      <modifiedWord/>
      <trackRevisions>false</trackRevisions>
    </reviewItem>
    <reviewItem>
      <errorID>9bcf249d-2e76-44bf-9763-c92d46b5b3dc</errorID>
      <errorWord>:</errorWord>
      <group>L1_Format</group>
      <groupName>格式问题</groupName>
      <ability>L2_HalfPunc_CN</ability>
      <abilityName>全半角问题</abilityName>
      <candidateList>
        <item>：</item>
      </candidateList>
      <explain>文本全半角错误。</explain>
      <paraID>206A48DE</paraID>
      <start>945</start>
      <end>946</end>
      <status>unmodified</status>
      <modifiedWord/>
      <trackRevisions>false</trackRevisions>
    </reviewItem>
    <reviewItem>
      <errorID>94e49d4c-ed10-470d-b0c8-6a09d2916e64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4C64D69B</paraID>
      <start>0</start>
      <end>2</end>
      <status>unmodified</status>
      <modifiedWord/>
      <trackRevisions>false</trackRevisions>
    </reviewItem>
    <reviewItem>
      <errorID>80ad7add-5ac5-4a08-87fe-ad5eae58e56d</errorID>
      <errorWord>WiFi</errorWord>
      <group>L1_Punc</group>
      <groupName>标点问题</groupName>
      <ability>L2_Punc_CN</ability>
      <abilityName>标点符号问题</abilityName>
      <candidateList>
        <item>Wi-Fi</item>
      </candidateList>
      <explain/>
      <paraID>4C64D69B</paraID>
      <start>83</start>
      <end>87</end>
      <status>unmodified</status>
      <modifiedWord/>
      <trackRevisions>false</trackRevisions>
    </reviewItem>
    <reviewItem>
      <errorID>891fe5fb-af8a-45dc-b281-206704557e11</errorID>
      <errorWord>WiFi</errorWord>
      <group>L1_Punc</group>
      <groupName>标点问题</groupName>
      <ability>L2_Punc_CN</ability>
      <abilityName>标点符号问题</abilityName>
      <candidateList>
        <item>Wi-Fi</item>
      </candidateList>
      <explain/>
      <paraID>4C64D69B</paraID>
      <start>173</start>
      <end>177</end>
      <status>unmodified</status>
      <modifiedWord/>
      <trackRevisions>false</trackRevisions>
    </reviewItem>
    <reviewItem>
      <errorID>f1c0ee76-d9b1-4686-8cba-b7d251d82c8b</errorID>
      <errorWord>~</errorWord>
      <group>L1_Format</group>
      <groupName>格式问题</groupName>
      <ability>L2_HalfPunc_CN</ability>
      <abilityName>全半角问题</abilityName>
      <candidateList>
        <item>～</item>
      </candidateList>
      <explain>文本全半角错误。</explain>
      <paraID>4C64D69B</paraID>
      <start>315</start>
      <end>316</end>
      <status>unmodified</status>
      <modifiedWord/>
      <trackRevisions>false</trackRevisions>
    </reviewItem>
    <reviewItem>
      <errorID>ff718928-b4ef-40dd-a895-97de08871dbb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578F2A35</paraID>
      <start>0</start>
      <end>2</end>
      <status>unmodified</status>
      <modifiedWord/>
      <trackRevisions>false</trackRevisions>
    </reviewItem>
    <reviewItem>
      <errorID>dfbebc24-649c-4543-81cc-f05712969d8c</errorID>
      <errorWord>(</errorWord>
      <group>L1_Format</group>
      <groupName>格式问题</groupName>
      <ability>L2_HalfPunc_CN</ability>
      <abilityName>全半角问题</abilityName>
      <candidateList>
        <item>（</item>
      </candidateList>
      <explain>文本全半角错误。</explain>
      <paraID>578F2A35</paraID>
      <start>75</start>
      <end>76</end>
      <status>unmodified</status>
      <modifiedWord/>
      <trackRevisions>false</trackRevisions>
    </reviewItem>
    <reviewItem>
      <errorID>b01ad9c0-54f9-422b-9037-d73a13a17030</errorID>
      <errorWord>)</errorWord>
      <group>L1_Format</group>
      <groupName>格式问题</groupName>
      <ability>L2_HalfPunc_CN</ability>
      <abilityName>全半角问题</abilityName>
      <candidateList>
        <item>）</item>
      </candidateList>
      <explain>文本全半角错误。</explain>
      <paraID>578F2A35</paraID>
      <start>79</start>
      <end>80</end>
      <status>unmodified</status>
      <modifiedWord/>
      <trackRevisions>false</trackRevisions>
    </reviewItem>
    <reviewItem>
      <errorID>56674368-a60a-496d-8e43-28cdd26190d5</errorID>
      <errorWord>(</errorWord>
      <group>L1_Format</group>
      <groupName>格式问题</groupName>
      <ability>L2_HalfPunc_CN</ability>
      <abilityName>全半角问题</abilityName>
      <candidateList>
        <item>（</item>
      </candidateList>
      <explain>文本全半角错误。</explain>
      <paraID>578F2A35</paraID>
      <start>135</start>
      <end>136</end>
      <status>unmodified</status>
      <modifiedWord/>
      <trackRevisions>false</trackRevisions>
    </reviewItem>
    <reviewItem>
      <errorID>3f83aaf2-4ca6-4316-8c23-2f8f95e608ef</errorID>
      <errorWord>)</errorWord>
      <group>L1_Format</group>
      <groupName>格式问题</groupName>
      <ability>L2_HalfPunc_CN</ability>
      <abilityName>全半角问题</abilityName>
      <candidateList>
        <item>）</item>
      </candidateList>
      <explain>文本全半角错误。</explain>
      <paraID>578F2A35</paraID>
      <start>139</start>
      <end>140</end>
      <status>unmodified</status>
      <modifiedWord/>
      <trackRevisions>false</trackRevisions>
    </reviewItem>
    <reviewItem>
      <errorID>90a8f579-a568-482b-833b-f8c17f4dc660</errorID>
      <errorWord>(</errorWord>
      <group>L1_Format</group>
      <groupName>格式问题</groupName>
      <ability>L2_HalfPunc_CN</ability>
      <abilityName>全半角问题</abilityName>
      <candidateList>
        <item>（</item>
      </candidateList>
      <explain>文本全半角错误。</explain>
      <paraID>578F2A35</paraID>
      <start>209</start>
      <end>210</end>
      <status>unmodified</status>
      <modifiedWord/>
      <trackRevisions>false</trackRevisions>
    </reviewItem>
    <reviewItem>
      <errorID>61000c42-4d54-4896-96eb-d4483e6c04a3</errorID>
      <errorWord>)</errorWord>
      <group>L1_Format</group>
      <groupName>格式问题</groupName>
      <ability>L2_HalfPunc_CN</ability>
      <abilityName>全半角问题</abilityName>
      <candidateList>
        <item>）</item>
      </candidateList>
      <explain>文本全半角错误。</explain>
      <paraID>578F2A35</paraID>
      <start>213</start>
      <end>214</end>
      <status>unmodified</status>
      <modifiedWord/>
      <trackRevisions>false</trackRevisions>
    </reviewItem>
    <reviewItem>
      <errorID>307abd22-bf73-450c-b560-eaa14c4399a8</errorID>
      <errorWord>WiFi</errorWord>
      <group>L1_Punc</group>
      <groupName>标点问题</groupName>
      <ability>L2_Punc_CN</ability>
      <abilityName>标点符号问题</abilityName>
      <candidateList>
        <item>Wi-Fi</item>
      </candidateList>
      <explain/>
      <paraID>578F2A35</paraID>
      <start>455</start>
      <end>459</end>
      <status>unmodified</status>
      <modifiedWord/>
      <trackRevisions>false</trackRevisions>
    </reviewItem>
    <reviewItem>
      <errorID>47b39d39-9ece-4123-9eee-d7d5e204b8fe</errorID>
      <errorWord>,</errorWord>
      <group>L1_Format</group>
      <groupName>格式问题</groupName>
      <ability>L2_HalfPunc_CN</ability>
      <abilityName>全半角问题</abilityName>
      <candidateList>
        <item>，</item>
      </candidateList>
      <explain>文本全半角错误。</explain>
      <paraID>578F2A35</paraID>
      <start>467</start>
      <end>468</end>
      <status>unmodified</status>
      <modifiedWord/>
      <trackRevisions>false</trackRevisions>
    </reviewItem>
    <reviewItem>
      <errorID>f236f476-2560-4fb9-802b-595448950e13</errorID>
      <errorWord>)</errorWord>
      <group>L1_Format</group>
      <groupName>格式问题</groupName>
      <ability>L2_HalfPunc_CN</ability>
      <abilityName>全半角问题</abilityName>
      <candidateList>
        <item>）</item>
      </candidateList>
      <explain>文本全半角错误。</explain>
      <paraID>578F2A35</paraID>
      <start>1130</start>
      <end>1131</end>
      <status>unmodified</status>
      <modifiedWord/>
      <trackRevisions>false</trackRevisions>
    </reviewItem>
    <reviewItem>
      <errorID>b1e975d3-236e-47e1-b32f-123277815f38</errorID>
      <errorWord>)</errorWord>
      <group>L1_Format</group>
      <groupName>格式问题</groupName>
      <ability>L2_HalfPunc_CN</ability>
      <abilityName>全半角问题</abilityName>
      <candidateList>
        <item>）</item>
      </candidateList>
      <explain>文本全半角错误。</explain>
      <paraID>578F2A35</paraID>
      <start>1228</start>
      <end>1229</end>
      <status>unmodified</status>
      <modifiedWord/>
      <trackRevisions>false</trackRevisions>
    </reviewItem>
    <reviewItem>
      <errorID>25d9232c-6a64-4754-91de-52475f5ca7a5</errorID>
      <errorWord>)</errorWord>
      <group>L1_Format</group>
      <groupName>格式问题</groupName>
      <ability>L2_HalfPunc_CN</ability>
      <abilityName>全半角问题</abilityName>
      <candidateList>
        <item>）</item>
      </candidateList>
      <explain>文本全半角错误。</explain>
      <paraID>578F2A35</paraID>
      <start>1284</start>
      <end>1285</end>
      <status>unmodified</status>
      <modifiedWord/>
      <trackRevisions>false</trackRevisions>
    </reviewItem>
    <reviewItem>
      <errorID>1aa08549-dfe8-4c28-a23a-023de893c170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6BD4566D</paraID>
      <start>0</start>
      <end>2</end>
      <status>unmodified</status>
      <modifiedWord/>
      <trackRevisions>false</trackRevisions>
    </reviewItem>
    <reviewItem>
      <errorID>29b70743-fe55-4d51-9261-e5936d810dd4</errorID>
      <errorWord>像素数</errorWord>
      <group>L1_Word</group>
      <groupName>字词问题</groupName>
      <ability>L2_Typo</ability>
      <abilityName>字词错误</abilityName>
      <candidateList>
        <item>像素</item>
      </candidateList>
      <explain/>
      <paraID>6BD4566D</paraID>
      <start>354</start>
      <end>357</end>
      <status>unmodified</status>
      <modifiedWord/>
      <trackRevisions>false</trackRevisions>
    </reviewItem>
    <reviewItem>
      <errorID>01bc8c57-b57d-4d7f-ae20-a1d982602ce9</errorID>
      <errorWord>WiFi</errorWord>
      <group>L1_Punc</group>
      <groupName>标点问题</groupName>
      <ability>L2_Punc_CN</ability>
      <abilityName>标点符号问题</abilityName>
      <candidateList>
        <item>Wi-Fi</item>
      </candidateList>
      <explain/>
      <paraID>6BD4566D</paraID>
      <start>386</start>
      <end>390</end>
      <status>unmodified</status>
      <modifiedWord/>
      <trackRevisions>false</trackRevisions>
    </reviewItem>
    <reviewItem>
      <errorID>d0991358-1db4-4ab4-9956-920b10ee5b56</errorID>
      <errorWord>需具备</errorWord>
      <group>L1_Word</group>
      <groupName>字词问题</groupName>
      <ability>L2_Typo</ability>
      <abilityName>字词错误</abilityName>
      <candidateList>
        <item>须具备</item>
      </candidateList>
      <explain/>
      <paraID>6BD4566D</paraID>
      <start>552</start>
      <end>555</end>
      <status>unmodified</status>
      <modifiedWord/>
      <trackRevisions>false</trackRevisions>
    </reviewItem>
    <reviewItem>
      <errorID>049ee4c8-9373-4431-b525-eef53c00555d</errorID>
      <errorWord>三挡</errorWord>
      <group>L1_Word</group>
      <groupName>字词问题</groupName>
      <ability>L2_Typo</ability>
      <abilityName>字词错误</abilityName>
      <candidateList>
        <item>三档</item>
      </candidateList>
      <explain/>
      <paraID>6BD4566D</paraID>
      <start>747</start>
      <end>749</end>
      <status>unmodified</status>
      <modifiedWord/>
      <trackRevisions>false</trackRevisions>
    </reviewItem>
    <reviewItem>
      <errorID>5d726b13-1c8b-4c47-a596-2594b43942da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29D1F7CF</paraID>
      <start>0</start>
      <end>2</end>
      <status>unmodified</status>
      <modifiedWord/>
      <trackRevisions>false</trackRevisions>
    </reviewItem>
    <reviewItem>
      <errorID>30724d46-d919-4533-bc7e-c6601972ff46</errorID>
      <errorWord>:</errorWord>
      <group>L1_Format</group>
      <groupName>格式问题</groupName>
      <ability>L2_HalfPunc_CN</ability>
      <abilityName>全半角问题</abilityName>
      <candidateList>
        <item>：</item>
      </candidateList>
      <explain>文本全半角错误。</explain>
      <paraID>29D1F7CF</paraID>
      <start>135</start>
      <end>136</end>
      <status>unmodified</status>
      <modifiedWord/>
      <trackRevisions>false</trackRevisions>
    </reviewItem>
    <reviewItem>
      <errorID>59747cb0-ba00-4adb-abbd-767038548a31</errorID>
      <errorWord>无极</errorWord>
      <group>L1_Word</group>
      <groupName>字词问题</groupName>
      <ability>L2_Typo</ability>
      <abilityName>字词错误</abilityName>
      <candidateList>
        <item>无级</item>
      </candidateList>
      <explain/>
      <paraID>29D1F7CF</paraID>
      <start>292</start>
      <end>294</end>
      <status>unmodified</status>
      <modifiedWord/>
      <trackRevisions>false</trackRevisions>
    </reviewItem>
    <reviewItem>
      <errorID>5ee443f9-5e6c-4b9e-98b1-4c54ef6f226f</errorID>
      <errorWord>)</errorWord>
      <group>L1_Format</group>
      <groupName>格式问题</groupName>
      <ability>L2_HalfPunc_CN</ability>
      <abilityName>全半角问题</abilityName>
      <candidateList>
        <item>）</item>
      </candidateList>
      <explain>文本全半角错误。</explain>
      <paraID>29D1F7CF</paraID>
      <start>1155</start>
      <end>1156</end>
      <status>unmodified</status>
      <modifiedWord/>
      <trackRevisions>false</trackRevisions>
    </reviewItem>
    <reviewItem>
      <errorID>4c52b0fb-74a7-418c-8efe-2c8be4a94abf</errorID>
      <errorWord>)</errorWord>
      <group>L1_Format</group>
      <groupName>格式问题</groupName>
      <ability>L2_HalfPunc_CN</ability>
      <abilityName>全半角问题</abilityName>
      <candidateList>
        <item>）</item>
      </candidateList>
      <explain>文本全半角错误。</explain>
      <paraID>29D1F7CF</paraID>
      <start>1227</start>
      <end>1228</end>
      <status>unmodified</status>
      <modifiedWord/>
      <trackRevisions>false</trackRevisions>
    </reviewItem>
    <reviewItem>
      <errorID>9648cba7-3cfd-4dca-a5cc-ab63683cde98</errorID>
      <errorWord>，</errorWord>
      <group>L1_Word</group>
      <groupName>字词问题</groupName>
      <ability>L2_Typo</ability>
      <abilityName>字词错误</abilityName>
      <candidateList>
        <item>，必</item>
      </candidateList>
      <explain/>
      <paraID>29D1F7CF</paraID>
      <start>1678</start>
      <end>1679</end>
      <status>unmodified</status>
      <modifiedWord/>
      <trackRevisions>false</trackRevisions>
    </reviewItem>
    <reviewItem>
      <errorID>06b63e85-c28e-4c67-9cbb-8a1f20e7e789</errorID>
      <errorWord>包括不限于</errorWord>
      <group>L1_Word</group>
      <groupName>字词问题</groupName>
      <ability>L2_Typo</ability>
      <abilityName>字词错误</abilityName>
      <candidateList>
        <item>包括但不限于</item>
      </candidateList>
      <explain/>
      <paraID>29D1F7CF</paraID>
      <start>1715</start>
      <end>1720</end>
      <status>unmodified</status>
      <modifiedWord/>
      <trackRevisions>false</trackRevisions>
    </reviewItem>
    <reviewItem>
      <errorID>02926fd0-5d62-41fd-8a8f-c2d934beb7e0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615A824F</paraID>
      <start>0</start>
      <end>2</end>
      <status>unmodified</status>
      <modifiedWord/>
      <trackRevisions>false</trackRevisions>
    </reviewItem>
    <reviewItem>
      <errorID>14867941-8186-4aaf-a251-27139bb2f067</errorID>
      <errorWord>WIFI</errorWord>
      <group>L1_Knowledge</group>
      <groupName>知识性问题</groupName>
      <ability>L2_Knowledge</ability>
      <abilityName>其他知识</abilityName>
      <candidateList>
        <item>Wi-Fi</item>
      </candidateList>
      <explain/>
      <paraID>615A824F</paraID>
      <start>199</start>
      <end>203</end>
      <status>unmodified</status>
      <modifiedWord/>
      <trackRevisions>false</trackRevisions>
    </reviewItem>
    <reviewItem>
      <errorID>aef593ff-e084-49e7-a90e-08428ce761ea</errorID>
      <errorWord>)</errorWord>
      <group>L1_Format</group>
      <groupName>格式问题</groupName>
      <ability>L2_HalfPunc_CN</ability>
      <abilityName>全半角问题</abilityName>
      <candidateList>
        <item>）</item>
      </candidateList>
      <explain>文本全半角错误。</explain>
      <paraID>615A824F</paraID>
      <start>768</start>
      <end>769</end>
      <status>unmodified</status>
      <modifiedWord/>
      <trackRevisions>false</trackRevisions>
    </reviewItem>
    <reviewItem>
      <errorID>72f32126-b59d-43ef-80bb-021d6f139fcc</errorID>
      <errorWord>)</errorWord>
      <group>L1_Format</group>
      <groupName>格式问题</groupName>
      <ability>L2_HalfPunc_CN</ability>
      <abilityName>全半角问题</abilityName>
      <candidateList>
        <item>）</item>
      </candidateList>
      <explain>文本全半角错误。</explain>
      <paraID>615A824F</paraID>
      <start>791</start>
      <end>792</end>
      <status>unmodified</status>
      <modifiedWord/>
      <trackRevisions>false</trackRevisions>
    </reviewItem>
    <reviewItem>
      <errorID>11347799-9e2f-4660-9300-a7e8b106f779</errorID>
      <errorWord>)</errorWord>
      <group>L1_Format</group>
      <groupName>格式问题</groupName>
      <ability>L2_HalfPunc_CN</ability>
      <abilityName>全半角问题</abilityName>
      <candidateList>
        <item>）</item>
      </candidateList>
      <explain>文本全半角错误。</explain>
      <paraID>615A824F</paraID>
      <start>904</start>
      <end>905</end>
      <status>unmodified</status>
      <modifiedWord/>
      <trackRevisions>false</trackRevisions>
    </reviewItem>
    <reviewItem>
      <errorID>f90a29a4-6963-4f78-8d79-0c867fbe69b7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520F1800</paraID>
      <start>0</start>
      <end>2</end>
      <status>unmodified</status>
      <modifiedWord/>
      <trackRevisions>false</trackRevisions>
    </reviewItem>
    <reviewItem>
      <errorID>48b58860-bd2b-430e-ac82-4d71275e5218</errorID>
      <errorWord>:</errorWord>
      <group>L1_Format</group>
      <groupName>格式问题</groupName>
      <ability>L2_HalfPunc_CN</ability>
      <abilityName>全半角问题</abilityName>
      <candidateList>
        <item>：</item>
      </candidateList>
      <explain>文本全半角错误。</explain>
      <paraID>520F1800</paraID>
      <start>202</start>
      <end>203</end>
      <status>unmodified</status>
      <modifiedWord/>
      <trackRevisions>false</trackRevisions>
    </reviewItem>
    <reviewItem>
      <errorID>cc011354-3784-42ae-b9a9-0741fa056c96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42BB25B</paraID>
      <start>0</start>
      <end>2</end>
      <status>unmodified</status>
      <modifiedWord/>
      <trackRevisions>false</trackRevisions>
    </reviewItem>
    <reviewItem>
      <errorID>349ca208-745d-4066-bc8a-02c0fa565284</errorID>
      <errorWord>详实</errorWord>
      <group>L1_Word</group>
      <groupName>字词问题</groupName>
      <ability>L2_Typo</ability>
      <abilityName>字词错误</abilityName>
      <candidateList>
        <item>翔实</item>
      </candidateList>
      <explain>存在发音相同字词的误用。</explain>
      <paraID> 42BB25B</paraID>
      <start>355</start>
      <end>357</end>
      <status>unmodified</status>
      <modifiedWord/>
      <trackRevisions>false</trackRevisions>
    </reviewItem>
    <reviewItem>
      <errorID>a9e5f2a1-bcb2-4e26-8eb8-54dd876cf85f</errorID>
      <errorWord>温温</errorWord>
      <group>L1_Word</group>
      <groupName>字词问题</groupName>
      <ability>L2_Typo</ability>
      <abilityName>字词错误</abilityName>
      <candidateList>
        <item>温</item>
      </candidateList>
      <explain/>
      <paraID> 42BB25B</paraID>
      <start>519</start>
      <end>521</end>
      <status>unmodified</status>
      <modifiedWord/>
      <trackRevisions>false</trackRevisions>
    </reviewItem>
    <reviewItem>
      <errorID>c1bde22c-899e-48d9-abe2-79a9628a2cc1</errorID>
      <errorWord>(</errorWord>
      <group>L1_Format</group>
      <groupName>格式问题</groupName>
      <ability>L2_HalfPunc_CN</ability>
      <abilityName>全半角问题</abilityName>
      <candidateList>
        <item>（</item>
      </candidateList>
      <explain>文本全半角错误。</explain>
      <paraID> 42BB25B</paraID>
      <start>622</start>
      <end>623</end>
      <status>unmodified</status>
      <modifiedWord/>
      <trackRevisions>false</trackRevisions>
    </reviewItem>
    <reviewItem>
      <errorID>c3d4e061-1e12-4d21-ba80-baf50735d7b4</errorID>
      <errorWord>)</errorWord>
      <group>L1_Format</group>
      <groupName>格式问题</groupName>
      <ability>L2_HalfPunc_CN</ability>
      <abilityName>全半角问题</abilityName>
      <candidateList>
        <item>）</item>
      </candidateList>
      <explain>文本全半角错误。</explain>
      <paraID> 42BB25B</paraID>
      <start>628</start>
      <end>629</end>
      <status>unmodified</status>
      <modifiedWord/>
      <trackRevisions>false</trackRevisions>
    </reviewItem>
    <reviewItem>
      <errorID>8c18ceb7-f0c6-40d4-a936-4da62aa912ab</errorID>
      <errorWord>方</errorWord>
      <group>L1_Word</group>
      <groupName>字词问题</groupName>
      <ability>L2_Typo</ability>
      <abilityName>字词错误</abilityName>
      <candidateList>
        <item>方米</item>
      </candidateList>
      <explain/>
      <paraID> 42BB25B</paraID>
      <start>635</start>
      <end>636</end>
      <status>unmodified</status>
      <modifiedWord/>
      <trackRevisions>false</trackRevisions>
    </reviewItem>
    <reviewItem>
      <errorID>efe955c4-141f-4d6a-9101-9e57b7bb8ca3</errorID>
      <errorWord>(</errorWord>
      <group>L1_Format</group>
      <groupName>格式问题</groupName>
      <ability>L2_HalfPunc_CN</ability>
      <abilityName>全半角问题</abilityName>
      <candidateList>
        <item>（</item>
      </candidateList>
      <explain>文本全半角错误。</explain>
      <paraID> 42BB25B</paraID>
      <start>1078</start>
      <end>1079</end>
      <status>unmodified</status>
      <modifiedWord/>
      <trackRevisions>false</trackRevisions>
    </reviewItem>
    <reviewItem>
      <errorID>4dc30f23-5dca-45b7-b5df-23e5f01c226a</errorID>
      <errorWord>)</errorWord>
      <group>L1_Format</group>
      <groupName>格式问题</groupName>
      <ability>L2_HalfPunc_CN</ability>
      <abilityName>全半角问题</abilityName>
      <candidateList>
        <item>）</item>
      </candidateList>
      <explain>文本全半角错误。</explain>
      <paraID> 42BB25B</paraID>
      <start>1094</start>
      <end>1095</end>
      <status>unmodified</status>
      <modifiedWord/>
      <trackRevisions>false</trackRevisions>
    </reviewItem>
    <reviewItem>
      <errorID>ab393fd3-1d2d-49d3-be45-c1c7e51c9e97</errorID>
      <errorWord>建筑建筑</errorWord>
      <group>L1_Word</group>
      <groupName>字词问题</groupName>
      <ability>L2_Typo</ability>
      <abilityName>字词错误</abilityName>
      <candidateList>
        <item>建筑</item>
      </candidateList>
      <explain/>
      <paraID> 42BB25B</paraID>
      <start>1098</start>
      <end>1102</end>
      <status>unmodified</status>
      <modifiedWord/>
      <trackRevisions>false</trackRevisions>
    </reviewItem>
    <reviewItem>
      <errorID>3f911ed8-1599-4eec-ad21-a3c6bc223bd8</errorID>
      <errorWord>(</errorWord>
      <group>L1_Format</group>
      <groupName>格式问题</groupName>
      <ability>L2_HalfPunc_CN</ability>
      <abilityName>全半角问题</abilityName>
      <candidateList>
        <item>（</item>
      </candidateList>
      <explain>文本全半角错误。</explain>
      <paraID> 42BB25B</paraID>
      <start>1162</start>
      <end>1163</end>
      <status>unmodified</status>
      <modifiedWord/>
      <trackRevisions>false</trackRevisions>
    </reviewItem>
    <reviewItem>
      <errorID>1b1d77bf-f259-45ef-ad4a-b4062024ee08</errorID>
      <errorWord>)</errorWord>
      <group>L1_Format</group>
      <groupName>格式问题</groupName>
      <ability>L2_HalfPunc_CN</ability>
      <abilityName>全半角问题</abilityName>
      <candidateList>
        <item>）</item>
      </candidateList>
      <explain>文本全半角错误。</explain>
      <paraID> 42BB25B</paraID>
      <start>1197</start>
      <end>1198</end>
      <status>unmodified</status>
      <modifiedWord/>
      <trackRevisions>false</trackRevisions>
    </reviewItem>
    <reviewItem>
      <errorID>88839f67-1b92-46c2-bce8-d703c9597e30</errorID>
      <errorWord>厘板</errorWord>
      <group>L1_Word</group>
      <groupName>字词问题</groupName>
      <ability>L2_Typo</ability>
      <abilityName>字词错误</abilityName>
      <candidateList>
        <item>厘米</item>
      </candidateList>
      <explain/>
      <paraID> 42BB25B</paraID>
      <start>2130</start>
      <end>2132</end>
      <status>unmodified</status>
      <modifiedWord/>
      <trackRevisions>false</trackRevisions>
    </reviewItem>
    <reviewItem>
      <errorID>d255fe0d-bf2c-4d02-a3f6-f52cc6b12b8e</errorID>
      <errorWord>种种</errorWord>
      <group>L1_Knowledge</group>
      <groupName>知识性问题</groupName>
      <ability>L2_Knowledge</ability>
      <abilityName>其他知识</abilityName>
      <candidateList>
        <item>种类</item>
      </candidateList>
      <explain/>
      <paraID> 42BB25B</paraID>
      <start>2284</start>
      <end>2288</end>
      <status>modified</status>
      <modifiedWord>种类</modifiedWord>
      <trackRevisions>true</trackRevisions>
    </reviewItem>
    <reviewItem>
      <errorID>b9ad0274-8455-4f8b-8e20-3e1a0f2ea521</errorID>
      <errorWord>deepseek</errorWord>
      <group>L1_English</group>
      <groupName>英文问题</groupName>
      <ability>L2_Brand_Name</ability>
      <abilityName>品牌词问题</abilityName>
      <candidateList>
        <item>DeepSeek</item>
      </candidateList>
      <explain>此处疑似有拼写错误，建议修改</explain>
      <paraID> 42BB25B</paraID>
      <start>2303</start>
      <end>2311</end>
      <status>unmodified</status>
      <modifiedWord/>
      <trackRevisions>false</trackRevisions>
    </reviewItem>
    <reviewItem>
      <errorID>d16665ed-ed47-488b-b423-abb3e011ac87</errorID>
      <errorWord>(</errorWord>
      <group>L1_Format</group>
      <groupName>格式问题</groupName>
      <ability>L2_HalfPunc_CN</ability>
      <abilityName>全半角问题</abilityName>
      <candidateList>
        <item>（</item>
      </candidateList>
      <explain>文本全半角错误。</explain>
      <paraID> 42BB25B</paraID>
      <start>2466</start>
      <end>2467</end>
      <status>unmodified</status>
      <modifiedWord/>
      <trackRevisions>false</trackRevisions>
    </reviewItem>
    <reviewItem>
      <errorID>bc293139-5526-442d-8a0f-9677bc4f2852</errorID>
      <errorWord>、等</errorWord>
      <group>L1_Punc</group>
      <groupName>标点问题</groupName>
      <ability>L2_Punc_CN</ability>
      <abilityName>标点符号问题</abilityName>
      <candidateList>
        <item>等</item>
      </candidateList>
      <explain>“及”“和”“等”连词前不宜使用顿号，建议删除（或使用逗号）。</explain>
      <paraID> 42BB25B</paraID>
      <start>2477</start>
      <end>2479</end>
      <status>unmodified</status>
      <modifiedWord/>
      <trackRevisions>false</trackRevisions>
    </reviewItem>
    <reviewItem>
      <errorID>a4544326-009f-46d4-9362-c56cfc84ea5c</errorID>
      <errorWord>)</errorWord>
      <group>L1_Format</group>
      <groupName>格式问题</groupName>
      <ability>L2_HalfPunc_CN</ability>
      <abilityName>全半角问题</abilityName>
      <candidateList>
        <item>）</item>
      </candidateList>
      <explain>文本全半角错误。</explain>
      <paraID> 42BB25B</paraID>
      <start>2481</start>
      <end>2482</end>
      <status>unmodified</status>
      <modifiedWord/>
      <trackRevisions>false</trackRevisions>
    </reviewItem>
    <reviewItem>
      <errorID>06e42dd9-6a69-4aa3-8812-db67accef9ad</errorID>
      <errorWord>:</errorWord>
      <group>L1_Format</group>
      <groupName>格式问题</groupName>
      <ability>L2_HalfPunc_CN</ability>
      <abilityName>全半角问题</abilityName>
      <candidateList>
        <item>：</item>
      </candidateList>
      <explain>文本全半角错误。</explain>
      <paraID> 42BB25B</paraID>
      <start>2750</start>
      <end>2751</end>
      <status>unmodified</status>
      <modifiedWord/>
      <trackRevisions>false</trackRevisions>
    </reviewItem>
    <reviewItem>
      <errorID>ac508401-73d4-407f-8863-c7b224cae0c4</errorID>
      <errorWord>:</errorWord>
      <group>L1_Format</group>
      <groupName>格式问题</groupName>
      <ability>L2_HalfPunc_CN</ability>
      <abilityName>全半角问题</abilityName>
      <candidateList>
        <item>：</item>
      </candidateList>
      <explain>文本全半角错误。</explain>
      <paraID> 42BB25B</paraID>
      <start>2768</start>
      <end>2769</end>
      <status>unmodified</status>
      <modifiedWord/>
      <trackRevisions>false</trackRevisions>
    </reviewItem>
    <reviewItem>
      <errorID>c9985d5d-3161-469f-b649-774aac7bdbf9</errorID>
      <errorWord>:</errorWord>
      <group>L1_Format</group>
      <groupName>格式问题</groupName>
      <ability>L2_HalfPunc_CN</ability>
      <abilityName>全半角问题</abilityName>
      <candidateList>
        <item>：</item>
      </candidateList>
      <explain>文本全半角错误。</explain>
      <paraID> 42BB25B</paraID>
      <start>2785</start>
      <end>2786</end>
      <status>unmodified</status>
      <modifiedWord/>
      <trackRevisions>false</trackRevisions>
    </reviewItem>
    <reviewItem>
      <errorID>4f5d71ee-6673-41b4-94ba-3813fdca6fe9</errorID>
      <errorWord>:</errorWord>
      <group>L1_Format</group>
      <groupName>格式问题</groupName>
      <ability>L2_HalfPunc_CN</ability>
      <abilityName>全半角问题</abilityName>
      <candidateList>
        <item>：</item>
      </candidateList>
      <explain>文本全半角错误。</explain>
      <paraID> 42BB25B</paraID>
      <start>2797</start>
      <end>2798</end>
      <status>unmodified</status>
      <modifiedWord/>
      <trackRevisions>false</trackRevisions>
    </reviewItem>
    <reviewItem>
      <errorID>5885bc7b-7ba6-4930-acf2-3787b1188e90</errorID>
      <errorWord>:</errorWord>
      <group>L1_Format</group>
      <groupName>格式问题</groupName>
      <ability>L2_HalfPunc_CN</ability>
      <abilityName>全半角问题</abilityName>
      <candidateList>
        <item>：</item>
      </candidateList>
      <explain>文本全半角错误。</explain>
      <paraID> 42BB25B</paraID>
      <start>2810</start>
      <end>2811</end>
      <status>unmodified</status>
      <modifiedWord/>
      <trackRevisions>false</trackRevisions>
    </reviewItem>
    <reviewItem>
      <errorID>467a3295-140b-44af-8cce-a27e153b60a9</errorID>
      <errorWord>:</errorWord>
      <group>L1_Format</group>
      <groupName>格式问题</groupName>
      <ability>L2_HalfPunc_CN</ability>
      <abilityName>全半角问题</abilityName>
      <candidateList>
        <item>：</item>
      </candidateList>
      <explain>文本全半角错误。</explain>
      <paraID> 42BB25B</paraID>
      <start>2840</start>
      <end>2841</end>
      <status>unmodified</status>
      <modifiedWord/>
      <trackRevisions>false</trackRevisions>
    </reviewItem>
    <reviewItem>
      <errorID>a0d995ed-a5d8-4f71-b6a0-906584de2303</errorID>
      <errorWord>:</errorWord>
      <group>L1_Format</group>
      <groupName>格式问题</groupName>
      <ability>L2_HalfPunc_CN</ability>
      <abilityName>全半角问题</abilityName>
      <candidateList>
        <item>：</item>
      </candidateList>
      <explain>文本全半角错误。</explain>
      <paraID> 42BB25B</paraID>
      <start>2856</start>
      <end>2857</end>
      <status>unmodified</status>
      <modifiedWord/>
      <trackRevisions>false</trackRevisions>
    </reviewItem>
    <reviewItem>
      <errorID>cef264c9-19d3-421a-b686-1009a09ac4d6</errorID>
      <errorWord>时候</errorWord>
      <group>L1_Word</group>
      <groupName>字词问题</groupName>
      <ability>L2_Typo</ability>
      <abilityName>字词错误</abilityName>
      <candidateList>
        <item>时</item>
      </candidateList>
      <explain/>
      <paraID> 42BB25B</paraID>
      <start>3362</start>
      <end>3364</end>
      <status>unmodified</status>
      <modifiedWord/>
      <trackRevisions>false</trackRevisions>
    </reviewItem>
    <reviewItem>
      <errorID>5c2c49aa-cb3a-4cd9-93a6-57de815cc285</errorID>
      <errorWord>(</errorWord>
      <group>L1_Format</group>
      <groupName>格式问题</groupName>
      <ability>L2_HalfPunc_CN</ability>
      <abilityName>全半角问题</abilityName>
      <candidateList>
        <item>（</item>
      </candidateList>
      <explain>文本全半角错误。</explain>
      <paraID> 42BB25B</paraID>
      <start>3406</start>
      <end>3407</end>
      <status>unmodified</status>
      <modifiedWord/>
      <trackRevisions>false</trackRevisions>
    </reviewItem>
    <reviewItem>
      <errorID>7b8d854c-0d8a-433a-8f6c-286a02db300d</errorID>
      <errorWord>)</errorWord>
      <group>L1_Format</group>
      <groupName>格式问题</groupName>
      <ability>L2_HalfPunc_CN</ability>
      <abilityName>全半角问题</abilityName>
      <candidateList>
        <item>）</item>
      </candidateList>
      <explain>文本全半角错误。</explain>
      <paraID> 42BB25B</paraID>
      <start>3419</start>
      <end>3420</end>
      <status>unmodified</status>
      <modifiedWord/>
      <trackRevisions>false</trackRevisions>
    </reviewItem>
    <reviewItem>
      <errorID>ba2ce9ab-e871-48b1-83e6-8d7be25ff9e0</errorID>
      <errorWord>(</errorWord>
      <group>L1_Format</group>
      <groupName>格式问题</groupName>
      <ability>L2_HalfPunc_CN</ability>
      <abilityName>全半角问题</abilityName>
      <candidateList>
        <item>（</item>
      </candidateList>
      <explain>文本全半角错误。</explain>
      <paraID> 42BB25B</paraID>
      <start>3439</start>
      <end>3440</end>
      <status>unmodified</status>
      <modifiedWord/>
      <trackRevisions>false</trackRevisions>
    </reviewItem>
    <reviewItem>
      <errorID>0e340e6d-ea67-4577-abbb-5ac204592e72</errorID>
      <errorWord>)</errorWord>
      <group>L1_Format</group>
      <groupName>格式问题</groupName>
      <ability>L2_HalfPunc_CN</ability>
      <abilityName>全半角问题</abilityName>
      <candidateList>
        <item>）</item>
      </candidateList>
      <explain>文本全半角错误。</explain>
      <paraID> 42BB25B</paraID>
      <start>3469</start>
      <end>3470</end>
      <status>unmodified</status>
      <modifiedWord/>
      <trackRevisions>false</trackRevisions>
    </reviewItem>
    <reviewItem>
      <errorID>cf3f603d-6b9b-4ff7-acaf-1c7f7a4d142a</errorID>
      <errorWord>)</errorWord>
      <group>L1_Format</group>
      <groupName>格式问题</groupName>
      <ability>L2_HalfPunc_CN</ability>
      <abilityName>全半角问题</abilityName>
      <candidateList>
        <item>）</item>
      </candidateList>
      <explain>文本全半角错误。</explain>
      <paraID> 42BB25B</paraID>
      <start>4167</start>
      <end>4168</end>
      <status>unmodified</status>
      <modifiedWord/>
      <trackRevisions>false</trackRevisions>
    </reviewItem>
    <reviewItem>
      <errorID>6531354e-af2c-45c2-b1d4-f195ec457aea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42BB25B</paraID>
      <start>4794</start>
      <end>4795</end>
      <status>unmodified</status>
      <modifiedWord/>
      <trackRevisions>false</trackRevisions>
    </reviewItem>
    <reviewItem>
      <errorID>411c98cf-ca8b-4d4d-b459-8793c890cee7</errorID>
      <errorWord>列下</errorWord>
      <group>L1_Word</group>
      <groupName>字词问题</groupName>
      <ability>L2_Typo</ability>
      <abilityName>字词错误</abilityName>
      <candidateList>
        <item>下列</item>
      </candidateList>
      <explain/>
      <paraID> 42BB25B</paraID>
      <start>5359</start>
      <end>5361</end>
      <status>unmodified</status>
      <modifiedWord/>
      <trackRevisions>false</trackRevisions>
    </reviewItem>
    <reviewItem>
      <errorID>90be845f-ae38-4af8-bf9d-cbf227ec0123</errorID>
      <errorWord>(</errorWord>
      <group>L1_Format</group>
      <groupName>格式问题</groupName>
      <ability>L2_HalfPunc_CN</ability>
      <abilityName>全半角问题</abilityName>
      <candidateList>
        <item>（</item>
      </candidateList>
      <explain>文本全半角错误。</explain>
      <paraID> 42BB25B</paraID>
      <start>5437</start>
      <end>5438</end>
      <status>unmodified</status>
      <modifiedWord/>
      <trackRevisions>false</trackRevisions>
    </reviewItem>
    <reviewItem>
      <errorID>d56698e6-3a4d-4afd-b4c8-86856a315948</errorID>
      <errorWord>)</errorWord>
      <group>L1_Format</group>
      <groupName>格式问题</groupName>
      <ability>L2_HalfPunc_CN</ability>
      <abilityName>全半角问题</abilityName>
      <candidateList>
        <item>）</item>
      </candidateList>
      <explain>文本全半角错误。</explain>
      <paraID> 42BB25B</paraID>
      <start>5444</start>
      <end>5445</end>
      <status>unmodified</status>
      <modifiedWord/>
      <trackRevisions>false</trackRevisions>
    </reviewItem>
    <reviewItem>
      <errorID>949df726-9585-4fcd-8483-b76351e161f3</errorID>
      <errorWord>配</errorWord>
      <group>L1_Word</group>
      <groupName>字词问题</groupName>
      <ability>L2_Typo</ability>
      <abilityName>字词错误</abilityName>
      <candidateList>
        <item>配备</item>
      </candidateList>
      <explain/>
      <paraID> 42BB25B</paraID>
      <start>5831</start>
      <end>5832</end>
      <status>unmodified</status>
      <modifiedWord/>
      <trackRevisions>false</trackRevisions>
    </reviewItem>
    <reviewItem>
      <errorID>da5cd958-6d99-492a-bf56-085b7316f373</errorID>
      <errorWord>繁琐</errorWord>
      <group>L1_Word</group>
      <groupName>字词问题</groupName>
      <ability>L2_Typo</ability>
      <abilityName>字词错误</abilityName>
      <candidateList>
        <item>烦琐</item>
      </candidateList>
      <explain/>
      <paraID> 42BB25B</paraID>
      <start>6225</start>
      <end>6227</end>
      <status>unmodified</status>
      <modifiedWord/>
      <trackRevisions>false</trackRevisions>
    </reviewItem>
    <reviewItem>
      <errorID>5855762c-9c1a-4813-9b0a-d2174c80d008</errorID>
      <errorWord>、及其</errorWord>
      <group>L1_Punc</group>
      <groupName>标点问题</groupName>
      <ability>L2_Punc_CN</ability>
      <abilityName>标点符号问题</abilityName>
      <candidateList>
        <item>及其</item>
      </candidateList>
      <explain/>
      <paraID> 42BB25B</paraID>
      <start>6739</start>
      <end>6742</end>
      <status>unmodified</status>
      <modifiedWord/>
      <trackRevisions>false</trackRevisions>
    </reviewItem>
    <reviewItem>
      <errorID>00355a89-450f-4283-adf9-78dcdf96608d</errorID>
      <errorWord>链接</errorWord>
      <group>L1_Word</group>
      <groupName>字词问题</groupName>
      <ability>L2_Typo</ability>
      <abilityName>字词错误</abilityName>
      <candidateList>
        <item>连接</item>
      </candidateList>
      <explain>存在发音相同字词的误用。</explain>
      <paraID> 42BB25B</paraID>
      <start>7020</start>
      <end>7022</end>
      <status>unmodified</status>
      <modifiedWord/>
      <trackRevisions>false</trackRevisions>
    </reviewItem>
    <reviewItem>
      <errorID>d81fc5ea-da87-4910-adfa-1308dab8c3e8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3DEB6959</paraID>
      <start>0</start>
      <end>2</end>
      <status>unmodified</status>
      <modifiedWord/>
      <trackRevisions>false</trackRevisions>
    </reviewItem>
    <reviewItem>
      <errorID>84ab8c17-655d-49de-9354-d6ee7b25c8b8</errorID>
      <errorWord>噪音</errorWord>
      <group>L1_Word</group>
      <groupName>字词问题</groupName>
      <ability>L2_Alias</ability>
      <abilityName>也作/曾用词</abilityName>
      <candidateList>
        <item>噪声</item>
      </candidateList>
      <explain>词汇[噪音]为不规范表述或旧称，其规范书面表述为[噪声]。</explain>
      <paraID>3DEB6959</paraID>
      <start>207</start>
      <end>209</end>
      <status>unmodified</status>
      <modifiedWord/>
      <trackRevisions>false</trackRevisions>
    </reviewItem>
    <reviewItem>
      <errorID>d339ada7-6502-42b7-b07f-d14c17414649</errorID>
      <errorWord>OELD</errorWord>
      <group>L1_English</group>
      <groupName>英文问题</groupName>
      <ability>L2_Spell</ability>
      <abilityName>拼写问题</abilityName>
      <candidateList>
        <item>OLED</item>
      </candidateList>
      <explain>疑似单词拼写有误，建议将OELD修改为OLED</explain>
      <paraID>3DEB6959</paraID>
      <start>288</start>
      <end>292</end>
      <status>unmodified</status>
      <modifiedWord/>
      <trackRevisions>false</trackRevisions>
    </reviewItem>
    <reviewItem>
      <errorID>01944ab4-0ca1-4b43-9907-2da4cb094ba2</errorID>
      <errorWord>wifi</errorWord>
      <group>L1_English</group>
      <groupName>英文问题</groupName>
      <ability>L2_Case</ability>
      <abilityName>大小写问题</abilityName>
      <candidateList>
        <item>WiFi</item>
      </candidateList>
      <explain>疑似单词大小写错误，建议将wifi修改为WiFi</explain>
      <paraID>3DEB6959</paraID>
      <start>364</start>
      <end>368</end>
      <status>unmodified</status>
      <modifiedWord/>
      <trackRevisions>false</trackRevisions>
    </reviewItem>
    <reviewItem>
      <errorID>6ac6ece3-136c-47fe-aa93-fcbdf5b08cd2</errorID>
      <errorWord>支持的</errorWord>
      <group>L1_Word</group>
      <groupName>字词问题</groupName>
      <ability>L2_Typo</ability>
      <abilityName>字词错误</abilityName>
      <candidateList>
        <item>支持</item>
      </candidateList>
      <explain/>
      <paraID>3DEB6959</paraID>
      <start>664</start>
      <end>667</end>
      <status>unmodified</status>
      <modifiedWord/>
      <trackRevisions>false</trackRevisions>
    </reviewItem>
    <reviewItem>
      <errorID>61ac91c7-414c-4cd3-85c2-3d4a8d516089</errorID>
      <errorWord>OELD</errorWord>
      <group>L1_English</group>
      <groupName>英文问题</groupName>
      <ability>L2_Spell</ability>
      <abilityName>拼写问题</abilityName>
      <candidateList>
        <item>OLED</item>
      </candidateList>
      <explain>疑似单词拼写有误，建议将OELD修改为OLED</explain>
      <paraID>3DEB6959</paraID>
      <start>985</start>
      <end>989</end>
      <status>unmodified</status>
      <modifiedWord/>
      <trackRevisions>false</trackRevisions>
    </reviewItem>
    <reviewItem>
      <errorID>5a456691-ca14-49c3-afd0-e316539199f4</errorID>
      <errorWord>wifi</errorWord>
      <group>L1_English</group>
      <groupName>英文问题</groupName>
      <ability>L2_Case</ability>
      <abilityName>大小写问题</abilityName>
      <candidateList>
        <item>WiFi</item>
      </candidateList>
      <explain>疑似单词大小写错误，建议将wifi修改为WiFi</explain>
      <paraID>3DEB6959</paraID>
      <start>1061</start>
      <end>1065</end>
      <status>unmodified</status>
      <modifiedWord/>
      <trackRevisions>false</trackRevisions>
    </reviewItem>
    <reviewItem>
      <errorID>3b8898c2-4560-4516-b258-31fe503d856b</errorID>
      <errorWord>支持的</errorWord>
      <group>L1_Word</group>
      <groupName>字词问题</groupName>
      <ability>L2_Typo</ability>
      <abilityName>字词错误</abilityName>
      <candidateList>
        <item>支持</item>
      </candidateList>
      <explain/>
      <paraID>3DEB6959</paraID>
      <start>1470</start>
      <end>1473</end>
      <status>unmodified</status>
      <modifiedWord/>
      <trackRevisions>false</trackRevisions>
    </reviewItem>
    <reviewItem>
      <errorID>da26ecf8-1773-4486-abb8-d5bd40c43a2d</errorID>
      <errorWord>;</errorWord>
      <group>L1_Format</group>
      <groupName>格式问题</groupName>
      <ability>L2_HalfPunc_CN</ability>
      <abilityName>全半角问题</abilityName>
      <candidateList>
        <item>；</item>
      </candidateList>
      <explain>文本全半角错误。</explain>
      <paraID>3DEB6959</paraID>
      <start>1679</start>
      <end>1680</end>
      <status>unmodified</status>
      <modifiedWord/>
      <trackRevisions>false</trackRevisions>
    </reviewItem>
    <reviewItem>
      <errorID>e2ac2eb7-8c6e-48f2-8e23-04066dbb9825</errorID>
      <errorWord>己</errorWord>
      <group>L1_Word</group>
      <groupName>字词问题</groupName>
      <ability>L2_Typo</ability>
      <abilityName>字词错误</abilityName>
      <candidateList>
        <item>己的</item>
      </candidateList>
      <explain/>
      <paraID>3DEB6959</paraID>
      <start>2841</start>
      <end>2842</end>
      <status>unmodified</status>
      <modifiedWord/>
      <trackRevisions>false</trackRevisions>
    </reviewItem>
    <reviewItem>
      <errorID>b702388d-e153-4382-9589-d6f413602690</errorID>
      <errorWord>~</errorWord>
      <group>L1_Format</group>
      <groupName>格式问题</groupName>
      <ability>L2_HalfPunc_CN</ability>
      <abilityName>全半角问题</abilityName>
      <candidateList>
        <item>～</item>
      </candidateList>
      <explain>文本全半角错误。</explain>
      <paraID>3DEB6959</paraID>
      <start>3116</start>
      <end>3117</end>
      <status>unmodified</status>
      <modifiedWord/>
      <trackRevisions>false</trackRevisions>
    </reviewItem>
    <reviewItem>
      <errorID>954aeee7-2f48-4a89-8cff-bcd8e009bb9a</errorID>
      <errorWord>无线联接</errorWord>
      <group>L1_Word</group>
      <groupName>字词问题</groupName>
      <ability>L2_Typo</ability>
      <abilityName>字词错误</abilityName>
      <candidateList>
        <item>无线连接</item>
      </candidateList>
      <explain>存在发音相同字词的误用。</explain>
      <paraID>3DEB6959</paraID>
      <start>3434</start>
      <end>3438</end>
      <status>unmodified</status>
      <modifiedWord/>
      <trackRevisions>false</trackRevisions>
    </reviewItem>
    <reviewItem>
      <errorID>03910c3d-0d12-4332-ac1e-87367f2a2929</errorID>
      <errorWord>工业物联网平台</errorWord>
      <group>L1_Political</group>
      <groupName>政治性问题</groupName>
      <ability>L2_Keyword</ability>
      <abilityName>固定表述</abilityName>
      <candidateList>
        <item>工业互联网平台</item>
      </candidateList>
      <explain>词汇“工业互联网平台”在特定场景下为固定表述形式，请确认此处的“工业物联网平台”是否存在不当。</explain>
      <paraID>6AF63429</paraID>
      <start>0</start>
      <end>7</end>
      <status>unmodified</status>
      <modifiedWord/>
      <trackRevisions>false</trackRevisions>
    </reviewItem>
    <reviewItem>
      <errorID>c4ce5cd7-592a-46b0-a681-9df6ac1cb8ef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23BEF53</paraID>
      <start>0</start>
      <end>2</end>
      <status>unmodified</status>
      <modifiedWord/>
      <trackRevisions>false</trackRevisions>
    </reviewItem>
    <reviewItem>
      <errorID>b6118dfc-5f27-461f-b259-6b56c4df0036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286F75FE</paraID>
      <start>0</start>
      <end>2</end>
      <status>unmodified</status>
      <modifiedWord/>
      <trackRevisions>false</trackRevisions>
    </reviewItem>
    <reviewItem>
      <errorID>1d0395c2-d041-46df-b2ca-2105ad768ee9</errorID>
      <errorWord>：.</errorWord>
      <group>L1_Punc</group>
      <groupName>标点问题</groupName>
      <ability>L2_Punc_CN</ability>
      <abilityName>标点符号问题</abilityName>
      <candidateList>
        <item>：</item>
      </candidateList>
      <explain/>
      <paraID>286F75FE</paraID>
      <start>673</start>
      <end>675</end>
      <status>unmodified</status>
      <modifiedWord/>
      <trackRevisions>false</trackRevisions>
    </reviewItem>
    <reviewItem>
      <errorID>8c078b3e-1e74-497e-bc4a-a876e88fe802</errorID>
      <errorWord>的</errorWord>
      <group>L1_Word</group>
      <groupName>字词问题</groupName>
      <ability>L2_DDD</ability>
      <abilityName>的地得用法</abilityName>
      <candidateList>
        <item>地</item>
      </candidateList>
      <explain/>
      <paraID>286F75FE</paraID>
      <start>1073</start>
      <end>1074</end>
      <status>unmodified</status>
      <modifiedWord/>
      <trackRevisions>false</trackRevisions>
    </reviewItem>
    <reviewItem>
      <errorID>cafc8549-6bd8-4413-b540-b77f7224726e</errorID>
      <errorWord>数</errorWord>
      <group>L1_Word</group>
      <groupName>字词问题</groupName>
      <ability>L2_Typo</ability>
      <abilityName>字词错误</abilityName>
      <candidateList>
        <item>数据</item>
      </candidateList>
      <explain/>
      <paraID>286F75FE</paraID>
      <start>1170</start>
      <end>1171</end>
      <status>unmodified</status>
      <modifiedWord/>
      <trackRevisions>false</trackRevisions>
    </reviewItem>
    <reviewItem>
      <errorID>b88c8eca-21ac-4bd4-9e1f-219f00246d79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3E640740</paraID>
      <start>0</start>
      <end>2</end>
      <status>unmodified</status>
      <modifiedWord/>
      <trackRevisions>false</trackRevisions>
    </reviewItem>
    <reviewItem>
      <errorID>63f4d667-7a83-4a57-b301-7e2661112dbc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3E0F70EB</paraID>
      <start>0</start>
      <end>2</end>
      <status>unmodified</status>
      <modifiedWord/>
      <trackRevisions>false</trackRevisions>
    </reviewItem>
    <reviewItem>
      <errorID>9807ffe5-6d15-40f8-b748-ba069cb7ca65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1CEEBBC4</paraID>
      <start>0</start>
      <end>2</end>
      <status>unmodified</status>
      <modifiedWord/>
      <trackRevisions>false</trackRevisions>
    </reviewItem>
    <reviewItem>
      <errorID>2bdf8be6-dad5-43b3-9d56-3d521896ef76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1E6CDB9A</paraID>
      <start>0</start>
      <end>2</end>
      <status>unmodified</status>
      <modifiedWord/>
      <trackRevisions>false</trackRevisions>
    </reviewItem>
    <reviewItem>
      <errorID>5f9c2233-8dfe-4a0a-906d-5ba476655161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334DAB10</paraID>
      <start>0</start>
      <end>2</end>
      <status>unmodified</status>
      <modifiedWord/>
      <trackRevisions>false</trackRevisions>
    </reviewItem>
    <reviewItem>
      <errorID>3649665a-2aa1-4995-a3e9-e5dbd5220717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24E98138</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EEA0E9B7-A250-4CCC-85B5-C5FB506DE66E}">
  <ds:schemaRefs/>
</ds:datastoreItem>
</file>

<file path=customXml/itemProps2.xml><?xml version="1.0" encoding="utf-8"?>
<ds:datastoreItem xmlns:ds="http://schemas.openxmlformats.org/officeDocument/2006/customXml" ds:itemID="{18a097d8-8a4a-490e-936a-3e36b0898c60}">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635</Words>
  <Characters>862</Characters>
  <Lines>292</Lines>
  <Paragraphs>82</Paragraphs>
  <TotalTime>50</TotalTime>
  <ScaleCrop>false</ScaleCrop>
  <LinksUpToDate>false</LinksUpToDate>
  <CharactersWithSpaces>964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2026-09-16T02:21:00Z</dcterms:created>
  <dc:creator>梦阳 赵</dc:creator>
  <cp:lastModifiedBy>zero</cp:lastModifiedBy>
  <dcterms:modified xsi:type="dcterms:W3CDTF">2026-09-29T09:28:17Z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eyJoZGlkIjoiYTQ2ZDkzNTc3NGQ1ZWY1M2ZjMjI0YzIxNDUyNjA2N2IiLCJ1c2VySWQiOiI1MzQwMDg5OTMifQ==</vt:lpwstr>
  </property>
  <property fmtid="{D5CDD505-2E9C-101B-9397-08002B2CF9AE}" pid="3" name="KSOProductBuildVer">
    <vt:lpwstr>2052-12.1.0.28505</vt:lpwstr>
  </property>
  <property fmtid="{D5CDD505-2E9C-101B-9397-08002B2CF9AE}" pid="4" name="ICV">
    <vt:lpwstr>24AC303B92F0477CA5006453E3AB95A0_12</vt:lpwstr>
  </property>
</Properties>
</file>