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6"/>
        <w:jc w:val="center"/>
        <w:tabs>
          <w:tab w:val="right" w:pos="9094" w:leader="dot"/>
        </w:tabs>
        <w:rPr>
          <w:rFonts w:ascii="仿宋" w:hAnsi="仿宋" w:eastAsia="仿宋" w:cs="仿宋"/>
          <w:b w:val="0"/>
          <w:bCs w:val="0"/>
          <w:color w:val="auto"/>
          <w:sz w:val="48"/>
          <w:szCs w:val="48"/>
          <w:highlight w:val="none"/>
        </w:rPr>
      </w:pPr>
      <w:r>
        <w:rPr>
          <w:rFonts w:ascii="仿宋" w:hAnsi="仿宋" w:eastAsia="仿宋" w:cs="仿宋"/>
          <w:b w:val="0"/>
          <w:bCs w:val="0"/>
          <w:color w:val="auto"/>
          <w:sz w:val="48"/>
          <w:szCs w:val="48"/>
          <w:highlight w:val="none"/>
        </w:rPr>
      </w:r>
      <w:r/>
    </w:p>
    <w:p>
      <w:pPr>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pStyle w:val="1106"/>
        <w:jc w:val="center"/>
        <w:tabs>
          <w:tab w:val="right" w:pos="9094" w:leader="dot"/>
        </w:tabs>
        <w:rPr>
          <w:rFonts w:ascii="仿宋" w:hAnsi="仿宋" w:eastAsia="仿宋" w:cs="仿宋"/>
          <w:b w:val="0"/>
          <w:bCs w:val="0"/>
          <w:color w:val="auto"/>
          <w:sz w:val="48"/>
          <w:szCs w:val="48"/>
          <w:highlight w:val="none"/>
        </w:rPr>
      </w:pPr>
      <w:r>
        <w:rPr>
          <w:rFonts w:ascii="仿宋" w:hAnsi="仿宋" w:eastAsia="仿宋" w:cs="仿宋"/>
          <w:b w:val="0"/>
          <w:bCs w:val="0"/>
          <w:color w:val="auto"/>
          <w:sz w:val="48"/>
          <w:szCs w:val="48"/>
          <w:highlight w:val="none"/>
        </w:rPr>
      </w:r>
      <w:r/>
    </w:p>
    <w:p>
      <w:pPr>
        <w:pStyle w:val="1106"/>
        <w:jc w:val="center"/>
        <w:tabs>
          <w:tab w:val="right" w:pos="9094" w:leader="dot"/>
        </w:tabs>
        <w:rPr>
          <w:rFonts w:ascii="仿宋" w:hAnsi="仿宋" w:eastAsia="仿宋" w:cs="仿宋"/>
          <w:b w:val="0"/>
          <w:bCs w:val="0"/>
          <w:color w:val="auto"/>
          <w:sz w:val="44"/>
          <w:szCs w:val="44"/>
          <w:highlight w:val="none"/>
        </w:rPr>
      </w:pPr>
      <w:r>
        <w:rPr>
          <w:rFonts w:hint="eastAsia" w:ascii="仿宋" w:hAnsi="仿宋" w:eastAsia="仿宋" w:cs="仿宋"/>
          <w:b w:val="0"/>
          <w:bCs w:val="0"/>
          <w:color w:val="auto"/>
          <w:sz w:val="48"/>
          <w:szCs w:val="48"/>
          <w:highlight w:val="none"/>
        </w:rPr>
        <w:t xml:space="preserve">封闭式框架协议采购</w:t>
      </w:r>
      <w:r/>
    </w:p>
    <w:p>
      <w:pPr>
        <w:rPr>
          <w:rFonts w:ascii="仿宋" w:hAnsi="仿宋" w:eastAsia="仿宋" w:cs="仿宋"/>
          <w:b w:val="0"/>
          <w:bCs w:val="0"/>
          <w:color w:val="auto"/>
          <w:sz w:val="36"/>
          <w:szCs w:val="36"/>
          <w:highlight w:val="none"/>
        </w:rPr>
      </w:pPr>
      <w:r>
        <w:rPr>
          <w:rFonts w:ascii="仿宋" w:hAnsi="仿宋" w:eastAsia="仿宋" w:cs="仿宋"/>
          <w:b w:val="0"/>
          <w:bCs w:val="0"/>
          <w:color w:val="auto"/>
          <w:sz w:val="36"/>
          <w:szCs w:val="36"/>
          <w:highlight w:val="none"/>
        </w:rPr>
      </w:r>
      <w:r/>
    </w:p>
    <w:p>
      <w:pPr>
        <w:rPr>
          <w:rFonts w:ascii="仿宋" w:hAnsi="仿宋" w:eastAsia="仿宋" w:cs="仿宋"/>
          <w:b w:val="0"/>
          <w:bCs w:val="0"/>
          <w:color w:val="auto"/>
          <w:sz w:val="36"/>
          <w:szCs w:val="36"/>
          <w:highlight w:val="none"/>
        </w:rPr>
      </w:pPr>
      <w:r>
        <w:rPr>
          <w:rFonts w:ascii="仿宋" w:hAnsi="仿宋" w:eastAsia="仿宋" w:cs="仿宋"/>
          <w:b w:val="0"/>
          <w:bCs w:val="0"/>
          <w:color w:val="auto"/>
          <w:sz w:val="36"/>
          <w:szCs w:val="36"/>
          <w:highlight w:val="none"/>
        </w:rPr>
      </w:r>
      <w:r/>
    </w:p>
    <w:p>
      <w:pPr>
        <w:pStyle w:val="1083"/>
        <w:rPr>
          <w:rFonts w:ascii="仿宋" w:hAnsi="仿宋" w:eastAsia="仿宋" w:cs="仿宋"/>
          <w:b w:val="0"/>
          <w:bCs w:val="0"/>
          <w:color w:val="auto"/>
          <w:highlight w:val="none"/>
        </w:rPr>
      </w:pPr>
      <w:r>
        <w:rPr>
          <w:rFonts w:ascii="仿宋" w:hAnsi="仿宋" w:eastAsia="仿宋" w:cs="仿宋"/>
          <w:b w:val="0"/>
          <w:bCs w:val="0"/>
          <w:color w:val="auto"/>
          <w:highlight w:val="none"/>
        </w:rPr>
      </w:r>
      <w:r/>
    </w:p>
    <w:p>
      <w:pPr>
        <w:rPr>
          <w:rFonts w:ascii="仿宋" w:hAnsi="仿宋" w:eastAsia="仿宋" w:cs="仿宋"/>
          <w:b w:val="0"/>
          <w:bCs w:val="0"/>
          <w:color w:val="auto"/>
          <w:sz w:val="36"/>
          <w:szCs w:val="36"/>
          <w:highlight w:val="none"/>
        </w:rPr>
      </w:pPr>
      <w:r>
        <w:rPr>
          <w:rFonts w:ascii="仿宋" w:hAnsi="仿宋" w:eastAsia="仿宋" w:cs="仿宋"/>
          <w:b w:val="0"/>
          <w:bCs w:val="0"/>
          <w:color w:val="auto"/>
          <w:sz w:val="36"/>
          <w:szCs w:val="36"/>
          <w:highlight w:val="none"/>
        </w:rPr>
      </w:r>
      <w:r/>
    </w:p>
    <w:p>
      <w:pPr>
        <w:jc w:val="center"/>
        <w:rPr>
          <w:rFonts w:ascii="仿宋" w:hAnsi="仿宋" w:eastAsia="仿宋" w:cs="仿宋"/>
          <w:b w:val="0"/>
          <w:bCs w:val="0"/>
          <w:color w:val="auto"/>
          <w:sz w:val="96"/>
          <w:szCs w:val="96"/>
          <w:highlight w:val="none"/>
        </w:rPr>
      </w:pPr>
      <w:r>
        <w:rPr>
          <w:rFonts w:hint="eastAsia" w:ascii="仿宋" w:hAnsi="仿宋" w:eastAsia="仿宋" w:cs="仿宋"/>
          <w:b w:val="0"/>
          <w:bCs w:val="0"/>
          <w:color w:val="auto"/>
          <w:spacing w:val="240"/>
          <w:sz w:val="72"/>
          <w:szCs w:val="72"/>
          <w:highlight w:val="none"/>
        </w:rPr>
        <w:t xml:space="preserve">征集文</w:t>
      </w:r>
      <w:r>
        <w:rPr>
          <w:rFonts w:hint="eastAsia" w:ascii="仿宋" w:hAnsi="仿宋" w:eastAsia="仿宋" w:cs="仿宋"/>
          <w:b w:val="0"/>
          <w:bCs w:val="0"/>
          <w:color w:val="auto"/>
          <w:sz w:val="72"/>
          <w:szCs w:val="72"/>
          <w:highlight w:val="none"/>
        </w:rPr>
        <w:t xml:space="preserve">件</w:t>
      </w:r>
      <w:r/>
    </w:p>
    <w:p>
      <w:pPr>
        <w:rPr>
          <w:rFonts w:ascii="仿宋" w:hAnsi="仿宋" w:eastAsia="仿宋" w:cs="仿宋"/>
          <w:b w:val="0"/>
          <w:bCs w:val="0"/>
          <w:color w:val="auto"/>
          <w:highlight w:val="none"/>
        </w:rPr>
      </w:pPr>
      <w:r>
        <w:rPr>
          <w:rFonts w:ascii="仿宋" w:hAnsi="仿宋" w:eastAsia="仿宋" w:cs="仿宋"/>
          <w:b w:val="0"/>
          <w:bCs w:val="0"/>
          <w:color w:val="auto"/>
          <w:highlight w:val="none"/>
        </w:rPr>
      </w:r>
      <w:r/>
    </w:p>
    <w:p>
      <w:pPr>
        <w:jc w:val="center"/>
        <w:spacing w:line="360" w:lineRule="auto"/>
        <w:rPr>
          <w:rFonts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 xml:space="preserve">（全流程电子化不见面开标）</w:t>
      </w:r>
      <w:r/>
    </w:p>
    <w:p>
      <w:pPr>
        <w:ind w:left="3358" w:hanging="1600"/>
        <w:spacing w:line="360" w:lineRule="auto"/>
        <w:rPr>
          <w:rFonts w:ascii="仿宋" w:hAnsi="仿宋" w:eastAsia="仿宋" w:cs="仿宋"/>
          <w:b w:val="0"/>
          <w:bCs w:val="0"/>
          <w:color w:val="auto"/>
          <w:sz w:val="32"/>
          <w:szCs w:val="32"/>
          <w:highlight w:val="none"/>
        </w:rPr>
      </w:pPr>
      <w:r>
        <w:rPr>
          <w:rFonts w:ascii="仿宋" w:hAnsi="仿宋" w:eastAsia="仿宋" w:cs="仿宋"/>
          <w:b w:val="0"/>
          <w:bCs w:val="0"/>
          <w:color w:val="auto"/>
          <w:sz w:val="32"/>
          <w:szCs w:val="32"/>
          <w:highlight w:val="none"/>
        </w:rPr>
      </w:r>
      <w:r/>
    </w:p>
    <w:p>
      <w:pPr>
        <w:ind w:firstLine="640"/>
        <w:jc w:val="left"/>
        <w:spacing w:line="720" w:lineRule="auto"/>
        <w:rPr>
          <w:rFonts w:ascii="仿宋" w:hAnsi="仿宋" w:eastAsia="仿宋" w:cs="仿宋"/>
          <w:b w:val="0"/>
          <w:bCs w:val="0"/>
          <w:color w:val="auto"/>
          <w:sz w:val="32"/>
          <w:szCs w:val="32"/>
          <w:highlight w:val="none"/>
        </w:rPr>
      </w:pPr>
      <w:r/>
      <w:bookmarkStart w:id="0" w:name="_Toc3232"/>
      <w:r>
        <w:rPr>
          <w:rFonts w:hint="eastAsia" w:ascii="仿宋" w:hAnsi="仿宋" w:eastAsia="仿宋" w:cs="仿宋"/>
          <w:b w:val="0"/>
          <w:bCs w:val="0"/>
          <w:color w:val="auto"/>
          <w:sz w:val="32"/>
          <w:szCs w:val="32"/>
          <w:highlight w:val="none"/>
        </w:rPr>
        <w:t xml:space="preserve">项 目  名 称：</w:t>
      </w:r>
      <w:bookmarkEnd w:id="0"/>
      <w:r>
        <w:rPr>
          <w:rFonts w:hint="eastAsia" w:ascii="仿宋" w:hAnsi="仿宋" w:eastAsia="仿宋" w:cs="仿宋"/>
          <w:b w:val="0"/>
          <w:bCs w:val="0"/>
          <w:color w:val="auto"/>
          <w:sz w:val="32"/>
          <w:szCs w:val="32"/>
          <w:highlight w:val="none"/>
        </w:rPr>
        <w:t xml:space="preserve">靖江市2026年度居家养老上门服务</w:t>
      </w:r>
      <w:r/>
    </w:p>
    <w:p>
      <w:pPr>
        <w:ind w:left="420" w:firstLine="420"/>
        <w:jc w:val="left"/>
        <w:spacing w:line="720" w:lineRule="auto"/>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 xml:space="preserve">项 目 编 号：JSZC-321282-JCJJ-K2026-0010</w:t>
      </w:r>
      <w:r/>
    </w:p>
    <w:p>
      <w:pPr>
        <w:ind w:left="420" w:firstLine="420"/>
        <w:jc w:val="left"/>
        <w:spacing w:line="720" w:lineRule="auto"/>
        <w:rPr>
          <w:rFonts w:ascii="仿宋" w:hAnsi="仿宋" w:eastAsia="仿宋" w:cs="仿宋"/>
          <w:b w:val="0"/>
          <w:bCs w:val="0"/>
          <w:color w:val="auto"/>
          <w:sz w:val="32"/>
          <w:szCs w:val="32"/>
          <w:highlight w:val="none"/>
        </w:rPr>
      </w:pPr>
      <w:r/>
      <w:bookmarkStart w:id="1" w:name="_Toc31583"/>
      <w:r>
        <w:rPr>
          <w:rFonts w:hint="eastAsia" w:ascii="仿宋" w:hAnsi="仿宋" w:eastAsia="仿宋" w:cs="仿宋"/>
          <w:b w:val="0"/>
          <w:bCs w:val="0"/>
          <w:color w:val="auto"/>
          <w:sz w:val="32"/>
          <w:szCs w:val="32"/>
          <w:highlight w:val="none"/>
        </w:rPr>
        <w:t xml:space="preserve">采   购   人：</w:t>
      </w:r>
      <w:bookmarkEnd w:id="1"/>
      <w:r>
        <w:rPr>
          <w:rFonts w:hint="eastAsia" w:ascii="仿宋" w:hAnsi="仿宋" w:eastAsia="仿宋" w:cs="仿宋"/>
          <w:b w:val="0"/>
          <w:bCs w:val="0"/>
          <w:color w:val="auto"/>
          <w:sz w:val="32"/>
          <w:szCs w:val="32"/>
          <w:highlight w:val="none"/>
          <w:lang w:val="en-GB"/>
        </w:rPr>
        <w:t xml:space="preserve">靖江市民政局</w:t>
      </w:r>
      <w:r/>
    </w:p>
    <w:p>
      <w:pPr>
        <w:ind w:left="420" w:firstLine="420"/>
        <w:jc w:val="left"/>
        <w:spacing w:line="720" w:lineRule="auto"/>
        <w:rPr>
          <w:rFonts w:ascii="仿宋" w:hAnsi="仿宋" w:eastAsia="仿宋" w:cs="仿宋"/>
          <w:b w:val="0"/>
          <w:bCs w:val="0"/>
          <w:color w:val="auto"/>
          <w:sz w:val="32"/>
          <w:szCs w:val="32"/>
          <w:highlight w:val="none"/>
        </w:rPr>
      </w:pPr>
      <w:r/>
      <w:bookmarkStart w:id="2" w:name="_Toc20607"/>
      <w:r>
        <w:rPr>
          <w:rFonts w:hint="eastAsia" w:ascii="仿宋" w:hAnsi="仿宋" w:eastAsia="仿宋" w:cs="仿宋"/>
          <w:b w:val="0"/>
          <w:bCs w:val="0"/>
          <w:color w:val="auto"/>
          <w:sz w:val="32"/>
          <w:szCs w:val="32"/>
          <w:highlight w:val="none"/>
        </w:rPr>
        <w:t xml:space="preserve">采购代理机构：</w:t>
      </w:r>
      <w:bookmarkEnd w:id="2"/>
      <w:r>
        <w:rPr>
          <w:rFonts w:hint="eastAsia" w:ascii="仿宋" w:hAnsi="仿宋" w:eastAsia="仿宋" w:cs="仿宋"/>
          <w:b w:val="0"/>
          <w:bCs w:val="0"/>
          <w:color w:val="auto"/>
          <w:sz w:val="32"/>
          <w:szCs w:val="32"/>
          <w:highlight w:val="none"/>
        </w:rPr>
        <w:t xml:space="preserve">江苏金宸招标代理有限公司</w:t>
      </w:r>
      <w:r/>
    </w:p>
    <w:p>
      <w:pPr>
        <w:ind w:firstLine="420"/>
        <w:jc w:val="center"/>
        <w:spacing w:line="720" w:lineRule="auto"/>
        <w:rPr>
          <w:rFonts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 xml:space="preserve">日期：2026年10月</w:t>
      </w:r>
      <w:r/>
    </w:p>
    <w:p>
      <w:pPr>
        <w:pStyle w:val="1128"/>
        <w:rPr>
          <w:rFonts w:ascii="仿宋" w:hAnsi="仿宋" w:eastAsia="仿宋" w:cs="仿宋"/>
          <w:b w:val="0"/>
          <w:bCs w:val="0"/>
          <w:color w:val="auto"/>
          <w:highlight w:val="none"/>
        </w:rPr>
      </w:pPr>
      <w:r>
        <w:rPr>
          <w:rFonts w:ascii="仿宋" w:hAnsi="仿宋" w:eastAsia="仿宋" w:cs="仿宋"/>
          <w:b w:val="0"/>
          <w:bCs w:val="0"/>
          <w:color w:val="auto"/>
          <w:highlight w:val="none"/>
        </w:rPr>
      </w:r>
      <w:r/>
    </w:p>
    <w:p>
      <w:pPr>
        <w:rPr>
          <w:rFonts w:ascii="仿宋" w:hAnsi="仿宋" w:eastAsia="仿宋" w:cs="仿宋"/>
          <w:b w:val="0"/>
          <w:bCs w:val="0"/>
          <w:color w:val="auto"/>
          <w:highlight w:val="none"/>
        </w:rPr>
      </w:pPr>
      <w:r>
        <w:rPr>
          <w:rFonts w:ascii="仿宋" w:hAnsi="仿宋" w:eastAsia="仿宋" w:cs="仿宋"/>
          <w:b w:val="0"/>
          <w:bCs w:val="0"/>
          <w:color w:val="auto"/>
          <w:highlight w:val="none"/>
        </w:rPr>
      </w:r>
      <w:r/>
    </w:p>
    <w:p>
      <w:pPr>
        <w:rPr>
          <w:rFonts w:ascii="仿宋" w:hAnsi="仿宋" w:eastAsia="仿宋" w:cs="仿宋"/>
          <w:b w:val="0"/>
          <w:bCs w:val="0"/>
          <w:color w:val="auto"/>
          <w:highlight w:val="none"/>
        </w:rPr>
      </w:pPr>
      <w:r>
        <w:rPr>
          <w:rFonts w:ascii="仿宋" w:hAnsi="仿宋" w:eastAsia="仿宋" w:cs="仿宋"/>
          <w:b w:val="0"/>
          <w:bCs w:val="0"/>
          <w:color w:val="auto"/>
          <w:highlight w:val="none"/>
        </w:rPr>
      </w:r>
      <w:r/>
    </w:p>
    <w:p>
      <w:pPr>
        <w:rPr>
          <w:rFonts w:ascii="仿宋" w:hAnsi="仿宋" w:eastAsia="仿宋" w:cs="仿宋"/>
          <w:b w:val="0"/>
          <w:bCs w:val="0"/>
          <w:color w:val="auto"/>
          <w:highlight w:val="none"/>
        </w:rPr>
      </w:pPr>
      <w:r>
        <w:rPr>
          <w:rFonts w:ascii="仿宋" w:hAnsi="仿宋" w:eastAsia="仿宋" w:cs="仿宋"/>
          <w:b w:val="0"/>
          <w:bCs w:val="0"/>
          <w:color w:val="auto"/>
          <w:highlight w:val="none"/>
        </w:rPr>
      </w:r>
      <w:r/>
    </w:p>
    <w:p>
      <w:pPr>
        <w:jc w:val="center"/>
        <w:spacing w:line="560" w:lineRule="exact"/>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一、关于政府采购线上合同信用融资功能告知提醒</w:t>
      </w:r>
      <w:r/>
    </w:p>
    <w:p>
      <w:pPr>
        <w:spacing w:line="560" w:lineRule="exact"/>
        <w:rPr>
          <w:rFonts w:ascii="仿宋" w:hAnsi="仿宋" w:eastAsia="仿宋" w:cs="仿宋"/>
          <w:b w:val="0"/>
          <w:bCs w:val="0"/>
          <w:color w:val="auto"/>
          <w:spacing w:val="-3"/>
          <w:sz w:val="24"/>
          <w:highlight w:val="none"/>
        </w:rPr>
      </w:pPr>
      <w:r>
        <w:rPr>
          <w:rFonts w:hint="eastAsia" w:ascii="仿宋" w:hAnsi="仿宋" w:eastAsia="仿宋" w:cs="仿宋"/>
          <w:b w:val="0"/>
          <w:bCs w:val="0"/>
          <w:color w:val="auto"/>
          <w:spacing w:val="-3"/>
          <w:sz w:val="24"/>
          <w:highlight w:val="none"/>
        </w:rPr>
        <w:t xml:space="preserve">各政府采购供应商：</w:t>
      </w:r>
      <w:r/>
    </w:p>
    <w:p>
      <w:pPr>
        <w:ind w:firstLine="522"/>
        <w:spacing w:line="360" w:lineRule="exact"/>
        <w:rPr>
          <w:rFonts w:ascii="仿宋" w:hAnsi="仿宋" w:eastAsia="仿宋" w:cs="仿宋"/>
          <w:b w:val="0"/>
          <w:bCs w:val="0"/>
          <w:color w:val="auto"/>
          <w:spacing w:val="1"/>
          <w:sz w:val="24"/>
          <w:highlight w:val="none"/>
        </w:rPr>
      </w:pPr>
      <w:r>
        <w:rPr>
          <w:rFonts w:hint="eastAsia" w:ascii="仿宋" w:hAnsi="仿宋" w:eastAsia="仿宋" w:cs="仿宋"/>
          <w:b w:val="0"/>
          <w:bCs w:val="0"/>
          <w:color w:val="auto"/>
          <w:spacing w:val="1"/>
          <w:sz w:val="24"/>
          <w:highlight w:val="none"/>
        </w:rPr>
        <w:t xml:space="preserve">今年我市已正式启用“苏采云”系统，目前已全面开</w:t>
      </w:r>
      <w:r>
        <w:rPr>
          <w:rFonts w:hint="eastAsia" w:ascii="仿宋" w:hAnsi="仿宋" w:eastAsia="仿宋" w:cs="仿宋"/>
          <w:b w:val="0"/>
          <w:bCs w:val="0"/>
          <w:color w:val="auto"/>
          <w:spacing w:val="11"/>
          <w:sz w:val="24"/>
          <w:highlight w:val="none"/>
        </w:rPr>
        <w:t xml:space="preserve">通</w:t>
      </w:r>
      <w:r>
        <w:rPr>
          <w:rFonts w:hint="eastAsia" w:ascii="仿宋" w:hAnsi="仿宋" w:eastAsia="仿宋" w:cs="仿宋"/>
          <w:b w:val="0"/>
          <w:bCs w:val="0"/>
          <w:color w:val="auto"/>
          <w:spacing w:val="1"/>
          <w:sz w:val="24"/>
          <w:highlight w:val="none"/>
        </w:rPr>
        <w:t xml:space="preserve">政府采购线上合同信用融资（以下简称“政采贷”）功能。成交供应商可凭政府采购合同在中征平台发起贷款申请贷款。</w:t>
      </w:r>
      <w:r/>
    </w:p>
    <w:p>
      <w:pPr>
        <w:pStyle w:val="1395"/>
        <w:ind w:left="-102"/>
        <w:spacing w:beforeAutospacing="0" w:afterAutospacing="0" w:line="360" w:lineRule="exact"/>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“政采贷”业务流程</w:t>
      </w:r>
      <w:r/>
    </w:p>
    <w:p>
      <w:pPr>
        <w:pStyle w:val="1395"/>
        <w:jc w:val="center"/>
        <w:spacing w:beforeAutospacing="0" w:afterAutospacing="0"/>
        <w:rPr>
          <w:rFonts w:ascii="仿宋" w:hAnsi="仿宋" w:eastAsia="仿宋" w:cs="仿宋"/>
          <w:b w:val="0"/>
          <w:bCs w:val="0"/>
          <w:color w:val="auto"/>
          <w:highlight w:val="none"/>
        </w:rPr>
      </w:pPr>
      <w:r>
        <w:rPr>
          <w:rFonts w:cs="宋体"/>
          <w:b w:val="0"/>
          <w:bCs w:val="0"/>
          <w:color w:val="auto"/>
          <w:sz w:val="20"/>
          <w:szCs w:val="20"/>
          <w:highlight w:val="none"/>
        </w:rPr>
        <mc:AlternateContent>
          <mc:Choice Requires="wpg">
            <w:drawing>
              <wp:inline xmlns:wp="http://schemas.openxmlformats.org/drawingml/2006/wordprocessingDrawing" distT="0" distB="0" distL="0" distR="0">
                <wp:extent cx="5295265" cy="1582420"/>
                <wp:effectExtent l="0" t="0" r="635" b="1778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22"/>
                        <a:stretch/>
                      </pic:blipFill>
                      <pic:spPr bwMode="auto">
                        <a:xfrm>
                          <a:off x="0" y="0"/>
                          <a:ext cx="5295265" cy="1582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6.9pt;height:124.6pt;mso-wrap-distance-left:0.0pt;mso-wrap-distance-top:0.0pt;mso-wrap-distance-right:0.0pt;mso-wrap-distance-bottom:0.0pt;" stroked="f">
                <v:path textboxrect="0,0,0,0"/>
                <v:imagedata r:id="rId22" o:title=""/>
              </v:shape>
            </w:pict>
          </mc:Fallback>
        </mc:AlternateContent>
      </w:r>
      <w:r/>
    </w:p>
    <w:p>
      <w:pPr>
        <w:pStyle w:val="1395"/>
        <w:spacing w:beforeAutospacing="0" w:afterAutospacing="0" w:line="360" w:lineRule="exact"/>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常见问题</w:t>
      </w:r>
      <w:r/>
    </w:p>
    <w:p>
      <w:pPr>
        <w:pStyle w:val="1395"/>
        <w:spacing w:beforeAutospacing="0" w:afterAutospacing="0" w:line="360" w:lineRule="exact"/>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Q1：哪些企业能申请“政采贷”？</w:t>
      </w:r>
      <w:r/>
    </w:p>
    <w:p>
      <w:pPr>
        <w:pStyle w:val="1395"/>
        <w:spacing w:beforeAutospacing="0" w:afterAutospacing="0" w:line="360" w:lineRule="exact"/>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答：江苏省内采用国库集中支付的政府采购项目的中标供应商，可凭政府采购合同申请"政采贷"。</w:t>
      </w:r>
      <w:r/>
    </w:p>
    <w:p>
      <w:pPr>
        <w:pStyle w:val="1395"/>
        <w:spacing w:beforeAutospacing="0" w:afterAutospacing="0" w:line="360" w:lineRule="exact"/>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Q2：供应商在哪里申请“政采贷”？</w:t>
      </w:r>
      <w:r/>
    </w:p>
    <w:p>
      <w:pPr>
        <w:pStyle w:val="1395"/>
        <w:spacing w:beforeAutospacing="0" w:afterAutospacing="0" w:line="360" w:lineRule="exact"/>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答：中标供应商在“中征应收账款融资服务平台”（简称“中征平台”）上向意向银行发起融资申请</w:t>
      </w:r>
      <w:r/>
    </w:p>
    <w:p>
      <w:pPr>
        <w:pStyle w:val="1395"/>
        <w:spacing w:beforeAutospacing="0" w:afterAutospacing="0" w:line="360" w:lineRule="exact"/>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Q3：中标供应商要注意什么？</w:t>
      </w:r>
      <w:r/>
    </w:p>
    <w:p>
      <w:pPr>
        <w:pStyle w:val="1395"/>
        <w:spacing w:beforeAutospacing="0" w:afterAutospacing="0" w:line="360" w:lineRule="exact"/>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答：中标供应商要加强和采购单位的沟通协调，尽早确定融资需求。需要“政采贷”融资的，政府采购合同付款账号应当空置。</w:t>
      </w:r>
      <w:r/>
    </w:p>
    <w:p>
      <w:pPr>
        <w:pStyle w:val="1395"/>
        <w:spacing w:beforeAutospacing="0" w:afterAutospacing="0" w:line="360" w:lineRule="exact"/>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Q4：采购单位要做什么？</w:t>
      </w:r>
      <w:r/>
    </w:p>
    <w:p>
      <w:pPr>
        <w:pStyle w:val="1395"/>
        <w:spacing w:beforeAutospacing="0" w:afterAutospacing="0" w:line="360" w:lineRule="exact"/>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395"/>
        <w:spacing w:beforeAutospacing="0" w:afterAutospacing="0" w:line="360" w:lineRule="exact"/>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Q5：“政采贷”融资失败怎么办？</w:t>
      </w:r>
      <w:r/>
    </w:p>
    <w:p>
      <w:pPr>
        <w:pStyle w:val="1395"/>
        <w:spacing w:beforeAutospacing="0" w:afterAutospacing="0" w:line="360" w:lineRule="exact"/>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rPr>
          <w:rFonts w:ascii="仿宋" w:hAnsi="仿宋" w:eastAsia="仿宋" w:cs="仿宋"/>
          <w:b w:val="0"/>
          <w:bCs w:val="0"/>
          <w:color w:val="auto"/>
          <w:spacing w:val="1"/>
          <w:sz w:val="24"/>
          <w:highlight w:val="none"/>
        </w:rPr>
      </w:pPr>
      <w:r>
        <w:rPr>
          <w:rFonts w:hint="eastAsia" w:ascii="仿宋" w:hAnsi="仿宋" w:eastAsia="仿宋" w:cs="仿宋"/>
          <w:b w:val="0"/>
          <w:bCs w:val="0"/>
          <w:color w:val="auto"/>
          <w:spacing w:val="1"/>
          <w:sz w:val="24"/>
          <w:highlight w:val="none"/>
        </w:rPr>
        <w:t xml:space="preserve">政采贷：</w:t>
      </w:r>
      <w:r>
        <w:rPr>
          <w:b w:val="0"/>
          <w:bCs w:val="0"/>
          <w:color w:val="auto"/>
          <w:highlight w:val="none"/>
        </w:rPr>
        <w:fldChar w:fldCharType="begin"/>
      </w:r>
      <w:r>
        <w:rPr>
          <w:b w:val="0"/>
          <w:bCs w:val="0"/>
          <w:color w:val="auto"/>
          <w:highlight w:val="none"/>
        </w:rPr>
        <w:instrText xml:space="preserve"> HYPERLINK "http://www.ccgp-jiangsu.gov.cn/jiangsu/paying.html" \o "http://www.ccgp-jiangsu.gov.cn/jiangsu/paying.html" </w:instrText>
      </w:r>
      <w:r>
        <w:rPr>
          <w:b w:val="0"/>
          <w:bCs w:val="0"/>
          <w:color w:val="auto"/>
          <w:highlight w:val="none"/>
        </w:rPr>
        <w:fldChar w:fldCharType="separate"/>
      </w:r>
      <w:r>
        <w:rPr>
          <w:rStyle w:val="1397"/>
          <w:rFonts w:hint="eastAsia" w:ascii="仿宋" w:hAnsi="仿宋" w:eastAsia="仿宋" w:cs="仿宋"/>
          <w:b w:val="0"/>
          <w:bCs w:val="0"/>
          <w:color w:val="auto"/>
          <w:spacing w:val="1"/>
          <w:sz w:val="24"/>
          <w:highlight w:val="none"/>
        </w:rPr>
        <w:t xml:space="preserve">http://www.ccgp-jiangsu.gov.cn/jiangsu/paying.html</w:t>
      </w:r>
      <w:r>
        <w:rPr>
          <w:rStyle w:val="1397"/>
          <w:rFonts w:hint="eastAsia" w:ascii="仿宋" w:hAnsi="仿宋" w:eastAsia="仿宋" w:cs="仿宋"/>
          <w:b w:val="0"/>
          <w:bCs w:val="0"/>
          <w:color w:val="auto"/>
          <w:spacing w:val="1"/>
          <w:sz w:val="24"/>
          <w:highlight w:val="none"/>
        </w:rPr>
        <w:fldChar w:fldCharType="end"/>
      </w:r>
      <w:r/>
    </w:p>
    <w:p>
      <w:pPr>
        <w:spacing w:line="360" w:lineRule="exact"/>
        <w:rPr>
          <w:rFonts w:ascii="仿宋" w:hAnsi="仿宋" w:eastAsia="仿宋" w:cs="仿宋"/>
          <w:b w:val="0"/>
          <w:bCs w:val="0"/>
          <w:color w:val="auto"/>
          <w:spacing w:val="1"/>
          <w:sz w:val="24"/>
          <w:highlight w:val="none"/>
        </w:rPr>
      </w:pPr>
      <w:r>
        <w:rPr>
          <w:rFonts w:hint="eastAsia" w:ascii="仿宋" w:hAnsi="仿宋" w:eastAsia="仿宋" w:cs="仿宋"/>
          <w:b w:val="0"/>
          <w:bCs w:val="0"/>
          <w:color w:val="auto"/>
          <w:spacing w:val="1"/>
          <w:sz w:val="24"/>
          <w:highlight w:val="none"/>
        </w:rPr>
        <w:t xml:space="preserve">中征平台：</w:t>
      </w:r>
      <w:r>
        <w:rPr>
          <w:b w:val="0"/>
          <w:bCs w:val="0"/>
          <w:color w:val="auto"/>
          <w:highlight w:val="none"/>
        </w:rPr>
        <w:fldChar w:fldCharType="begin"/>
      </w:r>
      <w:r>
        <w:rPr>
          <w:b w:val="0"/>
          <w:bCs w:val="0"/>
          <w:color w:val="auto"/>
          <w:highlight w:val="none"/>
        </w:rPr>
        <w:instrText xml:space="preserve"> HYPERLINK "https://www.crcrfsp.com/" </w:instrText>
      </w:r>
      <w:r>
        <w:rPr>
          <w:b w:val="0"/>
          <w:bCs w:val="0"/>
          <w:color w:val="auto"/>
          <w:highlight w:val="none"/>
        </w:rPr>
        <w:fldChar w:fldCharType="separate"/>
      </w:r>
      <w:r>
        <w:rPr>
          <w:rStyle w:val="1397"/>
          <w:rFonts w:hint="eastAsia" w:ascii="仿宋" w:hAnsi="仿宋" w:eastAsia="仿宋" w:cs="仿宋"/>
          <w:b w:val="0"/>
          <w:bCs w:val="0"/>
          <w:color w:val="auto"/>
          <w:spacing w:val="1"/>
          <w:sz w:val="24"/>
          <w:highlight w:val="none"/>
        </w:rPr>
        <w:t xml:space="preserve">https://www.crcrfsp.com/</w:t>
      </w:r>
      <w:r>
        <w:rPr>
          <w:rStyle w:val="1397"/>
          <w:rFonts w:hint="eastAsia" w:ascii="仿宋" w:hAnsi="仿宋" w:eastAsia="仿宋" w:cs="仿宋"/>
          <w:b w:val="0"/>
          <w:bCs w:val="0"/>
          <w:color w:val="auto"/>
          <w:spacing w:val="1"/>
          <w:sz w:val="24"/>
          <w:highlight w:val="none"/>
        </w:rPr>
        <w:fldChar w:fldCharType="end"/>
      </w:r>
      <w:r/>
    </w:p>
    <w:p>
      <w:pPr>
        <w:pStyle w:val="1395"/>
        <w:spacing w:before="0" w:beforeAutospacing="0" w:after="0" w:afterAutospacing="0" w:line="360" w:lineRule="exact"/>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联系电话：0523-84821917</w:t>
      </w:r>
      <w:r/>
    </w:p>
    <w:p>
      <w:pPr>
        <w:jc w:val="center"/>
        <w:spacing w:after="240" w:line="560" w:lineRule="exact"/>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二、不见面交易投标文件制作提交说明</w:t>
      </w:r>
      <w:r/>
    </w:p>
    <w:p>
      <w:pPr>
        <w:ind w:firstLine="562"/>
        <w:spacing w:line="360" w:lineRule="exact"/>
        <w:rPr>
          <w:rFonts w:ascii="仿宋" w:hAnsi="仿宋" w:eastAsia="仿宋" w:cs="仿宋"/>
          <w:b w:val="0"/>
          <w:bCs w:val="0"/>
          <w:color w:val="auto"/>
          <w:sz w:val="24"/>
          <w:highlight w:val="none"/>
          <w:shd w:val="clear" w:color="auto" w:fill="ffffff"/>
        </w:rPr>
      </w:pPr>
      <w:r>
        <w:rPr>
          <w:rFonts w:hint="eastAsia" w:ascii="仿宋" w:hAnsi="仿宋" w:eastAsia="仿宋" w:cs="仿宋"/>
          <w:b w:val="0"/>
          <w:bCs w:val="0"/>
          <w:color w:val="auto"/>
          <w:sz w:val="24"/>
          <w:highlight w:val="none"/>
        </w:rPr>
        <w:t xml:space="preserve">1.业务流程：</w:t>
      </w:r>
      <w:r>
        <w:rPr>
          <w:rFonts w:hint="eastAsia" w:ascii="仿宋" w:hAnsi="仿宋" w:eastAsia="仿宋" w:cs="仿宋"/>
          <w:b w:val="0"/>
          <w:bCs w:val="0"/>
          <w:color w:val="auto"/>
          <w:sz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b w:val="0"/>
          <w:bCs w:val="0"/>
          <w:color w:val="auto"/>
          <w:sz w:val="24"/>
          <w:highlight w:val="none"/>
          <w:shd w:val="clear" w:color="auto" w:fill="ffffff"/>
        </w:rPr>
      </w:pPr>
      <w:r>
        <w:rPr>
          <w:rFonts w:hint="eastAsia" w:ascii="仿宋" w:hAnsi="仿宋" w:eastAsia="仿宋" w:cs="仿宋"/>
          <w:b w:val="0"/>
          <w:bCs w:val="0"/>
          <w:color w:val="auto"/>
          <w:sz w:val="24"/>
          <w:highlight w:val="none"/>
        </w:rPr>
        <w:t xml:space="preserve">2.苏采云资料：</w:t>
      </w:r>
      <w:r>
        <w:rPr>
          <w:rFonts w:hint="eastAsia" w:ascii="仿宋" w:hAnsi="仿宋" w:eastAsia="仿宋" w:cs="仿宋"/>
          <w:b w:val="0"/>
          <w:bCs w:val="0"/>
          <w:color w:val="auto"/>
          <w:sz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b w:val="0"/>
          <w:bCs w:val="0"/>
          <w:color w:val="auto"/>
          <w:highlight w:val="none"/>
        </w:rPr>
        <w:fldChar w:fldCharType="begin"/>
      </w:r>
      <w:r>
        <w:rPr>
          <w:b w:val="0"/>
          <w:bCs w:val="0"/>
          <w:color w:val="auto"/>
          <w:highlight w:val="none"/>
        </w:rPr>
        <w:instrText xml:space="preserve"> HYPERLINK "http://czj.taizhou.gov.cn/art/2022/12/9/art_61762_3436049.html" \t "http://www.ccgp-jiangsu.gov.cn/jiangsu/js_cggg/_blank" \o "苏采云系统操作手册（供应商）" </w:instrText>
      </w:r>
      <w:r>
        <w:rPr>
          <w:b w:val="0"/>
          <w:bCs w:val="0"/>
          <w:color w:val="auto"/>
          <w:highlight w:val="none"/>
        </w:rPr>
        <w:fldChar w:fldCharType="separate"/>
      </w:r>
      <w:r>
        <w:rPr>
          <w:rStyle w:val="1137"/>
          <w:rFonts w:hint="eastAsia" w:ascii="仿宋" w:hAnsi="仿宋" w:eastAsia="仿宋" w:cs="仿宋"/>
          <w:b w:val="0"/>
          <w:bCs w:val="0"/>
          <w:color w:val="auto"/>
          <w:sz w:val="24"/>
          <w:highlight w:val="none"/>
          <w:shd w:val="clear" w:color="auto" w:fill="ffffff"/>
        </w:rPr>
        <w:t xml:space="preserve">苏采云系统操作手册（供应商）</w:t>
      </w:r>
      <w:r>
        <w:rPr>
          <w:rStyle w:val="1137"/>
          <w:rFonts w:hint="eastAsia" w:ascii="仿宋" w:hAnsi="仿宋" w:eastAsia="仿宋" w:cs="仿宋"/>
          <w:b w:val="0"/>
          <w:bCs w:val="0"/>
          <w:color w:val="auto"/>
          <w:sz w:val="24"/>
          <w:highlight w:val="none"/>
          <w:shd w:val="clear" w:color="auto" w:fill="ffffff"/>
        </w:rPr>
        <w:fldChar w:fldCharType="end"/>
      </w:r>
      <w:r>
        <w:rPr>
          <w:rFonts w:hint="eastAsia" w:ascii="仿宋" w:hAnsi="仿宋" w:eastAsia="仿宋" w:cs="仿宋"/>
          <w:b w:val="0"/>
          <w:bCs w:val="0"/>
          <w:color w:val="auto"/>
          <w:sz w:val="24"/>
          <w:highlight w:val="none"/>
          <w:shd w:val="clear" w:color="auto" w:fill="ffffff"/>
        </w:rPr>
        <w:t xml:space="preserve">”，进行下载。</w:t>
      </w:r>
      <w:r/>
    </w:p>
    <w:p>
      <w:pPr>
        <w:ind w:firstLine="420"/>
        <w:spacing w:line="360" w:lineRule="exact"/>
        <w:rPr>
          <w:rStyle w:val="1137"/>
          <w:rFonts w:ascii="仿宋" w:hAnsi="仿宋" w:eastAsia="仿宋" w:cs="仿宋"/>
          <w:b w:val="0"/>
          <w:bCs w:val="0"/>
          <w:color w:val="auto"/>
          <w:sz w:val="24"/>
          <w:highlight w:val="none"/>
          <w:shd w:val="clear" w:color="auto" w:fill="ffffff"/>
        </w:rPr>
      </w:pPr>
      <w:r>
        <w:rPr>
          <w:b w:val="0"/>
          <w:bCs w:val="0"/>
          <w:color w:val="auto"/>
          <w:highlight w:val="none"/>
        </w:rPr>
        <w:fldChar w:fldCharType="begin"/>
      </w:r>
      <w:r>
        <w:rPr>
          <w:b w:val="0"/>
          <w:bCs w:val="0"/>
          <w:color w:val="auto"/>
          <w:highlight w:val="none"/>
        </w:rPr>
        <w:instrText xml:space="preserve"> HYPERLINK "http://czj.taizhou.gov.cn/col/col61762/index.html" \o "http://czj.taizhou.gov.cn/col/col61762/index.html" </w:instrText>
      </w:r>
      <w:r>
        <w:rPr>
          <w:b w:val="0"/>
          <w:bCs w:val="0"/>
          <w:color w:val="auto"/>
          <w:highlight w:val="none"/>
        </w:rPr>
        <w:fldChar w:fldCharType="separate"/>
      </w:r>
      <w:r>
        <w:rPr>
          <w:rStyle w:val="1137"/>
          <w:rFonts w:hint="eastAsia" w:ascii="仿宋" w:hAnsi="仿宋" w:eastAsia="仿宋" w:cs="仿宋"/>
          <w:b w:val="0"/>
          <w:bCs w:val="0"/>
          <w:color w:val="auto"/>
          <w:sz w:val="24"/>
          <w:highlight w:val="none"/>
          <w:shd w:val="clear" w:color="auto" w:fill="ffffff"/>
        </w:rPr>
        <w:t xml:space="preserve">http://czj.taizhou.gov.cn/col/col61762/index.html</w:t>
      </w:r>
      <w:r>
        <w:rPr>
          <w:rStyle w:val="1137"/>
          <w:rFonts w:hint="eastAsia" w:ascii="仿宋" w:hAnsi="仿宋" w:eastAsia="仿宋" w:cs="仿宋"/>
          <w:b w:val="0"/>
          <w:bCs w:val="0"/>
          <w:color w:val="auto"/>
          <w:sz w:val="24"/>
          <w:highlight w:val="none"/>
          <w:shd w:val="clear" w:color="auto" w:fill="ffffff"/>
        </w:rPr>
        <w:fldChar w:fldCharType="end"/>
      </w:r>
      <w:r/>
    </w:p>
    <w:p>
      <w:pPr>
        <w:jc w:val="center"/>
        <w:spacing w:after="240" w:line="560" w:lineRule="exact"/>
        <w:rPr>
          <w:rFonts w:ascii="仿宋" w:hAnsi="仿宋" w:eastAsia="仿宋" w:cs="仿宋"/>
          <w:b w:val="0"/>
          <w:bCs w:val="0"/>
          <w:color w:val="auto"/>
          <w:sz w:val="28"/>
          <w:szCs w:val="28"/>
          <w:highlight w:val="none"/>
        </w:rPr>
      </w:pPr>
      <w:r>
        <w:rPr>
          <w:rFonts w:ascii="仿宋" w:hAnsi="仿宋" w:eastAsia="仿宋" w:cs="仿宋"/>
          <w:b w:val="0"/>
          <w:bCs w:val="0"/>
          <w:color w:val="auto"/>
          <w:sz w:val="28"/>
          <w:szCs w:val="28"/>
          <w:highlight w:val="none"/>
        </w:rPr>
      </w:r>
      <w:r/>
    </w:p>
    <w:p>
      <w:pPr>
        <w:jc w:val="center"/>
        <w:spacing w:after="240" w:line="560" w:lineRule="exact"/>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三、供应商更换CA和电子签章特别提醒：</w:t>
      </w:r>
      <w:r/>
    </w:p>
    <w:p>
      <w:pPr>
        <w:ind w:firstLine="562"/>
        <w:spacing w:line="360" w:lineRule="exact"/>
        <w:rPr>
          <w:rFonts w:ascii="仿宋" w:hAnsi="仿宋" w:eastAsia="仿宋" w:cs="仿宋"/>
          <w:b w:val="0"/>
          <w:bCs w:val="0"/>
          <w:color w:val="auto"/>
          <w:sz w:val="24"/>
          <w:highlight w:val="none"/>
          <w:shd w:val="clear" w:color="auto" w:fill="ffffff"/>
        </w:rPr>
      </w:pPr>
      <w:r>
        <w:rPr>
          <w:rFonts w:hint="eastAsia" w:ascii="仿宋" w:hAnsi="仿宋" w:eastAsia="仿宋" w:cs="仿宋"/>
          <w:b w:val="0"/>
          <w:bCs w:val="0"/>
          <w:color w:val="auto"/>
          <w:sz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b w:val="0"/>
          <w:bCs w:val="0"/>
          <w:color w:val="auto"/>
          <w:sz w:val="24"/>
          <w:highlight w:val="none"/>
          <w:shd w:val="clear" w:color="auto" w:fill="ffffff"/>
        </w:rPr>
      </w:pPr>
      <w:r>
        <w:rPr>
          <w:rFonts w:hint="eastAsia" w:ascii="仿宋" w:hAnsi="仿宋" w:eastAsia="仿宋" w:cs="仿宋"/>
          <w:b w:val="0"/>
          <w:bCs w:val="0"/>
          <w:color w:val="auto"/>
          <w:sz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b w:val="0"/>
          <w:bCs w:val="0"/>
          <w:color w:val="auto"/>
          <w:sz w:val="24"/>
          <w:highlight w:val="none"/>
          <w:shd w:val="clear" w:color="auto" w:fill="ffffff"/>
        </w:rPr>
      </w:pPr>
      <w:r>
        <w:rPr>
          <w:rFonts w:hint="eastAsia" w:ascii="仿宋" w:hAnsi="仿宋" w:eastAsia="仿宋" w:cs="仿宋"/>
          <w:b w:val="0"/>
          <w:bCs w:val="0"/>
          <w:color w:val="auto"/>
          <w:sz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b w:val="0"/>
          <w:bCs w:val="0"/>
          <w:color w:val="auto"/>
          <w:sz w:val="24"/>
          <w:highlight w:val="none"/>
          <w:shd w:val="clear" w:color="auto" w:fill="ffffff"/>
        </w:rPr>
      </w:pPr>
      <w:r>
        <w:rPr>
          <w:rFonts w:hint="eastAsia" w:ascii="仿宋" w:hAnsi="仿宋" w:eastAsia="仿宋" w:cs="仿宋"/>
          <w:b w:val="0"/>
          <w:bCs w:val="0"/>
          <w:color w:val="auto"/>
          <w:sz w:val="24"/>
          <w:highlight w:val="none"/>
          <w:shd w:val="clear" w:color="auto" w:fill="ffffff"/>
        </w:rPr>
        <w:t xml:space="preserve">4.登录“苏采云”系统请使用谷歌浏览器！更换好CA和电子签章后下载安装相关驱动和客户端（下载地址：</w:t>
      </w:r>
      <w:r>
        <w:rPr>
          <w:b w:val="0"/>
          <w:bCs w:val="0"/>
          <w:color w:val="auto"/>
          <w:highlight w:val="none"/>
        </w:rPr>
        <w:fldChar w:fldCharType="begin"/>
      </w:r>
      <w:r>
        <w:rPr>
          <w:b w:val="0"/>
          <w:bCs w:val="0"/>
          <w:color w:val="auto"/>
          <w:highlight w:val="none"/>
        </w:rPr>
        <w:instrText xml:space="preserve"> HYPERLINK "http://www.ccgp-jiangsu.gov.cn/zlxz）。" </w:instrText>
      </w:r>
      <w:r>
        <w:rPr>
          <w:b w:val="0"/>
          <w:bCs w:val="0"/>
          <w:color w:val="auto"/>
          <w:highlight w:val="none"/>
        </w:rPr>
        <w:fldChar w:fldCharType="separate"/>
      </w:r>
      <w:r>
        <w:rPr>
          <w:rFonts w:hint="eastAsia" w:ascii="仿宋" w:hAnsi="仿宋" w:eastAsia="仿宋" w:cs="仿宋"/>
          <w:b w:val="0"/>
          <w:bCs w:val="0"/>
          <w:color w:val="auto"/>
          <w:sz w:val="24"/>
          <w:highlight w:val="none"/>
          <w:shd w:val="clear" w:color="auto" w:fill="ffffff"/>
        </w:rPr>
        <w:t xml:space="preserve">http://www.ccgp-jiangsu.gov.cn/zlxz）。</w:t>
      </w:r>
      <w:r>
        <w:rPr>
          <w:rFonts w:hint="eastAsia" w:ascii="仿宋" w:hAnsi="仿宋" w:eastAsia="仿宋" w:cs="仿宋"/>
          <w:b w:val="0"/>
          <w:bCs w:val="0"/>
          <w:color w:val="auto"/>
          <w:sz w:val="24"/>
          <w:highlight w:val="none"/>
          <w:shd w:val="clear" w:color="auto" w:fill="ffffff"/>
        </w:rPr>
        <w:fldChar w:fldCharType="end"/>
      </w:r>
      <w:r/>
    </w:p>
    <w:p>
      <w:pPr>
        <w:ind w:firstLine="562"/>
        <w:spacing w:line="360" w:lineRule="exact"/>
        <w:rPr>
          <w:rFonts w:ascii="仿宋" w:hAnsi="仿宋" w:eastAsia="仿宋" w:cs="仿宋"/>
          <w:b w:val="0"/>
          <w:bCs w:val="0"/>
          <w:color w:val="auto"/>
          <w:sz w:val="24"/>
          <w:highlight w:val="none"/>
          <w:shd w:val="clear" w:color="auto" w:fill="ffffff"/>
        </w:rPr>
      </w:pPr>
      <w:r>
        <w:rPr>
          <w:rFonts w:hint="eastAsia" w:ascii="仿宋" w:hAnsi="仿宋" w:eastAsia="仿宋" w:cs="仿宋"/>
          <w:b w:val="0"/>
          <w:bCs w:val="0"/>
          <w:color w:val="auto"/>
          <w:sz w:val="24"/>
          <w:highlight w:val="none"/>
          <w:shd w:val="clear" w:color="auto" w:fill="ffffff"/>
        </w:rPr>
        <w:t xml:space="preserve">5.如潜在供应商未按上述要求操作，将自行承担所产生的风险。</w:t>
      </w:r>
      <w:r/>
    </w:p>
    <w:p>
      <w:pPr>
        <w:pStyle w:val="1157"/>
        <w:ind w:left="-102" w:firstLine="480"/>
        <w:spacing w:after="0" w:line="360" w:lineRule="exact"/>
        <w:rPr>
          <w:rFonts w:ascii="仿宋" w:hAnsi="仿宋" w:eastAsia="仿宋" w:cs="仿宋"/>
          <w:b w:val="0"/>
          <w:bCs w:val="0"/>
          <w:color w:val="auto"/>
          <w:sz w:val="24"/>
          <w:highlight w:val="none"/>
        </w:rPr>
        <w:sectPr>
          <w:headerReference w:type="default" r:id="rId9"/>
          <w:headerReference w:type="first" r:id="rId10"/>
          <w:footerReference w:type="default" r:id="rId15"/>
          <w:footnotePr/>
          <w:endnotePr/>
          <w:type w:val="nextPage"/>
          <w:pgSz w:w="11906" w:h="16838" w:orient="portrait"/>
          <w:pgMar w:top="1215" w:right="1418" w:bottom="1400" w:left="1276" w:header="851" w:footer="992" w:gutter="0"/>
          <w:cols w:num="1" w:sep="0" w:space="720" w:equalWidth="1"/>
          <w:docGrid w:linePitch="360"/>
          <w:titlePg/>
        </w:sectPr>
      </w:pPr>
      <w:r>
        <w:rPr>
          <w:rFonts w:ascii="仿宋" w:hAnsi="仿宋" w:eastAsia="仿宋" w:cs="仿宋"/>
          <w:b w:val="0"/>
          <w:bCs w:val="0"/>
          <w:color w:val="auto"/>
          <w:sz w:val="24"/>
          <w:highlight w:val="none"/>
        </w:rPr>
      </w:r>
      <w:r/>
    </w:p>
    <w:p>
      <w:pPr>
        <w:jc w:val="center"/>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四、政府采购电子履约保函（保险）告知提醒</w:t>
      </w:r>
      <w:r/>
    </w:p>
    <w:p>
      <w:pPr>
        <w:pStyle w:val="895"/>
        <w:ind w:left="-102" w:firstLine="0"/>
        <w:rPr>
          <w:b w:val="0"/>
          <w:bCs w:val="0"/>
          <w:color w:val="auto"/>
          <w:highlight w:val="none"/>
        </w:rPr>
      </w:pPr>
      <w:r>
        <w:rPr>
          <w:b w:val="0"/>
          <w:bCs w:val="0"/>
          <w:color w:val="auto"/>
          <w:highlight w:val="none"/>
        </w:rPr>
      </w:r>
      <w:r/>
    </w:p>
    <w:p>
      <w:pPr>
        <w:ind w:firstLine="472"/>
        <w:spacing w:line="300" w:lineRule="auto"/>
        <w:rPr>
          <w:rFonts w:ascii="仿宋" w:hAnsi="仿宋" w:eastAsia="仿宋" w:cs="仿宋"/>
          <w:b w:val="0"/>
          <w:bCs w:val="0"/>
          <w:color w:val="auto"/>
          <w:sz w:val="24"/>
          <w:highlight w:val="none"/>
          <w:shd w:val="clear" w:color="auto" w:fill="ffffff"/>
        </w:rPr>
      </w:pPr>
      <w:r>
        <w:rPr>
          <w:rFonts w:hint="eastAsia" w:ascii="仿宋" w:hAnsi="仿宋" w:eastAsia="仿宋" w:cs="仿宋"/>
          <w:b w:val="0"/>
          <w:bCs w:val="0"/>
          <w:color w:val="auto"/>
          <w:sz w:val="24"/>
          <w:highlight w:val="none"/>
          <w:shd w:val="clear" w:color="auto" w:fill="ffffff"/>
        </w:rPr>
        <w:t xml:space="preserve">1.业务基本情况</w:t>
      </w:r>
      <w:r/>
    </w:p>
    <w:p>
      <w:pPr>
        <w:ind w:firstLine="420"/>
        <w:spacing w:line="300" w:lineRule="auto"/>
        <w:rPr>
          <w:rFonts w:ascii="仿宋" w:hAnsi="仿宋" w:eastAsia="仿宋" w:cs="仿宋"/>
          <w:b w:val="0"/>
          <w:bCs w:val="0"/>
          <w:color w:val="auto"/>
          <w:sz w:val="24"/>
          <w:highlight w:val="none"/>
          <w:shd w:val="clear" w:color="auto" w:fill="ffffff"/>
        </w:rPr>
      </w:pPr>
      <w:r>
        <w:rPr>
          <w:rFonts w:hint="eastAsia" w:ascii="仿宋" w:hAnsi="仿宋" w:eastAsia="仿宋" w:cs="仿宋"/>
          <w:b w:val="0"/>
          <w:bCs w:val="0"/>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val="0"/>
          <w:bCs w:val="0"/>
          <w:color w:val="auto"/>
          <w:sz w:val="24"/>
          <w:highlight w:val="none"/>
          <w:shd w:val="clear" w:color="auto" w:fill="ffffff"/>
        </w:rPr>
      </w:pPr>
      <w:r>
        <w:rPr>
          <w:rFonts w:hint="eastAsia" w:ascii="仿宋" w:hAnsi="仿宋" w:eastAsia="仿宋" w:cs="仿宋"/>
          <w:b w:val="0"/>
          <w:bCs w:val="0"/>
          <w:color w:val="auto"/>
          <w:sz w:val="24"/>
          <w:highlight w:val="none"/>
          <w:shd w:val="clear" w:color="auto" w:fill="ffffff"/>
        </w:rPr>
        <w:t xml:space="preserve">2.参与各方职责</w:t>
      </w:r>
      <w:r/>
    </w:p>
    <w:p>
      <w:pPr>
        <w:ind w:firstLine="420"/>
        <w:spacing w:line="300" w:lineRule="auto"/>
        <w:rPr>
          <w:rFonts w:ascii="仿宋" w:hAnsi="仿宋" w:eastAsia="仿宋" w:cs="仿宋"/>
          <w:b w:val="0"/>
          <w:bCs w:val="0"/>
          <w:color w:val="auto"/>
          <w:sz w:val="24"/>
          <w:highlight w:val="none"/>
          <w:shd w:val="clear" w:color="auto" w:fill="ffffff"/>
        </w:rPr>
      </w:pPr>
      <w:r>
        <w:rPr>
          <w:rFonts w:ascii="仿宋" w:hAnsi="仿宋" w:eastAsia="仿宋" w:cs="仿宋"/>
          <w:b w:val="0"/>
          <w:bCs w:val="0"/>
          <w:color w:val="auto"/>
          <w:sz w:val="24"/>
          <w:highlight w:val="none"/>
          <w:shd w:val="clear" w:color="auto" w:fill="ffffff"/>
        </w:rPr>
        <w:t xml:space="preserve">①</w:t>
      </w:r>
      <w:r>
        <w:rPr>
          <w:rFonts w:hint="eastAsia" w:ascii="仿宋" w:hAnsi="仿宋" w:eastAsia="仿宋" w:cs="仿宋"/>
          <w:b w:val="0"/>
          <w:bCs w:val="0"/>
          <w:color w:val="auto"/>
          <w:sz w:val="24"/>
          <w:highlight w:val="none"/>
          <w:shd w:val="clear" w:color="auto" w:fill="ffffff"/>
        </w:rPr>
        <w:t xml:space="preserve">供应商。供应商可登录江苏政府采购网“资料下载”栏目（网址：www. ccgp-jiangsu. gov. cn/jiangsu/zlxz）下载“政府采购电子履约保函（保险）操作手册”。真实、完整、准确地向第三方机构提供保函（保险）申请审核所需材料。</w:t>
      </w:r>
      <w:r/>
    </w:p>
    <w:p>
      <w:pPr>
        <w:ind w:firstLine="420"/>
        <w:spacing w:line="300" w:lineRule="auto"/>
        <w:rPr>
          <w:rFonts w:ascii="仿宋" w:hAnsi="仿宋" w:eastAsia="仿宋" w:cs="仿宋"/>
          <w:b w:val="0"/>
          <w:bCs w:val="0"/>
          <w:color w:val="auto"/>
          <w:sz w:val="24"/>
          <w:highlight w:val="none"/>
          <w:shd w:val="clear" w:color="auto" w:fill="ffffff"/>
        </w:rPr>
      </w:pPr>
      <w:r>
        <w:rPr>
          <w:rFonts w:ascii="仿宋" w:hAnsi="仿宋" w:eastAsia="仿宋" w:cs="仿宋"/>
          <w:b w:val="0"/>
          <w:bCs w:val="0"/>
          <w:color w:val="auto"/>
          <w:sz w:val="24"/>
          <w:highlight w:val="none"/>
          <w:shd w:val="clear" w:color="auto" w:fill="ffffff"/>
        </w:rPr>
        <w:t xml:space="preserve">②</w:t>
      </w:r>
      <w:r>
        <w:rPr>
          <w:rFonts w:hint="eastAsia" w:ascii="仿宋" w:hAnsi="仿宋" w:eastAsia="仿宋" w:cs="仿宋"/>
          <w:b w:val="0"/>
          <w:bCs w:val="0"/>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spacing w:line="300" w:lineRule="auto"/>
        <w:rPr>
          <w:rFonts w:ascii="仿宋" w:hAnsi="仿宋" w:eastAsia="仿宋" w:cs="仿宋"/>
          <w:b w:val="0"/>
          <w:bCs w:val="0"/>
          <w:color w:val="auto"/>
          <w:sz w:val="24"/>
          <w:highlight w:val="none"/>
          <w:shd w:val="clear" w:color="auto" w:fill="ffffff"/>
        </w:rPr>
      </w:pPr>
      <w:r>
        <w:rPr>
          <w:rFonts w:ascii="仿宋" w:hAnsi="仿宋" w:eastAsia="仿宋" w:cs="仿宋"/>
          <w:b w:val="0"/>
          <w:bCs w:val="0"/>
          <w:color w:val="auto"/>
          <w:sz w:val="24"/>
          <w:highlight w:val="none"/>
          <w:shd w:val="clear" w:color="auto" w:fill="ffffff"/>
        </w:rPr>
        <w:t xml:space="preserve">③</w:t>
      </w:r>
      <w:r>
        <w:rPr>
          <w:rFonts w:hint="eastAsia" w:ascii="仿宋" w:hAnsi="仿宋" w:eastAsia="仿宋" w:cs="仿宋"/>
          <w:b w:val="0"/>
          <w:bCs w:val="0"/>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val="0"/>
          <w:bCs w:val="0"/>
          <w:color w:val="auto"/>
          <w:sz w:val="24"/>
          <w:highlight w:val="none"/>
          <w:shd w:val="clear" w:color="auto" w:fill="ffffff"/>
        </w:rPr>
      </w:pPr>
      <w:r>
        <w:rPr>
          <w:rFonts w:hint="eastAsia" w:ascii="仿宋" w:hAnsi="仿宋" w:eastAsia="仿宋" w:cs="仿宋"/>
          <w:b w:val="0"/>
          <w:bCs w:val="0"/>
          <w:color w:val="auto"/>
          <w:sz w:val="24"/>
          <w:highlight w:val="none"/>
          <w:shd w:val="clear" w:color="auto" w:fill="ffffff"/>
        </w:rPr>
        <w:t xml:space="preserve">3.业务模式和流程</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157"/>
        <w:ind w:left="-102" w:firstLine="480"/>
        <w:spacing w:after="0" w:line="360" w:lineRule="exact"/>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p>
      <w:pPr>
        <w:pStyle w:val="893"/>
        <w:jc w:val="center"/>
        <w:spacing w:beforeAutospacing="0" w:afterAutospacing="0" w:line="0" w:lineRule="atLeast"/>
        <w:rPr>
          <w:rFonts w:ascii="仿宋" w:hAnsi="仿宋" w:eastAsia="仿宋" w:cs="仿宋"/>
          <w:b w:val="0"/>
          <w:bCs w:val="0"/>
          <w:color w:val="auto"/>
          <w:sz w:val="28"/>
          <w:szCs w:val="28"/>
          <w:highlight w:val="none"/>
        </w:rPr>
      </w:pPr>
      <w:r>
        <w:rPr>
          <w:rFonts w:ascii="仿宋" w:hAnsi="仿宋" w:eastAsia="仿宋" w:cs="仿宋"/>
          <w:b w:val="0"/>
          <w:bCs w:val="0"/>
          <w:color w:val="auto"/>
          <w:sz w:val="28"/>
          <w:szCs w:val="28"/>
          <w:highlight w:val="none"/>
        </w:rPr>
      </w:r>
      <w:r/>
    </w:p>
    <w:p>
      <w:pPr>
        <w:pStyle w:val="893"/>
        <w:jc w:val="center"/>
        <w:spacing w:beforeAutospacing="0" w:afterAutospacing="0" w:line="0" w:lineRule="atLeast"/>
        <w:rPr>
          <w:rFonts w:ascii="仿宋" w:hAnsi="仿宋" w:eastAsia="仿宋" w:cs="仿宋"/>
          <w:b w:val="0"/>
          <w:bCs w:val="0"/>
          <w:color w:val="auto"/>
          <w:sz w:val="28"/>
          <w:szCs w:val="28"/>
          <w:highlight w:val="none"/>
        </w:rPr>
      </w:pPr>
      <w:r>
        <w:rPr>
          <w:rFonts w:ascii="仿宋" w:hAnsi="仿宋" w:eastAsia="仿宋" w:cs="仿宋"/>
          <w:b w:val="0"/>
          <w:bCs w:val="0"/>
          <w:color w:val="auto"/>
          <w:sz w:val="28"/>
          <w:szCs w:val="28"/>
          <w:highlight w:val="none"/>
        </w:rPr>
      </w:r>
      <w:r/>
    </w:p>
    <w:p>
      <w:pPr>
        <w:pStyle w:val="893"/>
        <w:jc w:val="center"/>
        <w:spacing w:beforeAutospacing="0" w:afterAutospacing="0" w:line="0" w:lineRule="atLeast"/>
        <w:rPr>
          <w:rFonts w:ascii="仿宋" w:hAnsi="仿宋" w:eastAsia="仿宋" w:cs="仿宋"/>
          <w:b w:val="0"/>
          <w:bCs w:val="0"/>
          <w:color w:val="auto"/>
          <w:sz w:val="28"/>
          <w:szCs w:val="28"/>
          <w:highlight w:val="none"/>
        </w:rPr>
      </w:pPr>
      <w:r>
        <w:rPr>
          <w:rFonts w:ascii="仿宋" w:hAnsi="仿宋" w:eastAsia="仿宋" w:cs="仿宋"/>
          <w:b w:val="0"/>
          <w:bCs w:val="0"/>
          <w:color w:val="auto"/>
          <w:sz w:val="28"/>
          <w:szCs w:val="28"/>
          <w:highlight w:val="none"/>
        </w:rPr>
      </w:r>
      <w:r/>
    </w:p>
    <w:p>
      <w:pPr>
        <w:pStyle w:val="893"/>
        <w:jc w:val="center"/>
        <w:spacing w:beforeAutospacing="0" w:afterAutospacing="0" w:line="0" w:lineRule="atLeast"/>
        <w:rPr>
          <w:rFonts w:ascii="仿宋" w:hAnsi="仿宋" w:eastAsia="仿宋" w:cs="仿宋"/>
          <w:b w:val="0"/>
          <w:bCs w:val="0"/>
          <w:color w:val="auto"/>
          <w:sz w:val="28"/>
          <w:szCs w:val="28"/>
          <w:highlight w:val="none"/>
        </w:rPr>
      </w:pPr>
      <w:r>
        <w:rPr>
          <w:rFonts w:ascii="仿宋" w:hAnsi="仿宋" w:eastAsia="仿宋" w:cs="仿宋"/>
          <w:b w:val="0"/>
          <w:bCs w:val="0"/>
          <w:color w:val="auto"/>
          <w:sz w:val="28"/>
          <w:szCs w:val="28"/>
          <w:highlight w:val="none"/>
        </w:rPr>
      </w:r>
      <w:r/>
    </w:p>
    <w:p>
      <w:pPr>
        <w:pStyle w:val="893"/>
        <w:jc w:val="center"/>
        <w:spacing w:beforeAutospacing="0" w:afterAutospacing="0" w:line="0" w:lineRule="atLeast"/>
        <w:rPr>
          <w:rFonts w:ascii="仿宋" w:hAnsi="仿宋" w:eastAsia="仿宋" w:cs="仿宋"/>
          <w:b w:val="0"/>
          <w:bCs w:val="0"/>
          <w:color w:val="auto"/>
          <w:sz w:val="28"/>
          <w:szCs w:val="28"/>
          <w:highlight w:val="none"/>
        </w:rPr>
      </w:pPr>
      <w:r>
        <w:rPr>
          <w:rFonts w:ascii="仿宋" w:hAnsi="仿宋" w:eastAsia="仿宋" w:cs="仿宋"/>
          <w:b w:val="0"/>
          <w:bCs w:val="0"/>
          <w:color w:val="auto"/>
          <w:sz w:val="28"/>
          <w:szCs w:val="28"/>
          <w:highlight w:val="none"/>
        </w:rPr>
      </w:r>
      <w:r/>
    </w:p>
    <w:p>
      <w:pPr>
        <w:pStyle w:val="893"/>
        <w:jc w:val="center"/>
        <w:spacing w:beforeAutospacing="0" w:afterAutospacing="0" w:line="0" w:lineRule="atLeast"/>
        <w:rPr>
          <w:rFonts w:ascii="仿宋" w:hAnsi="仿宋" w:eastAsia="仿宋" w:cs="仿宋"/>
          <w:b w:val="0"/>
          <w:bCs w:val="0"/>
          <w:color w:val="auto"/>
          <w:sz w:val="28"/>
          <w:szCs w:val="28"/>
          <w:highlight w:val="none"/>
        </w:rPr>
      </w:pPr>
      <w:r>
        <w:rPr>
          <w:rFonts w:ascii="仿宋" w:hAnsi="仿宋" w:eastAsia="仿宋" w:cs="仿宋"/>
          <w:b w:val="0"/>
          <w:bCs w:val="0"/>
          <w:color w:val="auto"/>
          <w:sz w:val="28"/>
          <w:szCs w:val="28"/>
          <w:highlight w:val="none"/>
        </w:rPr>
      </w:r>
      <w:r/>
    </w:p>
    <w:p>
      <w:pPr>
        <w:pStyle w:val="893"/>
        <w:jc w:val="center"/>
        <w:spacing w:beforeAutospacing="0" w:afterAutospacing="0" w:line="0" w:lineRule="atLeast"/>
        <w:rPr>
          <w:rFonts w:ascii="仿宋" w:hAnsi="仿宋" w:eastAsia="仿宋" w:cs="仿宋"/>
          <w:b w:val="0"/>
          <w:bCs w:val="0"/>
          <w:color w:val="auto"/>
          <w:sz w:val="28"/>
          <w:szCs w:val="28"/>
          <w:highlight w:val="none"/>
        </w:rPr>
      </w:pPr>
      <w:r>
        <w:rPr>
          <w:rFonts w:ascii="仿宋" w:hAnsi="仿宋" w:eastAsia="仿宋" w:cs="仿宋"/>
          <w:b w:val="0"/>
          <w:bCs w:val="0"/>
          <w:color w:val="auto"/>
          <w:sz w:val="28"/>
          <w:szCs w:val="28"/>
          <w:highlight w:val="none"/>
        </w:rPr>
      </w:r>
      <w:r/>
    </w:p>
    <w:p>
      <w:pPr>
        <w:pStyle w:val="893"/>
        <w:jc w:val="center"/>
        <w:spacing w:beforeAutospacing="0" w:afterAutospacing="0" w:line="0" w:lineRule="atLeast"/>
        <w:rPr>
          <w:rFonts w:ascii="仿宋" w:hAnsi="仿宋" w:eastAsia="仿宋" w:cs="仿宋"/>
          <w:b w:val="0"/>
          <w:bCs w:val="0"/>
          <w:color w:val="auto"/>
          <w:sz w:val="28"/>
          <w:szCs w:val="28"/>
          <w:highlight w:val="none"/>
        </w:rPr>
      </w:pPr>
      <w:r>
        <w:rPr>
          <w:rFonts w:ascii="仿宋" w:hAnsi="仿宋" w:eastAsia="仿宋" w:cs="仿宋"/>
          <w:b w:val="0"/>
          <w:bCs w:val="0"/>
          <w:color w:val="auto"/>
          <w:sz w:val="28"/>
          <w:szCs w:val="28"/>
          <w:highlight w:val="none"/>
        </w:rPr>
      </w:r>
      <w:r/>
    </w:p>
    <w:p>
      <w:pPr>
        <w:pStyle w:val="893"/>
        <w:jc w:val="center"/>
        <w:spacing w:beforeAutospacing="0" w:afterAutospacing="0" w:line="0" w:lineRule="atLeast"/>
        <w:rPr>
          <w:rFonts w:ascii="仿宋" w:hAnsi="仿宋" w:eastAsia="仿宋" w:cs="仿宋"/>
          <w:b w:val="0"/>
          <w:bCs w:val="0"/>
          <w:color w:val="auto"/>
          <w:sz w:val="28"/>
          <w:szCs w:val="28"/>
          <w:highlight w:val="none"/>
        </w:rPr>
      </w:pPr>
      <w:r>
        <w:rPr>
          <w:rFonts w:ascii="仿宋" w:hAnsi="仿宋" w:eastAsia="仿宋" w:cs="仿宋"/>
          <w:b w:val="0"/>
          <w:bCs w:val="0"/>
          <w:color w:val="auto"/>
          <w:sz w:val="28"/>
          <w:szCs w:val="28"/>
          <w:highlight w:val="none"/>
        </w:rPr>
      </w:r>
      <w:r/>
    </w:p>
    <w:p>
      <w:pPr>
        <w:pStyle w:val="893"/>
        <w:jc w:val="center"/>
        <w:spacing w:beforeAutospacing="0" w:afterAutospacing="0" w:line="0" w:lineRule="atLeast"/>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五、供应商相关法律责任提醒</w:t>
      </w:r>
      <w:r/>
    </w:p>
    <w:p>
      <w:pPr>
        <w:pStyle w:val="893"/>
        <w:ind w:firstLine="643"/>
        <w:jc w:val="center"/>
        <w:spacing w:beforeAutospacing="0" w:afterAutospacing="0" w:line="0" w:lineRule="atLeast"/>
        <w:rPr>
          <w:rFonts w:ascii="仿宋" w:hAnsi="仿宋" w:eastAsia="仿宋" w:cs="仿宋"/>
          <w:b w:val="0"/>
          <w:bCs w:val="0"/>
          <w:color w:val="auto"/>
          <w:sz w:val="28"/>
          <w:szCs w:val="28"/>
          <w:highlight w:val="none"/>
        </w:rPr>
      </w:pPr>
      <w:r>
        <w:rPr>
          <w:rFonts w:ascii="仿宋" w:hAnsi="仿宋" w:eastAsia="仿宋" w:cs="仿宋"/>
          <w:b w:val="0"/>
          <w:bCs w:val="0"/>
          <w:color w:val="auto"/>
          <w:sz w:val="28"/>
          <w:szCs w:val="28"/>
          <w:highlight w:val="none"/>
        </w:rPr>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相关法律法规：</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（一）提供虚假材料谋取中标、成交的；</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（二）采取不正当手段诋毁、排挤其他供应商的；</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（三）与采购人、其他供应商或者采购代理机构恶意串通的；</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（四）向采购人、采购代理机构行贿或者提供其他不正当利益的；</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（五）在招标采购过程中与采购人进行协商谈判的；</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（六）拒绝有关部门监督检查或者提供虚假情况的。</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供应商有前款第（一）至（五）项情形之一的，中标、成交无效。</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《政府采购法实施条例》第七十二条 供应商有下列情形之一的，依照政府采购法第七十七条第一款的规定追究法律责任：</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（一）向评标委员会、竞争性谈判小组或者询价小组成员行贿或者提供其他不正当利益；</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（二）中标或者成交后无正当理由拒不与采购人签订政府采购合同；</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（三）未按照采购文件确定的事项签订政府采购合同；</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（四）将政府采购合同转包；</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（五）提供假冒伪劣产品；</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（六）擅自变更、中止或者终止政府采购合同。</w:t>
      </w:r>
      <w:r/>
    </w:p>
    <w:p>
      <w:pPr>
        <w:pStyle w:val="893"/>
        <w:ind w:firstLine="641"/>
        <w:spacing w:beforeAutospacing="0" w:afterAutospacing="0" w:line="300" w:lineRule="auto"/>
        <w:rPr>
          <w:rFonts w:ascii="仿宋" w:hAnsi="仿宋" w:eastAsia="仿宋" w:cs="仿宋"/>
          <w:b w:val="0"/>
          <w:bCs w:val="0"/>
          <w:color w:val="auto"/>
          <w:highlight w:val="none"/>
          <w:shd w:val="clear" w:color="auto" w:fill="ffffff"/>
        </w:rPr>
      </w:pPr>
      <w:r>
        <w:rPr>
          <w:rFonts w:hint="eastAsia" w:ascii="仿宋" w:hAnsi="仿宋" w:eastAsia="仿宋" w:cs="仿宋"/>
          <w:b w:val="0"/>
          <w:bCs w:val="0"/>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440"/>
        <w:jc w:val="left"/>
        <w:spacing w:line="480" w:lineRule="exact"/>
        <w:widowControl/>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p>
      <w:pPr>
        <w:spacing w:line="400" w:lineRule="exact"/>
        <w:rPr>
          <w:rFonts w:ascii="仿宋" w:hAnsi="仿宋" w:eastAsia="仿宋" w:cs="仿宋"/>
          <w:b w:val="0"/>
          <w:bCs w:val="0"/>
          <w:color w:val="auto"/>
          <w:sz w:val="24"/>
          <w:szCs w:val="28"/>
          <w:highlight w:val="none"/>
        </w:rPr>
      </w:pPr>
      <w:r>
        <w:rPr>
          <w:rFonts w:ascii="仿宋" w:hAnsi="仿宋" w:eastAsia="仿宋" w:cs="仿宋"/>
          <w:b w:val="0"/>
          <w:bCs w:val="0"/>
          <w:color w:val="auto"/>
          <w:sz w:val="24"/>
          <w:szCs w:val="28"/>
          <w:highlight w:val="none"/>
        </w:rPr>
      </w:r>
      <w:r/>
    </w:p>
    <w:p>
      <w:pPr>
        <w:pStyle w:val="1048"/>
        <w:ind w:firstLine="900"/>
        <w:jc w:val="center"/>
        <w:spacing w:before="0" w:after="0" w:line="480" w:lineRule="auto"/>
        <w:rPr>
          <w:rFonts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br w:type="page" w:clear="all"/>
      </w:r>
      <w:r/>
    </w:p>
    <w:p>
      <w:pPr>
        <w:jc w:val="center"/>
        <w:rPr>
          <w:rFonts w:ascii="仿宋" w:hAnsi="仿宋" w:eastAsia="仿宋" w:cs="仿宋"/>
          <w:b w:val="0"/>
          <w:bCs w:val="0"/>
          <w:color w:val="auto"/>
          <w:sz w:val="44"/>
          <w:szCs w:val="44"/>
          <w:highlight w:val="none"/>
        </w:rPr>
      </w:pPr>
      <w:r>
        <w:rPr>
          <w:rFonts w:hint="eastAsia" w:ascii="仿宋" w:hAnsi="仿宋" w:eastAsia="仿宋" w:cs="仿宋"/>
          <w:b w:val="0"/>
          <w:bCs w:val="0"/>
          <w:color w:val="auto"/>
          <w:spacing w:val="460"/>
          <w:sz w:val="44"/>
          <w:szCs w:val="44"/>
          <w:highlight w:val="none"/>
        </w:rPr>
        <w:t xml:space="preserve">目</w:t>
      </w:r>
      <w:r>
        <w:rPr>
          <w:rFonts w:hint="eastAsia" w:ascii="仿宋" w:hAnsi="仿宋" w:eastAsia="仿宋" w:cs="仿宋"/>
          <w:b w:val="0"/>
          <w:bCs w:val="0"/>
          <w:color w:val="auto"/>
          <w:sz w:val="44"/>
          <w:szCs w:val="44"/>
          <w:highlight w:val="none"/>
        </w:rPr>
        <w:t xml:space="preserve">录</w:t>
      </w:r>
      <w:r/>
    </w:p>
    <w:p>
      <w:pPr>
        <w:pStyle w:val="1149"/>
        <w:ind w:firstLine="420"/>
        <w:rPr>
          <w:b w:val="0"/>
          <w:bCs w:val="0"/>
          <w:color w:val="auto"/>
          <w:highlight w:val="none"/>
        </w:rPr>
      </w:pPr>
      <w:r>
        <w:rPr>
          <w:b w:val="0"/>
          <w:bCs w:val="0"/>
          <w:color w:val="auto"/>
          <w:highlight w:val="none"/>
        </w:rPr>
      </w:r>
      <w:r/>
    </w:p>
    <w:p>
      <w:pPr>
        <w:pStyle w:val="1106"/>
        <w:tabs>
          <w:tab w:val="right" w:pos="9548" w:leader="dot"/>
        </w:tabs>
        <w:rPr>
          <w:b w:val="0"/>
          <w:bCs w:val="0"/>
          <w:color w:val="auto"/>
          <w:sz w:val="28"/>
          <w:szCs w:val="28"/>
          <w:highlight w:val="none"/>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TOC \o "1-1" \h \u </w:instrText>
      </w:r>
      <w:r>
        <w:rPr>
          <w:rFonts w:hint="eastAsia" w:ascii="仿宋" w:hAnsi="仿宋" w:eastAsia="仿宋" w:cs="仿宋"/>
          <w:b w:val="0"/>
          <w:bCs w:val="0"/>
          <w:color w:val="auto"/>
          <w:sz w:val="28"/>
          <w:szCs w:val="28"/>
          <w:highlight w:val="none"/>
        </w:rPr>
        <w:fldChar w:fldCharType="separate"/>
      </w:r>
      <w:r>
        <w:rPr>
          <w:b w:val="0"/>
          <w:bCs w:val="0"/>
          <w:color w:val="auto"/>
          <w:highlight w:val="none"/>
        </w:rPr>
        <w:fldChar w:fldCharType="begin"/>
      </w:r>
      <w:r>
        <w:rPr>
          <w:b w:val="0"/>
          <w:bCs w:val="0"/>
          <w:color w:val="auto"/>
          <w:highlight w:val="none"/>
        </w:rPr>
        <w:instrText xml:space="preserve"> HYPERLINK \l "_Toc18691" </w:instrText>
      </w:r>
      <w:r>
        <w:rPr>
          <w:b w:val="0"/>
          <w:bCs w:val="0"/>
          <w:color w:val="auto"/>
          <w:highlight w:val="none"/>
        </w:rPr>
        <w:fldChar w:fldCharType="separate"/>
      </w:r>
      <w:r>
        <w:rPr>
          <w:rFonts w:hint="eastAsia" w:ascii="仿宋" w:hAnsi="仿宋" w:eastAsia="仿宋" w:cs="仿宋"/>
          <w:b w:val="0"/>
          <w:bCs w:val="0"/>
          <w:color w:val="auto"/>
          <w:sz w:val="28"/>
          <w:szCs w:val="28"/>
          <w:highlight w:val="none"/>
        </w:rPr>
        <w:t xml:space="preserve">第一章 征集公告</w:t>
      </w:r>
      <w:r>
        <w:rPr>
          <w:b w:val="0"/>
          <w:bCs w:val="0"/>
          <w:color w:val="auto"/>
          <w:sz w:val="28"/>
          <w:szCs w:val="28"/>
          <w:highlight w:val="none"/>
        </w:rPr>
        <w:tab/>
      </w:r>
      <w:r>
        <w:rPr>
          <w:rFonts w:hint="eastAsia"/>
          <w:b w:val="0"/>
          <w:bCs w:val="0"/>
          <w:color w:val="auto"/>
          <w:sz w:val="28"/>
          <w:szCs w:val="28"/>
          <w:highlight w:val="none"/>
        </w:rPr>
        <w:t xml:space="preserve">7</w:t>
      </w:r>
      <w:r>
        <w:rPr>
          <w:rFonts w:hint="eastAsia"/>
          <w:b w:val="0"/>
          <w:bCs w:val="0"/>
          <w:color w:val="auto"/>
          <w:sz w:val="28"/>
          <w:szCs w:val="28"/>
          <w:highlight w:val="none"/>
        </w:rPr>
        <w:fldChar w:fldCharType="end"/>
      </w:r>
      <w:r/>
    </w:p>
    <w:p>
      <w:pPr>
        <w:pStyle w:val="1106"/>
        <w:tabs>
          <w:tab w:val="right" w:pos="9548" w:leader="dot"/>
        </w:tabs>
        <w:rPr>
          <w:b w:val="0"/>
          <w:bCs w:val="0"/>
          <w:color w:val="auto"/>
          <w:sz w:val="28"/>
          <w:szCs w:val="28"/>
          <w:highlight w:val="none"/>
        </w:rPr>
      </w:pPr>
      <w:r>
        <w:rPr>
          <w:b w:val="0"/>
          <w:bCs w:val="0"/>
          <w:color w:val="auto"/>
          <w:highlight w:val="none"/>
        </w:rPr>
        <w:fldChar w:fldCharType="begin"/>
      </w:r>
      <w:r>
        <w:rPr>
          <w:b w:val="0"/>
          <w:bCs w:val="0"/>
          <w:color w:val="auto"/>
          <w:highlight w:val="none"/>
        </w:rPr>
        <w:instrText xml:space="preserve"> HYPERLINK \l "_Toc4539" </w:instrText>
      </w:r>
      <w:r>
        <w:rPr>
          <w:b w:val="0"/>
          <w:bCs w:val="0"/>
          <w:color w:val="auto"/>
          <w:highlight w:val="none"/>
        </w:rPr>
        <w:fldChar w:fldCharType="separate"/>
      </w:r>
      <w:r>
        <w:rPr>
          <w:rFonts w:hint="eastAsia" w:ascii="仿宋" w:hAnsi="仿宋" w:eastAsia="仿宋" w:cs="仿宋"/>
          <w:b w:val="0"/>
          <w:bCs w:val="0"/>
          <w:color w:val="auto"/>
          <w:sz w:val="28"/>
          <w:szCs w:val="28"/>
          <w:highlight w:val="none"/>
        </w:rPr>
        <w:t xml:space="preserve">第二章 供应商须知</w:t>
      </w:r>
      <w:r>
        <w:rPr>
          <w:b w:val="0"/>
          <w:bCs w:val="0"/>
          <w:color w:val="auto"/>
          <w:sz w:val="28"/>
          <w:szCs w:val="28"/>
          <w:highlight w:val="none"/>
        </w:rPr>
        <w:tab/>
      </w:r>
      <w:r>
        <w:rPr>
          <w:rFonts w:hint="eastAsia"/>
          <w:b w:val="0"/>
          <w:bCs w:val="0"/>
          <w:color w:val="auto"/>
          <w:sz w:val="28"/>
          <w:szCs w:val="28"/>
          <w:highlight w:val="none"/>
        </w:rPr>
        <w:t xml:space="preserve">10</w:t>
      </w:r>
      <w:r>
        <w:rPr>
          <w:rFonts w:hint="eastAsia"/>
          <w:b w:val="0"/>
          <w:bCs w:val="0"/>
          <w:color w:val="auto"/>
          <w:sz w:val="28"/>
          <w:szCs w:val="28"/>
          <w:highlight w:val="none"/>
        </w:rPr>
        <w:fldChar w:fldCharType="end"/>
      </w:r>
      <w:r/>
    </w:p>
    <w:p>
      <w:pPr>
        <w:pStyle w:val="1106"/>
        <w:tabs>
          <w:tab w:val="right" w:pos="9548" w:leader="dot"/>
        </w:tabs>
        <w:rPr>
          <w:rFonts w:hint="eastAsia" w:eastAsia="宋体"/>
          <w:b w:val="0"/>
          <w:bCs w:val="0"/>
          <w:color w:val="auto"/>
          <w:sz w:val="28"/>
          <w:szCs w:val="28"/>
          <w:highlight w:val="none"/>
          <w:lang w:val="en-US" w:eastAsia="zh-CN"/>
        </w:rPr>
      </w:pPr>
      <w:r>
        <w:rPr>
          <w:b w:val="0"/>
          <w:bCs w:val="0"/>
          <w:color w:val="auto"/>
          <w:highlight w:val="none"/>
        </w:rPr>
        <w:fldChar w:fldCharType="begin"/>
      </w:r>
      <w:r>
        <w:rPr>
          <w:b w:val="0"/>
          <w:bCs w:val="0"/>
          <w:color w:val="auto"/>
          <w:highlight w:val="none"/>
        </w:rPr>
        <w:instrText xml:space="preserve"> HYPERLINK \l "_Toc25803" </w:instrText>
      </w:r>
      <w:r>
        <w:rPr>
          <w:b w:val="0"/>
          <w:bCs w:val="0"/>
          <w:color w:val="auto"/>
          <w:highlight w:val="none"/>
        </w:rPr>
        <w:fldChar w:fldCharType="separate"/>
      </w:r>
      <w:r>
        <w:rPr>
          <w:rFonts w:hint="eastAsia" w:ascii="仿宋" w:hAnsi="仿宋" w:eastAsia="仿宋" w:cs="仿宋"/>
          <w:b w:val="0"/>
          <w:bCs w:val="0"/>
          <w:color w:val="auto"/>
          <w:sz w:val="28"/>
          <w:szCs w:val="28"/>
          <w:highlight w:val="none"/>
        </w:rPr>
        <w:t xml:space="preserve">第三章 项目采购需求</w:t>
      </w:r>
      <w:r>
        <w:rPr>
          <w:b w:val="0"/>
          <w:bCs w:val="0"/>
          <w:color w:val="auto"/>
          <w:sz w:val="28"/>
          <w:szCs w:val="28"/>
          <w:highlight w:val="none"/>
        </w:rPr>
        <w:tab/>
      </w:r>
      <w:r>
        <w:rPr>
          <w:rFonts w:hint="eastAsia"/>
          <w:b w:val="0"/>
          <w:bCs w:val="0"/>
          <w:color w:val="auto"/>
          <w:sz w:val="28"/>
          <w:szCs w:val="28"/>
          <w:highlight w:val="none"/>
          <w:lang w:val="en-US" w:eastAsia="zh-CN"/>
        </w:rPr>
        <w:t xml:space="preserve">2</w:t>
      </w:r>
      <w:r>
        <w:rPr>
          <w:b w:val="0"/>
          <w:bCs w:val="0"/>
          <w:color w:val="auto"/>
          <w:sz w:val="28"/>
          <w:szCs w:val="28"/>
          <w:highlight w:val="none"/>
        </w:rPr>
        <w:fldChar w:fldCharType="end"/>
      </w:r>
      <w:r>
        <w:rPr>
          <w:rFonts w:hint="eastAsia"/>
          <w:b w:val="0"/>
          <w:bCs w:val="0"/>
          <w:color w:val="auto"/>
          <w:sz w:val="28"/>
          <w:szCs w:val="28"/>
          <w:highlight w:val="none"/>
          <w:lang w:val="en-US" w:eastAsia="zh-CN"/>
        </w:rPr>
        <w:t xml:space="preserve">4</w:t>
      </w:r>
      <w:r/>
    </w:p>
    <w:p>
      <w:pPr>
        <w:pStyle w:val="1106"/>
        <w:tabs>
          <w:tab w:val="right" w:pos="9548" w:leader="dot"/>
        </w:tabs>
        <w:rPr>
          <w:b w:val="0"/>
          <w:bCs w:val="0"/>
          <w:color w:val="auto"/>
          <w:sz w:val="28"/>
          <w:szCs w:val="28"/>
          <w:highlight w:val="none"/>
        </w:rPr>
      </w:pPr>
      <w:r>
        <w:rPr>
          <w:b w:val="0"/>
          <w:bCs w:val="0"/>
          <w:color w:val="auto"/>
          <w:highlight w:val="none"/>
        </w:rPr>
        <w:fldChar w:fldCharType="begin"/>
      </w:r>
      <w:r>
        <w:rPr>
          <w:b w:val="0"/>
          <w:bCs w:val="0"/>
          <w:color w:val="auto"/>
          <w:highlight w:val="none"/>
        </w:rPr>
        <w:instrText xml:space="preserve"> HYPERLINK \l "_Toc18725" </w:instrText>
      </w:r>
      <w:r>
        <w:rPr>
          <w:b w:val="0"/>
          <w:bCs w:val="0"/>
          <w:color w:val="auto"/>
          <w:highlight w:val="none"/>
        </w:rPr>
        <w:fldChar w:fldCharType="separate"/>
      </w:r>
      <w:r>
        <w:rPr>
          <w:rFonts w:hint="eastAsia" w:ascii="仿宋" w:hAnsi="仿宋" w:eastAsia="仿宋" w:cs="仿宋"/>
          <w:b w:val="0"/>
          <w:bCs w:val="0"/>
          <w:color w:val="auto"/>
          <w:sz w:val="28"/>
          <w:szCs w:val="28"/>
          <w:highlight w:val="none"/>
        </w:rPr>
        <w:t xml:space="preserve">第四章 政府采购合同格式</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_Toc18725 \h </w:instrText>
      </w:r>
      <w:r>
        <w:rPr>
          <w:b w:val="0"/>
          <w:bCs w:val="0"/>
          <w:color w:val="auto"/>
          <w:sz w:val="28"/>
          <w:szCs w:val="28"/>
          <w:highlight w:val="none"/>
        </w:rPr>
        <w:fldChar w:fldCharType="separate"/>
      </w:r>
      <w:r>
        <w:rPr>
          <w:b w:val="0"/>
          <w:bCs w:val="0"/>
          <w:color w:val="auto"/>
          <w:sz w:val="28"/>
          <w:szCs w:val="28"/>
          <w:highlight w:val="none"/>
        </w:rPr>
        <w:t xml:space="preserve">46</w:t>
      </w:r>
      <w:r>
        <w:rPr>
          <w:b w:val="0"/>
          <w:bCs w:val="0"/>
          <w:color w:val="auto"/>
          <w:sz w:val="28"/>
          <w:szCs w:val="28"/>
          <w:highlight w:val="none"/>
        </w:rPr>
        <w:fldChar w:fldCharType="end"/>
      </w:r>
      <w:r>
        <w:rPr>
          <w:b w:val="0"/>
          <w:bCs w:val="0"/>
          <w:color w:val="auto"/>
          <w:sz w:val="28"/>
          <w:szCs w:val="28"/>
          <w:highlight w:val="none"/>
        </w:rPr>
        <w:fldChar w:fldCharType="end"/>
      </w:r>
      <w:r/>
    </w:p>
    <w:p>
      <w:pPr>
        <w:pStyle w:val="1106"/>
        <w:tabs>
          <w:tab w:val="right" w:pos="9548" w:leader="dot"/>
        </w:tabs>
        <w:rPr>
          <w:b w:val="0"/>
          <w:bCs w:val="0"/>
          <w:color w:val="auto"/>
          <w:sz w:val="28"/>
          <w:szCs w:val="28"/>
          <w:highlight w:val="none"/>
        </w:rPr>
      </w:pPr>
      <w:r>
        <w:rPr>
          <w:b w:val="0"/>
          <w:bCs w:val="0"/>
          <w:color w:val="auto"/>
          <w:highlight w:val="none"/>
        </w:rPr>
        <w:fldChar w:fldCharType="begin"/>
      </w:r>
      <w:r>
        <w:rPr>
          <w:b w:val="0"/>
          <w:bCs w:val="0"/>
          <w:color w:val="auto"/>
          <w:highlight w:val="none"/>
        </w:rPr>
        <w:instrText xml:space="preserve"> HYPERLINK \l "_Toc5098" </w:instrText>
      </w:r>
      <w:r>
        <w:rPr>
          <w:b w:val="0"/>
          <w:bCs w:val="0"/>
          <w:color w:val="auto"/>
          <w:highlight w:val="none"/>
        </w:rPr>
        <w:fldChar w:fldCharType="separate"/>
      </w:r>
      <w:r>
        <w:rPr>
          <w:rFonts w:hint="eastAsia" w:ascii="仿宋" w:hAnsi="仿宋" w:eastAsia="仿宋" w:cs="仿宋"/>
          <w:b w:val="0"/>
          <w:bCs w:val="0"/>
          <w:color w:val="auto"/>
          <w:sz w:val="28"/>
          <w:szCs w:val="28"/>
          <w:highlight w:val="none"/>
          <w:lang w:val="zh-CN"/>
        </w:rPr>
        <w:t xml:space="preserve">第</w:t>
      </w:r>
      <w:r>
        <w:rPr>
          <w:rFonts w:hint="eastAsia" w:ascii="仿宋" w:hAnsi="仿宋" w:eastAsia="仿宋" w:cs="仿宋"/>
          <w:b w:val="0"/>
          <w:bCs w:val="0"/>
          <w:color w:val="auto"/>
          <w:sz w:val="28"/>
          <w:szCs w:val="28"/>
          <w:highlight w:val="none"/>
        </w:rPr>
        <w:t xml:space="preserve">五</w:t>
      </w:r>
      <w:r>
        <w:rPr>
          <w:rFonts w:hint="eastAsia" w:ascii="仿宋" w:hAnsi="仿宋" w:eastAsia="仿宋" w:cs="仿宋"/>
          <w:b w:val="0"/>
          <w:bCs w:val="0"/>
          <w:color w:val="auto"/>
          <w:sz w:val="28"/>
          <w:szCs w:val="28"/>
          <w:highlight w:val="none"/>
          <w:lang w:val="zh-CN"/>
        </w:rPr>
        <w:t xml:space="preserve">章</w:t>
      </w:r>
      <w:r>
        <w:rPr>
          <w:rFonts w:hint="eastAsia" w:ascii="仿宋" w:hAnsi="仿宋" w:eastAsia="仿宋" w:cs="仿宋"/>
          <w:b w:val="0"/>
          <w:bCs w:val="0"/>
          <w:color w:val="auto"/>
          <w:sz w:val="28"/>
          <w:szCs w:val="28"/>
          <w:highlight w:val="none"/>
        </w:rPr>
        <w:t xml:space="preserve"> 确定入围及成交供应商</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_Toc5098 \h </w:instrText>
      </w:r>
      <w:r>
        <w:rPr>
          <w:b w:val="0"/>
          <w:bCs w:val="0"/>
          <w:color w:val="auto"/>
          <w:sz w:val="28"/>
          <w:szCs w:val="28"/>
          <w:highlight w:val="none"/>
        </w:rPr>
        <w:fldChar w:fldCharType="separate"/>
      </w:r>
      <w:r>
        <w:rPr>
          <w:b w:val="0"/>
          <w:bCs w:val="0"/>
          <w:color w:val="auto"/>
          <w:sz w:val="28"/>
          <w:szCs w:val="28"/>
          <w:highlight w:val="none"/>
        </w:rPr>
        <w:t xml:space="preserve">28</w:t>
      </w:r>
      <w:r>
        <w:rPr>
          <w:b w:val="0"/>
          <w:bCs w:val="0"/>
          <w:color w:val="auto"/>
          <w:sz w:val="28"/>
          <w:szCs w:val="28"/>
          <w:highlight w:val="none"/>
        </w:rPr>
        <w:fldChar w:fldCharType="end"/>
      </w:r>
      <w:r>
        <w:rPr>
          <w:b w:val="0"/>
          <w:bCs w:val="0"/>
          <w:color w:val="auto"/>
          <w:sz w:val="28"/>
          <w:szCs w:val="28"/>
          <w:highlight w:val="none"/>
        </w:rPr>
        <w:fldChar w:fldCharType="end"/>
      </w:r>
      <w:r/>
    </w:p>
    <w:p>
      <w:pPr>
        <w:pStyle w:val="1106"/>
        <w:tabs>
          <w:tab w:val="right" w:pos="9548" w:leader="dot"/>
        </w:tabs>
        <w:rPr>
          <w:b w:val="0"/>
          <w:bCs w:val="0"/>
          <w:color w:val="auto"/>
          <w:sz w:val="28"/>
          <w:szCs w:val="28"/>
          <w:highlight w:val="none"/>
        </w:rPr>
      </w:pPr>
      <w:r>
        <w:rPr>
          <w:b w:val="0"/>
          <w:bCs w:val="0"/>
          <w:color w:val="auto"/>
          <w:highlight w:val="none"/>
        </w:rPr>
        <w:fldChar w:fldCharType="begin"/>
      </w:r>
      <w:r>
        <w:rPr>
          <w:b w:val="0"/>
          <w:bCs w:val="0"/>
          <w:color w:val="auto"/>
          <w:highlight w:val="none"/>
        </w:rPr>
        <w:instrText xml:space="preserve"> HYPERLINK \l "_Toc23246" </w:instrText>
      </w:r>
      <w:r>
        <w:rPr>
          <w:b w:val="0"/>
          <w:bCs w:val="0"/>
          <w:color w:val="auto"/>
          <w:highlight w:val="none"/>
        </w:rPr>
        <w:fldChar w:fldCharType="separate"/>
      </w:r>
      <w:r>
        <w:rPr>
          <w:rFonts w:hint="eastAsia" w:ascii="仿宋" w:hAnsi="仿宋" w:eastAsia="仿宋" w:cs="仿宋"/>
          <w:b w:val="0"/>
          <w:bCs w:val="0"/>
          <w:color w:val="auto"/>
          <w:sz w:val="28"/>
          <w:szCs w:val="28"/>
          <w:highlight w:val="none"/>
        </w:rPr>
        <w:t xml:space="preserve">第六章 响应文件格式</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_Toc23246 \h </w:instrText>
      </w:r>
      <w:r>
        <w:rPr>
          <w:b w:val="0"/>
          <w:bCs w:val="0"/>
          <w:color w:val="auto"/>
          <w:sz w:val="28"/>
          <w:szCs w:val="28"/>
          <w:highlight w:val="none"/>
        </w:rPr>
        <w:fldChar w:fldCharType="separate"/>
      </w:r>
      <w:r>
        <w:rPr>
          <w:b w:val="0"/>
          <w:bCs w:val="0"/>
          <w:color w:val="auto"/>
          <w:sz w:val="28"/>
          <w:szCs w:val="28"/>
          <w:highlight w:val="none"/>
        </w:rPr>
        <w:t xml:space="preserve">35</w:t>
      </w:r>
      <w:r>
        <w:rPr>
          <w:b w:val="0"/>
          <w:bCs w:val="0"/>
          <w:color w:val="auto"/>
          <w:sz w:val="28"/>
          <w:szCs w:val="28"/>
          <w:highlight w:val="none"/>
        </w:rPr>
        <w:fldChar w:fldCharType="end"/>
      </w:r>
      <w:r>
        <w:rPr>
          <w:b w:val="0"/>
          <w:bCs w:val="0"/>
          <w:color w:val="auto"/>
          <w:sz w:val="28"/>
          <w:szCs w:val="28"/>
          <w:highlight w:val="none"/>
        </w:rPr>
        <w:fldChar w:fldCharType="end"/>
      </w:r>
      <w:r/>
    </w:p>
    <w:p>
      <w:pPr>
        <w:spacing w:line="480" w:lineRule="auto"/>
        <w:rPr>
          <w:b w:val="0"/>
          <w:bCs w:val="0"/>
          <w:color w:val="auto"/>
          <w:sz w:val="28"/>
          <w:szCs w:val="28"/>
          <w:highlight w:val="none"/>
        </w:rPr>
      </w:pPr>
      <w:r>
        <w:rPr>
          <w:rFonts w:hint="eastAsia" w:ascii="仿宋" w:hAnsi="仿宋" w:eastAsia="仿宋" w:cs="仿宋"/>
          <w:b w:val="0"/>
          <w:bCs w:val="0"/>
          <w:color w:val="auto"/>
          <w:sz w:val="28"/>
          <w:szCs w:val="28"/>
          <w:highlight w:val="none"/>
        </w:rPr>
        <w:fldChar w:fldCharType="end"/>
      </w:r>
      <w:r/>
    </w:p>
    <w:p>
      <w:pPr>
        <w:pStyle w:val="1149"/>
        <w:ind w:firstLine="420"/>
        <w:rPr>
          <w:b w:val="0"/>
          <w:bCs w:val="0"/>
          <w:color w:val="auto"/>
          <w:highlight w:val="none"/>
        </w:rPr>
      </w:pPr>
      <w:r>
        <w:rPr>
          <w:b w:val="0"/>
          <w:bCs w:val="0"/>
          <w:color w:val="auto"/>
          <w:highlight w:val="none"/>
        </w:rPr>
      </w:r>
      <w:r/>
    </w:p>
    <w:p>
      <w:pPr>
        <w:rPr>
          <w:rFonts w:ascii="仿宋" w:hAnsi="仿宋" w:eastAsia="仿宋" w:cs="仿宋"/>
          <w:b w:val="0"/>
          <w:bCs w:val="0"/>
          <w:color w:val="auto"/>
          <w:sz w:val="36"/>
          <w:szCs w:val="36"/>
          <w:highlight w:val="none"/>
        </w:rPr>
      </w:pPr>
      <w:r>
        <w:rPr>
          <w:rFonts w:ascii="仿宋" w:hAnsi="仿宋" w:eastAsia="仿宋" w:cs="仿宋"/>
          <w:b w:val="0"/>
          <w:bCs w:val="0"/>
          <w:color w:val="auto"/>
          <w:sz w:val="36"/>
          <w:szCs w:val="36"/>
          <w:highlight w:val="none"/>
        </w:rPr>
      </w:r>
      <w:r/>
    </w:p>
    <w:p>
      <w:pPr>
        <w:pStyle w:val="1048"/>
        <w:jc w:val="center"/>
        <w:spacing w:line="360" w:lineRule="auto"/>
        <w:rPr>
          <w:rFonts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br w:type="page" w:clear="all"/>
      </w:r>
      <w:bookmarkStart w:id="3" w:name="_Toc21316"/>
      <w:r/>
      <w:bookmarkStart w:id="4" w:name="_Toc4915"/>
      <w:r/>
      <w:bookmarkStart w:id="5" w:name="_Toc18691"/>
      <w:r/>
      <w:bookmarkStart w:id="6" w:name="OLE_LINK7"/>
      <w:r/>
      <w:bookmarkStart w:id="7" w:name="OLE_LINK6"/>
      <w:r/>
      <w:bookmarkStart w:id="8" w:name="OLE_LINK2"/>
      <w:r>
        <w:rPr>
          <w:rFonts w:hint="eastAsia" w:ascii="仿宋" w:hAnsi="仿宋" w:eastAsia="仿宋" w:cs="仿宋"/>
          <w:b w:val="0"/>
          <w:bCs w:val="0"/>
          <w:color w:val="auto"/>
          <w:sz w:val="36"/>
          <w:szCs w:val="36"/>
          <w:highlight w:val="none"/>
        </w:rPr>
        <w:t xml:space="preserve">第一章 </w:t>
      </w:r>
      <w:bookmarkEnd w:id="3"/>
      <w:r/>
      <w:bookmarkEnd w:id="4"/>
      <w:r/>
      <w:bookmarkStart w:id="9" w:name="OLE_LINK3"/>
      <w:r/>
      <w:bookmarkStart w:id="10" w:name="OLE_LINK4"/>
      <w:r>
        <w:rPr>
          <w:rFonts w:hint="eastAsia" w:ascii="仿宋" w:hAnsi="仿宋" w:eastAsia="仿宋" w:cs="仿宋"/>
          <w:b w:val="0"/>
          <w:bCs w:val="0"/>
          <w:color w:val="auto"/>
          <w:sz w:val="36"/>
          <w:szCs w:val="36"/>
          <w:highlight w:val="none"/>
        </w:rPr>
        <w:t xml:space="preserve">征集公告</w:t>
      </w:r>
      <w:bookmarkEnd w:id="5"/>
      <w:r/>
      <w:r/>
    </w:p>
    <w:tbl>
      <w:tblPr>
        <w:tblStyle w:val="8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6"/>
      </w:tblGrid>
      <w:tr>
        <w:trPr/>
        <w:tc>
          <w:tcPr>
            <w:tcW w:w="9356" w:type="dxa"/>
            <w:textDirection w:val="lrTb"/>
            <w:noWrap/>
          </w:tcPr>
          <w:p>
            <w:pPr>
              <w:ind w:firstLine="238"/>
              <w:spacing w:line="300" w:lineRule="auto"/>
              <w:rPr>
                <w:rFonts w:ascii="仿宋" w:hAnsi="仿宋" w:eastAsia="仿宋" w:cs="仿宋"/>
                <w:b w:val="0"/>
                <w:bCs w:val="0"/>
                <w:color w:val="auto"/>
                <w:highlight w:val="none"/>
              </w:rPr>
            </w:pPr>
            <w:r/>
            <w:bookmarkStart w:id="11" w:name="OLE_LINK104"/>
            <w:r/>
            <w:bookmarkStart w:id="12" w:name="OLE_LINK105"/>
            <w:r/>
            <w:bookmarkStart w:id="13" w:name="OLE_LINK1"/>
            <w:r>
              <w:rPr>
                <w:rFonts w:hint="eastAsia" w:ascii="仿宋" w:hAnsi="仿宋" w:eastAsia="仿宋" w:cs="仿宋"/>
                <w:b w:val="0"/>
                <w:bCs w:val="0"/>
                <w:color w:val="auto"/>
                <w:sz w:val="24"/>
                <w:highlight w:val="none"/>
                <w:u w:val="single"/>
              </w:rPr>
              <w:t xml:space="preserve">靖江市2026年度居家养老上门服务</w:t>
            </w:r>
            <w:r>
              <w:rPr>
                <w:rFonts w:hint="eastAsia" w:ascii="仿宋" w:hAnsi="仿宋" w:eastAsia="仿宋" w:cs="仿宋"/>
                <w:b w:val="0"/>
                <w:bCs w:val="0"/>
                <w:color w:val="auto"/>
                <w:sz w:val="24"/>
                <w:highlight w:val="none"/>
                <w:lang w:val="zh-CN"/>
              </w:rPr>
              <w:t xml:space="preserve">项目的潜在供应商应</w:t>
            </w:r>
            <w:r>
              <w:rPr>
                <w:rFonts w:hint="eastAsia" w:ascii="仿宋" w:hAnsi="仿宋" w:eastAsia="仿宋" w:cs="仿宋"/>
                <w:b w:val="0"/>
                <w:bCs w:val="0"/>
                <w:color w:val="auto"/>
                <w:sz w:val="24"/>
                <w:highlight w:val="none"/>
              </w:rPr>
              <w:t xml:space="preserve">在</w:t>
            </w:r>
            <w:r>
              <w:rPr>
                <w:rFonts w:hint="eastAsia" w:ascii="仿宋" w:hAnsi="仿宋" w:eastAsia="仿宋" w:cs="仿宋"/>
                <w:b w:val="0"/>
                <w:bCs w:val="0"/>
                <w:color w:val="auto"/>
                <w:sz w:val="24"/>
                <w:highlight w:val="none"/>
                <w:lang w:val="zh-CN"/>
              </w:rPr>
              <w:t xml:space="preserve">江苏政府采购“苏采云”系统 (</w:t>
            </w:r>
            <w:bookmarkStart w:id="14" w:name="OLE_LINK20"/>
            <w:r/>
            <w:bookmarkStart w:id="15" w:name="OLE_LINK21"/>
            <w:r/>
            <w:bookmarkStart w:id="16" w:name="OLE_LINK22"/>
            <w:r>
              <w:rPr>
                <w:rFonts w:hint="eastAsia" w:ascii="仿宋" w:hAnsi="仿宋" w:eastAsia="仿宋"/>
                <w:b w:val="0"/>
                <w:bCs w:val="0"/>
                <w:color w:val="auto"/>
                <w:sz w:val="24"/>
                <w:highlight w:val="none"/>
                <w:u w:val="single"/>
              </w:rPr>
              <w:t xml:space="preserve">http</w:t>
            </w:r>
            <w:r>
              <w:rPr>
                <w:rFonts w:ascii="仿宋" w:hAnsi="仿宋" w:eastAsia="仿宋"/>
                <w:b w:val="0"/>
                <w:bCs w:val="0"/>
                <w:color w:val="auto"/>
                <w:sz w:val="24"/>
                <w:highlight w:val="none"/>
                <w:u w:val="single"/>
              </w:rPr>
              <w:t xml:space="preserve">s://jszfcg.jsczt.cn/jszc/login</w:t>
            </w:r>
            <w:bookmarkEnd w:id="14"/>
            <w:r/>
            <w:bookmarkEnd w:id="15"/>
            <w:r/>
            <w:bookmarkEnd w:id="16"/>
            <w:r>
              <w:rPr>
                <w:rFonts w:hint="eastAsia" w:ascii="仿宋" w:hAnsi="仿宋" w:eastAsia="仿宋" w:cs="仿宋"/>
                <w:b w:val="0"/>
                <w:bCs w:val="0"/>
                <w:color w:val="auto"/>
                <w:sz w:val="24"/>
                <w:highlight w:val="none"/>
                <w:lang w:val="zh-CN"/>
              </w:rPr>
              <w:t xml:space="preserve">) </w:t>
            </w:r>
            <w:r>
              <w:rPr>
                <w:rFonts w:hint="eastAsia" w:ascii="仿宋" w:hAnsi="仿宋" w:eastAsia="仿宋" w:cs="仿宋"/>
                <w:b w:val="0"/>
                <w:bCs w:val="0"/>
                <w:color w:val="auto"/>
                <w:sz w:val="24"/>
                <w:highlight w:val="none"/>
              </w:rPr>
              <w:t xml:space="preserve">获取</w:t>
            </w:r>
            <w:r>
              <w:rPr>
                <w:rFonts w:hint="eastAsia" w:ascii="仿宋" w:hAnsi="仿宋" w:eastAsia="仿宋" w:cs="仿宋"/>
                <w:b w:val="0"/>
                <w:bCs w:val="0"/>
                <w:color w:val="auto"/>
                <w:sz w:val="24"/>
                <w:highlight w:val="none"/>
                <w:lang w:val="zh-CN"/>
              </w:rPr>
              <w:t xml:space="preserve">征集文件，并于</w:t>
            </w:r>
            <w:r>
              <w:rPr>
                <w:rFonts w:hint="eastAsia" w:ascii="仿宋" w:hAnsi="仿宋" w:eastAsia="仿宋" w:cs="仿宋"/>
                <w:b w:val="0"/>
                <w:bCs w:val="0"/>
                <w:color w:val="auto"/>
                <w:sz w:val="24"/>
                <w:highlight w:val="none"/>
                <w:u w:val="single"/>
                <w:lang w:val="zh-CN"/>
              </w:rPr>
              <w:t xml:space="preserve">2026年</w:t>
            </w:r>
            <w:r>
              <w:rPr>
                <w:rFonts w:hint="eastAsia" w:ascii="仿宋" w:hAnsi="仿宋" w:eastAsia="仿宋" w:cs="仿宋"/>
                <w:b w:val="0"/>
                <w:bCs w:val="0"/>
                <w:color w:val="auto"/>
                <w:sz w:val="24"/>
                <w:highlight w:val="none"/>
                <w:u w:val="single"/>
              </w:rPr>
              <w:t xml:space="preserve">10</w:t>
            </w:r>
            <w:r>
              <w:rPr>
                <w:rFonts w:hint="eastAsia" w:ascii="仿宋" w:hAnsi="仿宋" w:eastAsia="仿宋" w:cs="仿宋"/>
                <w:b w:val="0"/>
                <w:bCs w:val="0"/>
                <w:color w:val="auto"/>
                <w:sz w:val="24"/>
                <w:highlight w:val="none"/>
                <w:u w:val="single"/>
                <w:lang w:val="zh-CN"/>
              </w:rPr>
              <w:t xml:space="preserve">月</w:t>
            </w:r>
            <w:r>
              <w:rPr>
                <w:rFonts w:hint="eastAsia" w:ascii="仿宋" w:hAnsi="仿宋" w:eastAsia="仿宋" w:cs="仿宋"/>
                <w:b w:val="0"/>
                <w:bCs w:val="0"/>
                <w:color w:val="auto"/>
                <w:sz w:val="24"/>
                <w:highlight w:val="none"/>
                <w:u w:val="single"/>
              </w:rPr>
              <w:t xml:space="preserve">2</w:t>
            </w:r>
            <w:r>
              <w:rPr>
                <w:rFonts w:hint="eastAsia" w:ascii="仿宋" w:hAnsi="仿宋" w:eastAsia="仿宋" w:cs="仿宋"/>
                <w:b w:val="0"/>
                <w:bCs w:val="0"/>
                <w:color w:val="auto"/>
                <w:sz w:val="24"/>
                <w:highlight w:val="none"/>
                <w:u w:val="single"/>
                <w:lang w:val="en-US" w:eastAsia="zh-CN"/>
              </w:rPr>
              <w:t xml:space="preserve">8</w:t>
            </w:r>
            <w:r>
              <w:rPr>
                <w:rFonts w:hint="eastAsia" w:ascii="仿宋" w:hAnsi="仿宋" w:eastAsia="仿宋" w:cs="仿宋"/>
                <w:b w:val="0"/>
                <w:bCs w:val="0"/>
                <w:color w:val="auto"/>
                <w:sz w:val="24"/>
                <w:highlight w:val="none"/>
                <w:u w:val="single"/>
                <w:lang w:val="zh-CN"/>
              </w:rPr>
              <w:t xml:space="preserve">日09:00</w:t>
            </w:r>
            <w:r>
              <w:rPr>
                <w:rFonts w:hint="eastAsia" w:ascii="仿宋" w:hAnsi="仿宋" w:eastAsia="仿宋" w:cs="仿宋"/>
                <w:b w:val="0"/>
                <w:bCs w:val="0"/>
                <w:color w:val="auto"/>
                <w:sz w:val="24"/>
                <w:highlight w:val="none"/>
                <w:lang w:val="zh-CN"/>
              </w:rPr>
              <w:t xml:space="preserve">（北京时间）前递交响应文件。本次项目的公告及有关变更信息在江苏政府采购网（</w:t>
            </w:r>
            <w:bookmarkStart w:id="17" w:name="OLE_LINK18"/>
            <w:r/>
            <w:bookmarkStart w:id="18" w:name="OLE_LINK19"/>
            <w:r>
              <w:rPr>
                <w:rFonts w:hint="eastAsia" w:ascii="仿宋" w:hAnsi="仿宋" w:eastAsia="仿宋"/>
                <w:b w:val="0"/>
                <w:bCs w:val="0"/>
                <w:color w:val="auto"/>
                <w:sz w:val="24"/>
                <w:highlight w:val="none"/>
                <w:u w:val="single"/>
              </w:rPr>
              <w:t xml:space="preserve">http://www.ccgp-jiangsu.gov.cn/</w:t>
            </w:r>
            <w:bookmarkEnd w:id="17"/>
            <w:r/>
            <w:bookmarkEnd w:id="18"/>
            <w:r>
              <w:rPr>
                <w:rFonts w:hint="eastAsia" w:ascii="仿宋" w:hAnsi="仿宋" w:eastAsia="仿宋" w:cs="仿宋"/>
                <w:b w:val="0"/>
                <w:bCs w:val="0"/>
                <w:color w:val="auto"/>
                <w:sz w:val="24"/>
                <w:highlight w:val="none"/>
                <w:lang w:val="zh-CN"/>
              </w:rPr>
              <w:t xml:space="preserve">）发布，请潜在供应商及时关注网站信息。</w:t>
            </w:r>
            <w:bookmarkEnd w:id="11"/>
            <w:r/>
            <w:bookmarkEnd w:id="12"/>
            <w:r/>
            <w:r/>
          </w:p>
        </w:tc>
      </w:tr>
    </w:tbl>
    <w:p>
      <w:pPr>
        <w:ind w:firstLine="47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一、项目基本情况</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1.项目编号：JSZC-321282-JCJJ-K2026-0010</w:t>
      </w:r>
      <w:r>
        <w:rPr>
          <w:rFonts w:hint="eastAsia" w:ascii="仿宋" w:hAnsi="仿宋" w:eastAsia="仿宋" w:cs="仿宋"/>
          <w:b w:val="0"/>
          <w:bCs w:val="0"/>
          <w:color w:val="auto"/>
          <w:sz w:val="24"/>
          <w:highlight w:val="none"/>
        </w:rPr>
        <w:t xml:space="preserve"> </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2.项目名称：靖江市2026年度居家养老上门服务</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3.预 算 价：1500万元；</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4.最高限价：详见征集文件</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5.合同履行期限：自本框架协议签订之日起1年。</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6.采购需求：靖江市2026年度居家养老上门服务,</w:t>
      </w:r>
      <w:r>
        <w:rPr>
          <w:rFonts w:hint="eastAsia" w:ascii="仿宋" w:hAnsi="仿宋" w:eastAsia="仿宋" w:cs="仿宋"/>
          <w:b w:val="0"/>
          <w:bCs w:val="0"/>
          <w:color w:val="auto"/>
          <w:sz w:val="24"/>
          <w:highlight w:val="none"/>
          <w:lang w:val="zh-CN"/>
        </w:rPr>
        <w:t xml:space="preserve">具体需求详见采购需求。</w:t>
      </w:r>
      <w:r/>
    </w:p>
    <w:p>
      <w:pPr>
        <w:ind w:firstLine="47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二、供应商的资格要求：</w:t>
      </w:r>
      <w:r/>
    </w:p>
    <w:p>
      <w:pPr>
        <w:ind w:firstLine="482"/>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1.满足《中华人民共和国政府采购法》第二十二条规定，并提供下列材料：</w:t>
      </w:r>
      <w:r/>
    </w:p>
    <w:p>
      <w:pPr>
        <w:ind w:firstLine="482"/>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w:t>
      </w:r>
      <w:r>
        <w:rPr>
          <w:rFonts w:ascii="仿宋" w:hAnsi="仿宋" w:eastAsia="仿宋" w:cs="仿宋"/>
          <w:b w:val="0"/>
          <w:bCs w:val="0"/>
          <w:color w:val="auto"/>
          <w:sz w:val="24"/>
          <w:highlight w:val="none"/>
        </w:rPr>
        <w:t xml:space="preserve">经民政或市场监管部门注册登记、具备独立法人资格，可直接提供养老服务或开展运营的法人组织及机构。</w:t>
      </w:r>
      <w:r/>
    </w:p>
    <w:p>
      <w:pPr>
        <w:ind w:firstLine="482"/>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（2）具有良好的商业信誉和健全的财务会计制度（承诺制）；</w:t>
      </w:r>
      <w:r/>
    </w:p>
    <w:p>
      <w:pPr>
        <w:ind w:firstLine="482"/>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（3）具有履行合同所必需的设备和专业技术能力（承诺制）；</w:t>
      </w:r>
      <w:r/>
    </w:p>
    <w:p>
      <w:pPr>
        <w:ind w:firstLine="482"/>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（4）有依法缴纳税收和社会保障资金的良好记录（承诺制）；</w:t>
      </w:r>
      <w:r/>
    </w:p>
    <w:p>
      <w:pPr>
        <w:ind w:firstLine="482"/>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（5）参加政府采购活动前三年内（成立不足三年的自成立以来），在经营活动中没有重大违法记录（承诺制）；</w:t>
      </w:r>
      <w:r/>
    </w:p>
    <w:p>
      <w:pPr>
        <w:ind w:firstLine="482"/>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（6）未被列入“信用中国”网站（www.creditchina.gov.cn）</w:t>
      </w:r>
      <w:bookmarkStart w:id="19" w:name="OLE_LINK70"/>
      <w:r/>
      <w:bookmarkStart w:id="20" w:name="OLE_LINK71"/>
      <w:r>
        <w:rPr>
          <w:rFonts w:hint="eastAsia" w:ascii="仿宋" w:hAnsi="仿宋" w:eastAsia="仿宋" w:cs="仿宋"/>
          <w:b w:val="0"/>
          <w:bCs w:val="0"/>
          <w:color w:val="auto"/>
          <w:sz w:val="24"/>
          <w:highlight w:val="none"/>
        </w:rPr>
        <w:t xml:space="preserve">严重失信主体名单、失信被执行人名单、重大税收违法失信主体名单；未被列入中国政府采购网（</w:t>
      </w:r>
      <w:bookmarkStart w:id="21" w:name="OLE_LINK24"/>
      <w:r/>
      <w:bookmarkStart w:id="22" w:name="OLE_LINK26"/>
      <w:r/>
      <w:bookmarkStart w:id="23" w:name="OLE_LINK25"/>
      <w:r>
        <w:rPr>
          <w:rFonts w:hint="eastAsia" w:ascii="仿宋" w:hAnsi="仿宋" w:eastAsia="仿宋" w:cs="仿宋"/>
          <w:b w:val="0"/>
          <w:bCs w:val="0"/>
          <w:color w:val="auto"/>
          <w:sz w:val="24"/>
          <w:highlight w:val="none"/>
        </w:rPr>
        <w:t xml:space="preserve">www.ccgp.gov.cn</w:t>
      </w:r>
      <w:bookmarkEnd w:id="21"/>
      <w:r/>
      <w:bookmarkEnd w:id="22"/>
      <w:r/>
      <w:bookmarkEnd w:id="23"/>
      <w:r>
        <w:rPr>
          <w:rFonts w:hint="eastAsia" w:ascii="仿宋" w:hAnsi="仿宋" w:eastAsia="仿宋" w:cs="仿宋"/>
          <w:b w:val="0"/>
          <w:bCs w:val="0"/>
          <w:color w:val="auto"/>
          <w:sz w:val="24"/>
          <w:highlight w:val="none"/>
        </w:rPr>
        <w:t xml:space="preserve">）政府采购严重违法失信行为记录名单；</w:t>
      </w:r>
      <w:bookmarkEnd w:id="19"/>
      <w:r/>
      <w:bookmarkEnd w:id="20"/>
      <w:r/>
      <w:r/>
    </w:p>
    <w:p>
      <w:pPr>
        <w:pStyle w:val="1128"/>
        <w:ind w:left="0" w:firstLine="482"/>
        <w:jc w:val="left"/>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（7）法律、行政法规规定的其他条件。</w:t>
      </w:r>
      <w:r/>
    </w:p>
    <w:p>
      <w:pPr>
        <w:ind w:firstLine="480"/>
        <w:jc w:val="left"/>
        <w:spacing w:line="300" w:lineRule="auto"/>
        <w:widowControl/>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2、落实政府采购节能产品、环境标志产品要求：根据《关于贯彻执行绿色采购、促进残疾人就业和支持监狱企业发</w:t>
      </w:r>
      <w:r>
        <w:rPr>
          <w:rFonts w:hint="eastAsia" w:ascii="仿宋" w:hAnsi="仿宋" w:eastAsia="仿宋" w:cs="仿宋"/>
          <w:b w:val="0"/>
          <w:bCs w:val="0"/>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80"/>
        <w:jc w:val="left"/>
        <w:spacing w:line="300" w:lineRule="auto"/>
        <w:widowControl/>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480"/>
        <w:jc w:val="left"/>
        <w:spacing w:line="300" w:lineRule="auto"/>
        <w:widowControl/>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4、其他要求：</w:t>
      </w:r>
      <w:r/>
    </w:p>
    <w:p>
      <w:pPr>
        <w:ind w:firstLine="480"/>
        <w:jc w:val="left"/>
        <w:spacing w:line="300" w:lineRule="auto"/>
        <w:widowControl/>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至提交响应文件截止时间止，投标人有下列情形之一的，不得参加本项目政府采购活动：</w:t>
      </w:r>
      <w:r/>
    </w:p>
    <w:p>
      <w:pPr>
        <w:ind w:firstLine="480"/>
        <w:jc w:val="left"/>
        <w:spacing w:line="300" w:lineRule="auto"/>
        <w:widowControl/>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4.1单位负责人为同一人或者存在直接控股、管理关系的不同投标人；</w:t>
      </w:r>
      <w:r/>
    </w:p>
    <w:p>
      <w:pPr>
        <w:ind w:firstLine="480"/>
        <w:jc w:val="left"/>
        <w:spacing w:line="300" w:lineRule="auto"/>
        <w:widowControl/>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4.2被各级财政主管部门取消采购项目所在地的参加政府采购资格且处于有效期内；</w:t>
      </w:r>
      <w:r/>
    </w:p>
    <w:p>
      <w:pPr>
        <w:ind w:firstLine="480"/>
        <w:jc w:val="left"/>
        <w:spacing w:line="300" w:lineRule="auto"/>
        <w:widowControl/>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4.3被责令停业，暂扣或吊销营业执照，或吊销资质证书；</w:t>
      </w:r>
      <w:r/>
    </w:p>
    <w:p>
      <w:pPr>
        <w:ind w:firstLine="480"/>
        <w:jc w:val="left"/>
        <w:spacing w:line="300" w:lineRule="auto"/>
        <w:widowControl/>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4.4进入清算程序，或被宣告破产，或其他丧失履约能力的情形；</w:t>
      </w:r>
      <w:r/>
    </w:p>
    <w:p>
      <w:pPr>
        <w:ind w:firstLine="480"/>
        <w:jc w:val="left"/>
        <w:spacing w:line="300" w:lineRule="auto"/>
        <w:widowControl/>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4.5</w:t>
      </w:r>
      <w:r>
        <w:rPr>
          <w:rFonts w:ascii="仿宋" w:hAnsi="仿宋" w:eastAsia="仿宋" w:cs="仿宋"/>
          <w:b w:val="0"/>
          <w:bCs w:val="0"/>
          <w:color w:val="auto"/>
          <w:sz w:val="24"/>
          <w:highlight w:val="none"/>
        </w:rPr>
        <w:t xml:space="preserve"> </w:t>
      </w:r>
      <w:r>
        <w:rPr>
          <w:rFonts w:hint="eastAsia" w:ascii="仿宋" w:hAnsi="仿宋" w:eastAsia="仿宋" w:cs="仿宋"/>
          <w:b w:val="0"/>
          <w:bCs w:val="0"/>
          <w:color w:val="auto"/>
          <w:sz w:val="24"/>
          <w:highlight w:val="none"/>
        </w:rPr>
        <w:t xml:space="preserve">法律法规规定的其他情形。</w:t>
      </w:r>
      <w:r/>
    </w:p>
    <w:p>
      <w:pPr>
        <w:ind w:firstLine="480"/>
        <w:jc w:val="left"/>
        <w:spacing w:line="300" w:lineRule="auto"/>
        <w:widowControl/>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5、本项目</w:t>
      </w:r>
      <w:r>
        <w:rPr>
          <w:rFonts w:hint="eastAsia" w:ascii="仿宋" w:hAnsi="仿宋" w:eastAsia="仿宋" w:cs="仿宋"/>
          <w:b w:val="0"/>
          <w:bCs w:val="0"/>
          <w:color w:val="auto"/>
          <w:sz w:val="24"/>
          <w:highlight w:val="none"/>
          <w:u w:val="single"/>
        </w:rPr>
        <w:t xml:space="preserve">不接受</w:t>
      </w:r>
      <w:r>
        <w:rPr>
          <w:rFonts w:hint="eastAsia" w:ascii="仿宋" w:hAnsi="仿宋" w:eastAsia="仿宋" w:cs="仿宋"/>
          <w:b w:val="0"/>
          <w:bCs w:val="0"/>
          <w:color w:val="auto"/>
          <w:sz w:val="24"/>
          <w:highlight w:val="none"/>
        </w:rPr>
        <w:t xml:space="preserve">联合体投标。</w:t>
      </w:r>
      <w:r/>
    </w:p>
    <w:p>
      <w:pPr>
        <w:ind w:firstLine="47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三、获取征集文件</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1.时间：自征集公告发布之日起5个工作日。</w:t>
      </w:r>
      <w:bookmarkEnd w:id="6"/>
      <w:r/>
      <w:bookmarkEnd w:id="7"/>
      <w:r/>
      <w:bookmarkEnd w:id="8"/>
      <w:r/>
      <w:bookmarkEnd w:id="9"/>
      <w:r/>
      <w:bookmarkEnd w:id="10"/>
      <w:r/>
      <w:bookmarkEnd w:id="13"/>
      <w:r/>
      <w:r/>
    </w:p>
    <w:p>
      <w:pPr>
        <w:ind w:firstLine="480"/>
        <w:spacing w:line="300" w:lineRule="auto"/>
        <w:rPr>
          <w:rFonts w:ascii="仿宋" w:hAnsi="仿宋" w:eastAsia="仿宋" w:cs="仿宋"/>
          <w:b w:val="0"/>
          <w:bCs w:val="0"/>
          <w:color w:val="auto"/>
          <w:sz w:val="24"/>
          <w:highlight w:val="none"/>
        </w:rPr>
      </w:pPr>
      <w:r/>
      <w:bookmarkStart w:id="24" w:name="_Toc368759512"/>
      <w:r/>
      <w:bookmarkStart w:id="25" w:name="_Toc184635069"/>
      <w:r/>
      <w:bookmarkStart w:id="26" w:name="_Toc387526177"/>
      <w:r/>
      <w:bookmarkStart w:id="27" w:name="_Toc6770"/>
      <w:r/>
      <w:bookmarkStart w:id="28" w:name="_Toc363326679"/>
      <w:r/>
      <w:bookmarkStart w:id="29" w:name="_Toc387526281"/>
      <w:r/>
      <w:bookmarkStart w:id="30" w:name="_Toc369077558"/>
      <w:r/>
      <w:bookmarkStart w:id="31" w:name="_Toc387526373"/>
      <w:r/>
      <w:bookmarkStart w:id="32" w:name="_Toc2936"/>
      <w:r/>
      <w:bookmarkStart w:id="33" w:name="_Toc6984"/>
      <w:r>
        <w:rPr>
          <w:rFonts w:hint="eastAsia" w:ascii="仿宋" w:hAnsi="仿宋" w:eastAsia="仿宋" w:cs="仿宋"/>
          <w:b w:val="0"/>
          <w:bCs w:val="0"/>
          <w:color w:val="auto"/>
          <w:sz w:val="24"/>
          <w:highlight w:val="none"/>
        </w:rPr>
        <w:t xml:space="preserve">2.地点：网上注册登记成功后系统内免费下载。</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3.售价：免费 。</w:t>
      </w:r>
      <w:r/>
    </w:p>
    <w:p>
      <w:pPr>
        <w:ind w:firstLine="47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四、响应文件递交截止时间、开标时间和地点</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1.响应文件递交截止时间及开标时间：2026年10月2</w:t>
      </w:r>
      <w:r>
        <w:rPr>
          <w:rFonts w:hint="eastAsia" w:ascii="仿宋" w:hAnsi="仿宋" w:eastAsia="仿宋" w:cs="仿宋"/>
          <w:b w:val="0"/>
          <w:bCs w:val="0"/>
          <w:color w:val="auto"/>
          <w:sz w:val="24"/>
          <w:highlight w:val="none"/>
          <w:lang w:val="en-US" w:eastAsia="zh-CN"/>
        </w:rPr>
        <w:t xml:space="preserve">8</w:t>
      </w:r>
      <w:r>
        <w:rPr>
          <w:rFonts w:hint="eastAsia" w:ascii="仿宋" w:hAnsi="仿宋" w:eastAsia="仿宋" w:cs="仿宋"/>
          <w:b w:val="0"/>
          <w:bCs w:val="0"/>
          <w:color w:val="auto"/>
          <w:sz w:val="24"/>
          <w:highlight w:val="none"/>
        </w:rPr>
        <w:t xml:space="preserve">日09:00（北京时间）；</w:t>
      </w:r>
      <w:r/>
    </w:p>
    <w:p>
      <w:pPr>
        <w:ind w:firstLine="480"/>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rPr>
        <w:t xml:space="preserve">2.递交地点：</w:t>
      </w:r>
      <w:r>
        <w:rPr>
          <w:rFonts w:hint="eastAsia" w:ascii="仿宋" w:hAnsi="仿宋" w:eastAsia="仿宋" w:cs="仿宋"/>
          <w:b w:val="0"/>
          <w:bCs w:val="0"/>
          <w:color w:val="auto"/>
          <w:sz w:val="24"/>
          <w:highlight w:val="none"/>
          <w:lang w:val="zh-CN"/>
        </w:rPr>
        <w:t xml:space="preserve">“苏采云”系统（网址： http://jszfcg.jsczt.cn/）开标大厅，点击“苏采云”进入系统“开标大厅”</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w:t>
      </w:r>
      <w:r>
        <w:rPr>
          <w:rFonts w:hint="eastAsia" w:ascii="仿宋" w:hAnsi="仿宋" w:eastAsia="仿宋" w:cs="仿宋"/>
          <w:b w:val="0"/>
          <w:bCs w:val="0"/>
          <w:color w:val="auto"/>
          <w:sz w:val="24"/>
          <w:highlight w:val="none"/>
          <w:lang w:val="zh-CN"/>
        </w:rPr>
        <w:t xml:space="preserve">逾期</w:t>
      </w:r>
      <w:r>
        <w:rPr>
          <w:rFonts w:hint="eastAsia" w:ascii="仿宋" w:hAnsi="仿宋" w:eastAsia="仿宋" w:cs="仿宋"/>
          <w:b w:val="0"/>
          <w:bCs w:val="0"/>
          <w:color w:val="auto"/>
          <w:sz w:val="24"/>
          <w:highlight w:val="none"/>
        </w:rPr>
        <w:t xml:space="preserve">上传</w:t>
      </w:r>
      <w:r>
        <w:rPr>
          <w:rFonts w:hint="eastAsia" w:ascii="仿宋" w:hAnsi="仿宋" w:eastAsia="仿宋" w:cs="仿宋"/>
          <w:b w:val="0"/>
          <w:bCs w:val="0"/>
          <w:color w:val="auto"/>
          <w:sz w:val="24"/>
          <w:highlight w:val="none"/>
          <w:lang w:val="zh-CN"/>
        </w:rPr>
        <w:t xml:space="preserve">或者未</w:t>
      </w:r>
      <w:r>
        <w:rPr>
          <w:rFonts w:hint="eastAsia" w:ascii="仿宋" w:hAnsi="仿宋" w:eastAsia="仿宋" w:cs="仿宋"/>
          <w:b w:val="0"/>
          <w:bCs w:val="0"/>
          <w:color w:val="auto"/>
          <w:sz w:val="24"/>
          <w:highlight w:val="none"/>
        </w:rPr>
        <w:t xml:space="preserve">按要求上传</w:t>
      </w:r>
      <w:r>
        <w:rPr>
          <w:rFonts w:hint="eastAsia" w:ascii="仿宋" w:hAnsi="仿宋" w:eastAsia="仿宋" w:cs="仿宋"/>
          <w:b w:val="0"/>
          <w:bCs w:val="0"/>
          <w:color w:val="auto"/>
          <w:sz w:val="24"/>
          <w:highlight w:val="none"/>
          <w:lang w:val="zh-CN"/>
        </w:rPr>
        <w:t xml:space="preserve">的响应文件，征集人不予受理。</w:t>
      </w:r>
      <w:r/>
    </w:p>
    <w:p>
      <w:pPr>
        <w:ind w:firstLine="470"/>
        <w:spacing w:line="300" w:lineRule="auto"/>
        <w:rPr>
          <w:rFonts w:ascii="仿宋" w:hAnsi="仿宋" w:eastAsia="仿宋" w:cs="仿宋"/>
          <w:b w:val="0"/>
          <w:bCs w:val="0"/>
          <w:color w:val="auto"/>
          <w:sz w:val="24"/>
          <w:highlight w:val="none"/>
          <w:lang w:val="zh-CN"/>
        </w:rPr>
      </w:pPr>
      <w:r/>
      <w:bookmarkStart w:id="34" w:name="_Toc3413"/>
      <w:r>
        <w:rPr>
          <w:rFonts w:hint="eastAsia" w:ascii="仿宋" w:hAnsi="仿宋" w:eastAsia="仿宋" w:cs="仿宋"/>
          <w:b w:val="0"/>
          <w:bCs w:val="0"/>
          <w:color w:val="auto"/>
          <w:sz w:val="24"/>
          <w:highlight w:val="none"/>
        </w:rPr>
        <w:t xml:space="preserve">五、</w:t>
      </w:r>
      <w:r>
        <w:rPr>
          <w:rFonts w:hint="eastAsia" w:ascii="仿宋" w:hAnsi="仿宋" w:eastAsia="仿宋" w:cs="仿宋"/>
          <w:b w:val="0"/>
          <w:bCs w:val="0"/>
          <w:color w:val="auto"/>
          <w:sz w:val="24"/>
          <w:highlight w:val="none"/>
          <w:lang w:val="zh-CN"/>
        </w:rPr>
        <w:t xml:space="preserve">开启</w:t>
      </w:r>
      <w:bookmarkEnd w:id="34"/>
      <w:r/>
      <w:r/>
    </w:p>
    <w:p>
      <w:pPr>
        <w:ind w:firstLine="480"/>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时间：2026年</w:t>
      </w:r>
      <w:r>
        <w:rPr>
          <w:rFonts w:hint="eastAsia" w:ascii="仿宋" w:hAnsi="仿宋" w:eastAsia="仿宋" w:cs="仿宋"/>
          <w:b w:val="0"/>
          <w:bCs w:val="0"/>
          <w:color w:val="auto"/>
          <w:sz w:val="24"/>
          <w:highlight w:val="none"/>
        </w:rPr>
        <w:t xml:space="preserve">10</w:t>
      </w:r>
      <w:r>
        <w:rPr>
          <w:rFonts w:hint="eastAsia" w:ascii="仿宋" w:hAnsi="仿宋" w:eastAsia="仿宋" w:cs="仿宋"/>
          <w:b w:val="0"/>
          <w:bCs w:val="0"/>
          <w:color w:val="auto"/>
          <w:sz w:val="24"/>
          <w:highlight w:val="none"/>
          <w:lang w:val="zh-CN"/>
        </w:rPr>
        <w:t xml:space="preserve">月</w:t>
      </w:r>
      <w:r>
        <w:rPr>
          <w:rFonts w:hint="eastAsia" w:ascii="仿宋" w:hAnsi="仿宋" w:eastAsia="仿宋" w:cs="仿宋"/>
          <w:b w:val="0"/>
          <w:bCs w:val="0"/>
          <w:color w:val="auto"/>
          <w:sz w:val="24"/>
          <w:highlight w:val="none"/>
        </w:rPr>
        <w:t xml:space="preserve">2</w:t>
      </w:r>
      <w:r>
        <w:rPr>
          <w:rFonts w:hint="eastAsia" w:ascii="仿宋" w:hAnsi="仿宋" w:eastAsia="仿宋" w:cs="仿宋"/>
          <w:b w:val="0"/>
          <w:bCs w:val="0"/>
          <w:color w:val="auto"/>
          <w:sz w:val="24"/>
          <w:highlight w:val="none"/>
          <w:lang w:val="en-US" w:eastAsia="zh-CN"/>
        </w:rPr>
        <w:t xml:space="preserve">8</w:t>
      </w:r>
      <w:r>
        <w:rPr>
          <w:rFonts w:hint="eastAsia" w:ascii="仿宋" w:hAnsi="仿宋" w:eastAsia="仿宋" w:cs="仿宋"/>
          <w:b w:val="0"/>
          <w:bCs w:val="0"/>
          <w:color w:val="auto"/>
          <w:sz w:val="24"/>
          <w:highlight w:val="none"/>
          <w:lang w:val="zh-CN"/>
        </w:rPr>
        <w:t xml:space="preserve">日09:00（北京时间）</w:t>
      </w:r>
      <w:r/>
    </w:p>
    <w:p>
      <w:pPr>
        <w:ind w:firstLine="480"/>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地点：“苏采云”系统（http://jszfcg.jscz.gov.cn/jszc/login）</w:t>
      </w:r>
      <w:r/>
    </w:p>
    <w:p>
      <w:pPr>
        <w:ind w:firstLine="47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六、公告期限</w:t>
      </w:r>
      <w:r/>
    </w:p>
    <w:p>
      <w:pPr>
        <w:pStyle w:val="1151"/>
        <w:ind w:firstLine="480"/>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自本公告发布之日起5个工作日。</w:t>
      </w:r>
      <w:r/>
    </w:p>
    <w:p>
      <w:pPr>
        <w:pStyle w:val="1151"/>
        <w:ind w:firstLine="470"/>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rPr>
        <w:t xml:space="preserve">七</w:t>
      </w:r>
      <w:r>
        <w:rPr>
          <w:rFonts w:hint="eastAsia" w:ascii="仿宋" w:hAnsi="仿宋" w:eastAsia="仿宋" w:cs="仿宋"/>
          <w:b w:val="0"/>
          <w:bCs w:val="0"/>
          <w:color w:val="auto"/>
          <w:sz w:val="24"/>
          <w:highlight w:val="none"/>
          <w:lang w:val="zh-CN"/>
        </w:rPr>
        <w:t xml:space="preserve">、其他补充事宜</w:t>
      </w:r>
      <w:r/>
    </w:p>
    <w:p>
      <w:pPr>
        <w:pStyle w:val="1151"/>
        <w:ind w:firstLine="47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如在报名中有任何疑问，请拨打电子化政府采购技术支持电话：0523-86897512。</w:t>
      </w:r>
      <w:r/>
    </w:p>
    <w:p>
      <w:pPr>
        <w:ind w:firstLine="47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八、凡对本次采购提出询问，请按以下方式联系。</w:t>
      </w:r>
      <w:r/>
    </w:p>
    <w:p>
      <w:pPr>
        <w:ind w:firstLine="47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1.征集人信息</w:t>
      </w:r>
      <w:r/>
    </w:p>
    <w:p>
      <w:pPr>
        <w:ind w:firstLine="564"/>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pacing w:val="24"/>
          <w:sz w:val="24"/>
          <w:highlight w:val="none"/>
        </w:rPr>
        <w:t xml:space="preserve">名    </w:t>
      </w:r>
      <w:r>
        <w:rPr>
          <w:rFonts w:hint="eastAsia" w:ascii="仿宋" w:hAnsi="仿宋" w:eastAsia="仿宋" w:cs="仿宋"/>
          <w:b w:val="0"/>
          <w:bCs w:val="0"/>
          <w:color w:val="auto"/>
          <w:sz w:val="24"/>
          <w:highlight w:val="none"/>
        </w:rPr>
        <w:t xml:space="preserve">称：靖江市民政局</w:t>
      </w:r>
      <w:r/>
    </w:p>
    <w:p>
      <w:pPr>
        <w:ind w:firstLine="564"/>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pacing w:val="24"/>
          <w:sz w:val="24"/>
          <w:highlight w:val="none"/>
        </w:rPr>
        <w:t xml:space="preserve">地    </w:t>
      </w:r>
      <w:r>
        <w:rPr>
          <w:rFonts w:hint="eastAsia" w:ascii="仿宋" w:hAnsi="仿宋" w:eastAsia="仿宋" w:cs="仿宋"/>
          <w:b w:val="0"/>
          <w:bCs w:val="0"/>
          <w:color w:val="auto"/>
          <w:sz w:val="24"/>
          <w:highlight w:val="none"/>
        </w:rPr>
        <w:t xml:space="preserve">址：靖江市阳光大道1号 </w:t>
      </w:r>
      <w:r/>
    </w:p>
    <w:p>
      <w:pPr>
        <w:ind w:firstLine="588"/>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pacing w:val="30"/>
          <w:sz w:val="24"/>
          <w:highlight w:val="none"/>
        </w:rPr>
        <w:t xml:space="preserve">联 系 </w:t>
      </w:r>
      <w:r>
        <w:rPr>
          <w:rFonts w:hint="eastAsia" w:ascii="仿宋" w:hAnsi="仿宋" w:eastAsia="仿宋" w:cs="仿宋"/>
          <w:b w:val="0"/>
          <w:bCs w:val="0"/>
          <w:color w:val="auto"/>
          <w:sz w:val="24"/>
          <w:highlight w:val="none"/>
        </w:rPr>
        <w:t xml:space="preserve">人：陈先生</w:t>
      </w:r>
      <w:r/>
    </w:p>
    <w:p>
      <w:pPr>
        <w:ind w:firstLine="627"/>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pacing w:val="40"/>
          <w:sz w:val="24"/>
          <w:highlight w:val="none"/>
        </w:rPr>
        <w:t xml:space="preserve">联系方</w:t>
      </w:r>
      <w:r>
        <w:rPr>
          <w:rFonts w:hint="eastAsia" w:ascii="仿宋" w:hAnsi="仿宋" w:eastAsia="仿宋" w:cs="仿宋"/>
          <w:b w:val="0"/>
          <w:bCs w:val="0"/>
          <w:color w:val="auto"/>
          <w:sz w:val="24"/>
          <w:highlight w:val="none"/>
        </w:rPr>
        <w:t xml:space="preserve">式：0523-89182683</w:t>
      </w:r>
      <w:r/>
    </w:p>
    <w:p>
      <w:pPr>
        <w:ind w:firstLine="47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2.采购代理机构信息</w:t>
      </w:r>
      <w:r/>
    </w:p>
    <w:p>
      <w:pPr>
        <w:ind w:firstLine="564"/>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pacing w:val="24"/>
          <w:sz w:val="24"/>
          <w:highlight w:val="none"/>
        </w:rPr>
        <w:t xml:space="preserve">名    </w:t>
      </w:r>
      <w:r>
        <w:rPr>
          <w:rFonts w:hint="eastAsia" w:ascii="仿宋" w:hAnsi="仿宋" w:eastAsia="仿宋" w:cs="仿宋"/>
          <w:b w:val="0"/>
          <w:bCs w:val="0"/>
          <w:color w:val="auto"/>
          <w:sz w:val="24"/>
          <w:highlight w:val="none"/>
        </w:rPr>
        <w:t xml:space="preserve">称：江苏金宸招标代理有限公司</w:t>
      </w:r>
      <w:r/>
    </w:p>
    <w:p>
      <w:pPr>
        <w:ind w:firstLine="627"/>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pacing w:val="40"/>
          <w:sz w:val="24"/>
          <w:highlight w:val="none"/>
        </w:rPr>
        <w:t xml:space="preserve">地　　</w:t>
      </w:r>
      <w:r>
        <w:rPr>
          <w:rFonts w:hint="eastAsia" w:ascii="仿宋" w:hAnsi="仿宋" w:eastAsia="仿宋" w:cs="仿宋"/>
          <w:b w:val="0"/>
          <w:bCs w:val="0"/>
          <w:color w:val="auto"/>
          <w:sz w:val="24"/>
          <w:highlight w:val="none"/>
        </w:rPr>
        <w:t xml:space="preserve">址：靖江市金融商务区A2-403　</w:t>
      </w:r>
      <w:r/>
    </w:p>
    <w:p>
      <w:pPr>
        <w:ind w:firstLine="588"/>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项目联系人：刘女士</w:t>
      </w:r>
      <w:r/>
    </w:p>
    <w:p>
      <w:pPr>
        <w:ind w:firstLine="627"/>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pacing w:val="40"/>
          <w:sz w:val="24"/>
          <w:highlight w:val="none"/>
        </w:rPr>
        <w:t xml:space="preserve">联系方</w:t>
      </w:r>
      <w:r>
        <w:rPr>
          <w:rFonts w:hint="eastAsia" w:ascii="仿宋" w:hAnsi="仿宋" w:eastAsia="仿宋" w:cs="仿宋"/>
          <w:b w:val="0"/>
          <w:bCs w:val="0"/>
          <w:color w:val="auto"/>
          <w:sz w:val="24"/>
          <w:highlight w:val="none"/>
        </w:rPr>
        <w:t xml:space="preserve">式：0523-84828482</w:t>
      </w:r>
      <w:r/>
    </w:p>
    <w:p>
      <w:pPr>
        <w:jc w:val="center"/>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36"/>
          <w:szCs w:val="36"/>
          <w:highlight w:val="none"/>
        </w:rPr>
        <w:br w:type="page" w:clear="all"/>
      </w:r>
      <w:bookmarkStart w:id="35" w:name="_Toc30291"/>
      <w:r/>
      <w:bookmarkStart w:id="36" w:name="_Toc4539"/>
      <w:r>
        <w:rPr>
          <w:rFonts w:hint="eastAsia" w:ascii="仿宋" w:hAnsi="仿宋" w:eastAsia="仿宋" w:cs="仿宋"/>
          <w:b w:val="0"/>
          <w:bCs w:val="0"/>
          <w:color w:val="auto"/>
          <w:sz w:val="36"/>
          <w:szCs w:val="36"/>
          <w:highlight w:val="none"/>
        </w:rPr>
        <w:t xml:space="preserve">第二章 供应商须知</w:t>
      </w:r>
      <w:bookmarkEnd w:id="24"/>
      <w:r/>
      <w:bookmarkEnd w:id="25"/>
      <w:r/>
      <w:bookmarkEnd w:id="26"/>
      <w:r/>
      <w:bookmarkEnd w:id="27"/>
      <w:r/>
      <w:bookmarkEnd w:id="28"/>
      <w:r/>
      <w:bookmarkEnd w:id="29"/>
      <w:r/>
      <w:bookmarkEnd w:id="30"/>
      <w:r/>
      <w:bookmarkEnd w:id="31"/>
      <w:r/>
      <w:bookmarkEnd w:id="32"/>
      <w:r/>
      <w:bookmarkEnd w:id="33"/>
      <w:r/>
      <w:bookmarkEnd w:id="35"/>
      <w:r/>
      <w:bookmarkEnd w:id="36"/>
      <w:r/>
      <w:r/>
    </w:p>
    <w:p>
      <w:pPr>
        <w:jc w:val="center"/>
        <w:keepLines/>
        <w:keepNext/>
        <w:spacing w:before="20" w:line="400" w:lineRule="exact"/>
        <w:rPr>
          <w:rFonts w:ascii="仿宋" w:hAnsi="仿宋" w:eastAsia="仿宋" w:cs="仿宋"/>
          <w:b w:val="0"/>
          <w:bCs w:val="0"/>
          <w:color w:val="auto"/>
          <w:sz w:val="32"/>
          <w:szCs w:val="32"/>
          <w:highlight w:val="none"/>
        </w:rPr>
      </w:pPr>
      <w:r/>
      <w:bookmarkStart w:id="37" w:name="_Toc16205"/>
      <w:r/>
      <w:bookmarkStart w:id="38" w:name="_Toc387526178"/>
      <w:r/>
      <w:bookmarkStart w:id="39" w:name="_Toc369077559"/>
      <w:r/>
      <w:bookmarkStart w:id="40" w:name="_Toc19772"/>
      <w:r/>
      <w:bookmarkStart w:id="41" w:name="_Toc3882"/>
      <w:r/>
      <w:bookmarkStart w:id="42" w:name="_Toc9578"/>
      <w:r/>
      <w:bookmarkStart w:id="43" w:name="_Toc387526374"/>
      <w:r/>
      <w:bookmarkStart w:id="44" w:name="_Toc387526282"/>
      <w:r>
        <w:rPr>
          <w:rFonts w:hint="eastAsia" w:ascii="仿宋" w:hAnsi="仿宋" w:eastAsia="仿宋" w:cs="仿宋"/>
          <w:b w:val="0"/>
          <w:bCs w:val="0"/>
          <w:color w:val="auto"/>
          <w:sz w:val="32"/>
          <w:szCs w:val="32"/>
          <w:highlight w:val="none"/>
        </w:rPr>
        <w:t xml:space="preserve">供应商须知前附表</w:t>
      </w:r>
      <w:bookmarkEnd w:id="37"/>
      <w:r/>
      <w:bookmarkEnd w:id="38"/>
      <w:r/>
      <w:bookmarkEnd w:id="39"/>
      <w:r/>
      <w:bookmarkEnd w:id="40"/>
      <w:r/>
      <w:bookmarkEnd w:id="41"/>
      <w:r/>
      <w:bookmarkEnd w:id="42"/>
      <w:r/>
      <w:bookmarkEnd w:id="43"/>
      <w:r/>
      <w:bookmarkEnd w:id="44"/>
      <w:r/>
      <w:r/>
    </w:p>
    <w:tbl>
      <w:tblPr>
        <w:tblStyle w:val="873"/>
        <w:tblW w:w="954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tc>
          <w:tcPr>
            <w:tcW w:w="917" w:type="dxa"/>
            <w:vAlign w:val="center"/>
            <w:textDirection w:val="lrTb"/>
            <w:noWrap/>
          </w:tcPr>
          <w:p>
            <w:pPr>
              <w:ind w:left="-34" w:right="-115"/>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条款号</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条款名称</w:t>
            </w:r>
            <w:r/>
          </w:p>
        </w:tc>
        <w:tc>
          <w:tcPr>
            <w:tcW w:w="6375"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编列内容</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征集人</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pacing w:val="120"/>
                <w:sz w:val="24"/>
                <w:highlight w:val="none"/>
              </w:rPr>
              <w:t xml:space="preserve">名</w:t>
            </w:r>
            <w:r>
              <w:rPr>
                <w:rFonts w:hint="eastAsia" w:ascii="仿宋" w:hAnsi="仿宋" w:eastAsia="仿宋" w:cs="仿宋"/>
                <w:b w:val="0"/>
                <w:bCs w:val="0"/>
                <w:color w:val="auto"/>
                <w:sz w:val="24"/>
                <w:highlight w:val="none"/>
              </w:rPr>
              <w:t xml:space="preserve">称：靖江市民政局</w:t>
            </w:r>
            <w:r/>
          </w:p>
          <w:p>
            <w:pPr>
              <w:rPr>
                <w:rFonts w:ascii="仿宋" w:hAnsi="仿宋" w:eastAsia="仿宋" w:cs="仿宋"/>
                <w:b w:val="0"/>
                <w:bCs w:val="0"/>
                <w:color w:val="auto"/>
                <w:sz w:val="24"/>
                <w:highlight w:val="none"/>
              </w:rPr>
            </w:pPr>
            <w:r>
              <w:rPr>
                <w:rFonts w:hint="eastAsia" w:ascii="仿宋" w:hAnsi="仿宋" w:eastAsia="仿宋" w:cs="仿宋"/>
                <w:b w:val="0"/>
                <w:bCs w:val="0"/>
                <w:color w:val="auto"/>
                <w:spacing w:val="120"/>
                <w:sz w:val="24"/>
                <w:highlight w:val="none"/>
              </w:rPr>
              <w:t xml:space="preserve">地</w:t>
            </w:r>
            <w:r>
              <w:rPr>
                <w:rFonts w:hint="eastAsia" w:ascii="仿宋" w:hAnsi="仿宋" w:eastAsia="仿宋" w:cs="仿宋"/>
                <w:b w:val="0"/>
                <w:bCs w:val="0"/>
                <w:color w:val="auto"/>
                <w:sz w:val="24"/>
                <w:highlight w:val="none"/>
              </w:rPr>
              <w:t xml:space="preserve">址：靖江市阳光大道1号   </w:t>
            </w:r>
            <w:r/>
          </w:p>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联系人：陈先生</w:t>
            </w:r>
            <w:r/>
          </w:p>
          <w:p>
            <w:pPr>
              <w:rPr>
                <w:rFonts w:ascii="仿宋" w:hAnsi="仿宋" w:eastAsia="仿宋" w:cs="仿宋"/>
                <w:b w:val="0"/>
                <w:bCs w:val="0"/>
                <w:color w:val="auto"/>
                <w:spacing w:val="120"/>
                <w:sz w:val="24"/>
                <w:highlight w:val="none"/>
              </w:rPr>
            </w:pPr>
            <w:r>
              <w:rPr>
                <w:rFonts w:hint="eastAsia" w:ascii="仿宋" w:hAnsi="仿宋" w:eastAsia="仿宋" w:cs="仿宋"/>
                <w:b w:val="0"/>
                <w:bCs w:val="0"/>
                <w:color w:val="auto"/>
                <w:spacing w:val="120"/>
                <w:sz w:val="24"/>
                <w:highlight w:val="none"/>
              </w:rPr>
              <w:t xml:space="preserve">电</w:t>
            </w:r>
            <w:r>
              <w:rPr>
                <w:rFonts w:hint="eastAsia" w:ascii="仿宋" w:hAnsi="仿宋" w:eastAsia="仿宋" w:cs="仿宋"/>
                <w:b w:val="0"/>
                <w:bCs w:val="0"/>
                <w:color w:val="auto"/>
                <w:sz w:val="24"/>
                <w:highlight w:val="none"/>
              </w:rPr>
              <w:t xml:space="preserve">话：0523-89182683</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采购代理机构</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pacing w:val="120"/>
                <w:sz w:val="24"/>
                <w:highlight w:val="none"/>
              </w:rPr>
              <w:t xml:space="preserve">名</w:t>
            </w:r>
            <w:r>
              <w:rPr>
                <w:rFonts w:hint="eastAsia" w:ascii="仿宋" w:hAnsi="仿宋" w:eastAsia="仿宋" w:cs="仿宋"/>
                <w:b w:val="0"/>
                <w:bCs w:val="0"/>
                <w:color w:val="auto"/>
                <w:sz w:val="24"/>
                <w:highlight w:val="none"/>
              </w:rPr>
              <w:t xml:space="preserve">称：江苏金宸招标代理有限公司</w:t>
            </w:r>
            <w:r/>
          </w:p>
          <w:p>
            <w:pPr>
              <w:rPr>
                <w:rFonts w:ascii="仿宋" w:hAnsi="仿宋" w:eastAsia="仿宋" w:cs="仿宋"/>
                <w:b w:val="0"/>
                <w:bCs w:val="0"/>
                <w:color w:val="auto"/>
                <w:sz w:val="24"/>
                <w:highlight w:val="none"/>
              </w:rPr>
            </w:pPr>
            <w:r>
              <w:rPr>
                <w:rFonts w:hint="eastAsia" w:ascii="仿宋" w:hAnsi="仿宋" w:eastAsia="仿宋" w:cs="仿宋"/>
                <w:b w:val="0"/>
                <w:bCs w:val="0"/>
                <w:color w:val="auto"/>
                <w:spacing w:val="120"/>
                <w:sz w:val="24"/>
                <w:highlight w:val="none"/>
              </w:rPr>
              <w:t xml:space="preserve">地</w:t>
            </w:r>
            <w:r>
              <w:rPr>
                <w:rFonts w:hint="eastAsia" w:ascii="仿宋" w:hAnsi="仿宋" w:eastAsia="仿宋" w:cs="仿宋"/>
                <w:b w:val="0"/>
                <w:bCs w:val="0"/>
                <w:color w:val="auto"/>
                <w:sz w:val="24"/>
                <w:highlight w:val="none"/>
              </w:rPr>
              <w:t xml:space="preserve">址：靖江市金融商务区A2-403</w:t>
            </w:r>
            <w:r/>
          </w:p>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联系人：刘女士</w:t>
            </w:r>
            <w:r/>
          </w:p>
          <w:p>
            <w:pPr>
              <w:rPr>
                <w:rFonts w:ascii="仿宋" w:hAnsi="仿宋" w:eastAsia="仿宋" w:cs="仿宋"/>
                <w:b w:val="0"/>
                <w:bCs w:val="0"/>
                <w:color w:val="auto"/>
                <w:sz w:val="24"/>
                <w:highlight w:val="none"/>
              </w:rPr>
            </w:pPr>
            <w:r>
              <w:rPr>
                <w:rFonts w:hint="eastAsia" w:ascii="仿宋" w:hAnsi="仿宋" w:eastAsia="仿宋" w:cs="仿宋"/>
                <w:b w:val="0"/>
                <w:bCs w:val="0"/>
                <w:color w:val="auto"/>
                <w:spacing w:val="120"/>
                <w:sz w:val="24"/>
                <w:highlight w:val="none"/>
              </w:rPr>
              <w:t xml:space="preserve">电</w:t>
            </w:r>
            <w:r>
              <w:rPr>
                <w:rFonts w:hint="eastAsia" w:ascii="仿宋" w:hAnsi="仿宋" w:eastAsia="仿宋" w:cs="仿宋"/>
                <w:b w:val="0"/>
                <w:bCs w:val="0"/>
                <w:color w:val="auto"/>
                <w:sz w:val="24"/>
                <w:highlight w:val="none"/>
              </w:rPr>
              <w:t xml:space="preserve">话：0523-84828482 </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项目名称</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GB"/>
              </w:rPr>
              <w:t xml:space="preserve">靖江市2026年度居家养老上门服务</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项目编号</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J</w:t>
            </w:r>
            <w:r>
              <w:rPr>
                <w:rFonts w:hint="eastAsia" w:ascii="仿宋" w:hAnsi="仿宋" w:eastAsia="仿宋" w:cs="仿宋"/>
                <w:b w:val="0"/>
                <w:bCs w:val="0"/>
                <w:color w:val="auto"/>
                <w:sz w:val="24"/>
                <w:highlight w:val="none"/>
              </w:rPr>
              <w:t xml:space="preserve">SZC-321282-JCJJ-K2026-0010</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采购方式</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封闭式框架协议</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w:t>
            </w:r>
            <w:r/>
          </w:p>
        </w:tc>
        <w:tc>
          <w:tcPr>
            <w:tcW w:w="2256" w:type="dxa"/>
            <w:vAlign w:val="center"/>
            <w:textDirection w:val="lrTb"/>
            <w:noWrap/>
          </w:tcPr>
          <w:p>
            <w:pPr>
              <w:jc w:val="center"/>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固定单价</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本项目执行固定单价30元/小时，综合费率25%。</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合同履行期限</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自本框架协议签订之日起1年。</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质量标准</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达到现行的国家或行业合格标准要求，服务要求详见“采购需求”。</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9</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资格条件证明材料</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见第一章征集公告</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10</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特定资格条件</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见第一章征集公告</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11</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是否接受联合体投标</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□是</w:t>
            </w:r>
            <w:r/>
          </w:p>
          <w:p>
            <w:pPr>
              <w:rPr>
                <w:rFonts w:ascii="仿宋" w:hAnsi="仿宋" w:eastAsia="仿宋" w:cs="仿宋"/>
                <w:b w:val="0"/>
                <w:bCs w:val="0"/>
                <w:color w:val="auto"/>
                <w:sz w:val="24"/>
                <w:highlight w:val="none"/>
              </w:rPr>
            </w:pPr>
            <w:r>
              <w:rPr>
                <w:rFonts w:hint="eastAsia" w:ascii="MS Mincho" w:hAnsi="MS Mincho" w:eastAsia="MS Mincho" w:cs="MS Mincho"/>
                <w:b w:val="0"/>
                <w:bCs w:val="0"/>
                <w:color w:val="auto"/>
                <w:sz w:val="24"/>
                <w:highlight w:val="none"/>
              </w:rPr>
              <w:t xml:space="preserve">☑</w:t>
            </w:r>
            <w:r>
              <w:rPr>
                <w:rFonts w:hint="eastAsia" w:ascii="仿宋" w:hAnsi="仿宋" w:eastAsia="仿宋" w:cs="仿宋"/>
                <w:b w:val="0"/>
                <w:bCs w:val="0"/>
                <w:color w:val="auto"/>
                <w:sz w:val="24"/>
                <w:highlight w:val="none"/>
              </w:rPr>
              <w:t xml:space="preserve">否</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12</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踏勘现场</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不统一组织，供应商自行踏勘</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13</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投标有效期</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u w:val="single"/>
              </w:rPr>
              <w:t xml:space="preserve">90</w:t>
            </w:r>
            <w:r>
              <w:rPr>
                <w:rFonts w:hint="eastAsia" w:ascii="仿宋" w:hAnsi="仿宋" w:eastAsia="仿宋" w:cs="仿宋"/>
                <w:b w:val="0"/>
                <w:bCs w:val="0"/>
                <w:color w:val="auto"/>
                <w:sz w:val="24"/>
                <w:highlight w:val="none"/>
                <w:lang w:val="zh-CN"/>
              </w:rPr>
              <w:t xml:space="preserve">日（从投标截止之日算起）</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14</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响应文件提交截止</w:t>
            </w:r>
            <w:r/>
          </w:p>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时间和地点</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见第一章征集公告</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15</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开标时间和地点</w:t>
            </w:r>
            <w:r/>
          </w:p>
        </w:tc>
        <w:tc>
          <w:tcPr>
            <w:tcW w:w="6375" w:type="dxa"/>
            <w:vAlign w:val="center"/>
            <w:textDirection w:val="lrTb"/>
            <w:noWrap/>
          </w:tcPr>
          <w:p>
            <w:pPr>
              <w:jc w:val="left"/>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开标时间：同</w:t>
            </w:r>
            <w:r>
              <w:rPr>
                <w:rFonts w:hint="eastAsia" w:ascii="仿宋" w:hAnsi="仿宋" w:eastAsia="仿宋" w:cs="仿宋"/>
                <w:b w:val="0"/>
                <w:bCs w:val="0"/>
                <w:color w:val="auto"/>
                <w:sz w:val="24"/>
                <w:highlight w:val="none"/>
              </w:rPr>
              <w:t xml:space="preserve">响应文件</w:t>
            </w:r>
            <w:r>
              <w:rPr>
                <w:rFonts w:hint="eastAsia" w:ascii="仿宋" w:hAnsi="仿宋" w:eastAsia="仿宋" w:cs="仿宋"/>
                <w:b w:val="0"/>
                <w:bCs w:val="0"/>
                <w:color w:val="auto"/>
                <w:sz w:val="24"/>
                <w:highlight w:val="none"/>
                <w:lang w:val="zh-CN"/>
              </w:rPr>
              <w:t xml:space="preserve">递交截止时间</w:t>
            </w:r>
            <w:r/>
          </w:p>
          <w:p>
            <w:pPr>
              <w:jc w:val="lef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地点：“苏采云”系统（网址：http://jszfcg.jsczt.cn/）“开标大厅”，点击“苏采云”进入系统“开标大厅”。</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16</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评标委员会成员</w:t>
            </w:r>
            <w:r/>
          </w:p>
        </w:tc>
        <w:tc>
          <w:tcPr>
            <w:tcW w:w="6375" w:type="dxa"/>
            <w:vAlign w:val="center"/>
            <w:textDirection w:val="lrTb"/>
            <w:noWrap/>
          </w:tcPr>
          <w:p>
            <w:pPr>
              <w:jc w:val="lef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评标委员会人数：</w:t>
            </w:r>
            <w:r>
              <w:rPr>
                <w:rFonts w:hint="eastAsia" w:ascii="仿宋" w:hAnsi="仿宋" w:eastAsia="仿宋" w:cs="仿宋"/>
                <w:b w:val="0"/>
                <w:bCs w:val="0"/>
                <w:color w:val="auto"/>
                <w:sz w:val="24"/>
                <w:highlight w:val="none"/>
                <w:u w:val="single"/>
              </w:rPr>
              <w:t xml:space="preserve">7</w:t>
            </w:r>
            <w:r>
              <w:rPr>
                <w:rFonts w:hint="eastAsia" w:ascii="仿宋" w:hAnsi="仿宋" w:eastAsia="仿宋" w:cs="仿宋"/>
                <w:b w:val="0"/>
                <w:bCs w:val="0"/>
                <w:color w:val="auto"/>
                <w:sz w:val="24"/>
                <w:highlight w:val="none"/>
              </w:rPr>
              <w:t xml:space="preserve">人。</w:t>
            </w:r>
            <w:r/>
          </w:p>
        </w:tc>
      </w:tr>
      <w:tr>
        <w:trPr/>
        <w:tc>
          <w:tcPr>
            <w:tcW w:w="917" w:type="dxa"/>
            <w:vAlign w:val="center"/>
            <w:textDirection w:val="lrTb"/>
            <w:noWrap/>
          </w:tcPr>
          <w:p>
            <w:pPr>
              <w:jc w:val="center"/>
              <w:tabs>
                <w:tab w:val="left" w:pos="530" w:leader="none"/>
              </w:tabs>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中标服务费</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本项目的成交服务费由成交人承担。</w:t>
            </w:r>
            <w:r/>
          </w:p>
        </w:tc>
      </w:tr>
      <w:tr>
        <w:trPr/>
        <w:tc>
          <w:tcPr>
            <w:tcW w:w="917" w:type="dxa"/>
            <w:vAlign w:val="center"/>
            <w:textDirection w:val="lrTb"/>
            <w:noWrap/>
          </w:tcPr>
          <w:p>
            <w:pPr>
              <w:jc w:val="center"/>
              <w:tabs>
                <w:tab w:val="left" w:pos="530" w:leader="none"/>
              </w:tabs>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“苏采云”系统说明</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1.“苏采云”系统使用要求：</w:t>
            </w:r>
            <w:r/>
          </w:p>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①使用谷歌浏览器参与不见面开标及采购环节。</w:t>
            </w:r>
            <w:r/>
          </w:p>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②电脑需提前准备好麦克风、音箱，摄像头，提前检查保证能够正常使用。</w:t>
            </w:r>
            <w:r/>
          </w:p>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③操作系统至少win7以上，建议使用win10操作系统。</w:t>
            </w:r>
            <w:r/>
          </w:p>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供应商通过“苏采云”系统提交数据电文形式的响应文件（即电子投标）。未进行线上响应文件提交并解密（因“苏采云”系统导致解密失败的除外）的供应商，响应无效。其线下提交的（纸质）响应文件，采购代理机构退回拒收。</w:t>
            </w:r>
            <w:r/>
          </w:p>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响应文件解密：到达开启时间，“苏采云”系统自动提取所有响应文件，供应商按征集文件规定方式按时在线解密。本项目征集文件规定的供应商按时在线解密方式：开启时间后30分钟内，通过“苏采云”系统（使用“CA数字证书”）解密。</w:t>
            </w:r>
            <w:r>
              <w:rPr>
                <w:rFonts w:hint="eastAsia" w:ascii="仿宋" w:hAnsi="仿宋" w:eastAsia="仿宋" w:cs="仿宋"/>
                <w:b w:val="0"/>
                <w:bCs w:val="0"/>
                <w:color w:val="auto"/>
                <w:sz w:val="24"/>
                <w:highlight w:val="none"/>
              </w:rPr>
              <w:tab/>
            </w:r>
            <w:r/>
          </w:p>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4.供应商在响应文件提交的截止时间之前，可以对所提交的响应文件进行补充、修改或者撤回。补充、修改的内容作为响应文件的组成部分。补充、修改的内容与响应文件不一致的，以补充、修改的内容为准。</w:t>
            </w:r>
            <w:r/>
          </w:p>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5.不接受不按要求加盖公章（电子签章）的响应文件。电子签章相关要求见“苏采云”系统。</w:t>
            </w:r>
            <w:r/>
          </w:p>
        </w:tc>
      </w:tr>
      <w:tr>
        <w:trPr/>
        <w:tc>
          <w:tcPr>
            <w:tcW w:w="91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19</w:t>
            </w:r>
            <w:r/>
          </w:p>
        </w:tc>
        <w:tc>
          <w:tcPr>
            <w:tcW w:w="225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补充条款</w:t>
            </w:r>
            <w:r/>
          </w:p>
        </w:tc>
        <w:tc>
          <w:tcPr>
            <w:tcW w:w="6375" w:type="dxa"/>
            <w:vAlign w:val="center"/>
            <w:textDirection w:val="lrTb"/>
            <w:noWrap/>
          </w:tcPr>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征集文件中的其他内容与本条款不一致的，以本条款内容为准：</w:t>
            </w:r>
            <w:r/>
          </w:p>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1.评审办法：综合评分法。</w:t>
            </w:r>
            <w:r/>
          </w:p>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2.付款方式：按月支付，每月按要求提交材料按实结算，供应商垫付第一个月费用。</w:t>
            </w:r>
            <w:r/>
          </w:p>
          <w:p>
            <w:pPr>
              <w:rPr>
                <w:rFonts w:ascii="仿宋" w:hAnsi="仿宋" w:eastAsia="仿宋" w:cs="Arial"/>
                <w:b w:val="0"/>
                <w:bCs w:val="0"/>
                <w:color w:val="auto"/>
                <w:sz w:val="24"/>
                <w:highlight w:val="none"/>
              </w:rPr>
            </w:pPr>
            <w:r>
              <w:rPr>
                <w:rFonts w:hint="eastAsia" w:ascii="仿宋" w:hAnsi="仿宋" w:eastAsia="仿宋" w:cs="Arial"/>
                <w:b w:val="0"/>
                <w:bCs w:val="0"/>
                <w:color w:val="auto"/>
                <w:sz w:val="24"/>
                <w:highlight w:val="none"/>
              </w:rPr>
              <w:t xml:space="preserve">3.中标单位在领取中标通知书时需提供叁份纸质响应文件（一正二副）和壹份电子版响应文件（以U盘为载体）；</w:t>
            </w:r>
            <w:r/>
          </w:p>
          <w:p>
            <w:pPr>
              <w:rPr>
                <w:rFonts w:ascii="仿宋" w:hAnsi="仿宋" w:eastAsia="仿宋" w:cs="仿宋"/>
                <w:b w:val="0"/>
                <w:bCs w:val="0"/>
                <w:color w:val="auto"/>
                <w:sz w:val="24"/>
                <w:highlight w:val="none"/>
              </w:rPr>
            </w:pPr>
            <w:r>
              <w:rPr>
                <w:rFonts w:hint="eastAsia" w:ascii="仿宋" w:hAnsi="仿宋" w:eastAsia="仿宋" w:cs="Arial"/>
                <w:b w:val="0"/>
                <w:bCs w:val="0"/>
                <w:color w:val="auto"/>
                <w:sz w:val="24"/>
                <w:highlight w:val="none"/>
              </w:rPr>
              <w:t xml:space="preserve">4.中标单位与采购单位签订合同后，及时向招标代理机构提供合同的扫描件以作备案。</w:t>
            </w:r>
            <w:r/>
          </w:p>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5.参照《关于印发中小企业划型标准规定的通知》（工信部联企业〔2011〕300号）文件，本项目采购标的所属行业为</w:t>
            </w:r>
            <w:r>
              <w:rPr>
                <w:rFonts w:hint="eastAsia" w:ascii="仿宋" w:hAnsi="仿宋" w:eastAsia="仿宋" w:cs="仿宋"/>
                <w:b w:val="0"/>
                <w:bCs w:val="0"/>
                <w:color w:val="auto"/>
                <w:sz w:val="24"/>
                <w:highlight w:val="none"/>
                <w:u w:val="single"/>
              </w:rPr>
              <w:t xml:space="preserve">“其他未列明行业”</w:t>
            </w:r>
            <w:r>
              <w:rPr>
                <w:rFonts w:hint="eastAsia" w:ascii="仿宋" w:hAnsi="仿宋" w:eastAsia="仿宋" w:cs="仿宋"/>
                <w:b w:val="0"/>
                <w:bCs w:val="0"/>
                <w:color w:val="auto"/>
                <w:sz w:val="24"/>
                <w:highlight w:val="none"/>
              </w:rPr>
              <w:t xml:space="preserve">。</w:t>
            </w:r>
            <w:r/>
          </w:p>
          <w:p>
            <w:pPr>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rPr>
              <w:t xml:space="preserve">6.</w:t>
            </w:r>
            <w:r>
              <w:rPr>
                <w:rFonts w:hint="eastAsia" w:ascii="仿宋" w:hAnsi="仿宋" w:eastAsia="仿宋" w:cs="仿宋"/>
                <w:b w:val="0"/>
                <w:bCs w:val="0"/>
                <w:color w:val="auto"/>
                <w:sz w:val="24"/>
                <w:highlight w:val="none"/>
                <w:lang w:val="zh-CN"/>
              </w:rPr>
              <w:t xml:space="preserve">服务期间如因政府采购政策或集中采购目录调整等影响本项目执行，将对相关内容做出调整。</w:t>
            </w:r>
            <w:r/>
          </w:p>
          <w:p>
            <w:pPr>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rPr>
              <w:t xml:space="preserve">7.</w:t>
            </w:r>
            <w:r>
              <w:rPr>
                <w:rFonts w:hint="eastAsia" w:ascii="仿宋" w:hAnsi="仿宋" w:eastAsia="仿宋" w:cs="仿宋"/>
                <w:b w:val="0"/>
                <w:bCs w:val="0"/>
                <w:color w:val="auto"/>
                <w:sz w:val="24"/>
                <w:highlight w:val="none"/>
                <w:lang w:val="zh-CN"/>
              </w:rPr>
              <w:t xml:space="preserve">本项目约定的费用包括服务期限内完成该项目工作所需的所有费用，包含人工费（包括人员工资、福利费、加班费、食宿、保险费用、人身意外伤害险等）、</w:t>
            </w:r>
            <w:r>
              <w:rPr>
                <w:rFonts w:hint="eastAsia" w:ascii="仿宋" w:hAnsi="仿宋" w:eastAsia="仿宋" w:cs="仿宋"/>
                <w:b w:val="0"/>
                <w:bCs w:val="0"/>
                <w:color w:val="auto"/>
                <w:sz w:val="24"/>
                <w:highlight w:val="none"/>
              </w:rPr>
              <w:t xml:space="preserve">交通费</w:t>
            </w:r>
            <w:r>
              <w:rPr>
                <w:rFonts w:hint="eastAsia" w:ascii="仿宋" w:hAnsi="仿宋" w:eastAsia="仿宋" w:cs="仿宋"/>
                <w:b w:val="0"/>
                <w:bCs w:val="0"/>
                <w:color w:val="auto"/>
                <w:sz w:val="24"/>
                <w:highlight w:val="none"/>
                <w:lang w:val="zh-CN"/>
              </w:rPr>
              <w:t xml:space="preserve">、税费、利润、政策性文件规定和合同所包含的所有风险、责任等各项应有费用，甲方不另行承担其他任何费用。</w:t>
            </w:r>
            <w:r/>
          </w:p>
          <w:p>
            <w:pP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8.征集文件内容，如含有排除或限制市场竞争的内容，请与我单位反映。</w:t>
            </w:r>
            <w:r/>
          </w:p>
        </w:tc>
      </w:tr>
    </w:tbl>
    <w:p>
      <w:pPr>
        <w:jc w:val="center"/>
        <w:keepLines/>
        <w:keepNext/>
        <w:spacing w:before="20" w:line="400" w:lineRule="exact"/>
        <w:rPr>
          <w:rFonts w:ascii="仿宋" w:hAnsi="仿宋" w:eastAsia="仿宋" w:cs="仿宋"/>
          <w:b w:val="0"/>
          <w:bCs w:val="0"/>
          <w:color w:val="auto"/>
          <w:sz w:val="24"/>
          <w:highlight w:val="none"/>
        </w:rPr>
      </w:pPr>
      <w:r>
        <w:rPr>
          <w:rFonts w:hint="eastAsia" w:ascii="仿宋" w:hAnsi="仿宋" w:eastAsia="仿宋" w:cs="仿宋"/>
          <w:b w:val="0"/>
          <w:bCs w:val="0"/>
          <w:color w:val="auto"/>
          <w:sz w:val="32"/>
          <w:szCs w:val="32"/>
          <w:highlight w:val="none"/>
        </w:rPr>
        <w:br w:type="page" w:clear="all"/>
      </w:r>
      <w:r>
        <w:rPr>
          <w:rFonts w:hint="eastAsia" w:ascii="仿宋" w:hAnsi="仿宋" w:eastAsia="仿宋" w:cs="仿宋"/>
          <w:b w:val="0"/>
          <w:bCs w:val="0"/>
          <w:color w:val="auto"/>
          <w:sz w:val="32"/>
          <w:szCs w:val="32"/>
          <w:highlight w:val="none"/>
        </w:rPr>
        <w:t xml:space="preserve">二、供应商须知</w:t>
      </w:r>
      <w:r/>
    </w:p>
    <w:p>
      <w:pPr>
        <w:jc w:val="center"/>
        <w:spacing w:line="440" w:lineRule="exac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一、总则</w:t>
      </w:r>
      <w:r/>
    </w:p>
    <w:p>
      <w:pPr>
        <w:ind w:firstLine="482"/>
        <w:keepLines/>
        <w:keepNext/>
        <w:spacing w:line="300" w:lineRule="auto"/>
        <w:rPr>
          <w:rFonts w:ascii="仿宋" w:hAnsi="仿宋" w:eastAsia="仿宋" w:cs="仿宋"/>
          <w:b w:val="0"/>
          <w:bCs w:val="0"/>
          <w:color w:val="auto"/>
          <w:sz w:val="24"/>
          <w:highlight w:val="none"/>
        </w:rPr>
      </w:pPr>
      <w:r/>
      <w:bookmarkStart w:id="45" w:name="_Toc387526180"/>
      <w:r/>
      <w:bookmarkStart w:id="46" w:name="_Toc8645"/>
      <w:r/>
      <w:bookmarkStart w:id="47" w:name="_Toc3629"/>
      <w:r/>
      <w:bookmarkStart w:id="48" w:name="_Toc3640"/>
      <w:r/>
      <w:bookmarkStart w:id="49" w:name="_Toc5365"/>
      <w:r/>
      <w:bookmarkStart w:id="50" w:name="_Toc29754"/>
      <w:r/>
      <w:bookmarkStart w:id="51" w:name="_Toc387526376"/>
      <w:r/>
      <w:bookmarkStart w:id="52" w:name="_Toc9727"/>
      <w:r/>
      <w:bookmarkStart w:id="53" w:name="_Toc387526284"/>
      <w:r/>
      <w:bookmarkStart w:id="54" w:name="_Toc19593"/>
      <w:r>
        <w:rPr>
          <w:rFonts w:hint="eastAsia" w:ascii="仿宋" w:hAnsi="仿宋" w:eastAsia="仿宋" w:cs="仿宋"/>
          <w:b w:val="0"/>
          <w:bCs w:val="0"/>
          <w:color w:val="auto"/>
          <w:sz w:val="24"/>
          <w:highlight w:val="none"/>
        </w:rPr>
        <w:t xml:space="preserve">1.1 </w:t>
      </w:r>
      <w:bookmarkEnd w:id="45"/>
      <w:r/>
      <w:bookmarkEnd w:id="46"/>
      <w:r/>
      <w:bookmarkEnd w:id="47"/>
      <w:r/>
      <w:bookmarkEnd w:id="48"/>
      <w:r/>
      <w:bookmarkEnd w:id="49"/>
      <w:r/>
      <w:bookmarkEnd w:id="50"/>
      <w:r/>
      <w:bookmarkEnd w:id="51"/>
      <w:r/>
      <w:bookmarkEnd w:id="52"/>
      <w:r/>
      <w:bookmarkEnd w:id="53"/>
      <w:r/>
      <w:bookmarkEnd w:id="54"/>
      <w:r>
        <w:rPr>
          <w:rFonts w:hint="eastAsia" w:ascii="仿宋" w:hAnsi="仿宋" w:eastAsia="仿宋" w:cs="仿宋"/>
          <w:b w:val="0"/>
          <w:bCs w:val="0"/>
          <w:color w:val="auto"/>
          <w:sz w:val="24"/>
          <w:highlight w:val="none"/>
        </w:rPr>
        <w:t xml:space="preserve">适用法律</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1.1.1根据《中华人民共和国政府采购法》、《中华人民共和国政府采购法实施条例》、《</w:t>
      </w:r>
      <w:r>
        <w:rPr>
          <w:rFonts w:eastAsia="仿宋"/>
          <w:b w:val="0"/>
          <w:bCs w:val="0"/>
          <w:color w:val="auto"/>
          <w:sz w:val="24"/>
          <w:highlight w:val="none"/>
          <w:lang w:val="zh-CN"/>
        </w:rPr>
        <w:t xml:space="preserve">政府采购货物和服务招标投标管理办法</w:t>
      </w:r>
      <w:r>
        <w:rPr>
          <w:rFonts w:hint="eastAsia" w:eastAsia="仿宋"/>
          <w:b w:val="0"/>
          <w:bCs w:val="0"/>
          <w:color w:val="auto"/>
          <w:sz w:val="24"/>
          <w:highlight w:val="none"/>
          <w:lang w:val="zh-CN"/>
        </w:rPr>
        <w:t xml:space="preserve">》、《</w:t>
      </w:r>
      <w:r>
        <w:rPr>
          <w:rFonts w:hint="eastAsia" w:ascii="仿宋" w:hAnsi="仿宋" w:eastAsia="仿宋" w:cs="仿宋"/>
          <w:b w:val="0"/>
          <w:bCs w:val="0"/>
          <w:color w:val="auto"/>
          <w:sz w:val="24"/>
          <w:highlight w:val="none"/>
          <w:lang w:val="zh-CN"/>
        </w:rPr>
        <w:t xml:space="preserve">政府采购框架协议采购方式管理暂行办法》、</w:t>
      </w:r>
      <w:r>
        <w:rPr>
          <w:rFonts w:hint="eastAsia" w:ascii="仿宋" w:hAnsi="仿宋" w:eastAsia="仿宋" w:cs="仿宋"/>
          <w:b w:val="0"/>
          <w:bCs w:val="0"/>
          <w:color w:val="auto"/>
          <w:sz w:val="24"/>
          <w:highlight w:val="none"/>
        </w:rPr>
        <w:t xml:space="preserve">《政府采购需求管理办法》（财库〔2021〕22号）、</w:t>
      </w:r>
      <w:r>
        <w:rPr>
          <w:rFonts w:hint="eastAsia" w:ascii="仿宋" w:hAnsi="仿宋" w:eastAsia="仿宋" w:cs="仿宋"/>
          <w:b w:val="0"/>
          <w:bCs w:val="0"/>
          <w:color w:val="auto"/>
          <w:sz w:val="24"/>
          <w:highlight w:val="none"/>
          <w:lang w:val="zh-CN"/>
        </w:rPr>
        <w:t xml:space="preserve">《电子招标投标办法》、《中华人民共和国民法典》、《政府采购质疑和投诉办法</w:t>
      </w:r>
      <w:r>
        <w:rPr>
          <w:rFonts w:hint="eastAsia" w:ascii="仿宋" w:hAnsi="仿宋" w:eastAsia="仿宋" w:cs="仿宋"/>
          <w:b w:val="0"/>
          <w:bCs w:val="0"/>
          <w:color w:val="auto"/>
          <w:sz w:val="24"/>
          <w:highlight w:val="none"/>
        </w:rPr>
        <w:t xml:space="preserve">》《靖江市特殊困难失能老人关爱服务管理办法》、《老年人能力评估规范》（GB/T42195-2022）、《居家养老上门服务基本规范》（GB/T 43153-2023）等有关法律法规和规章的规定等。</w:t>
      </w:r>
      <w:r/>
    </w:p>
    <w:p>
      <w:pPr>
        <w:ind w:firstLine="482"/>
        <w:keepLines/>
        <w:keepNext/>
        <w:spacing w:line="300" w:lineRule="auto"/>
        <w:rPr>
          <w:rFonts w:ascii="仿宋" w:hAnsi="仿宋" w:eastAsia="仿宋" w:cs="仿宋"/>
          <w:b w:val="0"/>
          <w:bCs w:val="0"/>
          <w:color w:val="auto"/>
          <w:sz w:val="24"/>
          <w:highlight w:val="none"/>
        </w:rPr>
      </w:pPr>
      <w:r/>
      <w:bookmarkStart w:id="55" w:name="_Toc19315"/>
      <w:r/>
      <w:bookmarkStart w:id="56" w:name="_Toc23392"/>
      <w:r/>
      <w:bookmarkStart w:id="57" w:name="_Toc10223"/>
      <w:r/>
      <w:bookmarkStart w:id="58" w:name="_Toc11598"/>
      <w:r>
        <w:rPr>
          <w:rFonts w:hint="eastAsia" w:ascii="仿宋" w:hAnsi="仿宋" w:eastAsia="仿宋" w:cs="仿宋"/>
          <w:b w:val="0"/>
          <w:bCs w:val="0"/>
          <w:color w:val="auto"/>
          <w:sz w:val="24"/>
          <w:highlight w:val="none"/>
        </w:rPr>
        <w:t xml:space="preserve">1.2 </w:t>
      </w:r>
      <w:bookmarkEnd w:id="55"/>
      <w:r/>
      <w:bookmarkEnd w:id="56"/>
      <w:r/>
      <w:bookmarkEnd w:id="57"/>
      <w:r/>
      <w:bookmarkEnd w:id="58"/>
      <w:r/>
      <w:bookmarkStart w:id="59" w:name="_Hlk44576213"/>
      <w:r/>
      <w:bookmarkStart w:id="60" w:name="_Toc22948"/>
      <w:r/>
      <w:bookmarkStart w:id="61" w:name="_Toc30795"/>
      <w:r/>
      <w:bookmarkStart w:id="62" w:name="_Hlk44579770"/>
      <w:r/>
      <w:bookmarkStart w:id="63" w:name="_Toc15127"/>
      <w:r/>
      <w:bookmarkStart w:id="64" w:name="_Toc27587"/>
      <w:r>
        <w:rPr>
          <w:rFonts w:hint="eastAsia" w:ascii="仿宋" w:hAnsi="仿宋" w:eastAsia="仿宋" w:cs="仿宋"/>
          <w:b w:val="0"/>
          <w:bCs w:val="0"/>
          <w:color w:val="auto"/>
          <w:sz w:val="24"/>
          <w:highlight w:val="none"/>
          <w:lang w:val="zh-CN"/>
        </w:rPr>
        <w:t xml:space="preserve">定义</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1.2.1“征集人”是指靖江市民政局。</w:t>
      </w:r>
      <w:bookmarkEnd w:id="59"/>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1.2.2“供应商”是指参加框架协议采购，并符合征集文件规定资格条件的法人、其他组织或者自然人。</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1.2.3“采购代理机构”是指江苏金宸招标代理有限公司。</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1.2.4“货物和服务”指本征集文件中所述产品及相关服务。</w:t>
      </w:r>
      <w:bookmarkEnd w:id="60"/>
      <w:r/>
      <w:bookmarkEnd w:id="61"/>
      <w:r/>
      <w:bookmarkEnd w:id="62"/>
      <w:r/>
      <w:bookmarkEnd w:id="63"/>
      <w:r/>
      <w:bookmarkEnd w:id="64"/>
      <w:r/>
      <w:r/>
    </w:p>
    <w:p>
      <w:pPr>
        <w:ind w:firstLine="482"/>
        <w:keepLines/>
        <w:keepNext/>
        <w:spacing w:line="300" w:lineRule="auto"/>
        <w:rPr>
          <w:rFonts w:ascii="仿宋" w:hAnsi="仿宋" w:eastAsia="仿宋" w:cs="仿宋"/>
          <w:b w:val="0"/>
          <w:bCs w:val="0"/>
          <w:color w:val="auto"/>
          <w:sz w:val="24"/>
          <w:highlight w:val="none"/>
        </w:rPr>
      </w:pPr>
      <w:r/>
      <w:bookmarkStart w:id="65" w:name="_Toc2634"/>
      <w:r/>
      <w:bookmarkStart w:id="66" w:name="_Toc4763"/>
      <w:r/>
      <w:bookmarkStart w:id="67" w:name="_Toc24729"/>
      <w:r/>
      <w:bookmarkStart w:id="68" w:name="_Toc9211"/>
      <w:r>
        <w:rPr>
          <w:rFonts w:hint="eastAsia" w:ascii="仿宋" w:hAnsi="仿宋" w:eastAsia="仿宋" w:cs="仿宋"/>
          <w:b w:val="0"/>
          <w:bCs w:val="0"/>
          <w:color w:val="auto"/>
          <w:sz w:val="24"/>
          <w:highlight w:val="none"/>
        </w:rPr>
        <w:t xml:space="preserve">1.3 投标费用</w:t>
      </w:r>
      <w:bookmarkEnd w:id="65"/>
      <w:r/>
      <w:bookmarkEnd w:id="66"/>
      <w:r/>
      <w:bookmarkEnd w:id="67"/>
      <w:r/>
      <w:bookmarkEnd w:id="68"/>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供应商应自行承担所有与编写、提交响应文件等有关费用。征集人和征集人代理人在任何情况下均无义务和责任承担这些费用。</w:t>
      </w:r>
      <w:r/>
    </w:p>
    <w:p>
      <w:pPr>
        <w:ind w:firstLine="482"/>
        <w:keepLines/>
        <w:keepNext/>
        <w:spacing w:line="300" w:lineRule="auto"/>
        <w:rPr>
          <w:rFonts w:ascii="仿宋" w:hAnsi="仿宋" w:eastAsia="仿宋" w:cs="仿宋"/>
          <w:b w:val="0"/>
          <w:bCs w:val="0"/>
          <w:color w:val="auto"/>
          <w:sz w:val="24"/>
          <w:highlight w:val="none"/>
        </w:rPr>
      </w:pPr>
      <w:r/>
      <w:bookmarkStart w:id="69" w:name="_Toc11299"/>
      <w:r/>
      <w:bookmarkStart w:id="70" w:name="_Toc18892"/>
      <w:r/>
      <w:bookmarkStart w:id="71" w:name="_Toc27420"/>
      <w:r/>
      <w:bookmarkStart w:id="72" w:name="_Toc14340"/>
      <w:r>
        <w:rPr>
          <w:rFonts w:hint="eastAsia" w:ascii="仿宋" w:hAnsi="仿宋" w:eastAsia="仿宋" w:cs="仿宋"/>
          <w:b w:val="0"/>
          <w:bCs w:val="0"/>
          <w:color w:val="auto"/>
          <w:sz w:val="24"/>
          <w:highlight w:val="none"/>
        </w:rPr>
        <w:t xml:space="preserve">1.</w:t>
      </w:r>
      <w:bookmarkEnd w:id="69"/>
      <w:r>
        <w:rPr>
          <w:rFonts w:hint="eastAsia" w:ascii="仿宋" w:hAnsi="仿宋" w:eastAsia="仿宋" w:cs="仿宋"/>
          <w:b w:val="0"/>
          <w:bCs w:val="0"/>
          <w:color w:val="auto"/>
          <w:sz w:val="24"/>
          <w:highlight w:val="none"/>
        </w:rPr>
        <w:t xml:space="preserve">4政府采购政策</w:t>
      </w:r>
      <w:bookmarkEnd w:id="70"/>
      <w:r/>
      <w:bookmarkEnd w:id="71"/>
      <w:r/>
      <w:bookmarkEnd w:id="72"/>
      <w:r/>
      <w:r/>
    </w:p>
    <w:p>
      <w:pPr>
        <w:ind w:firstLine="480"/>
        <w:spacing w:line="300" w:lineRule="auto"/>
        <w:rPr>
          <w:rFonts w:ascii="仿宋" w:hAnsi="仿宋" w:eastAsia="仿宋" w:cs="仿宋"/>
          <w:b w:val="0"/>
          <w:bCs w:val="0"/>
          <w:color w:val="auto"/>
          <w:sz w:val="24"/>
          <w:highlight w:val="none"/>
        </w:rPr>
      </w:pPr>
      <w:r/>
      <w:bookmarkStart w:id="73" w:name="_Toc20762"/>
      <w:r/>
      <w:bookmarkStart w:id="74" w:name="_Toc1291"/>
      <w:r/>
      <w:bookmarkStart w:id="75" w:name="_Toc11883"/>
      <w:r>
        <w:rPr>
          <w:rFonts w:hint="eastAsia" w:ascii="仿宋" w:hAnsi="仿宋" w:eastAsia="仿宋" w:cs="仿宋"/>
          <w:b w:val="0"/>
          <w:bCs w:val="0"/>
          <w:color w:val="auto"/>
          <w:sz w:val="24"/>
          <w:highlight w:val="none"/>
        </w:rPr>
        <w:t xml:space="preserve">根据江苏省财政厅关于加强政府绿色采购有关事项的通知（苏财购【2023】65号）及省对政府采购营商环境考核要求，需落实《商品包装政府采购需求标准（试行）》《快递包装政府采购需求标准（试行）》的相关政策，商品包装和快递包装应符合文件要求。      </w:t>
      </w:r>
      <w:r/>
    </w:p>
    <w:p>
      <w:pPr>
        <w:pStyle w:val="865"/>
        <w:ind w:firstLine="470"/>
        <w:spacing w:before="0" w:after="0"/>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w:t>
      </w:r>
      <w:r>
        <w:rPr>
          <w:rFonts w:ascii="仿宋" w:hAnsi="仿宋" w:eastAsia="仿宋" w:cs="仿宋"/>
          <w:b w:val="0"/>
          <w:bCs w:val="0"/>
          <w:color w:val="auto"/>
          <w:sz w:val="24"/>
          <w:szCs w:val="24"/>
          <w:highlight w:val="none"/>
        </w:rPr>
        <w:t xml:space="preserve">合格的供应商</w:t>
      </w:r>
      <w:r/>
    </w:p>
    <w:p>
      <w:pPr>
        <w:ind w:firstLine="482"/>
        <w:spacing w:line="300" w:lineRule="auto"/>
        <w:rPr>
          <w:rFonts w:ascii="仿宋" w:hAnsi="仿宋" w:eastAsia="仿宋" w:cs="Arial"/>
          <w:b w:val="0"/>
          <w:bCs w:val="0"/>
          <w:color w:val="auto"/>
          <w:sz w:val="24"/>
          <w:highlight w:val="none"/>
          <w:lang w:val="en-GB"/>
        </w:rPr>
      </w:pPr>
      <w:r>
        <w:rPr>
          <w:rFonts w:hint="eastAsia" w:ascii="仿宋" w:hAnsi="仿宋" w:eastAsia="仿宋" w:cs="Arial"/>
          <w:b w:val="0"/>
          <w:bCs w:val="0"/>
          <w:color w:val="auto"/>
          <w:sz w:val="24"/>
          <w:highlight w:val="none"/>
          <w:lang w:val="en-GB"/>
        </w:rPr>
        <w:t xml:space="preserve">1.5.1符合《中华人民共和国政府采购法》第二十二条规定的条件；</w:t>
      </w:r>
      <w:r/>
    </w:p>
    <w:p>
      <w:pPr>
        <w:ind w:firstLine="482"/>
        <w:spacing w:line="300" w:lineRule="auto"/>
        <w:rPr>
          <w:rFonts w:ascii="仿宋" w:hAnsi="仿宋" w:eastAsia="仿宋" w:cs="Arial"/>
          <w:b w:val="0"/>
          <w:bCs w:val="0"/>
          <w:color w:val="auto"/>
          <w:sz w:val="24"/>
          <w:highlight w:val="none"/>
          <w:lang w:val="en-GB"/>
        </w:rPr>
      </w:pPr>
      <w:r>
        <w:rPr>
          <w:rFonts w:hint="eastAsia" w:ascii="仿宋" w:hAnsi="仿宋" w:eastAsia="仿宋" w:cs="Arial"/>
          <w:b w:val="0"/>
          <w:bCs w:val="0"/>
          <w:color w:val="auto"/>
          <w:sz w:val="24"/>
          <w:highlight w:val="none"/>
          <w:lang w:val="en-GB"/>
        </w:rPr>
        <w:t xml:space="preserve">1.5.2符合本招标文件规定的资格要求，并按照要求提供相关证明材料；</w:t>
      </w:r>
      <w:r/>
    </w:p>
    <w:p>
      <w:pPr>
        <w:ind w:firstLine="482"/>
        <w:spacing w:line="300" w:lineRule="auto"/>
        <w:rPr>
          <w:rFonts w:ascii="仿宋" w:hAnsi="仿宋" w:eastAsia="仿宋" w:cs="Arial"/>
          <w:b w:val="0"/>
          <w:bCs w:val="0"/>
          <w:color w:val="auto"/>
          <w:sz w:val="24"/>
          <w:highlight w:val="none"/>
          <w:lang w:val="en-GB"/>
        </w:rPr>
      </w:pPr>
      <w:r>
        <w:rPr>
          <w:rFonts w:hint="eastAsia" w:ascii="仿宋" w:hAnsi="仿宋" w:eastAsia="仿宋" w:cs="Arial"/>
          <w:b w:val="0"/>
          <w:bCs w:val="0"/>
          <w:color w:val="auto"/>
          <w:sz w:val="24"/>
          <w:highlight w:val="none"/>
          <w:lang w:val="en-GB"/>
        </w:rPr>
        <w:t xml:space="preserve">1.5.3法定代表人为同一个人的两个以及两个以上法人，母公司、全资子公司以及其控股公司或者存在管理关系的不同单位，都不得在同一标段或者未划分标段的同一招标项目同时投标； </w:t>
      </w:r>
      <w:r/>
    </w:p>
    <w:p>
      <w:pPr>
        <w:ind w:firstLine="482"/>
        <w:spacing w:line="300" w:lineRule="auto"/>
        <w:rPr>
          <w:rFonts w:ascii="仿宋" w:hAnsi="仿宋" w:eastAsia="仿宋" w:cs="Arial"/>
          <w:b w:val="0"/>
          <w:bCs w:val="0"/>
          <w:color w:val="auto"/>
          <w:sz w:val="24"/>
          <w:highlight w:val="none"/>
          <w:lang w:val="en-GB"/>
        </w:rPr>
      </w:pPr>
      <w:r>
        <w:rPr>
          <w:rFonts w:hint="eastAsia" w:ascii="仿宋" w:hAnsi="仿宋" w:eastAsia="仿宋" w:cs="Arial"/>
          <w:b w:val="0"/>
          <w:bCs w:val="0"/>
          <w:color w:val="auto"/>
          <w:sz w:val="24"/>
          <w:highlight w:val="none"/>
          <w:lang w:val="en-GB"/>
        </w:rPr>
        <w:t xml:space="preserve">1.5.5征集文件中带“★”条款为实质性条款，供应商必须按照征集文件的要求做出实质性响应，否则投标无效。</w:t>
      </w:r>
      <w:r/>
    </w:p>
    <w:p>
      <w:pPr>
        <w:ind w:firstLine="482"/>
        <w:spacing w:line="300" w:lineRule="auto"/>
        <w:rPr>
          <w:rFonts w:ascii="仿宋" w:hAnsi="仿宋" w:eastAsia="仿宋" w:cs="Arial"/>
          <w:b w:val="0"/>
          <w:bCs w:val="0"/>
          <w:color w:val="auto"/>
          <w:sz w:val="24"/>
          <w:highlight w:val="none"/>
          <w:lang w:val="en-GB"/>
        </w:rPr>
      </w:pPr>
      <w:r>
        <w:rPr>
          <w:rFonts w:hint="eastAsia" w:ascii="仿宋" w:hAnsi="仿宋" w:eastAsia="仿宋" w:cs="Arial"/>
          <w:b w:val="0"/>
          <w:bCs w:val="0"/>
          <w:color w:val="auto"/>
          <w:sz w:val="24"/>
          <w:highlight w:val="none"/>
          <w:lang w:val="en-GB"/>
        </w:rPr>
        <w:t xml:space="preserve">1.5.6征集文件中带“※”标注的产品为供应商开标时必须提供的样品。开标时未提供样品、提供样品不全或者未送至指定地点的，其投标无效。</w:t>
      </w:r>
      <w:r/>
    </w:p>
    <w:p>
      <w:pPr>
        <w:ind w:firstLine="482"/>
        <w:spacing w:line="300" w:lineRule="auto"/>
        <w:rPr>
          <w:rFonts w:ascii="仿宋" w:hAnsi="仿宋" w:eastAsia="仿宋" w:cs="Arial"/>
          <w:b w:val="0"/>
          <w:bCs w:val="0"/>
          <w:color w:val="auto"/>
          <w:sz w:val="24"/>
          <w:highlight w:val="none"/>
          <w:lang w:val="en-GB"/>
        </w:rPr>
      </w:pPr>
      <w:r>
        <w:rPr>
          <w:rFonts w:hint="eastAsia" w:ascii="仿宋" w:hAnsi="仿宋" w:eastAsia="仿宋" w:cs="Arial"/>
          <w:b w:val="0"/>
          <w:bCs w:val="0"/>
          <w:color w:val="auto"/>
          <w:sz w:val="24"/>
          <w:highlight w:val="none"/>
          <w:lang w:val="en-GB"/>
        </w:rPr>
        <w:t xml:space="preserve">1.5.7除征集拟采购进口产品通过财政部门审核外，供应商不得提供直接进口或者委托进口产品（包括已进入中国境内的进口产品）。</w:t>
      </w:r>
      <w:r/>
    </w:p>
    <w:p>
      <w:pPr>
        <w:ind w:firstLine="482"/>
        <w:spacing w:line="300" w:lineRule="auto"/>
        <w:rPr>
          <w:rFonts w:ascii="仿宋" w:hAnsi="仿宋" w:eastAsia="仿宋" w:cs="Arial"/>
          <w:b w:val="0"/>
          <w:bCs w:val="0"/>
          <w:color w:val="auto"/>
          <w:sz w:val="24"/>
          <w:highlight w:val="none"/>
          <w:lang w:val="en-GB"/>
        </w:rPr>
      </w:pPr>
      <w:r>
        <w:rPr>
          <w:rFonts w:hint="eastAsia" w:ascii="仿宋" w:hAnsi="仿宋" w:eastAsia="仿宋" w:cs="Arial"/>
          <w:b w:val="0"/>
          <w:bCs w:val="0"/>
          <w:color w:val="auto"/>
          <w:sz w:val="24"/>
          <w:highlight w:val="none"/>
          <w:lang w:val="en-GB"/>
        </w:rPr>
        <w:t xml:space="preserve">1.5.8供应商不得直接或者间接地与征集人为本次招标的服务进行设计、编制规范和其他文件所委托的咨询公司或者其附属机构有任何关联。</w:t>
      </w:r>
      <w:r/>
    </w:p>
    <w:p>
      <w:pPr>
        <w:ind w:firstLine="482"/>
        <w:spacing w:line="300" w:lineRule="auto"/>
        <w:rPr>
          <w:rFonts w:ascii="仿宋" w:hAnsi="仿宋" w:eastAsia="仿宋" w:cs="Arial"/>
          <w:b w:val="0"/>
          <w:bCs w:val="0"/>
          <w:color w:val="auto"/>
          <w:sz w:val="24"/>
          <w:highlight w:val="none"/>
          <w:lang w:val="en-GB"/>
        </w:rPr>
      </w:pPr>
      <w:r>
        <w:rPr>
          <w:rFonts w:hint="eastAsia" w:ascii="仿宋" w:hAnsi="仿宋" w:eastAsia="仿宋" w:cs="Arial"/>
          <w:b w:val="0"/>
          <w:bCs w:val="0"/>
          <w:color w:val="auto"/>
          <w:sz w:val="24"/>
          <w:highlight w:val="none"/>
          <w:lang w:val="en-GB"/>
        </w:rPr>
        <w:t xml:space="preserve">1.5.9供应商提供的证明材料内容必须真实可靠。</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Arial"/>
          <w:b w:val="0"/>
          <w:bCs w:val="0"/>
          <w:color w:val="auto"/>
          <w:sz w:val="24"/>
          <w:highlight w:val="none"/>
          <w:lang w:val="en-GB"/>
        </w:rPr>
        <w:t xml:space="preserve">符合上述条件的供应商即为合格供应商，具有参与公开征集的资格。</w:t>
      </w:r>
      <w:r/>
    </w:p>
    <w:p>
      <w:pPr>
        <w:ind w:firstLine="482"/>
        <w:keepLines/>
        <w:keepNex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1.6保密</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参与征集活动的各方应对征集文件和响应文件中的商业和技术等秘密保密，违者应对由此造成的后果承担法律责任。</w:t>
      </w:r>
      <w:r/>
    </w:p>
    <w:p>
      <w:pPr>
        <w:ind w:firstLine="482"/>
        <w:keepLines/>
        <w:keepNex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1.7语言文字以及计量单位</w:t>
      </w:r>
      <w:r/>
    </w:p>
    <w:p>
      <w:pPr>
        <w:ind w:firstLine="480"/>
        <w:spacing w:line="300" w:lineRule="auto"/>
        <w:rPr>
          <w:rFonts w:ascii="仿宋" w:hAnsi="仿宋" w:eastAsia="仿宋" w:cs="Arial"/>
          <w:b w:val="0"/>
          <w:bCs w:val="0"/>
          <w:color w:val="auto"/>
          <w:sz w:val="24"/>
          <w:highlight w:val="none"/>
          <w:lang w:val="en-GB"/>
        </w:rPr>
      </w:pPr>
      <w:r/>
      <w:bookmarkStart w:id="76" w:name="OLE_LINK47"/>
      <w:r/>
      <w:bookmarkStart w:id="77" w:name="OLE_LINK46"/>
      <w:r>
        <w:rPr>
          <w:rFonts w:hint="eastAsia" w:ascii="仿宋" w:hAnsi="仿宋" w:eastAsia="仿宋" w:cs="Arial"/>
          <w:b w:val="0"/>
          <w:bCs w:val="0"/>
          <w:color w:val="auto"/>
          <w:sz w:val="24"/>
          <w:highlight w:val="none"/>
          <w:lang w:val="en-GB"/>
        </w:rPr>
        <w:t xml:space="preserve">7.1所有文件使用的语言文字为中文。专用术语使用外文的，应附有中文注释；</w:t>
      </w:r>
      <w:r/>
    </w:p>
    <w:p>
      <w:pPr>
        <w:ind w:firstLine="480"/>
        <w:spacing w:line="300" w:lineRule="auto"/>
        <w:rPr>
          <w:rFonts w:ascii="仿宋" w:hAnsi="仿宋" w:eastAsia="仿宋" w:cs="Arial"/>
          <w:b w:val="0"/>
          <w:bCs w:val="0"/>
          <w:color w:val="auto"/>
          <w:sz w:val="24"/>
          <w:highlight w:val="none"/>
          <w:lang w:val="en-GB"/>
        </w:rPr>
      </w:pPr>
      <w:r>
        <w:rPr>
          <w:rFonts w:hint="eastAsia" w:ascii="仿宋" w:hAnsi="仿宋" w:eastAsia="仿宋" w:cs="Arial"/>
          <w:b w:val="0"/>
          <w:bCs w:val="0"/>
          <w:color w:val="auto"/>
          <w:sz w:val="24"/>
          <w:highlight w:val="none"/>
          <w:lang w:val="en-GB"/>
        </w:rPr>
        <w:t xml:space="preserve">7.2所有计量均采用中华人民共和国法定的计量单位；</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Arial"/>
          <w:b w:val="0"/>
          <w:bCs w:val="0"/>
          <w:color w:val="auto"/>
          <w:sz w:val="24"/>
          <w:highlight w:val="none"/>
          <w:lang w:val="en-GB"/>
        </w:rPr>
        <w:t xml:space="preserve">7.3所有报价一律用人民币，货币单位：元。</w:t>
      </w:r>
      <w:bookmarkEnd w:id="76"/>
      <w:r/>
      <w:bookmarkEnd w:id="77"/>
      <w:r/>
      <w:r/>
    </w:p>
    <w:p>
      <w:pPr>
        <w:pStyle w:val="865"/>
        <w:ind w:firstLine="470"/>
        <w:spacing w:before="0" w:after="0"/>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w:t>
      </w:r>
      <w:r>
        <w:rPr>
          <w:rFonts w:ascii="仿宋" w:hAnsi="仿宋" w:eastAsia="仿宋" w:cs="仿宋"/>
          <w:b w:val="0"/>
          <w:bCs w:val="0"/>
          <w:color w:val="auto"/>
          <w:sz w:val="24"/>
          <w:szCs w:val="24"/>
          <w:highlight w:val="none"/>
        </w:rPr>
        <w:t xml:space="preserve">踏勘现场</w:t>
      </w:r>
      <w:r/>
    </w:p>
    <w:p>
      <w:pPr>
        <w:ind w:firstLine="482"/>
        <w:spacing w:line="300" w:lineRule="auto"/>
        <w:rPr>
          <w:rFonts w:ascii="仿宋" w:hAnsi="仿宋" w:eastAsia="仿宋" w:cs="Arial"/>
          <w:b w:val="0"/>
          <w:bCs w:val="0"/>
          <w:color w:val="auto"/>
          <w:sz w:val="24"/>
          <w:highlight w:val="none"/>
        </w:rPr>
      </w:pPr>
      <w:r>
        <w:rPr>
          <w:rFonts w:hint="eastAsia" w:ascii="仿宋" w:hAnsi="仿宋" w:eastAsia="仿宋" w:cs="Arial"/>
          <w:b w:val="0"/>
          <w:bCs w:val="0"/>
          <w:color w:val="auto"/>
          <w:sz w:val="24"/>
          <w:highlight w:val="none"/>
        </w:rPr>
        <w:t xml:space="preserve">1.8</w:t>
      </w:r>
      <w:r>
        <w:rPr>
          <w:rFonts w:ascii="仿宋" w:hAnsi="仿宋" w:eastAsia="仿宋" w:cs="Arial"/>
          <w:b w:val="0"/>
          <w:bCs w:val="0"/>
          <w:color w:val="auto"/>
          <w:sz w:val="24"/>
          <w:highlight w:val="none"/>
        </w:rPr>
        <w:t xml:space="preserve">.1供应商须知前附表规定组织踏勘现场的，征集人按供应商须知前附表规定的时间、地点组织供应商踏勘项目现场，踏勘现场所发生的费用由供应商自己承担</w:t>
      </w:r>
      <w:r>
        <w:rPr>
          <w:rFonts w:hint="eastAsia" w:ascii="仿宋" w:hAnsi="仿宋" w:eastAsia="仿宋" w:cs="Arial"/>
          <w:b w:val="0"/>
          <w:bCs w:val="0"/>
          <w:color w:val="auto"/>
          <w:sz w:val="24"/>
          <w:highlight w:val="none"/>
        </w:rPr>
        <w:t xml:space="preserve">；</w:t>
      </w:r>
      <w:r/>
    </w:p>
    <w:p>
      <w:pPr>
        <w:ind w:firstLine="482"/>
        <w:spacing w:line="300" w:lineRule="auto"/>
        <w:rPr>
          <w:rFonts w:ascii="仿宋" w:hAnsi="仿宋" w:eastAsia="仿宋" w:cs="Arial"/>
          <w:b w:val="0"/>
          <w:bCs w:val="0"/>
          <w:color w:val="auto"/>
          <w:sz w:val="24"/>
          <w:highlight w:val="none"/>
        </w:rPr>
      </w:pPr>
      <w:r>
        <w:rPr>
          <w:rFonts w:hint="eastAsia" w:ascii="仿宋" w:hAnsi="仿宋" w:eastAsia="仿宋" w:cs="Arial"/>
          <w:b w:val="0"/>
          <w:bCs w:val="0"/>
          <w:color w:val="auto"/>
          <w:sz w:val="24"/>
          <w:highlight w:val="none"/>
        </w:rPr>
        <w:t xml:space="preserve">1.8.</w:t>
      </w:r>
      <w:r>
        <w:rPr>
          <w:rFonts w:ascii="仿宋" w:hAnsi="仿宋" w:eastAsia="仿宋" w:cs="Arial"/>
          <w:b w:val="0"/>
          <w:bCs w:val="0"/>
          <w:color w:val="auto"/>
          <w:sz w:val="24"/>
          <w:highlight w:val="none"/>
        </w:rPr>
        <w:t xml:space="preserve">2征集人向供应商提供的有关现场的资料和数据，是征集人现有的能使供应商利用的资料，征集人对供应商由此而做出的推论、理解和结论概不负责</w:t>
      </w:r>
      <w:r>
        <w:rPr>
          <w:rFonts w:hint="eastAsia" w:ascii="仿宋" w:hAnsi="仿宋" w:eastAsia="仿宋" w:cs="Arial"/>
          <w:b w:val="0"/>
          <w:bCs w:val="0"/>
          <w:color w:val="auto"/>
          <w:sz w:val="24"/>
          <w:highlight w:val="none"/>
        </w:rPr>
        <w:t xml:space="preserve">；</w:t>
      </w:r>
      <w:r/>
    </w:p>
    <w:p>
      <w:pPr>
        <w:ind w:firstLine="482"/>
        <w:spacing w:line="300" w:lineRule="auto"/>
        <w:rPr>
          <w:rFonts w:ascii="仿宋" w:hAnsi="仿宋" w:eastAsia="仿宋" w:cs="Arial"/>
          <w:b w:val="0"/>
          <w:bCs w:val="0"/>
          <w:color w:val="auto"/>
          <w:sz w:val="24"/>
          <w:highlight w:val="none"/>
        </w:rPr>
      </w:pPr>
      <w:r>
        <w:rPr>
          <w:rFonts w:hint="eastAsia" w:ascii="仿宋" w:hAnsi="仿宋" w:eastAsia="仿宋" w:cs="Arial"/>
          <w:b w:val="0"/>
          <w:bCs w:val="0"/>
          <w:color w:val="auto"/>
          <w:sz w:val="24"/>
          <w:highlight w:val="none"/>
        </w:rPr>
        <w:t xml:space="preserve">1.8</w:t>
      </w:r>
      <w:r>
        <w:rPr>
          <w:rFonts w:ascii="仿宋" w:hAnsi="仿宋" w:eastAsia="仿宋" w:cs="Arial"/>
          <w:b w:val="0"/>
          <w:bCs w:val="0"/>
          <w:color w:val="auto"/>
          <w:sz w:val="24"/>
          <w:highlight w:val="none"/>
        </w:rPr>
        <w:t xml:space="preserve">.3供应商经过征集人的允许，可为踏勘目的进入项目现场，但供应商及其人员不得因此使征集人及其人员承担有关的责任和蒙受损失。供应商并应对由此次踏勘现场而造成的死亡、人身伤害、财产损失、损害以及任何其它损失、损害和引起的费用和开支承担责任。</w:t>
      </w:r>
      <w:r/>
    </w:p>
    <w:p>
      <w:pPr>
        <w:ind w:firstLine="482"/>
        <w:keepLines/>
        <w:keepNex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1.9 分包</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本项目严禁分包或转包。</w:t>
      </w:r>
      <w:r/>
    </w:p>
    <w:p>
      <w:pPr>
        <w:jc w:val="center"/>
        <w:spacing w:line="300" w:lineRule="auto"/>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p>
      <w:pPr>
        <w:jc w:val="center"/>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二、征集文件</w:t>
      </w:r>
      <w:bookmarkEnd w:id="73"/>
      <w:r/>
      <w:bookmarkEnd w:id="74"/>
      <w:r/>
      <w:bookmarkEnd w:id="75"/>
      <w:r/>
      <w:r/>
    </w:p>
    <w:p>
      <w:pPr>
        <w:ind w:firstLine="482"/>
        <w:keepLines/>
        <w:keepNext/>
        <w:spacing w:line="300" w:lineRule="auto"/>
        <w:rPr>
          <w:rFonts w:ascii="仿宋" w:hAnsi="仿宋" w:eastAsia="仿宋" w:cs="仿宋"/>
          <w:b w:val="0"/>
          <w:bCs w:val="0"/>
          <w:color w:val="auto"/>
          <w:sz w:val="24"/>
          <w:highlight w:val="none"/>
        </w:rPr>
      </w:pPr>
      <w:r/>
      <w:bookmarkStart w:id="78" w:name="_Toc23238"/>
      <w:r/>
      <w:bookmarkStart w:id="79" w:name="_Toc27315"/>
      <w:r/>
      <w:bookmarkStart w:id="80" w:name="_Toc28174"/>
      <w:r/>
      <w:bookmarkStart w:id="81" w:name="_Toc20640"/>
      <w:r>
        <w:rPr>
          <w:rFonts w:hint="eastAsia" w:ascii="仿宋" w:hAnsi="仿宋" w:eastAsia="仿宋" w:cs="仿宋"/>
          <w:b w:val="0"/>
          <w:bCs w:val="0"/>
          <w:color w:val="auto"/>
          <w:sz w:val="24"/>
          <w:highlight w:val="none"/>
        </w:rPr>
        <w:t xml:space="preserve">2.1 征集文件构成</w:t>
      </w:r>
      <w:bookmarkEnd w:id="78"/>
      <w:r/>
      <w:bookmarkEnd w:id="79"/>
      <w:r/>
      <w:bookmarkEnd w:id="80"/>
      <w:r/>
      <w:bookmarkEnd w:id="81"/>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2.1.1 本征集文件包括但不限于：</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第一章 征集公告</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第二章 供应商须知</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第三章 采购需求</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第四章 政府采购合同格式</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第五章 确定入围及成交供应商</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第六章 响应文件格式</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2.1.2 根据本章第2.2款对征集文件所作的澄清、修改，构成征集文件的组成部分。当征集文件相互之间发生矛盾时，以后发出的文件为准。</w:t>
      </w:r>
      <w:r/>
    </w:p>
    <w:p>
      <w:pPr>
        <w:ind w:firstLine="482"/>
        <w:keepLines/>
        <w:keepNext/>
        <w:spacing w:line="300" w:lineRule="auto"/>
        <w:rPr>
          <w:rFonts w:ascii="仿宋" w:hAnsi="仿宋" w:eastAsia="仿宋" w:cs="仿宋"/>
          <w:b w:val="0"/>
          <w:bCs w:val="0"/>
          <w:color w:val="auto"/>
          <w:sz w:val="24"/>
          <w:highlight w:val="none"/>
        </w:rPr>
      </w:pPr>
      <w:r/>
      <w:bookmarkStart w:id="82" w:name="_Toc17142"/>
      <w:r/>
      <w:bookmarkStart w:id="83" w:name="_Toc1392"/>
      <w:r/>
      <w:bookmarkStart w:id="84" w:name="_Toc19552"/>
      <w:r/>
      <w:bookmarkStart w:id="85" w:name="_Toc20260"/>
      <w:r>
        <w:rPr>
          <w:rFonts w:hint="eastAsia" w:ascii="仿宋" w:hAnsi="仿宋" w:eastAsia="仿宋" w:cs="仿宋"/>
          <w:b w:val="0"/>
          <w:bCs w:val="0"/>
          <w:color w:val="auto"/>
          <w:sz w:val="24"/>
          <w:highlight w:val="none"/>
        </w:rPr>
        <w:t xml:space="preserve">2.2 征集文件的澄清或修改</w:t>
      </w:r>
      <w:bookmarkEnd w:id="82"/>
      <w:r/>
      <w:bookmarkEnd w:id="83"/>
      <w:r/>
      <w:bookmarkEnd w:id="84"/>
      <w:r/>
      <w:bookmarkEnd w:id="85"/>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2.2.1供应商应仔细阅读和检查征集文件的全部内容。如发现缺页或附件不全，应及时向采购代理机构提出，以便补齐。如有疑问，应在供应商须知前附表规定的时间前提交书面询问，迟于该时间的征集人、采购代理机构有权拒绝回答其询问。</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2.2.2征集人或者采购代理机构可以对已发出的征集文件进行必要的澄清或修改。澄清或修改将通过“江苏省政府采购网”公开发布。澄清或修改是构成征集文件的组成部分。未按澄清或修改后的征集文件编制的响应文件有可能被否决。</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2.2.3 如果澄清或修改内容影响响应文件编制且不能满足供应商编制响应文件时间，征集人将视情况可能适当延长投标截止时间。</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2.2.4供应商在投标截止日前，应及时通过“江苏省政府采购网”查询和下载澄清或修改文件，并通过“苏采云”系统重新下载更正（澄清）后的征集文件（后缀名为“.kedt”），编制响应文件，查询和下载如有遗漏，其风险由供应商自行承担。</w:t>
      </w:r>
      <w:r/>
    </w:p>
    <w:p>
      <w:pPr>
        <w:jc w:val="center"/>
        <w:spacing w:line="300" w:lineRule="auto"/>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p>
      <w:pPr>
        <w:jc w:val="center"/>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三、投标响应文件编制</w:t>
      </w:r>
      <w:r/>
    </w:p>
    <w:p>
      <w:pPr>
        <w:ind w:firstLine="482"/>
        <w:keepLines/>
        <w:keepNext/>
        <w:spacing w:line="300" w:lineRule="auto"/>
        <w:rPr>
          <w:rFonts w:ascii="仿宋" w:hAnsi="仿宋" w:eastAsia="仿宋" w:cs="仿宋"/>
          <w:b w:val="0"/>
          <w:bCs w:val="0"/>
          <w:color w:val="auto"/>
          <w:sz w:val="24"/>
          <w:highlight w:val="none"/>
        </w:rPr>
      </w:pPr>
      <w:r/>
      <w:bookmarkStart w:id="86" w:name="_Toc23314"/>
      <w:r/>
      <w:bookmarkStart w:id="87" w:name="_Toc19018"/>
      <w:r/>
      <w:bookmarkStart w:id="88" w:name="_Toc14852"/>
      <w:r/>
      <w:bookmarkStart w:id="89" w:name="_Toc32403"/>
      <w:r>
        <w:rPr>
          <w:rFonts w:hint="eastAsia" w:ascii="仿宋" w:hAnsi="仿宋" w:eastAsia="仿宋" w:cs="仿宋"/>
          <w:b w:val="0"/>
          <w:bCs w:val="0"/>
          <w:color w:val="auto"/>
          <w:sz w:val="24"/>
          <w:highlight w:val="none"/>
        </w:rPr>
        <w:t xml:space="preserve">3.1 响应文件的构成</w:t>
      </w:r>
      <w:bookmarkEnd w:id="86"/>
      <w:r/>
      <w:bookmarkEnd w:id="87"/>
      <w:r/>
      <w:bookmarkEnd w:id="88"/>
      <w:r/>
      <w:bookmarkEnd w:id="89"/>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供应商编写的响应文件可由（但不限于）下列内容组成：</w:t>
      </w:r>
      <w:r/>
    </w:p>
    <w:p>
      <w:pPr>
        <w:pStyle w:val="1151"/>
        <w:ind w:firstLine="482"/>
        <w:spacing w:line="300" w:lineRule="auto"/>
        <w:rPr>
          <w:rFonts w:ascii="仿宋" w:hAnsi="仿宋" w:eastAsia="仿宋"/>
          <w:b w:val="0"/>
          <w:bCs w:val="0"/>
          <w:color w:val="auto"/>
          <w:sz w:val="24"/>
          <w:highlight w:val="none"/>
          <w:lang w:val="zh-CN"/>
        </w:rPr>
      </w:pPr>
      <w:r/>
      <w:bookmarkStart w:id="90" w:name="_Toc11397"/>
      <w:r/>
      <w:bookmarkStart w:id="91" w:name="_Toc10094"/>
      <w:r/>
      <w:bookmarkStart w:id="92" w:name="_Toc1979"/>
      <w:r/>
      <w:bookmarkStart w:id="93" w:name="_Toc25754"/>
      <w:r>
        <w:rPr>
          <w:rFonts w:hint="eastAsia" w:ascii="仿宋" w:hAnsi="仿宋" w:eastAsia="仿宋"/>
          <w:b w:val="0"/>
          <w:bCs w:val="0"/>
          <w:color w:val="auto"/>
          <w:sz w:val="24"/>
          <w:highlight w:val="none"/>
        </w:rPr>
        <w:t xml:space="preserve">3.1.1详细</w:t>
      </w:r>
      <w:r>
        <w:rPr>
          <w:rFonts w:hint="eastAsia" w:ascii="仿宋" w:hAnsi="仿宋" w:eastAsia="仿宋"/>
          <w:b w:val="0"/>
          <w:bCs w:val="0"/>
          <w:color w:val="auto"/>
          <w:sz w:val="24"/>
          <w:highlight w:val="none"/>
          <w:lang w:val="zh-CN"/>
        </w:rPr>
        <w:t xml:space="preserve">见招标文件第</w:t>
      </w:r>
      <w:r>
        <w:rPr>
          <w:rFonts w:hint="eastAsia" w:ascii="仿宋" w:hAnsi="仿宋" w:eastAsia="仿宋"/>
          <w:b w:val="0"/>
          <w:bCs w:val="0"/>
          <w:color w:val="auto"/>
          <w:sz w:val="24"/>
          <w:highlight w:val="none"/>
        </w:rPr>
        <w:t xml:space="preserve">十三</w:t>
      </w:r>
      <w:r>
        <w:rPr>
          <w:rFonts w:hint="eastAsia" w:ascii="仿宋" w:hAnsi="仿宋" w:eastAsia="仿宋"/>
          <w:b w:val="0"/>
          <w:bCs w:val="0"/>
          <w:color w:val="auto"/>
          <w:sz w:val="24"/>
          <w:highlight w:val="none"/>
          <w:lang w:val="zh-CN"/>
        </w:rPr>
        <w:t xml:space="preserve">章《响应文件格式》。</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3.1.2响应</w:t>
      </w:r>
      <w:r>
        <w:rPr>
          <w:rFonts w:hint="eastAsia" w:ascii="仿宋" w:hAnsi="仿宋" w:eastAsia="仿宋"/>
          <w:b w:val="0"/>
          <w:bCs w:val="0"/>
          <w:color w:val="auto"/>
          <w:sz w:val="24"/>
          <w:highlight w:val="none"/>
          <w:lang w:val="zh-CN"/>
        </w:rPr>
        <w:t xml:space="preserve">文件的盖章要求：本条以下部分和招标文件第十三章《投标文件相关格式》。</w:t>
      </w:r>
      <w:r>
        <w:rPr>
          <w:rFonts w:hint="eastAsia" w:ascii="仿宋" w:hAnsi="仿宋" w:eastAsia="仿宋"/>
          <w:b w:val="0"/>
          <w:bCs w:val="0"/>
          <w:color w:val="auto"/>
          <w:sz w:val="24"/>
          <w:highlight w:val="none"/>
        </w:rPr>
        <w:t xml:space="preserve">响应</w:t>
      </w:r>
      <w:r>
        <w:rPr>
          <w:rFonts w:hint="eastAsia" w:ascii="仿宋" w:hAnsi="仿宋" w:eastAsia="仿宋"/>
          <w:b w:val="0"/>
          <w:bCs w:val="0"/>
          <w:color w:val="auto"/>
          <w:sz w:val="24"/>
          <w:highlight w:val="none"/>
          <w:lang w:val="zh-CN"/>
        </w:rPr>
        <w:t xml:space="preserve">人须通过“苏采云”系统提供的政府采购客户端工具（使用“CA数字证书”）加盖</w:t>
      </w:r>
      <w:r>
        <w:rPr>
          <w:rFonts w:hint="eastAsia" w:ascii="仿宋" w:hAnsi="仿宋" w:eastAsia="仿宋"/>
          <w:b w:val="0"/>
          <w:bCs w:val="0"/>
          <w:color w:val="auto"/>
          <w:sz w:val="24"/>
          <w:highlight w:val="none"/>
        </w:rPr>
        <w:t xml:space="preserve">电子签章</w:t>
      </w:r>
      <w:r>
        <w:rPr>
          <w:rFonts w:hint="eastAsia" w:ascii="仿宋" w:hAnsi="仿宋" w:eastAsia="仿宋"/>
          <w:b w:val="0"/>
          <w:bCs w:val="0"/>
          <w:color w:val="auto"/>
          <w:sz w:val="24"/>
          <w:highlight w:val="none"/>
          <w:lang w:val="zh-CN"/>
        </w:rPr>
        <w:t xml:space="preserve">。</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w:t>
      </w:r>
      <w:r>
        <w:rPr>
          <w:rFonts w:hint="eastAsia" w:ascii="仿宋" w:hAnsi="仿宋" w:eastAsia="仿宋"/>
          <w:b w:val="0"/>
          <w:bCs w:val="0"/>
          <w:color w:val="auto"/>
          <w:sz w:val="24"/>
          <w:highlight w:val="none"/>
          <w:lang w:val="zh-CN"/>
        </w:rPr>
        <w:t xml:space="preserve">线上响应文件编制要求：</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lang w:val="zh-CN"/>
        </w:rPr>
        <w:t xml:space="preserve">请按照以下要求（包括但不限于以下要求）制作：</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3.1.3.1</w:t>
      </w:r>
      <w:r>
        <w:rPr>
          <w:rFonts w:hint="eastAsia" w:ascii="仿宋" w:hAnsi="仿宋" w:eastAsia="仿宋"/>
          <w:b w:val="0"/>
          <w:bCs w:val="0"/>
          <w:color w:val="auto"/>
          <w:sz w:val="24"/>
          <w:highlight w:val="none"/>
          <w:lang w:val="zh-CN"/>
        </w:rPr>
        <w:t xml:space="preserve">基本目录</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3.1.3.1.1</w:t>
      </w:r>
      <w:r>
        <w:rPr>
          <w:rFonts w:hint="eastAsia" w:ascii="仿宋" w:hAnsi="仿宋" w:eastAsia="仿宋"/>
          <w:b w:val="0"/>
          <w:bCs w:val="0"/>
          <w:color w:val="auto"/>
          <w:sz w:val="24"/>
          <w:highlight w:val="none"/>
          <w:lang w:val="zh-CN"/>
        </w:rPr>
        <w:t xml:space="preserve">《</w:t>
      </w:r>
      <w:r>
        <w:rPr>
          <w:rFonts w:hint="eastAsia" w:ascii="仿宋" w:hAnsi="仿宋" w:eastAsia="仿宋"/>
          <w:b w:val="0"/>
          <w:bCs w:val="0"/>
          <w:color w:val="auto"/>
          <w:sz w:val="24"/>
          <w:highlight w:val="none"/>
        </w:rPr>
        <w:t xml:space="preserve">报价</w:t>
      </w:r>
      <w:r>
        <w:rPr>
          <w:rFonts w:hint="eastAsia" w:ascii="仿宋" w:hAnsi="仿宋" w:eastAsia="仿宋"/>
          <w:b w:val="0"/>
          <w:bCs w:val="0"/>
          <w:color w:val="auto"/>
          <w:sz w:val="24"/>
          <w:highlight w:val="none"/>
          <w:lang w:val="zh-CN"/>
        </w:rPr>
        <w:t xml:space="preserve">一览表》（加盖电子签章，政府采购客户端工具输入报价自动生成，需分采购包编制）；</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3.1.3.1.2</w:t>
      </w:r>
      <w:r>
        <w:rPr>
          <w:rFonts w:hint="eastAsia" w:ascii="仿宋" w:hAnsi="仿宋" w:eastAsia="仿宋"/>
          <w:b w:val="0"/>
          <w:bCs w:val="0"/>
          <w:color w:val="auto"/>
          <w:sz w:val="24"/>
          <w:highlight w:val="none"/>
          <w:lang w:val="zh-CN"/>
        </w:rPr>
        <w:t xml:space="preserve">《授权委托书》（提供原件的扫描件，格式见招标文件第</w:t>
      </w:r>
      <w:r>
        <w:rPr>
          <w:rFonts w:hint="eastAsia" w:ascii="仿宋" w:hAnsi="仿宋" w:eastAsia="仿宋"/>
          <w:b w:val="0"/>
          <w:bCs w:val="0"/>
          <w:color w:val="auto"/>
          <w:sz w:val="24"/>
          <w:highlight w:val="none"/>
        </w:rPr>
        <w:t xml:space="preserve">十三</w:t>
      </w:r>
      <w:r>
        <w:rPr>
          <w:rFonts w:hint="eastAsia" w:ascii="仿宋" w:hAnsi="仿宋" w:eastAsia="仿宋"/>
          <w:b w:val="0"/>
          <w:bCs w:val="0"/>
          <w:color w:val="auto"/>
          <w:sz w:val="24"/>
          <w:highlight w:val="none"/>
          <w:lang w:val="zh-CN"/>
        </w:rPr>
        <w:t xml:space="preserve">章《响应文件格式》）；</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3.1.3.2</w:t>
      </w:r>
      <w:r>
        <w:rPr>
          <w:rFonts w:hint="eastAsia" w:ascii="仿宋" w:hAnsi="仿宋" w:eastAsia="仿宋"/>
          <w:b w:val="0"/>
          <w:bCs w:val="0"/>
          <w:color w:val="auto"/>
          <w:sz w:val="24"/>
          <w:highlight w:val="none"/>
          <w:lang w:val="zh-CN"/>
        </w:rPr>
        <w:t xml:space="preserve">资格条件（1-6必须提供，否则响应无效）</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3.1.3.2.1</w:t>
      </w:r>
      <w:r>
        <w:rPr>
          <w:rFonts w:hint="eastAsia" w:ascii="仿宋" w:hAnsi="仿宋" w:eastAsia="仿宋"/>
          <w:b w:val="0"/>
          <w:bCs w:val="0"/>
          <w:color w:val="auto"/>
          <w:sz w:val="24"/>
          <w:highlight w:val="none"/>
          <w:lang w:val="zh-CN"/>
        </w:rPr>
        <w:t xml:space="preserve">具有独立承担民事责任的能力，提供法人或者其他组织的营业执照等证明文件（提供原件的扫描件）；</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3.1.3.2.2</w:t>
      </w:r>
      <w:r>
        <w:rPr>
          <w:rFonts w:hint="eastAsia" w:ascii="仿宋" w:hAnsi="仿宋" w:eastAsia="仿宋"/>
          <w:b w:val="0"/>
          <w:bCs w:val="0"/>
          <w:color w:val="auto"/>
          <w:sz w:val="24"/>
          <w:highlight w:val="none"/>
          <w:lang w:val="zh-CN"/>
        </w:rPr>
        <w:t xml:space="preserve">具有良好的商业信誉和健全的财务会计制度（</w:t>
      </w:r>
      <w:r>
        <w:rPr>
          <w:rFonts w:hint="eastAsia" w:ascii="仿宋" w:hAnsi="仿宋" w:eastAsia="仿宋"/>
          <w:b w:val="0"/>
          <w:bCs w:val="0"/>
          <w:color w:val="auto"/>
          <w:sz w:val="24"/>
          <w:highlight w:val="none"/>
        </w:rPr>
        <w:t xml:space="preserve">责任制，</w:t>
      </w:r>
      <w:r>
        <w:rPr>
          <w:rFonts w:hint="eastAsia" w:ascii="仿宋" w:hAnsi="仿宋" w:eastAsia="仿宋"/>
          <w:b w:val="0"/>
          <w:bCs w:val="0"/>
          <w:color w:val="auto"/>
          <w:sz w:val="24"/>
          <w:highlight w:val="none"/>
          <w:lang w:val="zh-CN"/>
        </w:rPr>
        <w:t xml:space="preserve">提供承诺，加盖电子签章）；</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3.1.3.2.3</w:t>
      </w:r>
      <w:r>
        <w:rPr>
          <w:rFonts w:hint="eastAsia" w:ascii="仿宋" w:hAnsi="仿宋" w:eastAsia="仿宋"/>
          <w:b w:val="0"/>
          <w:bCs w:val="0"/>
          <w:color w:val="auto"/>
          <w:sz w:val="24"/>
          <w:highlight w:val="none"/>
          <w:lang w:val="zh-CN"/>
        </w:rPr>
        <w:t xml:space="preserve">具备履行合同所必需的设备和专业技术能力（</w:t>
      </w:r>
      <w:r>
        <w:rPr>
          <w:rFonts w:hint="eastAsia" w:ascii="仿宋" w:hAnsi="仿宋" w:eastAsia="仿宋"/>
          <w:b w:val="0"/>
          <w:bCs w:val="0"/>
          <w:color w:val="auto"/>
          <w:sz w:val="24"/>
          <w:highlight w:val="none"/>
        </w:rPr>
        <w:t xml:space="preserve">责任制</w:t>
      </w:r>
      <w:r>
        <w:rPr>
          <w:rFonts w:hint="eastAsia" w:ascii="仿宋" w:hAnsi="仿宋" w:eastAsia="仿宋"/>
          <w:b w:val="0"/>
          <w:bCs w:val="0"/>
          <w:color w:val="auto"/>
          <w:sz w:val="24"/>
          <w:highlight w:val="none"/>
          <w:lang w:val="zh-CN"/>
        </w:rPr>
        <w:t xml:space="preserve">提供承诺，加盖电子签章）；</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3.1.3.2.4</w:t>
      </w:r>
      <w:r>
        <w:rPr>
          <w:rFonts w:hint="eastAsia" w:ascii="仿宋" w:hAnsi="仿宋" w:eastAsia="仿宋"/>
          <w:b w:val="0"/>
          <w:bCs w:val="0"/>
          <w:color w:val="auto"/>
          <w:sz w:val="24"/>
          <w:highlight w:val="none"/>
          <w:lang w:val="zh-CN"/>
        </w:rPr>
        <w:t xml:space="preserve">参加政府采购活动近3年内（成立时间不足三年的，可以自成立时间起）在经营活动中没有重大违法记录（</w:t>
      </w:r>
      <w:r>
        <w:rPr>
          <w:rFonts w:hint="eastAsia" w:ascii="仿宋" w:hAnsi="仿宋" w:eastAsia="仿宋"/>
          <w:b w:val="0"/>
          <w:bCs w:val="0"/>
          <w:color w:val="auto"/>
          <w:sz w:val="24"/>
          <w:highlight w:val="none"/>
        </w:rPr>
        <w:t xml:space="preserve">责任制，</w:t>
      </w:r>
      <w:r>
        <w:rPr>
          <w:rFonts w:hint="eastAsia" w:ascii="仿宋" w:hAnsi="仿宋" w:eastAsia="仿宋"/>
          <w:b w:val="0"/>
          <w:bCs w:val="0"/>
          <w:color w:val="auto"/>
          <w:sz w:val="24"/>
          <w:highlight w:val="none"/>
          <w:lang w:val="zh-CN"/>
        </w:rPr>
        <w:t xml:space="preserve">提供承诺，加盖电子签章）；</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3.1.3.2.5</w:t>
      </w:r>
      <w:r>
        <w:rPr>
          <w:rFonts w:hint="eastAsia" w:ascii="仿宋" w:hAnsi="仿宋" w:eastAsia="仿宋"/>
          <w:b w:val="0"/>
          <w:bCs w:val="0"/>
          <w:color w:val="auto"/>
          <w:sz w:val="24"/>
          <w:highlight w:val="none"/>
          <w:lang w:val="zh-CN"/>
        </w:rPr>
        <w:t xml:space="preserve">有依法缴纳税收和社会保障资金的良好记录（</w:t>
      </w:r>
      <w:r>
        <w:rPr>
          <w:rFonts w:hint="eastAsia" w:ascii="仿宋" w:hAnsi="仿宋" w:eastAsia="仿宋"/>
          <w:b w:val="0"/>
          <w:bCs w:val="0"/>
          <w:color w:val="auto"/>
          <w:sz w:val="24"/>
          <w:highlight w:val="none"/>
        </w:rPr>
        <w:t xml:space="preserve">责任制</w:t>
      </w:r>
      <w:r>
        <w:rPr>
          <w:rFonts w:hint="eastAsia" w:ascii="仿宋" w:hAnsi="仿宋" w:eastAsia="仿宋"/>
          <w:b w:val="0"/>
          <w:bCs w:val="0"/>
          <w:color w:val="auto"/>
          <w:sz w:val="24"/>
          <w:highlight w:val="none"/>
          <w:lang w:val="zh-CN"/>
        </w:rPr>
        <w:t xml:space="preserve">提供承诺，加盖电子签章）；</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3.1.3.2.6</w:t>
      </w:r>
      <w:r>
        <w:rPr>
          <w:rFonts w:hint="eastAsia" w:ascii="仿宋" w:hAnsi="仿宋" w:eastAsia="仿宋"/>
          <w:b w:val="0"/>
          <w:bCs w:val="0"/>
          <w:color w:val="auto"/>
          <w:sz w:val="24"/>
          <w:highlight w:val="none"/>
          <w:lang w:val="zh-CN"/>
        </w:rPr>
        <w:t xml:space="preserve">未列入</w:t>
      </w:r>
      <w:r>
        <w:rPr>
          <w:rFonts w:hint="eastAsia" w:ascii="仿宋" w:hAnsi="仿宋" w:eastAsia="仿宋" w:cs="仿宋"/>
          <w:b w:val="0"/>
          <w:bCs w:val="0"/>
          <w:color w:val="auto"/>
          <w:sz w:val="24"/>
          <w:highlight w:val="none"/>
        </w:rPr>
        <w:t xml:space="preserve">严重失信主体名单、失信被执行人名单、重大税收违法失信主体名单</w:t>
      </w:r>
      <w:r>
        <w:rPr>
          <w:rFonts w:hint="eastAsia" w:ascii="仿宋" w:hAnsi="仿宋" w:eastAsia="仿宋"/>
          <w:b w:val="0"/>
          <w:bCs w:val="0"/>
          <w:color w:val="auto"/>
          <w:sz w:val="24"/>
          <w:highlight w:val="none"/>
          <w:lang w:val="zh-CN"/>
        </w:rPr>
        <w:t xml:space="preserve">、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1151"/>
        <w:ind w:firstLine="482"/>
        <w:spacing w:line="300" w:lineRule="auto"/>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3.1.3.2.7</w:t>
      </w:r>
      <w:r>
        <w:rPr>
          <w:rFonts w:ascii="仿宋" w:hAnsi="仿宋" w:eastAsia="仿宋"/>
          <w:b w:val="0"/>
          <w:bCs w:val="0"/>
          <w:color w:val="auto"/>
          <w:sz w:val="24"/>
          <w:highlight w:val="none"/>
          <w:lang w:val="zh-CN"/>
        </w:rPr>
        <w:t xml:space="preserve">关于资格的声明函</w:t>
      </w:r>
      <w:r>
        <w:rPr>
          <w:rFonts w:hint="eastAsia" w:ascii="仿宋" w:hAnsi="仿宋" w:eastAsia="仿宋"/>
          <w:b w:val="0"/>
          <w:bCs w:val="0"/>
          <w:color w:val="auto"/>
          <w:sz w:val="24"/>
          <w:highlight w:val="none"/>
          <w:lang w:val="zh-CN"/>
        </w:rPr>
        <w:t xml:space="preserve">（提供</w:t>
      </w:r>
      <w:r>
        <w:rPr>
          <w:rFonts w:ascii="仿宋" w:hAnsi="仿宋" w:eastAsia="仿宋"/>
          <w:b w:val="0"/>
          <w:bCs w:val="0"/>
          <w:color w:val="auto"/>
          <w:sz w:val="24"/>
          <w:highlight w:val="none"/>
          <w:lang w:val="zh-CN"/>
        </w:rPr>
        <w:t xml:space="preserve">声明函</w:t>
      </w:r>
      <w:r>
        <w:rPr>
          <w:rFonts w:hint="eastAsia" w:ascii="仿宋" w:hAnsi="仿宋" w:eastAsia="仿宋"/>
          <w:b w:val="0"/>
          <w:bCs w:val="0"/>
          <w:color w:val="auto"/>
          <w:sz w:val="24"/>
          <w:highlight w:val="none"/>
          <w:lang w:val="zh-CN"/>
        </w:rPr>
        <w:t xml:space="preserve">，加盖电子签章）；</w:t>
      </w:r>
      <w:r>
        <w:rPr>
          <w:rFonts w:ascii="仿宋" w:hAnsi="仿宋" w:eastAsia="仿宋"/>
          <w:b w:val="0"/>
          <w:bCs w:val="0"/>
          <w:color w:val="auto"/>
          <w:sz w:val="24"/>
          <w:highlight w:val="none"/>
        </w:rPr>
        <w:t xml:space="preserve"> </w:t>
      </w:r>
      <w:r/>
    </w:p>
    <w:p>
      <w:pPr>
        <w:pStyle w:val="1151"/>
        <w:ind w:firstLine="482"/>
        <w:spacing w:line="300" w:lineRule="auto"/>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3.1.3.2.8征集文件要求的特定资格条件</w:t>
      </w:r>
      <w:r>
        <w:rPr>
          <w:rFonts w:hint="eastAsia" w:ascii="仿宋" w:hAnsi="仿宋" w:eastAsia="仿宋"/>
          <w:b w:val="0"/>
          <w:bCs w:val="0"/>
          <w:color w:val="auto"/>
          <w:sz w:val="24"/>
          <w:highlight w:val="none"/>
          <w:lang w:val="zh-CN"/>
        </w:rPr>
        <w:t xml:space="preserve">（提供</w:t>
      </w:r>
      <w:r>
        <w:rPr>
          <w:rFonts w:hint="eastAsia" w:ascii="仿宋" w:hAnsi="仿宋" w:eastAsia="仿宋"/>
          <w:b w:val="0"/>
          <w:bCs w:val="0"/>
          <w:color w:val="auto"/>
          <w:sz w:val="24"/>
          <w:highlight w:val="none"/>
        </w:rPr>
        <w:t xml:space="preserve">证明材料</w:t>
      </w:r>
      <w:r>
        <w:rPr>
          <w:rFonts w:hint="eastAsia" w:ascii="仿宋" w:hAnsi="仿宋" w:eastAsia="仿宋"/>
          <w:b w:val="0"/>
          <w:bCs w:val="0"/>
          <w:color w:val="auto"/>
          <w:sz w:val="24"/>
          <w:highlight w:val="none"/>
          <w:lang w:val="zh-CN"/>
        </w:rPr>
        <w:t xml:space="preserve">，加盖电子签章）</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3.1.3.3</w:t>
      </w:r>
      <w:r>
        <w:rPr>
          <w:rFonts w:hint="eastAsia" w:ascii="仿宋" w:hAnsi="仿宋" w:eastAsia="仿宋"/>
          <w:b w:val="0"/>
          <w:bCs w:val="0"/>
          <w:color w:val="auto"/>
          <w:sz w:val="24"/>
          <w:highlight w:val="none"/>
          <w:lang w:val="zh-CN"/>
        </w:rPr>
        <w:t xml:space="preserve">符合条件（必须提供，否则响应无效）</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3.1.3.3.1</w:t>
      </w:r>
      <w:r>
        <w:rPr>
          <w:rFonts w:hint="eastAsia" w:ascii="仿宋" w:hAnsi="仿宋" w:eastAsia="仿宋"/>
          <w:b w:val="0"/>
          <w:bCs w:val="0"/>
          <w:color w:val="auto"/>
          <w:sz w:val="24"/>
          <w:highlight w:val="none"/>
          <w:lang w:val="zh-CN"/>
        </w:rPr>
        <w:t xml:space="preserve">《</w:t>
      </w:r>
      <w:r>
        <w:rPr>
          <w:rFonts w:hint="eastAsia" w:ascii="仿宋" w:hAnsi="仿宋" w:eastAsia="仿宋"/>
          <w:b w:val="0"/>
          <w:bCs w:val="0"/>
          <w:color w:val="auto"/>
          <w:sz w:val="24"/>
          <w:highlight w:val="none"/>
        </w:rPr>
        <w:t xml:space="preserve">声明</w:t>
      </w:r>
      <w:r>
        <w:rPr>
          <w:rFonts w:hint="eastAsia" w:ascii="仿宋" w:hAnsi="仿宋" w:eastAsia="仿宋"/>
          <w:b w:val="0"/>
          <w:bCs w:val="0"/>
          <w:color w:val="auto"/>
          <w:sz w:val="24"/>
          <w:highlight w:val="none"/>
          <w:lang w:val="zh-CN"/>
        </w:rPr>
        <w:t xml:space="preserve">函》（加盖电子签章，格式见招标文件第</w:t>
      </w:r>
      <w:r>
        <w:rPr>
          <w:rFonts w:hint="eastAsia" w:ascii="仿宋" w:hAnsi="仿宋" w:eastAsia="仿宋"/>
          <w:b w:val="0"/>
          <w:bCs w:val="0"/>
          <w:color w:val="auto"/>
          <w:sz w:val="24"/>
          <w:highlight w:val="none"/>
        </w:rPr>
        <w:t xml:space="preserve">十三</w:t>
      </w:r>
      <w:r>
        <w:rPr>
          <w:rFonts w:hint="eastAsia" w:ascii="仿宋" w:hAnsi="仿宋" w:eastAsia="仿宋"/>
          <w:b w:val="0"/>
          <w:bCs w:val="0"/>
          <w:color w:val="auto"/>
          <w:sz w:val="24"/>
          <w:highlight w:val="none"/>
          <w:lang w:val="zh-CN"/>
        </w:rPr>
        <w:t xml:space="preserve">章《响应文件格式》）；</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3.1.3.3.2</w:t>
      </w:r>
      <w:r>
        <w:rPr>
          <w:rFonts w:hint="eastAsia" w:ascii="仿宋" w:hAnsi="仿宋" w:eastAsia="仿宋"/>
          <w:b w:val="0"/>
          <w:bCs w:val="0"/>
          <w:color w:val="auto"/>
          <w:sz w:val="24"/>
          <w:highlight w:val="none"/>
          <w:lang w:val="zh-CN"/>
        </w:rPr>
        <w:t xml:space="preserve">资信及商务响应表（加盖电子签章，格式见招标文件第</w:t>
      </w:r>
      <w:r>
        <w:rPr>
          <w:rFonts w:hint="eastAsia" w:ascii="仿宋" w:hAnsi="仿宋" w:eastAsia="仿宋"/>
          <w:b w:val="0"/>
          <w:bCs w:val="0"/>
          <w:color w:val="auto"/>
          <w:sz w:val="24"/>
          <w:highlight w:val="none"/>
        </w:rPr>
        <w:t xml:space="preserve">十三</w:t>
      </w:r>
      <w:r>
        <w:rPr>
          <w:rFonts w:hint="eastAsia" w:ascii="仿宋" w:hAnsi="仿宋" w:eastAsia="仿宋"/>
          <w:b w:val="0"/>
          <w:bCs w:val="0"/>
          <w:color w:val="auto"/>
          <w:sz w:val="24"/>
          <w:highlight w:val="none"/>
          <w:lang w:val="zh-CN"/>
        </w:rPr>
        <w:t xml:space="preserve">章《响应文件格式》）；</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3.1.3.3.3</w:t>
      </w:r>
      <w:r>
        <w:rPr>
          <w:rFonts w:hint="eastAsia" w:ascii="仿宋" w:hAnsi="仿宋" w:eastAsia="仿宋"/>
          <w:b w:val="0"/>
          <w:bCs w:val="0"/>
          <w:color w:val="auto"/>
          <w:sz w:val="24"/>
          <w:highlight w:val="none"/>
          <w:lang w:val="zh-CN"/>
        </w:rPr>
        <w:t xml:space="preserve">技术响应（</w:t>
      </w:r>
      <w:r>
        <w:rPr>
          <w:rFonts w:hint="eastAsia" w:ascii="仿宋" w:hAnsi="仿宋" w:eastAsia="仿宋"/>
          <w:b w:val="0"/>
          <w:bCs w:val="0"/>
          <w:color w:val="auto"/>
          <w:sz w:val="24"/>
          <w:highlight w:val="none"/>
        </w:rPr>
        <w:t xml:space="preserve">若有</w:t>
      </w:r>
      <w:r>
        <w:rPr>
          <w:rFonts w:hint="eastAsia" w:ascii="仿宋" w:hAnsi="仿宋" w:eastAsia="仿宋"/>
          <w:b w:val="0"/>
          <w:bCs w:val="0"/>
          <w:color w:val="auto"/>
          <w:sz w:val="24"/>
          <w:highlight w:val="none"/>
          <w:lang w:val="zh-CN"/>
        </w:rPr>
        <w:t xml:space="preserve">）（加盖电子签章，格式见招标文件第</w:t>
      </w:r>
      <w:r>
        <w:rPr>
          <w:rFonts w:hint="eastAsia" w:ascii="仿宋" w:hAnsi="仿宋" w:eastAsia="仿宋"/>
          <w:b w:val="0"/>
          <w:bCs w:val="0"/>
          <w:color w:val="auto"/>
          <w:sz w:val="24"/>
          <w:highlight w:val="none"/>
        </w:rPr>
        <w:t xml:space="preserve">十三</w:t>
      </w:r>
      <w:r>
        <w:rPr>
          <w:rFonts w:hint="eastAsia" w:ascii="仿宋" w:hAnsi="仿宋" w:eastAsia="仿宋"/>
          <w:b w:val="0"/>
          <w:bCs w:val="0"/>
          <w:color w:val="auto"/>
          <w:sz w:val="24"/>
          <w:highlight w:val="none"/>
          <w:lang w:val="zh-CN"/>
        </w:rPr>
        <w:t xml:space="preserve">章《响应文件相关格式》）；</w:t>
      </w:r>
      <w:r/>
    </w:p>
    <w:p>
      <w:pPr>
        <w:pStyle w:val="1151"/>
        <w:ind w:firstLine="482"/>
        <w:spacing w:line="300" w:lineRule="auto"/>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3.1.3.3.4基本服务承诺书</w:t>
      </w:r>
      <w:r>
        <w:rPr>
          <w:rFonts w:hint="eastAsia" w:ascii="仿宋" w:hAnsi="仿宋" w:eastAsia="仿宋"/>
          <w:b w:val="0"/>
          <w:bCs w:val="0"/>
          <w:color w:val="auto"/>
          <w:sz w:val="24"/>
          <w:highlight w:val="none"/>
          <w:lang w:val="zh-CN"/>
        </w:rPr>
        <w:t xml:space="preserve">（加盖电子签章，格式见招标文件第</w:t>
      </w:r>
      <w:r>
        <w:rPr>
          <w:rFonts w:hint="eastAsia" w:ascii="仿宋" w:hAnsi="仿宋" w:eastAsia="仿宋"/>
          <w:b w:val="0"/>
          <w:bCs w:val="0"/>
          <w:color w:val="auto"/>
          <w:sz w:val="24"/>
          <w:highlight w:val="none"/>
        </w:rPr>
        <w:t xml:space="preserve">十三</w:t>
      </w:r>
      <w:r>
        <w:rPr>
          <w:rFonts w:hint="eastAsia" w:ascii="仿宋" w:hAnsi="仿宋" w:eastAsia="仿宋"/>
          <w:b w:val="0"/>
          <w:bCs w:val="0"/>
          <w:color w:val="auto"/>
          <w:sz w:val="24"/>
          <w:highlight w:val="none"/>
          <w:lang w:val="zh-CN"/>
        </w:rPr>
        <w:t xml:space="preserve">章《响应文件相关格式》）；</w:t>
      </w:r>
      <w:r/>
    </w:p>
    <w:p>
      <w:pPr>
        <w:pStyle w:val="1151"/>
        <w:ind w:firstLine="482"/>
        <w:spacing w:line="300" w:lineRule="auto"/>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3.1.3.3.5政府采购诚信承诺书（加盖电子签章，格式见招标文件第十三章《响应文件相关格式》）。</w:t>
      </w:r>
      <w:r/>
    </w:p>
    <w:p>
      <w:pPr>
        <w:pStyle w:val="1151"/>
        <w:ind w:firstLine="482"/>
        <w:spacing w:line="300" w:lineRule="auto"/>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3.1.3.4</w:t>
      </w:r>
      <w:r>
        <w:rPr>
          <w:rFonts w:hint="eastAsia" w:ascii="仿宋" w:hAnsi="仿宋" w:eastAsia="仿宋"/>
          <w:b w:val="0"/>
          <w:bCs w:val="0"/>
          <w:color w:val="auto"/>
          <w:sz w:val="24"/>
          <w:highlight w:val="none"/>
          <w:lang w:val="zh-CN"/>
        </w:rPr>
        <w:t xml:space="preserve">综合评审评分项</w:t>
      </w:r>
      <w:r/>
    </w:p>
    <w:p>
      <w:pPr>
        <w:pStyle w:val="1151"/>
        <w:ind w:firstLine="482"/>
        <w:spacing w:line="300" w:lineRule="auto"/>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3.1.3.4.1</w:t>
      </w:r>
      <w:r>
        <w:rPr>
          <w:rFonts w:hint="eastAsia" w:ascii="仿宋" w:hAnsi="仿宋" w:eastAsia="仿宋"/>
          <w:b w:val="0"/>
          <w:bCs w:val="0"/>
          <w:color w:val="auto"/>
          <w:sz w:val="24"/>
          <w:highlight w:val="none"/>
          <w:lang w:val="zh-CN"/>
        </w:rPr>
        <w:t xml:space="preserve">报价部分</w:t>
      </w:r>
      <w:r/>
    </w:p>
    <w:p>
      <w:pPr>
        <w:pStyle w:val="1151"/>
        <w:ind w:firstLine="482"/>
        <w:spacing w:line="300" w:lineRule="auto"/>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3.1.3.4.1.1</w:t>
      </w:r>
      <w:r>
        <w:rPr>
          <w:rFonts w:hint="eastAsia" w:ascii="仿宋" w:hAnsi="仿宋" w:eastAsia="仿宋"/>
          <w:b w:val="0"/>
          <w:bCs w:val="0"/>
          <w:color w:val="auto"/>
          <w:sz w:val="24"/>
          <w:highlight w:val="none"/>
          <w:lang w:val="zh-CN"/>
        </w:rPr>
        <w:t xml:space="preserve">响应报价明细表（加盖电子签章，格式见招标文件第</w:t>
      </w:r>
      <w:r>
        <w:rPr>
          <w:rFonts w:hint="eastAsia" w:ascii="仿宋" w:hAnsi="仿宋" w:eastAsia="仿宋"/>
          <w:b w:val="0"/>
          <w:bCs w:val="0"/>
          <w:color w:val="auto"/>
          <w:sz w:val="24"/>
          <w:highlight w:val="none"/>
        </w:rPr>
        <w:t xml:space="preserve">十三</w:t>
      </w:r>
      <w:r>
        <w:rPr>
          <w:rFonts w:hint="eastAsia" w:ascii="仿宋" w:hAnsi="仿宋" w:eastAsia="仿宋"/>
          <w:b w:val="0"/>
          <w:bCs w:val="0"/>
          <w:color w:val="auto"/>
          <w:sz w:val="24"/>
          <w:highlight w:val="none"/>
          <w:lang w:val="zh-CN"/>
        </w:rPr>
        <w:t xml:space="preserve">章《响应文件格式》）；</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3.1.3.4.2</w:t>
      </w:r>
      <w:r>
        <w:rPr>
          <w:rFonts w:hint="eastAsia" w:ascii="仿宋" w:hAnsi="仿宋" w:eastAsia="仿宋"/>
          <w:b w:val="0"/>
          <w:bCs w:val="0"/>
          <w:color w:val="auto"/>
          <w:sz w:val="24"/>
          <w:highlight w:val="none"/>
          <w:lang w:val="zh-CN"/>
        </w:rPr>
        <w:t xml:space="preserve">商务部分</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3.1.3.4.2.1</w:t>
      </w:r>
      <w:r>
        <w:rPr>
          <w:rFonts w:hint="eastAsia" w:ascii="仿宋" w:hAnsi="仿宋" w:eastAsia="仿宋"/>
          <w:b w:val="0"/>
          <w:bCs w:val="0"/>
          <w:color w:val="auto"/>
          <w:sz w:val="24"/>
          <w:highlight w:val="none"/>
          <w:lang w:val="zh-CN"/>
        </w:rPr>
        <w:t xml:space="preserve">供应商同类项目实施情况一览表（要求见招标文件第</w:t>
      </w:r>
      <w:r>
        <w:rPr>
          <w:rFonts w:hint="eastAsia" w:ascii="仿宋" w:hAnsi="仿宋" w:eastAsia="仿宋"/>
          <w:b w:val="0"/>
          <w:bCs w:val="0"/>
          <w:color w:val="auto"/>
          <w:sz w:val="24"/>
          <w:highlight w:val="none"/>
        </w:rPr>
        <w:t xml:space="preserve">十二</w:t>
      </w:r>
      <w:r>
        <w:rPr>
          <w:rFonts w:hint="eastAsia" w:ascii="仿宋" w:hAnsi="仿宋" w:eastAsia="仿宋"/>
          <w:b w:val="0"/>
          <w:bCs w:val="0"/>
          <w:color w:val="auto"/>
          <w:sz w:val="24"/>
          <w:highlight w:val="none"/>
          <w:lang w:val="zh-CN"/>
        </w:rPr>
        <w:t xml:space="preserve">章《评标</w:t>
      </w:r>
      <w:r>
        <w:rPr>
          <w:rFonts w:hint="eastAsia" w:ascii="仿宋" w:hAnsi="仿宋" w:eastAsia="仿宋"/>
          <w:b w:val="0"/>
          <w:bCs w:val="0"/>
          <w:color w:val="auto"/>
          <w:sz w:val="24"/>
          <w:highlight w:val="none"/>
        </w:rPr>
        <w:t xml:space="preserve">办法</w:t>
      </w:r>
      <w:r>
        <w:rPr>
          <w:rFonts w:hint="eastAsia" w:ascii="仿宋" w:hAnsi="仿宋" w:eastAsia="仿宋"/>
          <w:b w:val="0"/>
          <w:bCs w:val="0"/>
          <w:color w:val="auto"/>
          <w:sz w:val="24"/>
          <w:highlight w:val="none"/>
          <w:lang w:val="zh-CN"/>
        </w:rPr>
        <w:t xml:space="preserve">》）；</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3.1.3.4.2.2</w:t>
      </w:r>
      <w:r>
        <w:rPr>
          <w:rFonts w:hint="eastAsia" w:ascii="仿宋" w:hAnsi="仿宋" w:eastAsia="仿宋"/>
          <w:b w:val="0"/>
          <w:bCs w:val="0"/>
          <w:color w:val="auto"/>
          <w:sz w:val="24"/>
          <w:highlight w:val="none"/>
          <w:lang w:val="zh-CN"/>
        </w:rPr>
        <w:t xml:space="preserve">响应人其他证明文件及材料（要求见招标文件第四章《评标</w:t>
      </w:r>
      <w:r>
        <w:rPr>
          <w:rFonts w:hint="eastAsia" w:ascii="仿宋" w:hAnsi="仿宋" w:eastAsia="仿宋"/>
          <w:b w:val="0"/>
          <w:bCs w:val="0"/>
          <w:color w:val="auto"/>
          <w:sz w:val="24"/>
          <w:highlight w:val="none"/>
        </w:rPr>
        <w:t xml:space="preserve">办法</w:t>
      </w:r>
      <w:r>
        <w:rPr>
          <w:rFonts w:hint="eastAsia" w:ascii="仿宋" w:hAnsi="仿宋" w:eastAsia="仿宋"/>
          <w:b w:val="0"/>
          <w:bCs w:val="0"/>
          <w:color w:val="auto"/>
          <w:sz w:val="24"/>
          <w:highlight w:val="none"/>
          <w:lang w:val="zh-CN"/>
        </w:rPr>
        <w:t xml:space="preserve">》）；</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3.1.3.4.3</w:t>
      </w:r>
      <w:r>
        <w:rPr>
          <w:rFonts w:hint="eastAsia" w:ascii="仿宋" w:hAnsi="仿宋" w:eastAsia="仿宋"/>
          <w:b w:val="0"/>
          <w:bCs w:val="0"/>
          <w:color w:val="auto"/>
          <w:sz w:val="24"/>
          <w:highlight w:val="none"/>
          <w:lang w:val="zh-CN"/>
        </w:rPr>
        <w:t xml:space="preserve">技术部分</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3.1.3.4.3.</w:t>
      </w:r>
      <w:r>
        <w:rPr>
          <w:rFonts w:hint="eastAsia" w:ascii="仿宋" w:hAnsi="仿宋" w:eastAsia="仿宋"/>
          <w:b w:val="0"/>
          <w:bCs w:val="0"/>
          <w:color w:val="auto"/>
          <w:sz w:val="24"/>
          <w:highlight w:val="none"/>
          <w:lang w:val="zh-CN"/>
        </w:rPr>
        <w:t xml:space="preserve">1响应</w:t>
      </w:r>
      <w:r>
        <w:rPr>
          <w:rFonts w:hint="eastAsia" w:ascii="仿宋" w:hAnsi="仿宋" w:eastAsia="仿宋"/>
          <w:b w:val="0"/>
          <w:bCs w:val="0"/>
          <w:color w:val="auto"/>
          <w:sz w:val="24"/>
          <w:highlight w:val="none"/>
        </w:rPr>
        <w:t xml:space="preserve">服务</w:t>
      </w:r>
      <w:r>
        <w:rPr>
          <w:rFonts w:hint="eastAsia" w:ascii="仿宋" w:hAnsi="仿宋" w:eastAsia="仿宋"/>
          <w:b w:val="0"/>
          <w:bCs w:val="0"/>
          <w:color w:val="auto"/>
          <w:sz w:val="24"/>
          <w:highlight w:val="none"/>
          <w:lang w:val="zh-CN"/>
        </w:rPr>
        <w:t xml:space="preserve">物清单（若有）（要求见招标文件第四章《评标</w:t>
      </w:r>
      <w:r>
        <w:rPr>
          <w:rFonts w:hint="eastAsia" w:ascii="仿宋" w:hAnsi="仿宋" w:eastAsia="仿宋"/>
          <w:b w:val="0"/>
          <w:bCs w:val="0"/>
          <w:color w:val="auto"/>
          <w:sz w:val="24"/>
          <w:highlight w:val="none"/>
        </w:rPr>
        <w:t xml:space="preserve">办法</w:t>
      </w:r>
      <w:r>
        <w:rPr>
          <w:rFonts w:hint="eastAsia" w:ascii="仿宋" w:hAnsi="仿宋" w:eastAsia="仿宋"/>
          <w:b w:val="0"/>
          <w:bCs w:val="0"/>
          <w:color w:val="auto"/>
          <w:sz w:val="24"/>
          <w:highlight w:val="none"/>
          <w:lang w:val="zh-CN"/>
        </w:rPr>
        <w:t xml:space="preserve">》）；</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3.1.3.4.3.</w:t>
      </w:r>
      <w:r>
        <w:rPr>
          <w:rFonts w:hint="eastAsia" w:ascii="仿宋" w:hAnsi="仿宋" w:eastAsia="仿宋"/>
          <w:b w:val="0"/>
          <w:bCs w:val="0"/>
          <w:color w:val="auto"/>
          <w:sz w:val="24"/>
          <w:highlight w:val="none"/>
          <w:lang w:val="zh-CN"/>
        </w:rPr>
        <w:t xml:space="preserve">2项目实施人员（主要从业人员及其技术资格）一览表（如有）；</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3.1.3.4.3.</w:t>
      </w:r>
      <w:r>
        <w:rPr>
          <w:rFonts w:hint="eastAsia" w:ascii="仿宋" w:hAnsi="仿宋" w:eastAsia="仿宋"/>
          <w:b w:val="0"/>
          <w:bCs w:val="0"/>
          <w:color w:val="auto"/>
          <w:sz w:val="24"/>
          <w:highlight w:val="none"/>
          <w:lang w:val="zh-CN"/>
        </w:rPr>
        <w:t xml:space="preserve">3项目实施方案（要求见招标文件第十二章《评标</w:t>
      </w:r>
      <w:r>
        <w:rPr>
          <w:rFonts w:hint="eastAsia" w:ascii="仿宋" w:hAnsi="仿宋" w:eastAsia="仿宋"/>
          <w:b w:val="0"/>
          <w:bCs w:val="0"/>
          <w:color w:val="auto"/>
          <w:sz w:val="24"/>
          <w:highlight w:val="none"/>
        </w:rPr>
        <w:t xml:space="preserve">办法</w:t>
      </w:r>
      <w:r>
        <w:rPr>
          <w:rFonts w:hint="eastAsia" w:ascii="仿宋" w:hAnsi="仿宋" w:eastAsia="仿宋"/>
          <w:b w:val="0"/>
          <w:bCs w:val="0"/>
          <w:color w:val="auto"/>
          <w:sz w:val="24"/>
          <w:highlight w:val="none"/>
          <w:lang w:val="zh-CN"/>
        </w:rPr>
        <w:t xml:space="preserve">》）；</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rPr>
        <w:t xml:space="preserve">3.1.3.4.3.</w:t>
      </w:r>
      <w:r>
        <w:rPr>
          <w:rFonts w:hint="eastAsia" w:ascii="仿宋" w:hAnsi="仿宋" w:eastAsia="仿宋"/>
          <w:b w:val="0"/>
          <w:bCs w:val="0"/>
          <w:color w:val="auto"/>
          <w:sz w:val="24"/>
          <w:highlight w:val="none"/>
          <w:lang w:val="zh-CN"/>
        </w:rPr>
        <w:t xml:space="preserve">4供应商认为需提供的其他资料（如有）（要求见招标文件第十二章《评标</w:t>
      </w:r>
      <w:r>
        <w:rPr>
          <w:rFonts w:hint="eastAsia" w:ascii="仿宋" w:hAnsi="仿宋" w:eastAsia="仿宋"/>
          <w:b w:val="0"/>
          <w:bCs w:val="0"/>
          <w:color w:val="auto"/>
          <w:sz w:val="24"/>
          <w:highlight w:val="none"/>
        </w:rPr>
        <w:t xml:space="preserve">办法</w:t>
      </w:r>
      <w:r>
        <w:rPr>
          <w:rFonts w:hint="eastAsia" w:ascii="仿宋" w:hAnsi="仿宋" w:eastAsia="仿宋"/>
          <w:b w:val="0"/>
          <w:bCs w:val="0"/>
          <w:color w:val="auto"/>
          <w:sz w:val="24"/>
          <w:highlight w:val="none"/>
          <w:lang w:val="zh-CN"/>
        </w:rPr>
        <w:t xml:space="preserve">》）。</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lang w:val="zh-CN"/>
        </w:rPr>
        <w:t xml:space="preserve">注：</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lang w:val="zh-CN"/>
        </w:rPr>
        <w:t xml:space="preserve">1.响应人应对以上文件的合法性、真实性负责。</w:t>
      </w:r>
      <w:r/>
    </w:p>
    <w:p>
      <w:pPr>
        <w:pStyle w:val="1151"/>
        <w:ind w:firstLine="482"/>
        <w:spacing w:line="300" w:lineRule="auto"/>
        <w:rPr>
          <w:rFonts w:ascii="仿宋" w:hAnsi="仿宋" w:eastAsia="仿宋"/>
          <w:b w:val="0"/>
          <w:bCs w:val="0"/>
          <w:color w:val="auto"/>
          <w:sz w:val="24"/>
          <w:highlight w:val="none"/>
          <w:lang w:val="zh-CN"/>
        </w:rPr>
      </w:pPr>
      <w:r>
        <w:rPr>
          <w:rFonts w:hint="eastAsia" w:ascii="仿宋" w:hAnsi="仿宋" w:eastAsia="仿宋"/>
          <w:b w:val="0"/>
          <w:bCs w:val="0"/>
          <w:color w:val="auto"/>
          <w:sz w:val="24"/>
          <w:highlight w:val="none"/>
          <w:lang w:val="zh-CN"/>
        </w:rPr>
        <w:t xml:space="preserve">2.签订合同前，中标人必须向采购人提交其响应文件中所有扫描件的原件，采购人核查无误后，签订合同。如中标人不能在采购人规定的时间内向采购人提供原件，将被采购人视为放弃中标资格。</w:t>
      </w:r>
      <w:r/>
    </w:p>
    <w:p>
      <w:pPr>
        <w:ind w:firstLine="482"/>
        <w:keepLines/>
        <w:keepNex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3.2 </w:t>
      </w:r>
      <w:bookmarkEnd w:id="90"/>
      <w:r/>
      <w:bookmarkEnd w:id="91"/>
      <w:r/>
      <w:bookmarkEnd w:id="92"/>
      <w:r/>
      <w:bookmarkEnd w:id="93"/>
      <w:r>
        <w:rPr>
          <w:rFonts w:hint="eastAsia" w:ascii="仿宋" w:hAnsi="仿宋" w:eastAsia="仿宋" w:cs="仿宋"/>
          <w:b w:val="0"/>
          <w:bCs w:val="0"/>
          <w:color w:val="auto"/>
          <w:sz w:val="24"/>
          <w:highlight w:val="none"/>
        </w:rPr>
        <w:t xml:space="preserve">响应报价（编制）要求的说明</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3.2.1 本次征集的报价采用固定全包含税单价。</w:t>
      </w:r>
      <w:r>
        <w:rPr>
          <w:rFonts w:ascii="仿宋" w:hAnsi="仿宋" w:eastAsia="仿宋" w:cs="仿宋"/>
          <w:b w:val="0"/>
          <w:bCs w:val="0"/>
          <w:color w:val="auto"/>
          <w:sz w:val="24"/>
          <w:highlight w:val="none"/>
        </w:rPr>
        <w:t xml:space="preserve">报价应当包含服务人员薪酬、社保、商业保险、培训、交通通讯、基础耗材、智慧养老平台对接、项目管理、回访督查、档案建立、应急处置、企业利润、全部税费以及完成本项目服务所涉及全部风险费用。采购人不再另行支付其他任何费用。因考核扣减、工单无效等情形，按合同约定结算。老人个人药品、贵重辅具等不在报价范围内。具体费用构成包括：</w:t>
      </w:r>
      <w:r>
        <w:rPr>
          <w:rFonts w:hint="eastAsia" w:ascii="仿宋" w:hAnsi="仿宋" w:eastAsia="仿宋" w:cs="仿宋"/>
          <w:b w:val="0"/>
          <w:bCs w:val="0"/>
          <w:color w:val="auto"/>
          <w:sz w:val="24"/>
          <w:highlight w:val="none"/>
        </w:rPr>
        <w:t xml:space="preserve">1、服务人员直接成本（</w:t>
      </w:r>
      <w:r>
        <w:rPr>
          <w:rFonts w:ascii="仿宋" w:hAnsi="仿宋" w:eastAsia="仿宋" w:cs="仿宋"/>
          <w:b w:val="0"/>
          <w:bCs w:val="0"/>
          <w:color w:val="auto"/>
          <w:sz w:val="24"/>
          <w:highlight w:val="none"/>
        </w:rPr>
        <w:t xml:space="preserve">工资+社保+意外险+培训</w:t>
      </w:r>
      <w:r>
        <w:rPr>
          <w:rFonts w:hint="eastAsia" w:ascii="仿宋" w:hAnsi="仿宋" w:eastAsia="仿宋" w:cs="仿宋"/>
          <w:b w:val="0"/>
          <w:bCs w:val="0"/>
          <w:color w:val="auto"/>
          <w:sz w:val="24"/>
          <w:highlight w:val="none"/>
        </w:rPr>
        <w:t xml:space="preserve">），2、</w:t>
      </w:r>
      <w:r>
        <w:rPr>
          <w:rFonts w:ascii="仿宋" w:hAnsi="仿宋" w:eastAsia="仿宋" w:cs="仿宋"/>
          <w:b w:val="0"/>
          <w:bCs w:val="0"/>
          <w:color w:val="auto"/>
          <w:sz w:val="24"/>
          <w:highlight w:val="none"/>
        </w:rPr>
        <w:t xml:space="preserve">服务实施成本（交通、耗材、平台运维分摊、工具折旧），</w:t>
      </w:r>
      <w:r>
        <w:rPr>
          <w:rFonts w:hint="eastAsia" w:ascii="仿宋" w:hAnsi="仿宋" w:eastAsia="仿宋" w:cs="仿宋"/>
          <w:b w:val="0"/>
          <w:bCs w:val="0"/>
          <w:color w:val="auto"/>
          <w:sz w:val="24"/>
          <w:highlight w:val="none"/>
        </w:rPr>
        <w:t xml:space="preserve">3、</w:t>
      </w:r>
      <w:r>
        <w:rPr>
          <w:rFonts w:ascii="仿宋" w:hAnsi="仿宋" w:eastAsia="仿宋" w:cs="仿宋"/>
          <w:b w:val="0"/>
          <w:bCs w:val="0"/>
          <w:color w:val="auto"/>
          <w:sz w:val="24"/>
          <w:highlight w:val="none"/>
        </w:rPr>
        <w:t xml:space="preserve">项目管理成本（督导、回访、档案、办公、应急处置），</w:t>
      </w:r>
      <w:r>
        <w:rPr>
          <w:rFonts w:hint="eastAsia" w:ascii="仿宋" w:hAnsi="仿宋" w:eastAsia="仿宋" w:cs="仿宋"/>
          <w:b w:val="0"/>
          <w:bCs w:val="0"/>
          <w:color w:val="auto"/>
          <w:sz w:val="24"/>
          <w:highlight w:val="none"/>
        </w:rPr>
        <w:t xml:space="preserve">4、</w:t>
      </w:r>
      <w:r>
        <w:rPr>
          <w:rFonts w:ascii="仿宋" w:hAnsi="仿宋" w:eastAsia="仿宋" w:cs="仿宋"/>
          <w:b w:val="0"/>
          <w:bCs w:val="0"/>
          <w:color w:val="auto"/>
          <w:sz w:val="24"/>
          <w:highlight w:val="none"/>
        </w:rPr>
        <w:t xml:space="preserve">企业合理利润，</w:t>
      </w:r>
      <w:r>
        <w:rPr>
          <w:rFonts w:hint="eastAsia" w:ascii="仿宋" w:hAnsi="仿宋" w:eastAsia="仿宋" w:cs="仿宋"/>
          <w:b w:val="0"/>
          <w:bCs w:val="0"/>
          <w:color w:val="auto"/>
          <w:sz w:val="24"/>
          <w:highlight w:val="none"/>
        </w:rPr>
        <w:t xml:space="preserve">5、</w:t>
      </w:r>
      <w:r>
        <w:rPr>
          <w:rFonts w:ascii="仿宋" w:hAnsi="仿宋" w:eastAsia="仿宋" w:cs="仿宋"/>
          <w:b w:val="0"/>
          <w:bCs w:val="0"/>
          <w:color w:val="auto"/>
          <w:sz w:val="24"/>
          <w:highlight w:val="none"/>
        </w:rPr>
        <w:t xml:space="preserve">各项税费（增值税及附加）。</w:t>
      </w:r>
      <w:r>
        <w:rPr>
          <w:rFonts w:hint="eastAsia" w:ascii="仿宋" w:hAnsi="仿宋" w:eastAsia="仿宋" w:cs="仿宋"/>
          <w:b w:val="0"/>
          <w:bCs w:val="0"/>
          <w:color w:val="auto"/>
          <w:sz w:val="24"/>
          <w:highlight w:val="none"/>
          <w:lang w:val="zh-CN"/>
        </w:rPr>
        <w:t xml:space="preserve">也包含委托代理技术咨询费，无论供应商是否计算均视为包含在总报价内。投标人在进行报价时应充分考虑到各环节成本因素，报价一经报定，不得更改，并作为中标后开展工作的收费标准。招标代理服务费根据江苏省政府采购协会《关于印发&lt;江苏省政府采购代理服务收费指导意见&gt;的通知》（苏政采协[2024]）20号）文件所规定的收费标准的</w:t>
      </w:r>
      <w:r>
        <w:rPr>
          <w:rFonts w:hint="eastAsia" w:ascii="仿宋" w:hAnsi="仿宋" w:eastAsia="仿宋" w:cs="仿宋"/>
          <w:b w:val="0"/>
          <w:bCs w:val="0"/>
          <w:color w:val="auto"/>
          <w:sz w:val="24"/>
          <w:highlight w:val="none"/>
        </w:rPr>
        <w:t xml:space="preserve">91.5%</w:t>
      </w:r>
      <w:r>
        <w:rPr>
          <w:rFonts w:hint="eastAsia" w:ascii="仿宋" w:hAnsi="仿宋" w:eastAsia="仿宋" w:cs="仿宋"/>
          <w:b w:val="0"/>
          <w:bCs w:val="0"/>
          <w:color w:val="auto"/>
          <w:sz w:val="24"/>
          <w:highlight w:val="none"/>
          <w:lang w:val="zh-CN"/>
        </w:rPr>
        <w:t xml:space="preserve">收取。按中标价（或合同价）为基准采用累进计费，即50万元（含）以下按</w:t>
      </w:r>
      <w:r>
        <w:rPr>
          <w:rFonts w:hint="eastAsia" w:ascii="仿宋" w:hAnsi="仿宋" w:eastAsia="仿宋" w:cs="仿宋"/>
          <w:b w:val="0"/>
          <w:bCs w:val="0"/>
          <w:color w:val="auto"/>
          <w:sz w:val="24"/>
          <w:highlight w:val="none"/>
        </w:rPr>
        <w:t xml:space="preserve">1.464</w:t>
      </w:r>
      <w:r>
        <w:rPr>
          <w:rFonts w:hint="eastAsia" w:ascii="仿宋" w:hAnsi="仿宋" w:eastAsia="仿宋" w:cs="仿宋"/>
          <w:b w:val="0"/>
          <w:bCs w:val="0"/>
          <w:color w:val="auto"/>
          <w:sz w:val="24"/>
          <w:highlight w:val="none"/>
          <w:lang w:val="zh-CN"/>
        </w:rPr>
        <w:t xml:space="preserve">%收取，50-400万元区段按</w:t>
      </w:r>
      <w:r>
        <w:rPr>
          <w:rFonts w:hint="eastAsia" w:ascii="仿宋" w:hAnsi="仿宋" w:eastAsia="仿宋" w:cs="仿宋"/>
          <w:b w:val="0"/>
          <w:bCs w:val="0"/>
          <w:color w:val="auto"/>
          <w:sz w:val="24"/>
          <w:highlight w:val="none"/>
        </w:rPr>
        <w:t xml:space="preserve">1.3725</w:t>
      </w:r>
      <w:r>
        <w:rPr>
          <w:rFonts w:hint="eastAsia" w:ascii="仿宋" w:hAnsi="仿宋" w:eastAsia="仿宋" w:cs="仿宋"/>
          <w:b w:val="0"/>
          <w:bCs w:val="0"/>
          <w:color w:val="auto"/>
          <w:sz w:val="24"/>
          <w:highlight w:val="none"/>
          <w:lang w:val="zh-CN"/>
        </w:rPr>
        <w:t xml:space="preserve">%收取，</w:t>
      </w:r>
      <w:r>
        <w:rPr>
          <w:rFonts w:hint="eastAsia" w:ascii="仿宋" w:hAnsi="仿宋" w:eastAsia="仿宋" w:cs="仿宋"/>
          <w:b w:val="0"/>
          <w:bCs w:val="0"/>
          <w:color w:val="auto"/>
          <w:sz w:val="24"/>
          <w:highlight w:val="none"/>
        </w:rPr>
        <w:t xml:space="preserve">400-1000万元（含1000万元）按1.0065%，1000-5000万元（含5000万元）按0.732%收取</w:t>
      </w:r>
      <w:r>
        <w:rPr>
          <w:rFonts w:hint="eastAsia" w:ascii="仿宋" w:hAnsi="仿宋" w:eastAsia="仿宋" w:cs="仿宋"/>
          <w:b w:val="0"/>
          <w:bCs w:val="0"/>
          <w:color w:val="auto"/>
          <w:sz w:val="24"/>
          <w:highlight w:val="none"/>
          <w:lang w:val="zh-CN"/>
        </w:rPr>
        <w:t xml:space="preserve">。中标公示后</w:t>
      </w:r>
      <w:r>
        <w:rPr>
          <w:rFonts w:hint="eastAsia" w:ascii="仿宋" w:hAnsi="仿宋" w:eastAsia="仿宋" w:cs="仿宋"/>
          <w:b w:val="0"/>
          <w:bCs w:val="0"/>
          <w:color w:val="auto"/>
          <w:sz w:val="24"/>
          <w:highlight w:val="none"/>
        </w:rPr>
        <w:t xml:space="preserve">代理费由入围单位共同分摊，经采购人确认按固定价收取，且代理费再次优惠，按壹万叁仟捌佰元整/家（￥13800元/家），</w:t>
      </w:r>
      <w:r>
        <w:rPr>
          <w:rFonts w:hint="eastAsia" w:ascii="仿宋" w:hAnsi="仿宋" w:eastAsia="仿宋" w:cs="仿宋"/>
          <w:b w:val="0"/>
          <w:bCs w:val="0"/>
          <w:color w:val="auto"/>
          <w:sz w:val="24"/>
          <w:highlight w:val="none"/>
          <w:lang w:val="zh-CN"/>
        </w:rPr>
        <w:t xml:space="preserve">领取中标通知书时中标单位向招标代理机构一次性付清。</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3.2.2 供应商应对征集文件中的全部内容按第七章“响应文件格式”进行投标报价，否则投标无效。</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3.2.3 供应商不得以任何方式或者方法提供投标内容以外的任何附赠条款。否则投标无效。</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3.2.4 中标供应商的合同单价在合同执行期间是固定不变的，中标供应商不得以任何理由要求增加。以可调价格提交的响应文件将被视为非实质性响应性投标，作为无效投标处理。</w:t>
      </w:r>
      <w:r/>
    </w:p>
    <w:p>
      <w:pPr>
        <w:ind w:firstLine="482"/>
        <w:keepLines/>
        <w:keepNext/>
        <w:spacing w:line="300" w:lineRule="auto"/>
        <w:rPr>
          <w:rFonts w:ascii="仿宋" w:hAnsi="仿宋" w:eastAsia="仿宋" w:cs="仿宋"/>
          <w:b w:val="0"/>
          <w:bCs w:val="0"/>
          <w:color w:val="auto"/>
          <w:sz w:val="24"/>
          <w:highlight w:val="none"/>
        </w:rPr>
      </w:pPr>
      <w:r/>
      <w:bookmarkStart w:id="94" w:name="_Toc15276"/>
      <w:r/>
      <w:bookmarkStart w:id="95" w:name="_Toc3102"/>
      <w:r/>
      <w:bookmarkStart w:id="96" w:name="_Toc21868"/>
      <w:r/>
      <w:bookmarkStart w:id="97" w:name="_Toc27515"/>
      <w:r/>
      <w:bookmarkStart w:id="98" w:name="_Toc24509"/>
      <w:r/>
      <w:bookmarkStart w:id="99" w:name="_Toc7315"/>
      <w:r/>
      <w:bookmarkStart w:id="100" w:name="_Toc17960"/>
      <w:r>
        <w:rPr>
          <w:rFonts w:hint="eastAsia" w:ascii="仿宋" w:hAnsi="仿宋" w:eastAsia="仿宋" w:cs="仿宋"/>
          <w:b w:val="0"/>
          <w:bCs w:val="0"/>
          <w:color w:val="auto"/>
          <w:sz w:val="24"/>
          <w:highlight w:val="none"/>
        </w:rPr>
        <w:t xml:space="preserve">3.3 响应文件的有效期</w:t>
      </w:r>
      <w:bookmarkEnd w:id="94"/>
      <w:r/>
      <w:bookmarkEnd w:id="95"/>
      <w:r/>
      <w:bookmarkEnd w:id="96"/>
      <w:r/>
      <w:bookmarkEnd w:id="97"/>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3.3.1 </w:t>
      </w:r>
      <w:r>
        <w:rPr>
          <w:rFonts w:eastAsia="仿宋"/>
          <w:b w:val="0"/>
          <w:bCs w:val="0"/>
          <w:color w:val="auto"/>
          <w:sz w:val="24"/>
          <w:highlight w:val="none"/>
        </w:rPr>
        <w:t xml:space="preserve">在本征集文件前附表规定的响应文件有效期内，供应商所提交的响应文件应保持有效。有效期短于这个规定期限的响应文件，将被认定为未实质性响应征集文件要求。</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3.3.2在特殊情况下，</w:t>
      </w:r>
      <w:r>
        <w:rPr>
          <w:rFonts w:eastAsia="仿宋"/>
          <w:b w:val="0"/>
          <w:bCs w:val="0"/>
          <w:color w:val="auto"/>
          <w:sz w:val="24"/>
          <w:highlight w:val="none"/>
        </w:rPr>
        <w:t xml:space="preserve">征集人可与供应商协商延长响应文件的有效期。</w:t>
      </w:r>
      <w:r>
        <w:rPr>
          <w:rFonts w:hint="eastAsia" w:ascii="仿宋" w:hAnsi="仿宋" w:eastAsia="仿宋" w:cs="仿宋"/>
          <w:b w:val="0"/>
          <w:bCs w:val="0"/>
          <w:color w:val="auto"/>
          <w:sz w:val="24"/>
          <w:highlight w:val="none"/>
        </w:rPr>
        <w:t xml:space="preserve">这种要求和答复都应以书面形式进行。同意延长有效期的供应商除按照征集人要求修改响应文件有效期外，不得修改响应文件的其他内容。</w:t>
      </w:r>
      <w:bookmarkEnd w:id="98"/>
      <w:r/>
      <w:bookmarkEnd w:id="99"/>
      <w:r/>
      <w:bookmarkEnd w:id="100"/>
      <w:r/>
      <w:r/>
    </w:p>
    <w:p>
      <w:pPr>
        <w:ind w:firstLine="482"/>
        <w:keepLines/>
        <w:keepNext/>
        <w:spacing w:line="300" w:lineRule="auto"/>
        <w:rPr>
          <w:rFonts w:ascii="仿宋" w:hAnsi="仿宋" w:eastAsia="仿宋" w:cs="仿宋"/>
          <w:b w:val="0"/>
          <w:bCs w:val="0"/>
          <w:color w:val="auto"/>
          <w:sz w:val="24"/>
          <w:highlight w:val="none"/>
        </w:rPr>
      </w:pPr>
      <w:r/>
      <w:bookmarkStart w:id="101" w:name="_Toc12568"/>
      <w:r/>
      <w:bookmarkStart w:id="102" w:name="_Toc29263"/>
      <w:r/>
      <w:bookmarkStart w:id="103" w:name="_Toc592"/>
      <w:r/>
      <w:bookmarkStart w:id="104" w:name="_Toc29424"/>
      <w:r/>
      <w:bookmarkStart w:id="105" w:name="_Toc25354"/>
      <w:r>
        <w:rPr>
          <w:rFonts w:hint="eastAsia" w:ascii="仿宋" w:hAnsi="仿宋" w:eastAsia="仿宋" w:cs="仿宋"/>
          <w:b w:val="0"/>
          <w:bCs w:val="0"/>
          <w:color w:val="auto"/>
          <w:sz w:val="24"/>
          <w:highlight w:val="none"/>
        </w:rPr>
        <w:t xml:space="preserve">3.4 响应文件的编制</w:t>
      </w:r>
      <w:bookmarkEnd w:id="101"/>
      <w:r/>
      <w:bookmarkEnd w:id="102"/>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3.4.1响应文件应按第七章“响应文件格式”进行编写，如有必要，可以增加附页，作为响应文件的组成部分。</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3.4.2 供应商应由其法定代表人或法定代表人授权代表在规定的网上投标时间，凭 CA 证书登录“苏采云”系统在线编制响应文件（电子数据），并在投标截止时间之前上传响应文件。</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供应商应对 CA 证书妥善保管，如被他人盗用投标，因此带来的结果均由供应商自行承担。</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供应商应当对征集文件提出的要求和条件作出实质性响应，并在电子投标系统逐条应答。</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供应商应对要求提供的资格证明文件（如资质证书、资格证书）、技术资料（如白皮书、彩页、手册、检测报告等）扫描上传至投标系统。</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3.4.3 响应文件的盖章要求，以征集文件中所提要求为准。</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3.4.4供应商应当通过“苏采云”系统提交数据电文形式的响应文件（即电子投标），响应文件从政府采购客户端工具制作通过“苏采云”系统提交，未提供线上响应文件的，投标无效。</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特别说明：通过“苏采云”系统提交政府采购客户端工具导出加密的响应文件（后缀名为zip）响应文件不得超过350M！</w:t>
      </w:r>
      <w:bookmarkEnd w:id="103"/>
      <w:r/>
      <w:bookmarkEnd w:id="104"/>
      <w:r/>
      <w:bookmarkEnd w:id="105"/>
      <w:r/>
      <w:r/>
    </w:p>
    <w:p>
      <w:pPr>
        <w:ind w:firstLine="482"/>
        <w:spacing w:line="300" w:lineRule="auto"/>
        <w:rPr>
          <w:rFonts w:ascii="仿宋" w:hAnsi="仿宋" w:eastAsia="仿宋" w:cs="仿宋"/>
          <w:b w:val="0"/>
          <w:bCs w:val="0"/>
          <w:color w:val="auto"/>
          <w:sz w:val="24"/>
          <w:highlight w:val="none"/>
        </w:rPr>
      </w:pPr>
      <w:r/>
      <w:bookmarkStart w:id="106" w:name="_Toc16990"/>
      <w:r/>
      <w:bookmarkStart w:id="107" w:name="_Toc17014"/>
      <w:r/>
      <w:bookmarkStart w:id="108" w:name="_Toc11648"/>
      <w:r/>
      <w:bookmarkStart w:id="109" w:name="_Toc2465"/>
      <w:r>
        <w:rPr>
          <w:rFonts w:hint="eastAsia" w:ascii="仿宋" w:hAnsi="仿宋" w:eastAsia="仿宋" w:cs="仿宋"/>
          <w:b w:val="0"/>
          <w:bCs w:val="0"/>
          <w:color w:val="auto"/>
          <w:sz w:val="24"/>
          <w:highlight w:val="none"/>
        </w:rPr>
        <w:t xml:space="preserve">4.1 响应文件的密封</w:t>
      </w:r>
      <w:bookmarkEnd w:id="106"/>
      <w:r/>
      <w:bookmarkEnd w:id="107"/>
      <w:r/>
      <w:bookmarkEnd w:id="108"/>
      <w:r>
        <w:rPr>
          <w:rFonts w:hint="eastAsia" w:ascii="仿宋" w:hAnsi="仿宋" w:eastAsia="仿宋" w:cs="仿宋"/>
          <w:b w:val="0"/>
          <w:bCs w:val="0"/>
          <w:color w:val="auto"/>
          <w:sz w:val="24"/>
          <w:highlight w:val="none"/>
        </w:rPr>
        <w:t xml:space="preserve">（加密）、签署、盖章要求</w:t>
      </w:r>
      <w:bookmarkEnd w:id="109"/>
      <w:r/>
      <w:r/>
    </w:p>
    <w:p>
      <w:pPr>
        <w:ind w:firstLine="720"/>
        <w:jc w:val="left"/>
        <w:spacing w:line="300" w:lineRule="auto"/>
        <w:rPr>
          <w:rFonts w:ascii="仿宋" w:hAnsi="仿宋" w:eastAsia="仿宋" w:cs="仿宋"/>
          <w:b w:val="0"/>
          <w:bCs w:val="0"/>
          <w:color w:val="auto"/>
          <w:sz w:val="24"/>
          <w:highlight w:val="none"/>
          <w:lang w:val="zh-CN"/>
        </w:rPr>
      </w:pPr>
      <w:r/>
      <w:bookmarkStart w:id="110" w:name="_Toc6881"/>
      <w:r/>
      <w:bookmarkStart w:id="111" w:name="_Toc17223"/>
      <w:r/>
      <w:bookmarkStart w:id="112" w:name="_Toc7308"/>
      <w:r>
        <w:rPr>
          <w:rFonts w:hint="eastAsia" w:ascii="仿宋" w:hAnsi="仿宋" w:eastAsia="仿宋" w:cs="仿宋"/>
          <w:b w:val="0"/>
          <w:bCs w:val="0"/>
          <w:color w:val="auto"/>
          <w:sz w:val="24"/>
          <w:highlight w:val="none"/>
          <w:lang w:val="zh-CN"/>
        </w:rPr>
        <w:t xml:space="preserve">1.密封（加密）要求：本项目供应商须通过“苏采云”系统提供的政府采购客户端工具（使用“CA数字证书”）对其数据电文形式的</w:t>
      </w:r>
      <w:r>
        <w:rPr>
          <w:rFonts w:hint="eastAsia" w:ascii="仿宋" w:hAnsi="仿宋" w:eastAsia="仿宋" w:cs="仿宋"/>
          <w:b w:val="0"/>
          <w:bCs w:val="0"/>
          <w:color w:val="auto"/>
          <w:sz w:val="24"/>
          <w:highlight w:val="none"/>
        </w:rPr>
        <w:t xml:space="preserve">响应文件</w:t>
      </w:r>
      <w:r>
        <w:rPr>
          <w:rFonts w:hint="eastAsia" w:ascii="仿宋" w:hAnsi="仿宋" w:eastAsia="仿宋" w:cs="仿宋"/>
          <w:b w:val="0"/>
          <w:bCs w:val="0"/>
          <w:color w:val="auto"/>
          <w:sz w:val="24"/>
          <w:highlight w:val="none"/>
          <w:lang w:val="zh-CN"/>
        </w:rPr>
        <w:t xml:space="preserve">加密。</w:t>
      </w:r>
      <w:r/>
    </w:p>
    <w:p>
      <w:pPr>
        <w:ind w:firstLine="720"/>
        <w:jc w:val="left"/>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2.签署要求：见《征集文件》附件中相关格式要求。</w:t>
      </w:r>
      <w:r/>
    </w:p>
    <w:p>
      <w:pPr>
        <w:ind w:firstLine="720"/>
        <w:jc w:val="left"/>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3.盖章要求：见《征集文件》附件中相关格式要求。供应商须通过“苏采云”系统提供的政府采购客户端工具（使用“CA数字证书”）加盖电子签章。</w:t>
      </w:r>
      <w:r/>
    </w:p>
    <w:p>
      <w:pPr>
        <w:ind w:firstLine="482"/>
        <w:jc w:val="left"/>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特别提醒：征集文件中如需“被授权代表签字或盖章”，供应商可打印成文档，签字或盖章后再扫描上传，最后再电子签章。</w:t>
      </w:r>
      <w:r/>
    </w:p>
    <w:p>
      <w:pPr>
        <w:ind w:firstLine="482"/>
        <w:jc w:val="left"/>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注：供应商应当按照《征集文件》的要求编制响应文件，并对其提交的</w:t>
      </w:r>
      <w:r>
        <w:rPr>
          <w:rFonts w:hint="eastAsia" w:ascii="仿宋" w:hAnsi="仿宋" w:eastAsia="仿宋" w:cs="仿宋"/>
          <w:b w:val="0"/>
          <w:bCs w:val="0"/>
          <w:color w:val="auto"/>
          <w:sz w:val="24"/>
          <w:highlight w:val="none"/>
        </w:rPr>
        <w:t xml:space="preserve">响应文件</w:t>
      </w:r>
      <w:r>
        <w:rPr>
          <w:rFonts w:hint="eastAsia" w:ascii="仿宋" w:hAnsi="仿宋" w:eastAsia="仿宋" w:cs="仿宋"/>
          <w:b w:val="0"/>
          <w:bCs w:val="0"/>
          <w:color w:val="auto"/>
          <w:sz w:val="24"/>
          <w:highlight w:val="none"/>
          <w:lang w:val="zh-CN"/>
        </w:rPr>
        <w:t xml:space="preserve">的真实性、合法性承担法律责任。</w:t>
      </w:r>
      <w:r/>
    </w:p>
    <w:p>
      <w:pPr>
        <w:jc w:val="center"/>
        <w:spacing w:line="300" w:lineRule="auto"/>
        <w:rPr>
          <w:rFonts w:ascii="仿宋" w:hAnsi="仿宋" w:eastAsia="仿宋" w:cs="仿宋"/>
          <w:b w:val="0"/>
          <w:bCs w:val="0"/>
          <w:color w:val="auto"/>
          <w:sz w:val="24"/>
          <w:highlight w:val="none"/>
        </w:rPr>
      </w:pPr>
      <w:r/>
      <w:bookmarkStart w:id="113" w:name="_Toc14886"/>
      <w:r/>
      <w:r/>
    </w:p>
    <w:p>
      <w:pPr>
        <w:jc w:val="center"/>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四、响应文件提交、修改、撤回</w:t>
      </w:r>
      <w:r/>
    </w:p>
    <w:p>
      <w:pPr>
        <w:ind w:firstLine="482"/>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4.2 响应</w:t>
      </w:r>
      <w:bookmarkStart w:id="114" w:name="OLE_LINK76"/>
      <w:r/>
      <w:bookmarkStart w:id="115" w:name="OLE_LINK78"/>
      <w:r>
        <w:rPr>
          <w:rFonts w:hint="eastAsia" w:ascii="仿宋" w:hAnsi="仿宋" w:eastAsia="仿宋" w:cs="仿宋"/>
          <w:b w:val="0"/>
          <w:bCs w:val="0"/>
          <w:color w:val="auto"/>
          <w:sz w:val="24"/>
          <w:highlight w:val="none"/>
        </w:rPr>
        <w:t xml:space="preserve">文件的</w:t>
      </w:r>
      <w:bookmarkEnd w:id="110"/>
      <w:r/>
      <w:bookmarkEnd w:id="111"/>
      <w:r/>
      <w:bookmarkEnd w:id="112"/>
      <w:r/>
      <w:bookmarkEnd w:id="114"/>
      <w:r/>
      <w:bookmarkEnd w:id="115"/>
      <w:r>
        <w:rPr>
          <w:rFonts w:hint="eastAsia" w:ascii="仿宋" w:hAnsi="仿宋" w:eastAsia="仿宋" w:cs="仿宋"/>
          <w:b w:val="0"/>
          <w:bCs w:val="0"/>
          <w:color w:val="auto"/>
          <w:sz w:val="24"/>
          <w:highlight w:val="none"/>
        </w:rPr>
        <w:t xml:space="preserve">提交</w:t>
      </w:r>
      <w:bookmarkEnd w:id="113"/>
      <w:r/>
      <w:r/>
    </w:p>
    <w:p>
      <w:pPr>
        <w:ind w:firstLine="480"/>
        <w:jc w:val="left"/>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4.</w:t>
      </w:r>
      <w:r>
        <w:rPr>
          <w:rFonts w:hint="eastAsia" w:ascii="仿宋" w:hAnsi="仿宋" w:eastAsia="仿宋" w:cs="仿宋"/>
          <w:b w:val="0"/>
          <w:bCs w:val="0"/>
          <w:color w:val="auto"/>
          <w:sz w:val="24"/>
          <w:highlight w:val="none"/>
        </w:rPr>
        <w:t xml:space="preserve">2</w:t>
      </w:r>
      <w:r>
        <w:rPr>
          <w:rFonts w:hint="eastAsia" w:ascii="仿宋" w:hAnsi="仿宋" w:eastAsia="仿宋" w:cs="仿宋"/>
          <w:b w:val="0"/>
          <w:bCs w:val="0"/>
          <w:color w:val="auto"/>
          <w:sz w:val="24"/>
          <w:highlight w:val="none"/>
          <w:lang w:val="zh-CN"/>
        </w:rPr>
        <w:t xml:space="preserve">.1 供应商应当按照《江苏省政府采购管理交易系统（苏采云）供应商操作手册》规定，在投标截止时间前制作并上传电子响应文件。</w:t>
      </w:r>
      <w:r/>
    </w:p>
    <w:p>
      <w:pPr>
        <w:ind w:firstLine="480"/>
        <w:jc w:val="left"/>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4.</w:t>
      </w:r>
      <w:r>
        <w:rPr>
          <w:rFonts w:hint="eastAsia" w:ascii="仿宋" w:hAnsi="仿宋" w:eastAsia="仿宋" w:cs="仿宋"/>
          <w:b w:val="0"/>
          <w:bCs w:val="0"/>
          <w:color w:val="auto"/>
          <w:sz w:val="24"/>
          <w:highlight w:val="none"/>
        </w:rPr>
        <w:t xml:space="preserve">2</w:t>
      </w:r>
      <w:r>
        <w:rPr>
          <w:rFonts w:hint="eastAsia" w:ascii="仿宋" w:hAnsi="仿宋" w:eastAsia="仿宋" w:cs="仿宋"/>
          <w:b w:val="0"/>
          <w:bCs w:val="0"/>
          <w:color w:val="auto"/>
          <w:sz w:val="24"/>
          <w:highlight w:val="none"/>
          <w:lang w:val="zh-CN"/>
        </w:rPr>
        <w:t xml:space="preserve">.2 供应商上传电子响应文件的时间不得迟于征集公告中规定</w:t>
      </w:r>
      <w:r>
        <w:rPr>
          <w:rFonts w:hint="eastAsia" w:ascii="仿宋" w:hAnsi="仿宋" w:eastAsia="仿宋" w:cs="仿宋"/>
          <w:b w:val="0"/>
          <w:bCs w:val="0"/>
          <w:color w:val="auto"/>
          <w:sz w:val="24"/>
          <w:highlight w:val="none"/>
        </w:rPr>
        <w:t xml:space="preserve">的响应文件提交</w:t>
      </w:r>
      <w:r>
        <w:rPr>
          <w:rFonts w:hint="eastAsia" w:ascii="仿宋" w:hAnsi="仿宋" w:eastAsia="仿宋" w:cs="仿宋"/>
          <w:b w:val="0"/>
          <w:bCs w:val="0"/>
          <w:color w:val="auto"/>
          <w:sz w:val="24"/>
          <w:highlight w:val="none"/>
          <w:lang w:val="zh-CN"/>
        </w:rPr>
        <w:t xml:space="preserve">截止时间。供应商应充分考虑到网络环境、网络带宽等风险因素，如因供应商自身原因造成的电子响应文件上传不成功由供应商自行承担全部责任。</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4.2.3</w:t>
      </w:r>
      <w:r>
        <w:rPr>
          <w:rFonts w:hint="eastAsia" w:ascii="仿宋" w:hAnsi="仿宋" w:eastAsia="仿宋" w:cs="仿宋"/>
          <w:b w:val="0"/>
          <w:bCs w:val="0"/>
          <w:color w:val="auto"/>
          <w:sz w:val="24"/>
          <w:highlight w:val="none"/>
          <w:lang w:val="zh-CN"/>
        </w:rPr>
        <w:t xml:space="preserve">供应商应在达到开标时间后，使用CA数字证书解密各自响应文件</w:t>
      </w:r>
      <w:r>
        <w:rPr>
          <w:rFonts w:hint="eastAsia" w:ascii="仿宋" w:hAnsi="仿宋" w:eastAsia="仿宋" w:cs="仿宋"/>
          <w:b w:val="0"/>
          <w:bCs w:val="0"/>
          <w:color w:val="auto"/>
          <w:sz w:val="24"/>
          <w:highlight w:val="none"/>
        </w:rPr>
        <w:t xml:space="preserve">。</w:t>
      </w:r>
      <w:r/>
    </w:p>
    <w:p>
      <w:pPr>
        <w:ind w:firstLine="482"/>
        <w:jc w:val="left"/>
        <w:spacing w:line="300" w:lineRule="auto"/>
        <w:rPr>
          <w:rFonts w:hAnsi="宋体"/>
          <w:b w:val="0"/>
          <w:bCs w:val="0"/>
          <w:color w:val="auto"/>
          <w:sz w:val="22"/>
          <w:szCs w:val="22"/>
          <w:highlight w:val="none"/>
        </w:rPr>
      </w:pPr>
      <w:r>
        <w:rPr>
          <w:rFonts w:hint="eastAsia" w:ascii="仿宋" w:hAnsi="仿宋" w:eastAsia="仿宋" w:cs="仿宋"/>
          <w:b w:val="0"/>
          <w:bCs w:val="0"/>
          <w:color w:val="auto"/>
          <w:sz w:val="24"/>
          <w:highlight w:val="none"/>
        </w:rPr>
        <w:t xml:space="preserve">4.3响应文件的修改与撤回</w:t>
      </w:r>
      <w:r/>
    </w:p>
    <w:p>
      <w:pPr>
        <w:ind w:firstLine="480"/>
        <w:jc w:val="left"/>
        <w:spacing w:line="300" w:lineRule="auto"/>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t xml:space="preserve">4.3.1 </w:t>
      </w:r>
      <w:r>
        <w:rPr>
          <w:rFonts w:hint="eastAsia" w:ascii="仿宋" w:hAnsi="仿宋" w:eastAsia="仿宋" w:cs="仿宋"/>
          <w:b w:val="0"/>
          <w:bCs w:val="0"/>
          <w:color w:val="auto"/>
          <w:sz w:val="24"/>
          <w:highlight w:val="none"/>
        </w:rPr>
        <w:t xml:space="preserve">响应文件</w:t>
      </w:r>
      <w:r>
        <w:rPr>
          <w:rFonts w:ascii="仿宋" w:hAnsi="仿宋" w:eastAsia="仿宋" w:cs="仿宋"/>
          <w:b w:val="0"/>
          <w:bCs w:val="0"/>
          <w:color w:val="auto"/>
          <w:sz w:val="24"/>
          <w:highlight w:val="none"/>
        </w:rPr>
        <w:t xml:space="preserve">的撤回</w:t>
      </w:r>
      <w:r/>
    </w:p>
    <w:p>
      <w:pPr>
        <w:ind w:firstLine="480"/>
        <w:jc w:val="left"/>
        <w:spacing w:line="300" w:lineRule="auto"/>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t xml:space="preserve">4.3.1.1电子</w:t>
      </w:r>
      <w:r>
        <w:rPr>
          <w:rFonts w:hint="eastAsia" w:ascii="仿宋" w:hAnsi="仿宋" w:eastAsia="仿宋" w:cs="仿宋"/>
          <w:b w:val="0"/>
          <w:bCs w:val="0"/>
          <w:color w:val="auto"/>
          <w:sz w:val="24"/>
          <w:highlight w:val="none"/>
        </w:rPr>
        <w:t xml:space="preserve">响应文件</w:t>
      </w:r>
      <w:r>
        <w:rPr>
          <w:rFonts w:ascii="仿宋" w:hAnsi="仿宋" w:eastAsia="仿宋" w:cs="仿宋"/>
          <w:b w:val="0"/>
          <w:bCs w:val="0"/>
          <w:color w:val="auto"/>
          <w:sz w:val="24"/>
          <w:highlight w:val="none"/>
        </w:rPr>
        <w:t xml:space="preserve">的撤回</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供应商</w:t>
      </w:r>
      <w:r>
        <w:rPr>
          <w:rFonts w:ascii="仿宋" w:hAnsi="仿宋" w:eastAsia="仿宋" w:cs="仿宋"/>
          <w:b w:val="0"/>
          <w:bCs w:val="0"/>
          <w:color w:val="auto"/>
          <w:sz w:val="24"/>
          <w:highlight w:val="none"/>
        </w:rPr>
        <w:t xml:space="preserve">可在投标截止时间前，撤回其电子</w:t>
      </w:r>
      <w:r>
        <w:rPr>
          <w:rFonts w:hint="eastAsia" w:ascii="仿宋" w:hAnsi="仿宋" w:eastAsia="仿宋" w:cs="仿宋"/>
          <w:b w:val="0"/>
          <w:bCs w:val="0"/>
          <w:color w:val="auto"/>
          <w:sz w:val="24"/>
          <w:highlight w:val="none"/>
        </w:rPr>
        <w:t xml:space="preserve">响应文件</w:t>
      </w:r>
      <w:r>
        <w:rPr>
          <w:rFonts w:ascii="仿宋" w:hAnsi="仿宋" w:eastAsia="仿宋" w:cs="仿宋"/>
          <w:b w:val="0"/>
          <w:bCs w:val="0"/>
          <w:color w:val="auto"/>
          <w:sz w:val="24"/>
          <w:highlight w:val="none"/>
        </w:rPr>
        <w:t xml:space="preserve">，具体操作方法见《操作手册》。</w:t>
      </w:r>
      <w:r/>
    </w:p>
    <w:p>
      <w:pPr>
        <w:ind w:firstLine="480"/>
        <w:jc w:val="left"/>
        <w:spacing w:line="300" w:lineRule="auto"/>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t xml:space="preserve">4.3.1.2</w:t>
      </w:r>
      <w:r>
        <w:rPr>
          <w:rFonts w:hint="eastAsia" w:ascii="仿宋" w:hAnsi="仿宋" w:eastAsia="仿宋" w:cs="仿宋"/>
          <w:b w:val="0"/>
          <w:bCs w:val="0"/>
          <w:color w:val="auto"/>
          <w:sz w:val="24"/>
          <w:highlight w:val="none"/>
        </w:rPr>
        <w:t xml:space="preserve">供应商</w:t>
      </w:r>
      <w:r>
        <w:rPr>
          <w:rFonts w:ascii="仿宋" w:hAnsi="仿宋" w:eastAsia="仿宋" w:cs="仿宋"/>
          <w:b w:val="0"/>
          <w:bCs w:val="0"/>
          <w:color w:val="auto"/>
          <w:sz w:val="24"/>
          <w:highlight w:val="none"/>
        </w:rPr>
        <w:t xml:space="preserve">撤回电子</w:t>
      </w:r>
      <w:r>
        <w:rPr>
          <w:rFonts w:hint="eastAsia" w:ascii="仿宋" w:hAnsi="仿宋" w:eastAsia="仿宋" w:cs="仿宋"/>
          <w:b w:val="0"/>
          <w:bCs w:val="0"/>
          <w:color w:val="auto"/>
          <w:sz w:val="24"/>
          <w:highlight w:val="none"/>
        </w:rPr>
        <w:t xml:space="preserve">响应文件</w:t>
      </w:r>
      <w:r>
        <w:rPr>
          <w:rFonts w:ascii="仿宋" w:hAnsi="仿宋" w:eastAsia="仿宋" w:cs="仿宋"/>
          <w:b w:val="0"/>
          <w:bCs w:val="0"/>
          <w:color w:val="auto"/>
          <w:sz w:val="24"/>
          <w:highlight w:val="none"/>
        </w:rPr>
        <w:t xml:space="preserve">，则认为其不再参与本项目投标活动。</w:t>
      </w:r>
      <w:r/>
    </w:p>
    <w:p>
      <w:pPr>
        <w:ind w:firstLine="480"/>
        <w:jc w:val="left"/>
        <w:spacing w:line="300" w:lineRule="auto"/>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t xml:space="preserve">4.3.2</w:t>
      </w:r>
      <w:r>
        <w:rPr>
          <w:rFonts w:hint="eastAsia" w:ascii="仿宋" w:hAnsi="仿宋" w:eastAsia="仿宋" w:cs="仿宋"/>
          <w:b w:val="0"/>
          <w:bCs w:val="0"/>
          <w:color w:val="auto"/>
          <w:sz w:val="24"/>
          <w:highlight w:val="none"/>
        </w:rPr>
        <w:t xml:space="preserve">响应文件</w:t>
      </w:r>
      <w:r>
        <w:rPr>
          <w:rFonts w:ascii="仿宋" w:hAnsi="仿宋" w:eastAsia="仿宋" w:cs="仿宋"/>
          <w:b w:val="0"/>
          <w:bCs w:val="0"/>
          <w:color w:val="auto"/>
          <w:sz w:val="24"/>
          <w:highlight w:val="none"/>
        </w:rPr>
        <w:t xml:space="preserve">的修改</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供应商</w:t>
      </w:r>
      <w:r>
        <w:rPr>
          <w:rFonts w:ascii="仿宋" w:hAnsi="仿宋" w:eastAsia="仿宋" w:cs="仿宋"/>
          <w:b w:val="0"/>
          <w:bCs w:val="0"/>
          <w:color w:val="auto"/>
          <w:sz w:val="24"/>
          <w:highlight w:val="none"/>
        </w:rPr>
        <w:t xml:space="preserve">可在投标截止时间前，对其电子</w:t>
      </w:r>
      <w:r>
        <w:rPr>
          <w:rFonts w:hint="eastAsia" w:ascii="仿宋" w:hAnsi="仿宋" w:eastAsia="仿宋" w:cs="仿宋"/>
          <w:b w:val="0"/>
          <w:bCs w:val="0"/>
          <w:color w:val="auto"/>
          <w:sz w:val="24"/>
          <w:highlight w:val="none"/>
        </w:rPr>
        <w:t xml:space="preserve">响应文件</w:t>
      </w:r>
      <w:r>
        <w:rPr>
          <w:rFonts w:ascii="仿宋" w:hAnsi="仿宋" w:eastAsia="仿宋" w:cs="仿宋"/>
          <w:b w:val="0"/>
          <w:bCs w:val="0"/>
          <w:color w:val="auto"/>
          <w:sz w:val="24"/>
          <w:highlight w:val="none"/>
        </w:rPr>
        <w:t xml:space="preserve">进行修改，具体操作方法见《操作手册》。</w:t>
      </w:r>
      <w:r/>
    </w:p>
    <w:p>
      <w:pPr>
        <w:ind w:firstLine="480"/>
        <w:jc w:val="left"/>
        <w:spacing w:line="300" w:lineRule="auto"/>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t xml:space="preserve">4.3.3在投标截止时间之后，</w:t>
      </w:r>
      <w:r>
        <w:rPr>
          <w:rFonts w:hint="eastAsia" w:ascii="仿宋" w:hAnsi="仿宋" w:eastAsia="仿宋" w:cs="仿宋"/>
          <w:b w:val="0"/>
          <w:bCs w:val="0"/>
          <w:color w:val="auto"/>
          <w:sz w:val="24"/>
          <w:highlight w:val="none"/>
        </w:rPr>
        <w:t xml:space="preserve">供应商</w:t>
      </w:r>
      <w:r>
        <w:rPr>
          <w:rFonts w:ascii="仿宋" w:hAnsi="仿宋" w:eastAsia="仿宋" w:cs="仿宋"/>
          <w:b w:val="0"/>
          <w:bCs w:val="0"/>
          <w:color w:val="auto"/>
          <w:sz w:val="24"/>
          <w:highlight w:val="none"/>
        </w:rPr>
        <w:t xml:space="preserve">不得对其电子</w:t>
      </w:r>
      <w:r>
        <w:rPr>
          <w:rFonts w:hint="eastAsia" w:ascii="仿宋" w:hAnsi="仿宋" w:eastAsia="仿宋" w:cs="仿宋"/>
          <w:b w:val="0"/>
          <w:bCs w:val="0"/>
          <w:color w:val="auto"/>
          <w:sz w:val="24"/>
          <w:highlight w:val="none"/>
        </w:rPr>
        <w:t xml:space="preserve">响应文件</w:t>
      </w:r>
      <w:r>
        <w:rPr>
          <w:rFonts w:ascii="仿宋" w:hAnsi="仿宋" w:eastAsia="仿宋" w:cs="仿宋"/>
          <w:b w:val="0"/>
          <w:bCs w:val="0"/>
          <w:color w:val="auto"/>
          <w:sz w:val="24"/>
          <w:highlight w:val="none"/>
        </w:rPr>
        <w:t xml:space="preserve">作任何修改。</w:t>
      </w:r>
      <w:r/>
    </w:p>
    <w:p>
      <w:pPr>
        <w:ind w:firstLine="480"/>
        <w:jc w:val="left"/>
        <w:spacing w:line="300" w:lineRule="auto"/>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t xml:space="preserve">4.3.4在投标截止时间至</w:t>
      </w:r>
      <w:r>
        <w:rPr>
          <w:rFonts w:hint="eastAsia" w:ascii="仿宋" w:hAnsi="仿宋" w:eastAsia="仿宋" w:cs="仿宋"/>
          <w:b w:val="0"/>
          <w:bCs w:val="0"/>
          <w:color w:val="auto"/>
          <w:sz w:val="24"/>
          <w:highlight w:val="none"/>
        </w:rPr>
        <w:t xml:space="preserve">征集文件</w:t>
      </w:r>
      <w:r>
        <w:rPr>
          <w:rFonts w:ascii="仿宋" w:hAnsi="仿宋" w:eastAsia="仿宋" w:cs="仿宋"/>
          <w:b w:val="0"/>
          <w:bCs w:val="0"/>
          <w:color w:val="auto"/>
          <w:sz w:val="24"/>
          <w:highlight w:val="none"/>
        </w:rPr>
        <w:t xml:space="preserve">中规定的投标有效期满之间的这段时间内，</w:t>
      </w:r>
      <w:r>
        <w:rPr>
          <w:rFonts w:hint="eastAsia" w:ascii="仿宋" w:hAnsi="仿宋" w:eastAsia="仿宋" w:cs="仿宋"/>
          <w:b w:val="0"/>
          <w:bCs w:val="0"/>
          <w:color w:val="auto"/>
          <w:sz w:val="24"/>
          <w:highlight w:val="none"/>
        </w:rPr>
        <w:t xml:space="preserve">供应商</w:t>
      </w:r>
      <w:r>
        <w:rPr>
          <w:rFonts w:ascii="仿宋" w:hAnsi="仿宋" w:eastAsia="仿宋" w:cs="仿宋"/>
          <w:b w:val="0"/>
          <w:bCs w:val="0"/>
          <w:color w:val="auto"/>
          <w:sz w:val="24"/>
          <w:highlight w:val="none"/>
        </w:rPr>
        <w:t xml:space="preserve">不得撤回其投标。</w:t>
      </w:r>
      <w:r/>
    </w:p>
    <w:p>
      <w:pPr>
        <w:jc w:val="center"/>
        <w:spacing w:line="300" w:lineRule="auto"/>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p>
      <w:pPr>
        <w:jc w:val="center"/>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五、开标、评标、中标以及废标</w:t>
      </w:r>
      <w:r/>
    </w:p>
    <w:p>
      <w:pPr>
        <w:ind w:firstLine="482"/>
        <w:spacing w:line="300" w:lineRule="auto"/>
        <w:rPr>
          <w:rFonts w:ascii="仿宋" w:hAnsi="仿宋" w:eastAsia="仿宋" w:cs="仿宋"/>
          <w:b w:val="0"/>
          <w:bCs w:val="0"/>
          <w:color w:val="auto"/>
          <w:sz w:val="24"/>
          <w:highlight w:val="none"/>
        </w:rPr>
      </w:pPr>
      <w:r/>
      <w:bookmarkStart w:id="116" w:name="_Toc26293"/>
      <w:r/>
      <w:bookmarkStart w:id="117" w:name="_Toc5282"/>
      <w:r/>
      <w:bookmarkStart w:id="118" w:name="_Toc2201"/>
      <w:r/>
      <w:bookmarkStart w:id="119" w:name="_Toc21656"/>
      <w:r>
        <w:rPr>
          <w:rFonts w:hint="eastAsia" w:ascii="仿宋" w:hAnsi="仿宋" w:eastAsia="仿宋" w:cs="仿宋"/>
          <w:b w:val="0"/>
          <w:bCs w:val="0"/>
          <w:color w:val="auto"/>
          <w:sz w:val="24"/>
          <w:highlight w:val="none"/>
        </w:rPr>
        <w:t xml:space="preserve">5.1 开标</w:t>
      </w:r>
      <w:bookmarkEnd w:id="116"/>
      <w:r/>
      <w:bookmarkEnd w:id="117"/>
      <w:r/>
      <w:bookmarkEnd w:id="118"/>
      <w:r/>
      <w:bookmarkEnd w:id="119"/>
      <w:r/>
      <w:r/>
    </w:p>
    <w:p>
      <w:pPr>
        <w:ind w:firstLine="480"/>
        <w:jc w:val="left"/>
        <w:spacing w:line="300" w:lineRule="auto"/>
        <w:rPr>
          <w:rFonts w:ascii="仿宋" w:hAnsi="仿宋" w:eastAsia="仿宋" w:cs="仿宋"/>
          <w:b w:val="0"/>
          <w:bCs w:val="0"/>
          <w:color w:val="auto"/>
          <w:sz w:val="24"/>
          <w:highlight w:val="none"/>
          <w:lang w:val="zh-CN"/>
        </w:rPr>
      </w:pPr>
      <w:r/>
      <w:bookmarkStart w:id="120" w:name="_Toc31967"/>
      <w:r/>
      <w:bookmarkStart w:id="121" w:name="_Toc15880"/>
      <w:r/>
      <w:bookmarkStart w:id="122" w:name="_Toc3693"/>
      <w:r>
        <w:rPr>
          <w:rFonts w:hint="eastAsia" w:ascii="仿宋" w:hAnsi="仿宋" w:eastAsia="仿宋" w:cs="仿宋"/>
          <w:b w:val="0"/>
          <w:bCs w:val="0"/>
          <w:color w:val="auto"/>
          <w:sz w:val="24"/>
          <w:highlight w:val="none"/>
          <w:lang w:val="zh-CN"/>
        </w:rPr>
        <w:t xml:space="preserve">5.1.1参与投标的供应商需按征集文件要求的截止时间、方式（地点）提交响应文件，同时派人通过“苏采云”系统在“开标大厅”等待开标。</w:t>
      </w:r>
      <w:r/>
    </w:p>
    <w:p>
      <w:pPr>
        <w:ind w:firstLine="480"/>
        <w:jc w:val="left"/>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5.1.2开标由电子招标投标交易平台主持，邀请供应商参加。未按要求参加开标会的，视为其认可开标结果。</w:t>
      </w:r>
      <w:r/>
    </w:p>
    <w:p>
      <w:pPr>
        <w:ind w:firstLine="480"/>
        <w:jc w:val="left"/>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5.1.</w:t>
      </w:r>
      <w:r>
        <w:rPr>
          <w:rFonts w:hint="eastAsia" w:ascii="仿宋" w:hAnsi="仿宋" w:eastAsia="仿宋" w:cs="仿宋"/>
          <w:b w:val="0"/>
          <w:bCs w:val="0"/>
          <w:color w:val="auto"/>
          <w:sz w:val="24"/>
          <w:highlight w:val="none"/>
        </w:rPr>
        <w:t xml:space="preserve">3</w:t>
      </w:r>
      <w:r>
        <w:rPr>
          <w:rFonts w:hint="eastAsia" w:ascii="仿宋" w:hAnsi="仿宋" w:eastAsia="仿宋" w:cs="仿宋"/>
          <w:b w:val="0"/>
          <w:bCs w:val="0"/>
          <w:color w:val="auto"/>
          <w:sz w:val="24"/>
          <w:highlight w:val="none"/>
          <w:lang w:val="zh-CN"/>
        </w:rPr>
        <w:t xml:space="preserve">供应商可通过CA数字证书，在响应文件开启时间后，使用CA数字证书在规定时间内解密各自响应文件。</w:t>
      </w:r>
      <w:r/>
    </w:p>
    <w:p>
      <w:pPr>
        <w:ind w:firstLine="480"/>
        <w:jc w:val="left"/>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5.1.4供应商原因造成响应文件未解密的，视为撤销其响应文件；因供应商之外的原因造成响应文件未解密的，视为撤回其响应文件。部分响应文件未解密的，其他响应文件的开标可以继续进行。</w:t>
      </w:r>
      <w:r/>
    </w:p>
    <w:p>
      <w:pPr>
        <w:ind w:firstLine="480"/>
        <w:jc w:val="left"/>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5.1.5线上开标时，“苏采云”系统自动提取所有响应文件，供应商按征集文件规定方式按时在线解密。本项目征集文件规定的供应商按时在线解密方式：开标时间后30分钟内，通过“苏采云”系统（使用“CA数字证书”）解密。</w:t>
      </w:r>
      <w:r/>
    </w:p>
    <w:p>
      <w:pPr>
        <w:ind w:firstLine="480"/>
        <w:jc w:val="left"/>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所有供应商解密（或解密时间）结束后，“苏采云”系统生成开标记录并公布，但依法应当保密的除外。</w:t>
      </w:r>
      <w:r/>
    </w:p>
    <w:p>
      <w:pPr>
        <w:ind w:firstLine="480"/>
        <w:jc w:val="left"/>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5.1.</w:t>
      </w:r>
      <w:r>
        <w:rPr>
          <w:rFonts w:hint="eastAsia" w:ascii="仿宋" w:hAnsi="仿宋" w:eastAsia="仿宋" w:cs="仿宋"/>
          <w:b w:val="0"/>
          <w:bCs w:val="0"/>
          <w:color w:val="auto"/>
          <w:sz w:val="24"/>
          <w:highlight w:val="none"/>
        </w:rPr>
        <w:t xml:space="preserve">6</w:t>
      </w:r>
      <w:r>
        <w:rPr>
          <w:rFonts w:hint="eastAsia" w:ascii="仿宋" w:hAnsi="仿宋" w:eastAsia="仿宋" w:cs="仿宋"/>
          <w:b w:val="0"/>
          <w:bCs w:val="0"/>
          <w:color w:val="auto"/>
          <w:sz w:val="24"/>
          <w:highlight w:val="none"/>
          <w:lang w:val="zh-CN"/>
        </w:rPr>
        <w:t xml:space="preserve">开标时，响应文件中“开标一览表”内容与响应文件中相应内容不一致的，以“开标一览表”为准；大写金额与小写金额不一致的，以大写金额为准。</w:t>
      </w:r>
      <w:r/>
    </w:p>
    <w:p>
      <w:pPr>
        <w:ind w:firstLine="480"/>
        <w:jc w:val="left"/>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5.1.</w:t>
      </w:r>
      <w:r>
        <w:rPr>
          <w:rFonts w:hint="eastAsia" w:ascii="仿宋" w:hAnsi="仿宋" w:eastAsia="仿宋" w:cs="仿宋"/>
          <w:b w:val="0"/>
          <w:bCs w:val="0"/>
          <w:color w:val="auto"/>
          <w:sz w:val="24"/>
          <w:highlight w:val="none"/>
        </w:rPr>
        <w:t xml:space="preserve">7</w:t>
      </w:r>
      <w:r>
        <w:rPr>
          <w:rFonts w:hint="eastAsia" w:ascii="仿宋" w:hAnsi="仿宋" w:eastAsia="仿宋" w:cs="仿宋"/>
          <w:b w:val="0"/>
          <w:bCs w:val="0"/>
          <w:color w:val="auto"/>
          <w:sz w:val="24"/>
          <w:highlight w:val="none"/>
          <w:lang w:val="zh-CN"/>
        </w:rPr>
        <w:t xml:space="preserve">供应商代表对开标过程和开标记录有疑义，以及认为征集人、采购代理机构相关工作人员有需要回避的情形的，应当场提出询问或者回避申请。征集人、采购代理机构对供应商代表提出的询问或者回避申请应当及时处理。若供应商代表当场未提出异议的，事后征集人不再受理与开标有关的异议。</w:t>
      </w:r>
      <w:bookmarkEnd w:id="120"/>
      <w:r/>
      <w:bookmarkEnd w:id="121"/>
      <w:r/>
      <w:r/>
    </w:p>
    <w:p>
      <w:pPr>
        <w:ind w:firstLine="482"/>
        <w:spacing w:line="300" w:lineRule="auto"/>
        <w:rPr>
          <w:rFonts w:ascii="仿宋" w:hAnsi="仿宋" w:eastAsia="仿宋" w:cs="仿宋"/>
          <w:b w:val="0"/>
          <w:bCs w:val="0"/>
          <w:color w:val="auto"/>
          <w:sz w:val="24"/>
          <w:highlight w:val="none"/>
        </w:rPr>
      </w:pPr>
      <w:r/>
      <w:bookmarkStart w:id="123" w:name="_Toc26733"/>
      <w:r/>
      <w:bookmarkStart w:id="124" w:name="_Toc27848"/>
      <w:r/>
      <w:bookmarkStart w:id="125" w:name="_Toc4581"/>
      <w:r>
        <w:rPr>
          <w:rFonts w:hint="eastAsia" w:ascii="仿宋" w:hAnsi="仿宋" w:eastAsia="仿宋" w:cs="仿宋"/>
          <w:b w:val="0"/>
          <w:bCs w:val="0"/>
          <w:color w:val="auto"/>
          <w:sz w:val="24"/>
          <w:highlight w:val="none"/>
        </w:rPr>
        <w:t xml:space="preserve">5.2 评标</w:t>
      </w:r>
      <w:bookmarkEnd w:id="122"/>
      <w:r/>
      <w:bookmarkEnd w:id="123"/>
      <w:r/>
      <w:bookmarkEnd w:id="124"/>
      <w:r>
        <w:rPr>
          <w:rFonts w:hint="eastAsia" w:ascii="仿宋" w:hAnsi="仿宋" w:eastAsia="仿宋" w:cs="仿宋"/>
          <w:b w:val="0"/>
          <w:bCs w:val="0"/>
          <w:color w:val="auto"/>
          <w:sz w:val="24"/>
          <w:highlight w:val="none"/>
        </w:rPr>
        <w:t xml:space="preserve">委员会</w:t>
      </w:r>
      <w:bookmarkEnd w:id="125"/>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5.2.1 评标委员会由征集人代表和评审专家组成，成员人数见投标须知前附表。</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5.2.2 评标委员会成员有下列情形之一的，应当回避；已经进入的，应当退出:</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（1）供应商或者供应商主要负责人的近亲属；</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（2）项目主管部门或者行政监督部门的人员；</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（3）与供应商有经济利益关系；</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（4）曾因在招标、评标以及其他与招标投标有关系活动中从事违法行为而受到行政处罚或者刑事处罚的；</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（5）与供应商有其他利害关系与供应商有利害关系。</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5.2.3 评标原则</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评标活动遵循公平、公正、科学和择优的原则。</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5.2.4 评标办法</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评标委员会对符合资格的供应商的响应文件，按照“评标办法”规定的评标方法、评审因素、标准和程序对响应文件进行评审。</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5.2.5特殊情况处置</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（1）评标活动终止</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fldChar w:fldCharType="begin"/>
      </w:r>
      <w:r>
        <w:rPr>
          <w:rFonts w:hint="eastAsia" w:ascii="仿宋" w:hAnsi="仿宋" w:eastAsia="仿宋" w:cs="仿宋"/>
          <w:b w:val="0"/>
          <w:bCs w:val="0"/>
          <w:color w:val="auto"/>
          <w:sz w:val="24"/>
          <w:highlight w:val="none"/>
        </w:rPr>
        <w:instrText xml:space="preserve"> = 1 \* GB3 \* MERGEFORMAT </w:instrText>
      </w:r>
      <w:r>
        <w:rPr>
          <w:rFonts w:hint="eastAsia" w:ascii="仿宋" w:hAnsi="仿宋" w:eastAsia="仿宋" w:cs="仿宋"/>
          <w:b w:val="0"/>
          <w:bCs w:val="0"/>
          <w:color w:val="auto"/>
          <w:sz w:val="24"/>
          <w:highlight w:val="none"/>
        </w:rPr>
        <w:fldChar w:fldCharType="separate"/>
      </w:r>
      <w:r>
        <w:rPr>
          <w:rFonts w:hint="eastAsia" w:ascii="仿宋" w:hAnsi="仿宋" w:eastAsia="仿宋" w:cs="仿宋"/>
          <w:b w:val="0"/>
          <w:bCs w:val="0"/>
          <w:color w:val="auto"/>
          <w:sz w:val="24"/>
          <w:highlight w:val="none"/>
        </w:rPr>
        <w:t xml:space="preserve">①</w:t>
      </w:r>
      <w:r>
        <w:rPr>
          <w:rFonts w:hint="eastAsia" w:ascii="仿宋" w:hAnsi="仿宋" w:eastAsia="仿宋" w:cs="仿宋"/>
          <w:b w:val="0"/>
          <w:bCs w:val="0"/>
          <w:color w:val="auto"/>
          <w:sz w:val="24"/>
          <w:highlight w:val="none"/>
        </w:rPr>
        <w:fldChar w:fldCharType="end"/>
      </w:r>
      <w:r>
        <w:rPr>
          <w:rFonts w:hint="eastAsia" w:ascii="仿宋" w:hAnsi="仿宋" w:eastAsia="仿宋" w:cs="仿宋"/>
          <w:b w:val="0"/>
          <w:bCs w:val="0"/>
          <w:color w:val="auto"/>
          <w:sz w:val="24"/>
          <w:highlight w:val="none"/>
        </w:rPr>
        <w:t xml:space="preserve">评标委员会应当执行连续评标的原则，按照征集文件规定的程序、内容、方法、标准完成全部评标工作。出现评审专家临时缺席、回避等情形导致评审现场专家数量不符合法定标准的，征集人或者采购代理机构要按照有关程序及时补抽专家，继续组织评审。如无法及时补齐专家，则要立即停止评审工作，封存征集文件和所有投标或响应文件，择期重新组建评标委员会进行评审。</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fldChar w:fldCharType="begin"/>
      </w:r>
      <w:r>
        <w:rPr>
          <w:rFonts w:hint="eastAsia" w:ascii="仿宋" w:hAnsi="仿宋" w:eastAsia="仿宋" w:cs="仿宋"/>
          <w:b w:val="0"/>
          <w:bCs w:val="0"/>
          <w:color w:val="auto"/>
          <w:sz w:val="24"/>
          <w:highlight w:val="none"/>
        </w:rPr>
        <w:instrText xml:space="preserve"> = 2 \* GB3 \* MERGEFORMAT </w:instrText>
      </w:r>
      <w:r>
        <w:rPr>
          <w:rFonts w:hint="eastAsia" w:ascii="仿宋" w:hAnsi="仿宋" w:eastAsia="仿宋" w:cs="仿宋"/>
          <w:b w:val="0"/>
          <w:bCs w:val="0"/>
          <w:color w:val="auto"/>
          <w:sz w:val="24"/>
          <w:highlight w:val="none"/>
        </w:rPr>
        <w:fldChar w:fldCharType="separate"/>
      </w:r>
      <w:r>
        <w:rPr>
          <w:rFonts w:hint="eastAsia" w:ascii="仿宋" w:hAnsi="仿宋" w:eastAsia="仿宋" w:cs="仿宋"/>
          <w:b w:val="0"/>
          <w:bCs w:val="0"/>
          <w:color w:val="auto"/>
          <w:sz w:val="24"/>
          <w:highlight w:val="none"/>
        </w:rPr>
        <w:t xml:space="preserve">②</w:t>
      </w:r>
      <w:r>
        <w:rPr>
          <w:rFonts w:hint="eastAsia" w:ascii="仿宋" w:hAnsi="仿宋" w:eastAsia="仿宋" w:cs="仿宋"/>
          <w:b w:val="0"/>
          <w:bCs w:val="0"/>
          <w:color w:val="auto"/>
          <w:sz w:val="24"/>
          <w:highlight w:val="none"/>
        </w:rPr>
        <w:fldChar w:fldCharType="end"/>
      </w:r>
      <w:r>
        <w:rPr>
          <w:rFonts w:hint="eastAsia" w:ascii="仿宋" w:hAnsi="仿宋" w:eastAsia="仿宋" w:cs="仿宋"/>
          <w:b w:val="0"/>
          <w:bCs w:val="0"/>
          <w:color w:val="auto"/>
          <w:sz w:val="24"/>
          <w:highlight w:val="none"/>
        </w:rPr>
        <w:t xml:space="preserve">发生下列情况之一的，评标委员会应终止评标并按照废标处理：</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a.发生了不可抗力事件；</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b.评标委员会名单泄密或者评标委员成员无法中途更换的；</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c.发生评标信息泄露或者出现非法干预评审、谈判工作的；</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d.监督人员现场发现评标委员会或者成员未按照征集文件规定评审或者存在违反法律法规规定行为，且拒绝改正的。</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出现上述情形的，评标委员会有权予以废标或者建议征集人和采购代理机构封存征集文件和响应文件，择期重新组建评标委员会进行评审。</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(2)评标委员会中途更换成员</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fldChar w:fldCharType="begin"/>
      </w:r>
      <w:r>
        <w:rPr>
          <w:rFonts w:hint="eastAsia" w:ascii="仿宋" w:hAnsi="仿宋" w:eastAsia="仿宋" w:cs="仿宋"/>
          <w:b w:val="0"/>
          <w:bCs w:val="0"/>
          <w:color w:val="auto"/>
          <w:sz w:val="24"/>
          <w:highlight w:val="none"/>
        </w:rPr>
        <w:instrText xml:space="preserve"> = 1 \* GB3 \* MERGEFORMAT </w:instrText>
      </w:r>
      <w:r>
        <w:rPr>
          <w:rFonts w:hint="eastAsia" w:ascii="仿宋" w:hAnsi="仿宋" w:eastAsia="仿宋" w:cs="仿宋"/>
          <w:b w:val="0"/>
          <w:bCs w:val="0"/>
          <w:color w:val="auto"/>
          <w:sz w:val="24"/>
          <w:highlight w:val="none"/>
        </w:rPr>
        <w:fldChar w:fldCharType="separate"/>
      </w:r>
      <w:r>
        <w:rPr>
          <w:rFonts w:hint="eastAsia" w:ascii="仿宋" w:hAnsi="仿宋" w:eastAsia="仿宋" w:cs="仿宋"/>
          <w:b w:val="0"/>
          <w:bCs w:val="0"/>
          <w:color w:val="auto"/>
          <w:sz w:val="24"/>
          <w:highlight w:val="none"/>
        </w:rPr>
        <w:t xml:space="preserve">①</w:t>
      </w:r>
      <w:r>
        <w:rPr>
          <w:rFonts w:hint="eastAsia" w:ascii="仿宋" w:hAnsi="仿宋" w:eastAsia="仿宋" w:cs="仿宋"/>
          <w:b w:val="0"/>
          <w:bCs w:val="0"/>
          <w:color w:val="auto"/>
          <w:sz w:val="24"/>
          <w:highlight w:val="none"/>
        </w:rPr>
        <w:fldChar w:fldCharType="end"/>
      </w:r>
      <w:r>
        <w:rPr>
          <w:rFonts w:hint="eastAsia" w:ascii="仿宋" w:hAnsi="仿宋" w:eastAsia="仿宋" w:cs="仿宋"/>
          <w:b w:val="0"/>
          <w:bCs w:val="0"/>
          <w:color w:val="auto"/>
          <w:sz w:val="24"/>
          <w:highlight w:val="none"/>
        </w:rPr>
        <w:t xml:space="preserve">除非发生下列情况之一，评标委员会成员不得中途更换：</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a.因不可抗拒的客观原因，不能到场或者需在评标过程中退出评标活动；</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b.根据法律法规规定，某个或者某几个评标委员会成员需要回避；</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fldChar w:fldCharType="begin"/>
      </w:r>
      <w:r>
        <w:rPr>
          <w:rFonts w:hint="eastAsia" w:ascii="仿宋" w:hAnsi="仿宋" w:eastAsia="仿宋" w:cs="仿宋"/>
          <w:b w:val="0"/>
          <w:bCs w:val="0"/>
          <w:color w:val="auto"/>
          <w:sz w:val="24"/>
          <w:highlight w:val="none"/>
        </w:rPr>
        <w:instrText xml:space="preserve"> = 2 \* GB3 \* MERGEFORMAT </w:instrText>
      </w:r>
      <w:r>
        <w:rPr>
          <w:rFonts w:hint="eastAsia" w:ascii="仿宋" w:hAnsi="仿宋" w:eastAsia="仿宋" w:cs="仿宋"/>
          <w:b w:val="0"/>
          <w:bCs w:val="0"/>
          <w:color w:val="auto"/>
          <w:sz w:val="24"/>
          <w:highlight w:val="none"/>
        </w:rPr>
        <w:fldChar w:fldCharType="separate"/>
      </w:r>
      <w:r>
        <w:rPr>
          <w:rFonts w:hint="eastAsia" w:ascii="仿宋" w:hAnsi="仿宋" w:eastAsia="仿宋" w:cs="仿宋"/>
          <w:b w:val="0"/>
          <w:bCs w:val="0"/>
          <w:color w:val="auto"/>
          <w:sz w:val="24"/>
          <w:highlight w:val="none"/>
        </w:rPr>
        <w:t xml:space="preserve">②</w:t>
      </w:r>
      <w:r>
        <w:rPr>
          <w:rFonts w:hint="eastAsia" w:ascii="仿宋" w:hAnsi="仿宋" w:eastAsia="仿宋" w:cs="仿宋"/>
          <w:b w:val="0"/>
          <w:bCs w:val="0"/>
          <w:color w:val="auto"/>
          <w:sz w:val="24"/>
          <w:highlight w:val="none"/>
        </w:rPr>
        <w:fldChar w:fldCharType="end"/>
      </w:r>
      <w:r>
        <w:rPr>
          <w:rFonts w:hint="eastAsia" w:ascii="仿宋" w:hAnsi="仿宋" w:eastAsia="仿宋" w:cs="仿宋"/>
          <w:b w:val="0"/>
          <w:bCs w:val="0"/>
          <w:color w:val="auto"/>
          <w:sz w:val="24"/>
          <w:highlight w:val="none"/>
        </w:rPr>
        <w:t xml:space="preserve">退出评标委员会的成员，其已完成的评审行为无效。由征集人向财政监督人员提出更换评标委员会成员意见并获准后，根据本征集文件规定的评标委员会成员产生方式另行确定替代者进行评标。</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(3)评委争议</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5.4</w:t>
      </w:r>
      <w:r>
        <w:rPr>
          <w:rFonts w:hint="eastAsia" w:ascii="仿宋" w:hAnsi="仿宋" w:eastAsia="仿宋" w:cs="仿宋"/>
          <w:b w:val="0"/>
          <w:bCs w:val="0"/>
          <w:color w:val="auto"/>
          <w:sz w:val="24"/>
          <w:highlight w:val="none"/>
          <w:lang w:val="zh-CN"/>
        </w:rPr>
        <w:t xml:space="preserve">响应文件的初审</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5.4.1响应文件初审分为资格审查和符合性审查。</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资格审查：依据法律法规和征集文件规定的资格要求，由征集人对供应商的资格证明文件进行审查。符合资格审查标准的供应商均通过资格审查，并进入评标。未能通过资格审查的供应商响应文件作无效响应文件处理，其响应文件不再提交评标委员会进行评标。征集人完成资格审查后，确定通过资格审查的供应商名单，并提交审查报告。通过资格审查供应商的数量不足3个的，不再进行评标。</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（2）符合性审查：依据征集活动的规定，由评标委员会对通过资格审查的响应文件的有效性、完整性和对征集文件的响应程度进行审查，以确定是否对征集文件的实质性要求作出响应。</w:t>
      </w:r>
      <w:r/>
    </w:p>
    <w:p>
      <w:pPr>
        <w:ind w:firstLine="480"/>
        <w:spacing w:line="300" w:lineRule="auto"/>
        <w:rPr>
          <w:rFonts w:ascii="仿宋" w:hAnsi="仿宋" w:eastAsia="仿宋" w:cs="仿宋"/>
          <w:b w:val="0"/>
          <w:bCs w:val="0"/>
          <w:color w:val="auto"/>
          <w:sz w:val="24"/>
          <w:highlight w:val="none"/>
        </w:rPr>
      </w:pPr>
      <w:r/>
      <w:bookmarkStart w:id="126" w:name="_Hlk63951229"/>
      <w:r>
        <w:rPr>
          <w:rFonts w:hint="eastAsia" w:ascii="仿宋" w:hAnsi="仿宋" w:eastAsia="仿宋" w:cs="仿宋"/>
          <w:b w:val="0"/>
          <w:bCs w:val="0"/>
          <w:color w:val="auto"/>
          <w:sz w:val="24"/>
          <w:highlight w:val="none"/>
        </w:rPr>
        <w:t xml:space="preserve">实质性响应是与征集文件要求的全部条款、条件和规格相符，没有重大</w:t>
      </w:r>
      <w:r>
        <w:rPr>
          <w:rFonts w:hint="eastAsia" w:ascii="仿宋" w:hAnsi="仿宋" w:eastAsia="仿宋" w:cs="仿宋"/>
          <w:b w:val="0"/>
          <w:bCs w:val="0"/>
          <w:color w:val="auto"/>
          <w:sz w:val="24"/>
          <w:highlight w:val="none"/>
        </w:rPr>
        <w:t xml:space="preserve">偏离或保留的响应。所谓重大偏离或保留是指与征集文件规定的实质性要求存在负偏离，或者在实质上与征集文件不一致，并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如果响应文件实质上没有响应征集文件的要求，评审小组将予以拒绝，供应商不得通过修改或撤销不符合要求的偏离或保留而使其响应文件成为实质性响应文件。</w:t>
      </w:r>
      <w:bookmarkEnd w:id="126"/>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（3）未通过资格审查或符合性审查的供应商，代理机构将在“苏采云”系统中告知未通过资格审查或符合性审查的原因，评审结束后，代理机构将不再告知未通过资格审查或符合性审查的原因。</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5.4.2在详细评审之前，评标委员会将首先审查每份响应文件是否实质性响应了征集文件的要求。实质性响应是与征集文件要求的全部条款、条件和规格相符，没有重大偏离或保留的响应。</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标委员会以少数服从多数的原则作出结论。评标委员会决定响应文件的响应性只根据响应文件本身的内容，而不寻求外部的证据。</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5.4.3如果响应文件实质上没有响应征集文件的要求，评标委员会将予以拒绝，供应商不得通过修改或撤销不合要求的偏离或保留而使其响应文件成为实质性响应文件。</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5.4.4评标委员会将允许修正响应文件中不构成重大偏离的、微小的、非正规的、不一致的或不规则的地方，但这些修改不能影响任何供应商相应的名次排列。</w:t>
      </w:r>
      <w:r/>
    </w:p>
    <w:p>
      <w:pPr>
        <w:ind w:firstLine="480"/>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rPr>
        <w:t xml:space="preserve">5.4.5供应商在响应文件开启及项目评审全过程中应保持通讯畅通，及时登录“苏采云”系统查阅、答复相关信息，并安排专人与代理机构及评标委员会联系。</w:t>
      </w:r>
      <w:r/>
    </w:p>
    <w:p>
      <w:pPr>
        <w:ind w:firstLine="482"/>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5.5评标</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5.5.1评标委员会对符合资格的供应商的响应文件，按照第四章“评标办法”规定的评标方法、评审因素、标准和程序对响应文件进行评审。</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5.5.2评标完成后，评标委员会根据全体评标成员签字的原始评标记录和评标结果编写评标报告。评标委员会推荐的中标候选人的人数见供应商须知前附表。</w:t>
      </w:r>
      <w:r/>
    </w:p>
    <w:p>
      <w:pPr>
        <w:ind w:firstLine="482"/>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5.6评标中需要供应商对响应文件澄清或者说明的，应当通过“苏采云”系统交换数据电文。在评标期间，请供应商保持在线。</w:t>
      </w:r>
      <w:r/>
    </w:p>
    <w:p>
      <w:pPr>
        <w:ind w:firstLine="482"/>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5.7对于响应文件中含义不明确、同类问题表述不一致或者有明显文字和计算错误的内容，评标委员会通过“苏采云”系统要求供应商作出必要的澄清、说明或者补正，并规定回复时间。</w:t>
      </w:r>
      <w:r/>
    </w:p>
    <w:p>
      <w:pPr>
        <w:ind w:firstLine="482"/>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5.8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p>
    <w:p>
      <w:pPr>
        <w:ind w:firstLine="482"/>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5.9“苏采云”系统通过“江苏省政府采购一体化不见面开标大厅”提醒供应商。供应商自行查看，供应商因自身原因不及时查看导致没收到信息，“苏采云”系统不承担任何责任。</w:t>
      </w:r>
      <w:r/>
    </w:p>
    <w:p>
      <w:pPr>
        <w:jc w:val="center"/>
        <w:spacing w:line="300" w:lineRule="auto"/>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p>
      <w:pPr>
        <w:jc w:val="center"/>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六、入围供应商及履约保证金</w:t>
      </w:r>
      <w:r/>
    </w:p>
    <w:p>
      <w:pPr>
        <w:ind w:firstLine="482"/>
        <w:spacing w:line="300" w:lineRule="auto"/>
        <w:rPr>
          <w:rFonts w:ascii="仿宋" w:hAnsi="仿宋" w:eastAsia="仿宋" w:cs="仿宋"/>
          <w:b w:val="0"/>
          <w:bCs w:val="0"/>
          <w:color w:val="auto"/>
          <w:sz w:val="24"/>
          <w:highlight w:val="none"/>
        </w:rPr>
      </w:pPr>
      <w:r/>
      <w:bookmarkStart w:id="127" w:name="_Toc29296"/>
      <w:r/>
      <w:bookmarkStart w:id="128" w:name="_Toc15962"/>
      <w:r/>
      <w:bookmarkStart w:id="129" w:name="_Toc29521"/>
      <w:r/>
      <w:bookmarkStart w:id="130" w:name="_Toc8673"/>
      <w:r>
        <w:rPr>
          <w:rFonts w:hint="eastAsia" w:ascii="仿宋" w:hAnsi="仿宋" w:eastAsia="仿宋" w:cs="仿宋"/>
          <w:b w:val="0"/>
          <w:bCs w:val="0"/>
          <w:color w:val="auto"/>
          <w:sz w:val="24"/>
          <w:highlight w:val="none"/>
        </w:rPr>
        <w:t xml:space="preserve">6.1 </w:t>
      </w:r>
      <w:bookmarkEnd w:id="127"/>
      <w:r/>
      <w:bookmarkEnd w:id="128"/>
      <w:r/>
      <w:bookmarkEnd w:id="129"/>
      <w:r/>
      <w:bookmarkEnd w:id="130"/>
      <w:r>
        <w:rPr>
          <w:rFonts w:hint="eastAsia" w:ascii="仿宋" w:hAnsi="仿宋" w:eastAsia="仿宋" w:cs="仿宋"/>
          <w:b w:val="0"/>
          <w:bCs w:val="0"/>
          <w:color w:val="auto"/>
          <w:sz w:val="24"/>
          <w:highlight w:val="none"/>
        </w:rPr>
        <w:t xml:space="preserve">确定入围供应商</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6.1.1入围供应商的选取原则和数量见征集文件第五章规定。 </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6.1.2本公司将在“江苏政府采购网”发布“入围结果公告”，公告期限为1个工作日。</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6.1.3入围供应商有下列情形之一，尚未签订框架协议的，取消其入围资格；已经签订框架协议的，解除与其签订的框架协议：</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6.1.4恶意串通谋取入围或者合同成交的。</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6.1.5提供虚假材料谋取入围或者合同成交的。 </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6.1.6无正当理由拒不接受合同授予的。</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6.1.7不履行合同义务或者履行合同义务不符合约定，经采购人请求履行后仍不履行或者仍未按约定履行的。</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6.1.8框架协议有效期内，因违法行为被禁止或限制参加政府采购活动的。</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6.1.9 框架协议约定的其他情形。</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被取消入围资格或者被解除框架协议的供应商不得参加同一封闭式框架协议补充征集。   </w:t>
      </w:r>
      <w:bookmarkStart w:id="131" w:name="_Toc20054"/>
      <w:r/>
      <w:bookmarkEnd w:id="131"/>
      <w:r/>
      <w:r/>
    </w:p>
    <w:p>
      <w:pPr>
        <w:ind w:firstLine="482"/>
        <w:jc w:val="left"/>
        <w:spacing w:line="300" w:lineRule="auto"/>
        <w:rPr>
          <w:rFonts w:ascii="仿宋" w:hAnsi="仿宋" w:eastAsia="仿宋" w:cs="仿宋"/>
          <w:b w:val="0"/>
          <w:bCs w:val="0"/>
          <w:color w:val="auto"/>
          <w:sz w:val="24"/>
          <w:highlight w:val="none"/>
        </w:rPr>
      </w:pPr>
      <w:r/>
      <w:bookmarkStart w:id="132" w:name="_Toc21641"/>
      <w:r/>
      <w:bookmarkStart w:id="133" w:name="_Toc1623"/>
      <w:r/>
      <w:bookmarkStart w:id="134" w:name="_Toc11984"/>
      <w:r/>
      <w:bookmarkStart w:id="135" w:name="_Toc11211"/>
      <w:r/>
      <w:bookmarkStart w:id="136" w:name="_Toc22958"/>
      <w:r>
        <w:rPr>
          <w:rFonts w:hint="eastAsia" w:ascii="仿宋" w:hAnsi="仿宋" w:eastAsia="仿宋" w:cs="仿宋"/>
          <w:b w:val="0"/>
          <w:bCs w:val="0"/>
          <w:color w:val="auto"/>
          <w:sz w:val="24"/>
          <w:highlight w:val="none"/>
        </w:rPr>
        <w:t xml:space="preserve">6.2 </w:t>
      </w:r>
      <w:bookmarkEnd w:id="132"/>
      <w:r/>
      <w:bookmarkEnd w:id="133"/>
      <w:r/>
      <w:bookmarkEnd w:id="134"/>
      <w:r>
        <w:rPr>
          <w:rFonts w:hint="eastAsia" w:ascii="仿宋" w:hAnsi="仿宋" w:eastAsia="仿宋" w:cs="仿宋"/>
          <w:b w:val="0"/>
          <w:bCs w:val="0"/>
          <w:color w:val="auto"/>
          <w:sz w:val="24"/>
          <w:highlight w:val="none"/>
        </w:rPr>
        <w:t xml:space="preserve">履约保证金</w:t>
      </w:r>
      <w:bookmarkEnd w:id="135"/>
      <w:r/>
      <w:bookmarkEnd w:id="136"/>
      <w:r>
        <w:rPr>
          <w:rFonts w:hint="eastAsia" w:ascii="仿宋" w:hAnsi="仿宋" w:eastAsia="仿宋" w:cs="仿宋"/>
          <w:b w:val="0"/>
          <w:bCs w:val="0"/>
          <w:color w:val="auto"/>
          <w:sz w:val="24"/>
          <w:highlight w:val="none"/>
        </w:rPr>
        <w:t xml:space="preserve">（本项目不予收取）</w:t>
      </w:r>
      <w:r/>
    </w:p>
    <w:p>
      <w:pPr>
        <w:ind w:firstLine="480"/>
        <w:jc w:val="left"/>
        <w:spacing w:line="300" w:lineRule="auto"/>
        <w:rPr>
          <w:rFonts w:ascii="仿宋" w:hAnsi="仿宋" w:eastAsia="仿宋" w:cs="仿宋"/>
          <w:b w:val="0"/>
          <w:bCs w:val="0"/>
          <w:color w:val="auto"/>
          <w:sz w:val="24"/>
          <w:highlight w:val="none"/>
        </w:rPr>
      </w:pPr>
      <w:r/>
      <w:bookmarkStart w:id="137" w:name="_Toc30048"/>
      <w:r>
        <w:rPr>
          <w:rFonts w:hint="eastAsia" w:ascii="仿宋" w:hAnsi="仿宋" w:eastAsia="仿宋" w:cs="仿宋"/>
          <w:b w:val="0"/>
          <w:bCs w:val="0"/>
          <w:color w:val="auto"/>
          <w:sz w:val="24"/>
          <w:highlight w:val="none"/>
        </w:rPr>
        <w:t xml:space="preserve">6.2.1在签订合同前，中标人应按供应商须知前附表规定的金额、担保形式向征集人提交履约担保。</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6.2.2履约保证金用于补偿征集人因供应商不能完成其合同义务而蒙受的损失。</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6.2.3履约保证金应采用以本合同货币表示、用银行保函或不可撤销的信用证的方式提交,由征集人可接受的、在中华人民共和国注册和营业的省、市级别以上银行开出。其格式采用征集文件提供的格式或其他征集人可接受的格式。</w:t>
      </w:r>
      <w:r/>
    </w:p>
    <w:p>
      <w:pPr>
        <w:ind w:firstLine="480"/>
        <w:jc w:val="left"/>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6.2.4 项目验收合格后30日内，征集人无息向中标人退还履约保证金。</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6.3 签订</w:t>
      </w:r>
      <w:bookmarkEnd w:id="137"/>
      <w:r>
        <w:rPr>
          <w:rFonts w:hint="eastAsia" w:ascii="仿宋" w:hAnsi="仿宋" w:eastAsia="仿宋" w:cs="仿宋"/>
          <w:b w:val="0"/>
          <w:bCs w:val="0"/>
          <w:color w:val="auto"/>
          <w:sz w:val="24"/>
          <w:highlight w:val="none"/>
        </w:rPr>
        <w:t xml:space="preserve">框架协议</w:t>
      </w:r>
      <w:r/>
    </w:p>
    <w:p>
      <w:pPr>
        <w:ind w:firstLine="482"/>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6.3.1 征集人在中标通知书发出之日起30日内和入围供应商签订电子框架协议，入围供应商在接到代理机构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6.3.2征集文件、入围供应商的响应文件及审核过程中有关澄清、承诺文件均应作为框架协议的附件。</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6.3.3签订框架协议后，</w:t>
      </w:r>
      <w:r>
        <w:rPr>
          <w:rFonts w:hint="eastAsia" w:ascii="仿宋" w:hAnsi="仿宋" w:eastAsia="仿宋" w:cs="仿宋"/>
          <w:b w:val="0"/>
          <w:bCs w:val="0"/>
          <w:color w:val="auto"/>
          <w:sz w:val="24"/>
          <w:highlight w:val="none"/>
          <w:u w:val="single"/>
        </w:rPr>
        <w:t xml:space="preserve">入围供应商不得进行转包或分包</w:t>
      </w:r>
      <w:r>
        <w:rPr>
          <w:rFonts w:hint="eastAsia" w:ascii="仿宋" w:hAnsi="仿宋" w:eastAsia="仿宋" w:cs="仿宋"/>
          <w:b w:val="0"/>
          <w:bCs w:val="0"/>
          <w:color w:val="auto"/>
          <w:sz w:val="24"/>
          <w:highlight w:val="none"/>
        </w:rPr>
        <w:t xml:space="preserve">，否则征集人有权终止框架协议，有权终止采购合同。转包或分包造成采购人损失的，入围供应商及其授权分支机构应承担相应赔偿责任。</w:t>
      </w:r>
      <w:r/>
    </w:p>
    <w:p>
      <w:pPr>
        <w:jc w:val="center"/>
        <w:spacing w:line="300" w:lineRule="auto"/>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p>
      <w:pPr>
        <w:jc w:val="center"/>
        <w:spacing w:line="300" w:lineRule="auto"/>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rPr>
        <w:t xml:space="preserve">七、废标情况、质疑和投诉处理</w:t>
      </w:r>
      <w:r/>
    </w:p>
    <w:p>
      <w:pPr>
        <w:ind w:firstLine="482"/>
        <w:spacing w:line="300" w:lineRule="auto"/>
        <w:rPr>
          <w:rFonts w:ascii="仿宋" w:hAnsi="仿宋" w:eastAsia="仿宋" w:cs="仿宋"/>
          <w:b w:val="0"/>
          <w:bCs w:val="0"/>
          <w:color w:val="auto"/>
          <w:sz w:val="24"/>
          <w:highlight w:val="none"/>
        </w:rPr>
      </w:pPr>
      <w:r/>
      <w:bookmarkStart w:id="138" w:name="_Toc10664"/>
      <w:r/>
      <w:bookmarkStart w:id="139" w:name="_Toc15732"/>
      <w:r/>
      <w:bookmarkStart w:id="140" w:name="_Toc22258"/>
      <w:r/>
      <w:bookmarkStart w:id="141" w:name="_Toc2774"/>
      <w:r>
        <w:rPr>
          <w:rFonts w:hint="eastAsia" w:ascii="仿宋" w:hAnsi="仿宋" w:eastAsia="仿宋" w:cs="仿宋"/>
          <w:b w:val="0"/>
          <w:bCs w:val="0"/>
          <w:color w:val="auto"/>
          <w:sz w:val="24"/>
          <w:highlight w:val="none"/>
        </w:rPr>
        <w:t xml:space="preserve">7.1 征集人宣布废标的权利</w:t>
      </w:r>
      <w:bookmarkEnd w:id="138"/>
      <w:r/>
      <w:bookmarkEnd w:id="139"/>
      <w:r/>
      <w:bookmarkEnd w:id="140"/>
      <w:r/>
      <w:bookmarkEnd w:id="141"/>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7.1.1 在招标采购过程中，有下列情况之一时，征集人应当予以废标：</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（1）出现影响采购公正的违法、违规行为的；</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（2）供应商的报价均超过了采购预算，征集人不能支付的；</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（3）因重大变故，采购任务取消的。</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（4）评标委员会认定征集文件存在歧义、重大缺陷导致评审工作无法进行。</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（5）因“苏采云”系统故障原因造成开标不成功的。</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废标后，除采购任务取消情形外，招标采购单位应当重新组织招标；需要采取其他采购方式的，应当在采购活动开始前获得财政部门的批准。</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7.1.2 公开招标数额标准以上的采购项目，投标截止后供应商不足3家或者通过资格审查或符合性审查的供应商不足3家的，除采购任务取消情形外，按照以下方式处理：</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（1）征集文件存在不合理条款或者招标程序不符合规定的，征集人、采购代理机构改正后依法重新招标；</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（2）征集文件没有不合理条款、招标程序符合规定，需要采用其他采购方式采购的，征集人应当依法报财政部门批准。</w:t>
      </w:r>
      <w:r/>
    </w:p>
    <w:p>
      <w:pPr>
        <w:ind w:firstLine="482"/>
        <w:spacing w:line="300" w:lineRule="auto"/>
        <w:rPr>
          <w:rFonts w:ascii="仿宋" w:hAnsi="仿宋" w:eastAsia="仿宋" w:cs="仿宋"/>
          <w:b w:val="0"/>
          <w:bCs w:val="0"/>
          <w:color w:val="auto"/>
          <w:sz w:val="24"/>
          <w:highlight w:val="none"/>
        </w:rPr>
      </w:pPr>
      <w:r/>
      <w:bookmarkStart w:id="142" w:name="_Toc26328"/>
      <w:r/>
      <w:bookmarkStart w:id="143" w:name="_Toc15250"/>
      <w:r/>
      <w:bookmarkStart w:id="144" w:name="_Toc30375"/>
      <w:r/>
      <w:bookmarkStart w:id="145" w:name="_Toc8333"/>
      <w:r>
        <w:rPr>
          <w:rFonts w:hint="eastAsia" w:ascii="仿宋" w:hAnsi="仿宋" w:eastAsia="仿宋" w:cs="仿宋"/>
          <w:b w:val="0"/>
          <w:bCs w:val="0"/>
          <w:color w:val="auto"/>
          <w:sz w:val="24"/>
          <w:highlight w:val="none"/>
        </w:rPr>
        <w:t xml:space="preserve">7.2 质疑</w:t>
      </w:r>
      <w:bookmarkEnd w:id="142"/>
      <w:r/>
      <w:bookmarkEnd w:id="143"/>
      <w:r/>
      <w:bookmarkEnd w:id="144"/>
      <w:r/>
      <w:bookmarkEnd w:id="145"/>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7.2.1按照《中华人民共和国政府采购法》、《中华人民共和国政府采购法实施条例》、财政部《政府采购质疑和投诉办法》（第94号令）以及相关的法律、法规及规定，参加本次采购活动的供应商认为征集文件、采购过程、中标或者成交结果使自己的权益受到损害的，可以在知道或者应知其权益受到损害之日起7个工作日内，以书面形式一次性提出针对同一采购程序环节的质疑。供应商如在法定期限内对同一采购程序环节提出多次质疑的，征集人将只对供应商第一次质疑作出答复。</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（1）提出质疑的供应商应当是参与所质疑项目采购活动的供应商。供应商必须已依法获取本项目征集文件的，方可对征集文件提出质疑。</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（2）对征集文件提出质疑的，应当在获取征集文件或者征集文件公告期限届满之日起7个工作日内提出。</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（3）对开标过程有异议的，应在开标现场向征集人或采购代理人提出。</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（4）对中标公告有异议的，应当在中标公告发布之日起七个工作日内，以书面形式向征集人提出质疑。</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7.2.2供应商提出质疑应当提交质疑函和必要的证明材料。质疑函应当包括下列内容：</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（1）供应商的姓名或者名称、地址、邮编、联系人及联系电话；</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（2）质疑项目的名称、编号；</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（3）具体、明确的质疑事项和与质疑事项相关的请求；</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（4）事实依据；</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（5）必要的法律依据；</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（6）提出质疑的日期。</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7.2.3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征集人或者采购代理机构不予受理。</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7.2.4除书面形式外，其他任何方式的质疑，征集人或者采购代理机构均不予接受和回复。</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7.2.5征集人或者采购代理机构在收到对征集文件的质疑书后七个工作日内做出书面答复，并以书面形式通知质疑人和其他有关供应商；但答复不得涉及商业秘密。</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7.2.6质疑人对征集人、采购代理机构的答复不满意或者征集人、采购代理机构未在规定的时间内做出答复的，可以在答复期满后十五个工作日内向同级财政部门投诉。</w:t>
      </w:r>
      <w:r/>
    </w:p>
    <w:p>
      <w:pPr>
        <w:ind w:firstLine="482"/>
        <w:spacing w:line="300" w:lineRule="auto"/>
        <w:rPr>
          <w:rFonts w:ascii="仿宋" w:hAnsi="仿宋" w:eastAsia="仿宋" w:cs="仿宋"/>
          <w:b w:val="0"/>
          <w:bCs w:val="0"/>
          <w:color w:val="auto"/>
          <w:sz w:val="24"/>
          <w:highlight w:val="none"/>
        </w:rPr>
      </w:pPr>
      <w:r/>
      <w:bookmarkStart w:id="146" w:name="_Toc14526"/>
      <w:r/>
      <w:bookmarkStart w:id="147" w:name="_Toc25317"/>
      <w:r/>
      <w:bookmarkStart w:id="148" w:name="_Toc17547"/>
      <w:r/>
      <w:bookmarkStart w:id="149" w:name="_Toc29147"/>
      <w:r>
        <w:rPr>
          <w:rFonts w:hint="eastAsia" w:ascii="仿宋" w:hAnsi="仿宋" w:eastAsia="仿宋" w:cs="仿宋"/>
          <w:b w:val="0"/>
          <w:bCs w:val="0"/>
          <w:color w:val="auto"/>
          <w:sz w:val="24"/>
          <w:highlight w:val="none"/>
        </w:rPr>
        <w:t xml:space="preserve">7.3 投诉</w:t>
      </w:r>
      <w:bookmarkEnd w:id="146"/>
      <w:r/>
      <w:bookmarkEnd w:id="147"/>
      <w:r/>
      <w:bookmarkEnd w:id="148"/>
      <w:r/>
      <w:bookmarkEnd w:id="149"/>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7.3.1按照《中华人民共和国政府采购法》、《中华人民共和国政府采购法实施条例》、财政部《政府采购质疑和投诉办法》（第94号令）以及相关的法律、法规及规定，质疑人对征集人、采购代理机构的答复不满意或者征集人、采购代理机构未在规定的时间内做出答复的，可以在答复期满后十五个工作日内向同级财政部门投诉。</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7.3.2 投诉人投诉时,应当提交投诉书和必要的证明材料，并按照被投诉征集人、采购代理机构和与投诉事项有关的供应商数量提供投诉书的副本。投诉书应当包括下列内容：</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（1）投诉人和被投诉人的姓名或者名称、通讯地址、邮编、联系人及联系电话；</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（2）质疑和质疑答复情况说明及相关证明材料；</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（3）具体、明确的投诉事项和与投诉事项相关的投诉请求；</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（4）事实依据；</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（5）法律依据；</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（6）提起投诉的日期。</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7.3.3投诉人为自然人的，应当由本人签字；投诉人为法人或者其他组织的，应当由法定代表人、主要负责人，或者其授权代表签字或者盖章，并加盖公章。</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7.3.4投诉人可以委托代理人办理投诉事务。代理人办理投诉事务时，除提交投诉书外，还应当向同级财政部门提交投诉人的授权委托书，授权委托书应当载明委托代理的具体权限和事项。</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7.3.5 投诉人提起投诉应当符合下列条件：</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（1）提起投诉前已依法进行质疑；</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（2）投诉书内容符合规定；</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（3）在投诉有效期限内提起投诉；</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（4）同一投诉事项未经财政部门投诉处理；</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（5）财政部规定的其他条件。</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供应商投诉的事项不得超出已质疑事项的范围，但基于质疑答复内容提出的投诉事项除外。</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7.3.6处理投诉事项期间，财政部门可以视具体情况书面通知招标采购单位暂停签订合同等活动，但暂停时间最长不得超过三十日。监督部门及电话：见供应商须知前附表。</w:t>
      </w:r>
      <w:r/>
    </w:p>
    <w:p>
      <w:pPr>
        <w:ind w:firstLine="482"/>
        <w:spacing w:line="300" w:lineRule="auto"/>
        <w:rPr>
          <w:rFonts w:ascii="仿宋" w:hAnsi="仿宋" w:eastAsia="仿宋" w:cs="仿宋"/>
          <w:b w:val="0"/>
          <w:bCs w:val="0"/>
          <w:color w:val="auto"/>
          <w:sz w:val="24"/>
          <w:highlight w:val="none"/>
        </w:rPr>
      </w:pPr>
      <w:r/>
      <w:bookmarkStart w:id="150" w:name="_Toc10386"/>
      <w:r/>
      <w:bookmarkStart w:id="151" w:name="_Toc25091"/>
      <w:r/>
      <w:bookmarkStart w:id="152" w:name="_Toc21692"/>
      <w:r/>
      <w:bookmarkStart w:id="153" w:name="_Toc6452"/>
      <w:r>
        <w:rPr>
          <w:rFonts w:hint="eastAsia" w:ascii="仿宋" w:hAnsi="仿宋" w:eastAsia="仿宋" w:cs="仿宋"/>
          <w:b w:val="0"/>
          <w:bCs w:val="0"/>
          <w:color w:val="auto"/>
          <w:sz w:val="24"/>
          <w:highlight w:val="none"/>
        </w:rPr>
        <w:t xml:space="preserve">7.4 其他</w:t>
      </w:r>
      <w:bookmarkEnd w:id="150"/>
      <w:r>
        <w:rPr>
          <w:rFonts w:hint="eastAsia" w:ascii="仿宋" w:hAnsi="仿宋" w:eastAsia="仿宋" w:cs="仿宋"/>
          <w:b w:val="0"/>
          <w:bCs w:val="0"/>
          <w:color w:val="auto"/>
          <w:sz w:val="24"/>
          <w:highlight w:val="none"/>
        </w:rPr>
        <w:t xml:space="preserve">未尽事宜</w:t>
      </w:r>
      <w:bookmarkEnd w:id="151"/>
      <w:r/>
      <w:bookmarkEnd w:id="152"/>
      <w:r/>
      <w:bookmarkEnd w:id="153"/>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7.4.1 征集人需要补充的其他内容：见供应商须知前附表</w:t>
      </w:r>
      <w:r/>
    </w:p>
    <w:p>
      <w:pPr>
        <w:ind w:firstLine="48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7.4.2 其他未尽事宜按照《中华人民共和国政府采购法》、《中华人民共和国政府采购法实施条例》、《政府采购框架协议采购方式管理暂行办法》（财政部令第110号）及相关法律、法规、规章的有关规定执行。</w:t>
      </w:r>
      <w:r/>
    </w:p>
    <w:p>
      <w:pPr>
        <w:rPr>
          <w:b w:val="0"/>
          <w:bCs w:val="0"/>
          <w:color w:val="auto"/>
          <w:highlight w:val="none"/>
        </w:rPr>
      </w:pPr>
      <w:r>
        <w:rPr>
          <w:b w:val="0"/>
          <w:bCs w:val="0"/>
          <w:color w:val="auto"/>
          <w:highlight w:val="none"/>
        </w:rPr>
        <w:br w:type="page" w:clear="all"/>
      </w:r>
      <w:r/>
    </w:p>
    <w:p>
      <w:pPr>
        <w:pStyle w:val="1048"/>
        <w:jc w:val="center"/>
        <w:spacing w:before="0" w:after="0" w:line="240" w:lineRule="auto"/>
        <w:rPr>
          <w:rFonts w:ascii="仿宋" w:hAnsi="仿宋" w:eastAsia="仿宋" w:cs="仿宋"/>
          <w:b w:val="0"/>
          <w:bCs w:val="0"/>
          <w:color w:val="auto"/>
          <w:sz w:val="36"/>
          <w:szCs w:val="36"/>
          <w:highlight w:val="none"/>
        </w:rPr>
      </w:pPr>
      <w:r/>
      <w:bookmarkStart w:id="154" w:name="_Toc5098"/>
      <w:r>
        <w:rPr>
          <w:rFonts w:hint="eastAsia" w:ascii="仿宋" w:hAnsi="仿宋" w:eastAsia="仿宋" w:cs="仿宋"/>
          <w:b w:val="0"/>
          <w:bCs w:val="0"/>
          <w:color w:val="auto"/>
          <w:sz w:val="36"/>
          <w:szCs w:val="36"/>
          <w:highlight w:val="none"/>
          <w:lang w:val="zh-CN"/>
        </w:rPr>
        <w:t xml:space="preserve">第</w:t>
      </w:r>
      <w:r>
        <w:rPr>
          <w:rFonts w:hint="eastAsia" w:ascii="仿宋" w:hAnsi="仿宋" w:eastAsia="仿宋" w:cs="仿宋"/>
          <w:b w:val="0"/>
          <w:bCs w:val="0"/>
          <w:color w:val="auto"/>
          <w:sz w:val="36"/>
          <w:szCs w:val="36"/>
          <w:highlight w:val="none"/>
        </w:rPr>
        <w:t xml:space="preserve">三</w:t>
      </w:r>
      <w:r>
        <w:rPr>
          <w:rFonts w:hint="eastAsia" w:ascii="仿宋" w:hAnsi="仿宋" w:eastAsia="仿宋" w:cs="仿宋"/>
          <w:b w:val="0"/>
          <w:bCs w:val="0"/>
          <w:color w:val="auto"/>
          <w:sz w:val="36"/>
          <w:szCs w:val="36"/>
          <w:highlight w:val="none"/>
          <w:lang w:val="zh-CN"/>
        </w:rPr>
        <w:t xml:space="preserve">章</w:t>
      </w:r>
      <w:r>
        <w:rPr>
          <w:rFonts w:hint="eastAsia" w:ascii="仿宋" w:hAnsi="仿宋" w:eastAsia="仿宋" w:cs="仿宋"/>
          <w:b w:val="0"/>
          <w:bCs w:val="0"/>
          <w:color w:val="auto"/>
          <w:sz w:val="36"/>
          <w:szCs w:val="36"/>
          <w:highlight w:val="none"/>
        </w:rPr>
        <w:t xml:space="preserve"> 采购需求</w:t>
      </w:r>
      <w:bookmarkEnd w:id="154"/>
      <w:r>
        <w:rPr>
          <w:rFonts w:hint="eastAsia" w:ascii="仿宋" w:hAnsi="仿宋" w:eastAsia="仿宋" w:cs="仿宋"/>
          <w:b w:val="0"/>
          <w:bCs w:val="0"/>
          <w:color w:val="auto"/>
          <w:sz w:val="36"/>
          <w:szCs w:val="36"/>
          <w:highlight w:val="none"/>
        </w:rPr>
        <w:t xml:space="preserve">及服务标准</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bookmarkStart w:id="155" w:name="_Toc82704980"/>
      <w:r>
        <w:rPr>
          <w:rFonts w:hint="eastAsia" w:ascii="仿宋" w:hAnsi="仿宋" w:eastAsia="仿宋" w:cs="仿宋"/>
          <w:b w:val="0"/>
          <w:bCs w:val="0"/>
          <w:color w:val="auto"/>
          <w:highlight w:val="none"/>
        </w:rPr>
        <w:t xml:space="preserve">一、项目概况</w:t>
      </w:r>
      <w:bookmarkEnd w:id="155"/>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为提升养老服务水平，满足老年人多元化、个性化需求，拟开展2026年度居家养老上门服务招标采购，服务周期为2026年11月-2027年10月。</w:t>
      </w:r>
      <w:bookmarkStart w:id="156" w:name="OLE_LINK34"/>
      <w:r/>
      <w:bookmarkStart w:id="157" w:name="OLE_LINK37"/>
      <w:r/>
      <w:bookmarkEnd w:id="156"/>
      <w:r/>
      <w:bookmarkEnd w:id="157"/>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二、服务乡镇分配</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确保有序竞争，服务供应商在入驻平台时应明确其服务覆盖的镇（街道、园区、办事处）范围，本次服务区域分为12个片区，分别为靖城街道、城南办事处、东兴镇、新桥镇、生祠镇、江阴靖江工业园区、滨江办事处、斜桥镇、西来镇、城北园区及孤山镇、马桥镇、季市镇。入驻规则如下（补贴对象和普惠对象选择及服务方式不一样，请详细阅读下方规则）：</w:t>
      </w:r>
      <w:bookmarkStart w:id="158" w:name="OLE_LINK81"/>
      <w:r/>
      <w:bookmarkStart w:id="159" w:name="OLE_LINK133"/>
      <w:r/>
      <w:bookmarkStart w:id="160" w:name="OLE_LINK132"/>
      <w:r/>
      <w:bookmarkStart w:id="161" w:name="OLE_LINK131"/>
      <w:r>
        <w:rPr>
          <w:rFonts w:hint="eastAsia" w:ascii="仿宋" w:hAnsi="仿宋" w:eastAsia="仿宋" w:cs="仿宋"/>
          <w:b w:val="0"/>
          <w:bCs w:val="0"/>
          <w:color w:val="auto"/>
          <w:highlight w:val="none"/>
        </w:rPr>
        <w:t xml:space="preserve">采购人不限定服务对象选择权，原则上入围供应商可以对靖江市区的所有服务对象提供服务。</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关于</w:t>
      </w:r>
      <w:bookmarkStart w:id="162" w:name="OLE_LINK110"/>
      <w:r/>
      <w:bookmarkStart w:id="163" w:name="OLE_LINK111"/>
      <w:r>
        <w:rPr>
          <w:rFonts w:hint="eastAsia" w:ascii="仿宋" w:hAnsi="仿宋" w:eastAsia="仿宋" w:cs="仿宋"/>
          <w:b w:val="0"/>
          <w:bCs w:val="0"/>
          <w:color w:val="auto"/>
          <w:highlight w:val="none"/>
        </w:rPr>
        <w:t xml:space="preserve">第二类 普惠对象选择</w:t>
      </w:r>
      <w:bookmarkEnd w:id="162"/>
      <w:r/>
      <w:bookmarkEnd w:id="163"/>
      <w:r>
        <w:rPr>
          <w:rFonts w:hint="eastAsia" w:ascii="仿宋" w:hAnsi="仿宋" w:eastAsia="仿宋" w:cs="仿宋"/>
          <w:b w:val="0"/>
          <w:bCs w:val="0"/>
          <w:color w:val="auto"/>
          <w:highlight w:val="none"/>
        </w:rPr>
        <w:t xml:space="preserve">，</w:t>
      </w:r>
      <w:bookmarkStart w:id="164" w:name="OLE_LINK101"/>
      <w:r/>
      <w:bookmarkStart w:id="165" w:name="OLE_LINK100"/>
      <w:r>
        <w:rPr>
          <w:rFonts w:hint="eastAsia" w:ascii="仿宋" w:hAnsi="仿宋" w:eastAsia="仿宋" w:cs="仿宋"/>
          <w:b w:val="0"/>
          <w:bCs w:val="0"/>
          <w:color w:val="auto"/>
          <w:highlight w:val="none"/>
        </w:rPr>
        <w:t xml:space="preserve">由</w:t>
      </w:r>
      <w:bookmarkStart w:id="166" w:name="OLE_LINK102"/>
      <w:r/>
      <w:bookmarkStart w:id="167" w:name="OLE_LINK103"/>
      <w:r>
        <w:rPr>
          <w:rFonts w:hint="eastAsia" w:ascii="仿宋" w:hAnsi="仿宋" w:eastAsia="仿宋" w:cs="仿宋"/>
          <w:b w:val="0"/>
          <w:bCs w:val="0"/>
          <w:color w:val="auto"/>
          <w:highlight w:val="none"/>
        </w:rPr>
        <w:t xml:space="preserve">服务对象自行联系平台（靖江市智慧养老服务平台，余同）选择其中意的服务商（本次征集的6家入围供应商中任一家），或者服务对象与服务商线下签订协议后，由平台将服务对象信息推送给服务商。</w:t>
      </w:r>
      <w:bookmarkEnd w:id="164"/>
      <w:r/>
      <w:bookmarkEnd w:id="165"/>
      <w:r/>
      <w:bookmarkEnd w:id="166"/>
      <w:r/>
      <w:bookmarkEnd w:id="167"/>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关于</w:t>
      </w:r>
      <w:bookmarkStart w:id="168" w:name="OLE_LINK112"/>
      <w:r/>
      <w:bookmarkStart w:id="169" w:name="OLE_LINK113"/>
      <w:r>
        <w:rPr>
          <w:rFonts w:hint="eastAsia" w:ascii="仿宋" w:hAnsi="仿宋" w:eastAsia="仿宋" w:cs="仿宋"/>
          <w:b w:val="0"/>
          <w:bCs w:val="0"/>
          <w:color w:val="auto"/>
          <w:highlight w:val="none"/>
        </w:rPr>
        <w:t xml:space="preserve">第一类 补贴对象选择</w:t>
      </w:r>
      <w:bookmarkEnd w:id="168"/>
      <w:r/>
      <w:bookmarkEnd w:id="169"/>
      <w:r>
        <w:rPr>
          <w:rFonts w:hint="eastAsia" w:ascii="仿宋" w:hAnsi="仿宋" w:eastAsia="仿宋" w:cs="仿宋"/>
          <w:b w:val="0"/>
          <w:bCs w:val="0"/>
          <w:color w:val="auto"/>
          <w:highlight w:val="none"/>
        </w:rPr>
        <w:t xml:space="preserve">，尊重</w:t>
      </w:r>
      <w:bookmarkStart w:id="170" w:name="OLE_LINK136"/>
      <w:r>
        <w:rPr>
          <w:rFonts w:hint="eastAsia" w:ascii="仿宋" w:hAnsi="仿宋" w:eastAsia="仿宋" w:cs="仿宋"/>
          <w:b w:val="0"/>
          <w:bCs w:val="0"/>
          <w:color w:val="auto"/>
          <w:highlight w:val="none"/>
        </w:rPr>
        <w:t xml:space="preserve">服务对象自行联系平台选择其中意的服务商</w:t>
      </w:r>
      <w:bookmarkEnd w:id="170"/>
      <w:r>
        <w:rPr>
          <w:rFonts w:hint="eastAsia" w:ascii="仿宋" w:hAnsi="仿宋" w:eastAsia="仿宋" w:cs="仿宋"/>
          <w:b w:val="0"/>
          <w:bCs w:val="0"/>
          <w:color w:val="auto"/>
          <w:highlight w:val="none"/>
        </w:rPr>
        <w:t xml:space="preserve">（本次征集的6家入围供应商中任一家），或者服务对象与服务商线下签订协议后，由平台将服务对象信息推送给服务商；但当</w:t>
      </w:r>
      <w:bookmarkStart w:id="171" w:name="OLE_LINK116"/>
      <w:r/>
      <w:bookmarkStart w:id="172" w:name="OLE_LINK118"/>
      <w:r/>
      <w:bookmarkStart w:id="173" w:name="OLE_LINK117"/>
      <w:r>
        <w:rPr>
          <w:rFonts w:hint="eastAsia" w:ascii="仿宋" w:hAnsi="仿宋" w:eastAsia="仿宋" w:cs="仿宋"/>
          <w:b w:val="0"/>
          <w:bCs w:val="0"/>
          <w:color w:val="auto"/>
          <w:highlight w:val="none"/>
        </w:rPr>
        <w:t xml:space="preserve">片区内补贴对象</w:t>
      </w:r>
      <w:bookmarkStart w:id="174" w:name="OLE_LINK137"/>
      <w:r/>
      <w:bookmarkStart w:id="175" w:name="OLE_LINK138"/>
      <w:r>
        <w:rPr>
          <w:rFonts w:hint="eastAsia" w:ascii="仿宋" w:hAnsi="仿宋" w:eastAsia="仿宋" w:cs="仿宋"/>
          <w:b w:val="0"/>
          <w:bCs w:val="0"/>
          <w:color w:val="auto"/>
          <w:highlight w:val="none"/>
        </w:rPr>
        <w:t xml:space="preserve">未选择服务商且未及时享受到服务</w:t>
      </w:r>
      <w:bookmarkEnd w:id="171"/>
      <w:r/>
      <w:bookmarkEnd w:id="172"/>
      <w:r/>
      <w:bookmarkEnd w:id="173"/>
      <w:r/>
      <w:bookmarkEnd w:id="174"/>
      <w:r/>
      <w:bookmarkEnd w:id="175"/>
      <w:r>
        <w:rPr>
          <w:rFonts w:hint="eastAsia" w:ascii="仿宋" w:hAnsi="仿宋" w:eastAsia="仿宋" w:cs="仿宋"/>
          <w:b w:val="0"/>
          <w:bCs w:val="0"/>
          <w:color w:val="auto"/>
          <w:highlight w:val="none"/>
        </w:rPr>
        <w:t xml:space="preserve">，由片区服务商承诺向其提供兜底服务。该片区服务商确定原则：由入围服务商按中标得分名次高低顺序依次选择服务片区，采购人将片区内补贴对象信息提供相应服务商，每位供应商可选择2个片区。服务商在入驻平台时同步提供助老员名单，每个助老员同一时间只能在1家服务商入职。</w:t>
      </w:r>
      <w:bookmarkEnd w:id="158"/>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重要提醒：第二阶段成交供应商选择采用直接选定方式。即第二类 普惠对象</w:t>
      </w:r>
      <w:bookmarkStart w:id="176" w:name="OLE_LINK115"/>
      <w:r/>
      <w:bookmarkStart w:id="177" w:name="OLE_LINK114"/>
      <w:r>
        <w:rPr>
          <w:rFonts w:hint="eastAsia" w:ascii="仿宋" w:hAnsi="仿宋" w:eastAsia="仿宋" w:cs="仿宋"/>
          <w:b w:val="0"/>
          <w:bCs w:val="0"/>
          <w:color w:val="auto"/>
          <w:highlight w:val="none"/>
        </w:rPr>
        <w:t xml:space="preserve">由服务对象根据入围供应商</w:t>
      </w:r>
      <w:bookmarkStart w:id="178" w:name="OLE_LINK127"/>
      <w:r/>
      <w:bookmarkStart w:id="179" w:name="OLE_LINK126"/>
      <w:r>
        <w:rPr>
          <w:rFonts w:hint="eastAsia" w:ascii="仿宋" w:hAnsi="仿宋" w:eastAsia="仿宋" w:cs="仿宋"/>
          <w:b w:val="0"/>
          <w:bCs w:val="0"/>
          <w:color w:val="auto"/>
          <w:highlight w:val="none"/>
        </w:rPr>
        <w:t xml:space="preserve">入围产品价格、质量以及服务便利性、用户评价等因素</w:t>
      </w:r>
      <w:bookmarkEnd w:id="178"/>
      <w:r/>
      <w:bookmarkEnd w:id="179"/>
      <w:r>
        <w:rPr>
          <w:rFonts w:hint="eastAsia" w:ascii="仿宋" w:hAnsi="仿宋" w:eastAsia="仿宋" w:cs="仿宋"/>
          <w:b w:val="0"/>
          <w:bCs w:val="0"/>
          <w:color w:val="auto"/>
          <w:highlight w:val="none"/>
        </w:rPr>
        <w:t xml:space="preserve">自主直接选定；</w:t>
      </w:r>
      <w:bookmarkEnd w:id="176"/>
      <w:r/>
      <w:bookmarkEnd w:id="177"/>
      <w:r/>
      <w:bookmarkStart w:id="180" w:name="OLE_LINK119"/>
      <w:r>
        <w:rPr>
          <w:rFonts w:hint="eastAsia" w:ascii="仿宋" w:hAnsi="仿宋" w:eastAsia="仿宋" w:cs="仿宋"/>
          <w:b w:val="0"/>
          <w:bCs w:val="0"/>
          <w:color w:val="auto"/>
          <w:highlight w:val="none"/>
        </w:rPr>
        <w:t xml:space="preserve">第一类 补贴对象</w:t>
      </w:r>
      <w:bookmarkEnd w:id="180"/>
      <w:r>
        <w:rPr>
          <w:rFonts w:hint="eastAsia" w:ascii="仿宋" w:hAnsi="仿宋" w:eastAsia="仿宋" w:cs="仿宋"/>
          <w:b w:val="0"/>
          <w:bCs w:val="0"/>
          <w:color w:val="auto"/>
          <w:highlight w:val="none"/>
        </w:rPr>
        <w:t xml:space="preserve">原则上双向选择，尊重服务对象根据入围供应商入围产品价格、质量以及服务便利性、用户评价等因素自主直接选定；片区内第一类 补贴对象未选择服务商且未及时享受到服务，按以上中标得分名次高低顺序依次直接选定服务覆盖的镇（街道）公开记名选择，每位供应商必须选择2个</w:t>
      </w:r>
      <w:bookmarkStart w:id="181" w:name="OLE_LINK85"/>
      <w:r/>
      <w:bookmarkStart w:id="182" w:name="OLE_LINK84"/>
      <w:r/>
      <w:bookmarkStart w:id="183" w:name="OLE_LINK86"/>
      <w:r>
        <w:rPr>
          <w:rFonts w:hint="eastAsia" w:ascii="仿宋" w:hAnsi="仿宋" w:eastAsia="仿宋" w:cs="仿宋"/>
          <w:b w:val="0"/>
          <w:bCs w:val="0"/>
          <w:color w:val="auto"/>
          <w:highlight w:val="none"/>
        </w:rPr>
        <w:t xml:space="preserve">镇（街道、园区、办事处）</w:t>
      </w:r>
      <w:bookmarkEnd w:id="181"/>
      <w:r/>
      <w:bookmarkEnd w:id="182"/>
      <w:r/>
      <w:bookmarkEnd w:id="183"/>
      <w:r>
        <w:rPr>
          <w:rFonts w:hint="eastAsia" w:ascii="仿宋" w:hAnsi="仿宋" w:eastAsia="仿宋" w:cs="仿宋"/>
          <w:b w:val="0"/>
          <w:bCs w:val="0"/>
          <w:color w:val="auto"/>
          <w:highlight w:val="none"/>
        </w:rPr>
        <w:t xml:space="preserve">。</w:t>
      </w:r>
      <w:bookmarkEnd w:id="159"/>
      <w:r/>
      <w:bookmarkEnd w:id="160"/>
      <w:r/>
      <w:bookmarkEnd w:id="161"/>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三、服务对象及标准</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第一类 补贴对象</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（1）分散供养特困人员中的60周岁及以上完全失能人员：500元/月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（2）分散供养特困人员中的60周岁及以上中度和重度失能人员：250元/月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（3）分散供养特困人员中的60周岁及以上自理和轻度失能人员：100元/月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（4）低保对象中的60周岁及以上完全失能人员：500元/月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（5）低保对象中的60周岁及以上中度和重度失能人员：250元/月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（6）低保对象中的70周岁及以上自理和轻度失能人员：100元/月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（7）重点优抚对象中的60周岁及以上完全失能人员：500元/月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（8）重点优抚对象中的60周岁及以上中度和重度失能人员：250元/月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（9）重点优抚对象中的70周岁及以上自理和轻度失能人员：100元/月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（10）计划生育扶助对象中的60周岁及以上完全失能人员：500元/月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（11）计划生育扶助对象中的60周岁及以上中度和重度失能人员：250元/月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（12）计划生育扶助对象中的60周岁及以上自理和轻度失能人员：100元/月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第二类 普惠对象</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（1）普惠对象一：80周岁及以上老年人：30元/月，其中的完全失能人员，可增加至60元/月。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（2）普惠对象二：60-69周岁自理和轻度失能的低保、重点优抚对象、60周岁及以上子女残疾的计生特扶对象、78-79周岁的社会老人：20元/月。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落实特困人员照料护理服务制度，选择以接受上门服务方式开展照料护理的60周岁及以上特困人员，按当年度本市相应标准享受上门服务（目前执行2023年下半年标准，即560、280、105）。纳入特殊困难失能老人关爱服务项目的人员，按</w:t>
      </w:r>
      <w:bookmarkStart w:id="184" w:name="OLE_LINK90"/>
      <w:r/>
      <w:bookmarkStart w:id="185" w:name="OLE_LINK89"/>
      <w:r>
        <w:rPr>
          <w:rFonts w:hint="eastAsia" w:ascii="仿宋" w:hAnsi="仿宋" w:eastAsia="仿宋" w:cs="仿宋"/>
          <w:b w:val="0"/>
          <w:bCs w:val="0"/>
          <w:color w:val="auto"/>
          <w:highlight w:val="none"/>
        </w:rPr>
        <w:t xml:space="preserve">《靖江市特殊困难失能老人关爱服务管理办法》</w:t>
      </w:r>
      <w:bookmarkEnd w:id="184"/>
      <w:r/>
      <w:bookmarkEnd w:id="185"/>
      <w:r>
        <w:rPr>
          <w:rFonts w:hint="eastAsia" w:ascii="仿宋" w:hAnsi="仿宋" w:eastAsia="仿宋" w:cs="仿宋"/>
          <w:b w:val="0"/>
          <w:bCs w:val="0"/>
          <w:color w:val="auto"/>
          <w:highlight w:val="none"/>
        </w:rPr>
        <w:t xml:space="preserve">，享受标准提高至600元/人/月，该类人员不得与长护险重复享受。所有残疾人居家托养服务的老年人，不重复享受居家养老上门服务；为便于充值系统操作，78-79周岁的社会老人若不主动申请，不自动充值。</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所有对象须为本地户籍并居住在本市范围内；老年人能力等级按照《老年人能力评估规范》国家标准（GB/T42195-2022）及泰州市相关规定评估认定。老人同时符合多类条件的，按就高标准享受。合同期间因政府购买居家养老服务政策变化导致补贴标准变化的，按新政策执行。</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四、服务内容</w:t>
      </w:r>
      <w:r/>
    </w:p>
    <w:p>
      <w:pPr>
        <w:pStyle w:val="893"/>
        <w:ind w:firstLine="480"/>
        <w:jc w:val="left"/>
        <w:spacing w:beforeAutospacing="0" w:afterAutospacing="0" w:line="300" w:lineRule="auto"/>
        <w:widowControl/>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供应商根据本机构服务能力，对照购买服务项目清单，选取其中不低于5个服务项目，建立本机构提供服务项目清单，投标时须明确每个服务项目的服务内容、</w:t>
      </w:r>
      <w:r>
        <w:rPr>
          <w:rFonts w:hint="eastAsia" w:ascii="仿宋" w:hAnsi="仿宋" w:eastAsia="仿宋" w:cs="仿宋"/>
          <w:b w:val="0"/>
          <w:bCs w:val="0"/>
          <w:color w:val="auto"/>
          <w:highlight w:val="none"/>
        </w:rPr>
        <w:t xml:space="preserve">服务时长。供应商可设计服务包，投标时须明确每个服务包所含服务项目。供应商开展服务过程须在靖江市智慧养老服务平台（以下简称“平台”）记录。平台为服务对象开立虚拟服务额度账户，每月自动按标准预充额度，用于抵扣入驻平台服务商提供的居家养老上门服务费用。（困难对象名单对接相关部门获取名单；80周岁及以上老年人根据尊老金发放名单确定。服务对象当月取得补贴资格或补贴标准发生变化，将信息导入平台或在平台变更信息，下月开始充值或调整额度）在服务完成后，扣减相应额度，超出补贴标准部分由个人自付。服务额度未使用的，每月底清零。</w:t>
      </w:r>
      <w:r>
        <w:rPr>
          <w:rFonts w:hint="eastAsia" w:ascii="仿宋" w:hAnsi="仿宋" w:eastAsia="仿宋" w:cs="仿宋"/>
          <w:b w:val="0"/>
          <w:bCs w:val="0"/>
          <w:color w:val="auto"/>
          <w:highlight w:val="none"/>
          <w:lang w:val="en-US" w:eastAsia="zh-CN"/>
        </w:rPr>
        <w:t xml:space="preserve">供应商基于本项目服务产生的所有行为数据、服务效果分析数据及衍生的算法、模型等全部知识产权及数所有，供应商仅可在履行本协议必要范围内使用，不得用于本项目之外的向任何第三方披露、转让或许可使用。</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1.直接服务内容</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直接服务是指直接为老年人提供的上门服务。</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2.间接服务内容</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间接服务是指通过协调资源、搭建平台、赋能社区等方式为老年人居家养老提供支持的服务，主要包括：社区养老服务机构托底运营等。</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间接服务是中标供应商为保障上门直接服务的质量而需要开展的服务，所产生费用不作为本项目购买资金结算依据，其中符合政策文件规定可以享受相关补助的，按规定程序申请相关补助。</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3、服务供需对接方式</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服务对象老人或其代理人可自主在平台选择服务供应商，按次预约所需要的服务；也可选择与供应商签订协议，经平台确认后，由签约的供应商按约定项目和频次提供服务。为避免结算混乱，已签约的服务对象如需解除协议、更换供应商，可双方协商解除协议，书面材料提供平台后，从下个月起解除协议；也可直接向平台申请，由平台告知服务商，服务商先联系服务对象协商，之后平台联系服务对象再次确认后，从下个月起解除协议。如各类服务对象主动通过服务热线或市民政局、镇（街道），联系平台要求服务，平台也可与服务对象沟通后代为派单。</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五、服务要求</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1.基本要求</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bookmarkStart w:id="186" w:name="_Hlk105684870"/>
      <w:r>
        <w:rPr>
          <w:rFonts w:hint="eastAsia" w:ascii="仿宋" w:hAnsi="仿宋" w:eastAsia="仿宋" w:cs="仿宋"/>
          <w:b w:val="0"/>
          <w:bCs w:val="0"/>
          <w:color w:val="auto"/>
          <w:highlight w:val="none"/>
        </w:rPr>
        <w:t xml:space="preserve">（1）自愿服务：服务必须依据老人意愿开展，不得强制服务。</w:t>
      </w:r>
      <w:bookmarkEnd w:id="186"/>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（2）不得替代：不得以现金或货物等形式替代服务。</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（3）不可转包。不得以任何形式进行转包。</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（4）服务真实：保证所提供的全部信息、资料、票据的有效性、真实性、准确性和完整性，保证每笔服务交易真实、合法、有效。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2.服务人员配备要求</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楷体" w:hAnsi="楷体" w:eastAsia="楷体"/>
          <w:b w:val="0"/>
          <w:bCs w:val="0"/>
          <w:color w:val="auto"/>
          <w:szCs w:val="21"/>
          <w:highlight w:val="none"/>
        </w:rPr>
        <w:t xml:space="preserve">★</w:t>
      </w:r>
      <w:r>
        <w:rPr>
          <w:rFonts w:hint="eastAsia" w:ascii="仿宋" w:hAnsi="仿宋" w:eastAsia="仿宋" w:cs="仿宋"/>
          <w:b w:val="0"/>
          <w:bCs w:val="0"/>
          <w:color w:val="auto"/>
          <w:highlight w:val="none"/>
        </w:rPr>
        <w:t xml:space="preserve">（1）项目负责人具有2年及以上养老服务行业从业经验，管理团队必须有相应的组织架构。须提供项目负责人</w:t>
      </w:r>
      <w:bookmarkStart w:id="187" w:name="OLE_LINK36"/>
      <w:r/>
      <w:bookmarkStart w:id="188" w:name="OLE_LINK38"/>
      <w:r/>
      <w:bookmarkStart w:id="189" w:name="OLE_LINK35"/>
      <w:r>
        <w:rPr>
          <w:rFonts w:hint="eastAsia" w:ascii="仿宋" w:hAnsi="仿宋" w:eastAsia="仿宋" w:cs="仿宋"/>
          <w:b w:val="0"/>
          <w:bCs w:val="0"/>
          <w:color w:val="auto"/>
          <w:highlight w:val="none"/>
        </w:rPr>
        <w:t xml:space="preserve">2年及以上</w:t>
      </w:r>
      <w:bookmarkEnd w:id="187"/>
      <w:r/>
      <w:bookmarkEnd w:id="188"/>
      <w:r/>
      <w:bookmarkEnd w:id="189"/>
      <w:r>
        <w:rPr>
          <w:rFonts w:hint="eastAsia" w:ascii="仿宋" w:hAnsi="仿宋" w:eastAsia="仿宋" w:cs="仿宋"/>
          <w:b w:val="0"/>
          <w:bCs w:val="0"/>
          <w:color w:val="auto"/>
          <w:highlight w:val="none"/>
        </w:rPr>
        <w:t xml:space="preserve">（2024年9月1日前）养老服务从业经验--委托方证明或合同（时间以证明签发日或合同签订日为准）等证明材料扫描件，</w:t>
      </w:r>
      <w:bookmarkStart w:id="190" w:name="OLE_LINK32"/>
      <w:r/>
      <w:bookmarkStart w:id="191" w:name="OLE_LINK33"/>
      <w:r>
        <w:rPr>
          <w:rFonts w:hint="eastAsia" w:ascii="仿宋" w:hAnsi="仿宋" w:eastAsia="仿宋" w:cs="仿宋"/>
          <w:b w:val="0"/>
          <w:bCs w:val="0"/>
          <w:color w:val="auto"/>
          <w:highlight w:val="none"/>
        </w:rPr>
        <w:t xml:space="preserve">委托方证明授权日和合同未提供或未能证明具备相应能力，视为无效投标。</w:t>
      </w:r>
      <w:bookmarkEnd w:id="190"/>
      <w:r/>
      <w:bookmarkEnd w:id="191"/>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bookmarkStart w:id="192" w:name="OLE_LINK17"/>
      <w:r/>
      <w:bookmarkStart w:id="193" w:name="OLE_LINK16"/>
      <w:r>
        <w:rPr>
          <w:rFonts w:hint="eastAsia" w:ascii="楷体" w:hAnsi="楷体" w:eastAsia="楷体"/>
          <w:b w:val="0"/>
          <w:bCs w:val="0"/>
          <w:color w:val="auto"/>
          <w:szCs w:val="21"/>
          <w:highlight w:val="none"/>
        </w:rPr>
        <w:t xml:space="preserve">★</w:t>
      </w:r>
      <w:bookmarkEnd w:id="192"/>
      <w:r/>
      <w:bookmarkEnd w:id="193"/>
      <w:r>
        <w:rPr>
          <w:rFonts w:hint="eastAsia" w:ascii="仿宋" w:hAnsi="仿宋" w:eastAsia="仿宋" w:cs="仿宋"/>
          <w:b w:val="0"/>
          <w:bCs w:val="0"/>
          <w:color w:val="auto"/>
          <w:highlight w:val="none"/>
        </w:rPr>
        <w:t xml:space="preserve">（2）供应商承诺建立上门服务团队，人员配备数量不低于30人，年龄须在18周岁以上、65周岁以下。须提供承诺函、人员名单，资格证书、劳动协议等扫描件，未提供或未能证明具备相应能力，视为无效投标。</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楷体" w:hAnsi="楷体" w:eastAsia="楷体"/>
          <w:b w:val="0"/>
          <w:bCs w:val="0"/>
          <w:color w:val="auto"/>
          <w:szCs w:val="21"/>
          <w:highlight w:val="none"/>
        </w:rPr>
        <w:t xml:space="preserve">★</w:t>
      </w:r>
      <w:r>
        <w:rPr>
          <w:rFonts w:hint="eastAsia" w:ascii="仿宋" w:hAnsi="仿宋" w:eastAsia="仿宋" w:cs="仿宋"/>
          <w:b w:val="0"/>
          <w:bCs w:val="0"/>
          <w:color w:val="auto"/>
          <w:highlight w:val="none"/>
        </w:rPr>
        <w:t xml:space="preserve">（3）驻靖项目管理团队必须不少于3人（需提供在供应商处缴纳的近半年任意一个月社保证明材料扫描件）。</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3.服务管理要求</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中标供应商承诺服务统一纳入靖江市智慧养老信息化监管平台，接受调度和监管。严格执行江苏省、泰州市及靖江市居家养老上门服务相关政策，按照标准进行服务。助老员每天服务工单原则上不超过10单，服务时间6:00-21:00。</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（2）供应商承诺收取的管理费不超过工单服务价格的25%（管理费最高费率，费率是指工单服务的直接费、间接费之外的所有其他费用），其余作为</w:t>
      </w:r>
      <w:r>
        <w:rPr>
          <w:rFonts w:hint="eastAsia" w:ascii="仿宋" w:hAnsi="仿宋" w:eastAsia="仿宋" w:cs="仿宋"/>
          <w:b w:val="0"/>
          <w:bCs w:val="0"/>
          <w:color w:val="auto"/>
          <w:highlight w:val="none"/>
          <w:lang w:val="en-US" w:eastAsia="zh-CN"/>
        </w:rPr>
        <w:t xml:space="preserve">上门服务人员</w:t>
      </w:r>
      <w:r>
        <w:rPr>
          <w:rFonts w:hint="eastAsia" w:ascii="仿宋" w:hAnsi="仿宋" w:eastAsia="仿宋" w:cs="仿宋"/>
          <w:b w:val="0"/>
          <w:bCs w:val="0"/>
          <w:color w:val="auto"/>
          <w:highlight w:val="none"/>
        </w:rPr>
        <w:t xml:space="preserve">报酬。必须为所有一线</w:t>
      </w:r>
      <w:r>
        <w:rPr>
          <w:rFonts w:hint="eastAsia" w:ascii="仿宋" w:hAnsi="仿宋" w:eastAsia="仿宋" w:cs="仿宋"/>
          <w:b w:val="0"/>
          <w:bCs w:val="0"/>
          <w:color w:val="auto"/>
          <w:highlight w:val="none"/>
          <w:lang w:val="en-US" w:eastAsia="zh-CN"/>
        </w:rPr>
        <w:t xml:space="preserve">上门服务人员</w:t>
      </w:r>
      <w:r>
        <w:rPr>
          <w:rFonts w:hint="eastAsia" w:ascii="仿宋" w:hAnsi="仿宋" w:eastAsia="仿宋" w:cs="仿宋"/>
          <w:b w:val="0"/>
          <w:bCs w:val="0"/>
          <w:color w:val="auto"/>
          <w:highlight w:val="none"/>
        </w:rPr>
        <w:t xml:space="preserve">购买团体意外险，并留底备查。中标供应商工作人员在岗履行职责期间（包括上下班途中），发生自身的人身伤害、伤亡，均由中标供应商负责处理并承担经济和道义上的责任，采购方不承担任何责任。须提供承诺函，若未提供则视为未响应征集文件要求予以无效标处理。</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为保障所有对象享受到服务，对片区内未及时享受到服务的补贴对象，服务商承诺向其提供兜底服务的，实行按照30元/小时（最高单价限价），每超10分钟增收5元的标准。（供应商须提供承诺函，若未提供则予以无效标处理）</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（4）助老员招录管理和评价</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①中标供应商负责居家养老服务人员的招募、培训等工作以及服务人员的出勤、考核、监督、奖惩、报酬发放等日常管理工作。工资不得以现金形式发放，必须通过打卡形式发放。要为服务人员配备开展服务项目所需工具设备，规范统一着装。各家供应商在入驻平台前自主完成</w:t>
      </w:r>
      <w:r>
        <w:rPr>
          <w:rFonts w:hint="eastAsia" w:ascii="仿宋" w:hAnsi="仿宋" w:eastAsia="仿宋" w:cs="仿宋"/>
          <w:b w:val="0"/>
          <w:bCs w:val="0"/>
          <w:color w:val="auto"/>
          <w:highlight w:val="none"/>
          <w:lang w:val="en-US" w:eastAsia="zh-CN"/>
        </w:rPr>
        <w:t xml:space="preserve">上门服务人员</w:t>
      </w:r>
      <w:r>
        <w:rPr>
          <w:rFonts w:hint="eastAsia" w:ascii="仿宋" w:hAnsi="仿宋" w:eastAsia="仿宋" w:cs="仿宋"/>
          <w:b w:val="0"/>
          <w:bCs w:val="0"/>
          <w:color w:val="auto"/>
          <w:highlight w:val="none"/>
        </w:rPr>
        <w:t xml:space="preserve">的招录工作。</w:t>
      </w:r>
      <w:r>
        <w:rPr>
          <w:rFonts w:hint="eastAsia" w:ascii="仿宋" w:hAnsi="仿宋" w:eastAsia="仿宋" w:cs="仿宋"/>
          <w:b w:val="0"/>
          <w:bCs w:val="0"/>
          <w:color w:val="auto"/>
          <w:highlight w:val="none"/>
          <w:lang w:val="en-US" w:eastAsia="zh-CN"/>
        </w:rPr>
        <w:t xml:space="preserve">上门服务人员</w:t>
      </w:r>
      <w:r>
        <w:rPr>
          <w:rFonts w:hint="eastAsia" w:ascii="仿宋" w:hAnsi="仿宋" w:eastAsia="仿宋" w:cs="仿宋"/>
          <w:b w:val="0"/>
          <w:bCs w:val="0"/>
          <w:color w:val="auto"/>
          <w:highlight w:val="none"/>
        </w:rPr>
        <w:t xml:space="preserve">年龄需在18周岁以上、65周岁以下，持有效期内健康证，其中60周岁以上的人员占比不得高于15%。助老员身体健康，无犯罪记录和不良嗜好，年龄原则上不超过65周岁，原从事养老服务工作且身体健康、业务能力强的可以适当放宽年龄要求。</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②开展服务前，所有一线</w:t>
      </w:r>
      <w:r>
        <w:rPr>
          <w:rFonts w:hint="eastAsia" w:ascii="仿宋" w:hAnsi="仿宋" w:eastAsia="仿宋" w:cs="仿宋"/>
          <w:b w:val="0"/>
          <w:bCs w:val="0"/>
          <w:color w:val="auto"/>
          <w:highlight w:val="none"/>
          <w:lang w:val="en-US" w:eastAsia="zh-CN"/>
        </w:rPr>
        <w:t xml:space="preserve">上门</w:t>
      </w:r>
      <w:r>
        <w:rPr>
          <w:rFonts w:hint="eastAsia" w:ascii="仿宋" w:hAnsi="仿宋" w:eastAsia="仿宋" w:cs="仿宋"/>
          <w:b w:val="0"/>
          <w:bCs w:val="0"/>
          <w:color w:val="auto"/>
          <w:highlight w:val="none"/>
        </w:rPr>
        <w:t xml:space="preserve">服务人员必须经过养老护理员上岗培训，并取得相应证书，持证上岗率须达到100%。中标供应商每个月必须开展岗中培训，培训相关资料留底备查。应根据采购方的要求及服务需求，及时更换不能胜任工作的</w:t>
      </w:r>
      <w:r>
        <w:rPr>
          <w:rFonts w:hint="eastAsia" w:ascii="仿宋" w:hAnsi="仿宋" w:eastAsia="仿宋" w:cs="仿宋"/>
          <w:b w:val="0"/>
          <w:bCs w:val="0"/>
          <w:color w:val="auto"/>
          <w:highlight w:val="none"/>
          <w:lang w:val="en-US" w:eastAsia="zh-CN"/>
        </w:rPr>
        <w:t xml:space="preserve">上门服务人员</w:t>
      </w:r>
      <w:r>
        <w:rPr>
          <w:rFonts w:hint="eastAsia" w:ascii="仿宋" w:hAnsi="仿宋" w:eastAsia="仿宋" w:cs="仿宋"/>
          <w:b w:val="0"/>
          <w:bCs w:val="0"/>
          <w:color w:val="auto"/>
          <w:highlight w:val="none"/>
        </w:rPr>
        <w:t xml:space="preserve">；自行负责处理服务期内所有劳资纠纷和调解管理纠纷。中标供应商违反国家相关法规，与聘用人员发生纠纷，均由供应商负责调解与处理，采购方不承担责任。</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（5）中标供应商自行负责处理服务期内所有劳资纠纷和调解管理纠纷。违反国家相关法规，与聘用人员发生纠纷，均由供应商负责调解与处理，采购方不承担责任。</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（6）中标供应商</w:t>
      </w:r>
      <w:r>
        <w:rPr>
          <w:rFonts w:hint="eastAsia" w:ascii="仿宋" w:hAnsi="仿宋" w:eastAsia="仿宋" w:cs="仿宋"/>
          <w:b w:val="0"/>
          <w:bCs w:val="0"/>
          <w:color w:val="auto"/>
          <w:highlight w:val="none"/>
          <w:lang w:val="en-US" w:eastAsia="zh-CN"/>
        </w:rPr>
        <w:t xml:space="preserve">上门服务人员</w:t>
      </w:r>
      <w:r>
        <w:rPr>
          <w:rFonts w:hint="eastAsia" w:ascii="仿宋" w:hAnsi="仿宋" w:eastAsia="仿宋" w:cs="仿宋"/>
          <w:b w:val="0"/>
          <w:bCs w:val="0"/>
          <w:color w:val="auto"/>
          <w:highlight w:val="none"/>
        </w:rPr>
        <w:t xml:space="preserve">要遵守“关爱老人、热心服务、诚实守信的服务原则，做到衣着整洁、用语文明、服务热情、爱岗敬业。耐心与老人交流沟通，了解服务对象的生活、心理状况，熟练掌握相关服务知识和服务技能，严格遵守各项工作的操作程序和服务标准。要尊重老人的生活习俗、习惯，不打探老人隐私，在服务过程中不得以任何理由擅自接受服务对象馈赠的财物。</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中标供应商应建立数据安全保障机制，承诺不得违反有关法律规定、国家标准及采购人管理要求擅自篡改、违规处理系统中的养老服务数据信息，不得擅自披露和向它方提供本项目数据信息，合规运用录音、拍照、人脸识别等可能涉及老年人隐私的技术手段</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因违反本条规定引起的所有法律责任和赔偿责任由供应商承担，采购方不承担责任</w:t>
      </w:r>
      <w:r>
        <w:rPr>
          <w:rFonts w:hint="eastAsia" w:ascii="仿宋" w:hAnsi="仿宋" w:eastAsia="仿宋" w:cs="仿宋"/>
          <w:b w:val="0"/>
          <w:bCs w:val="0"/>
          <w:color w:val="auto"/>
          <w:highlight w:val="none"/>
        </w:rPr>
        <w:t xml:space="preserve">。合同终止或解除后，供应商承诺将所有服务数据完整移交甲方。</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（8）建立</w:t>
      </w:r>
      <w:r>
        <w:rPr>
          <w:rFonts w:hint="eastAsia" w:ascii="仿宋" w:hAnsi="仿宋" w:eastAsia="仿宋" w:cs="仿宋"/>
          <w:b w:val="0"/>
          <w:bCs w:val="0"/>
          <w:color w:val="auto"/>
          <w:highlight w:val="none"/>
          <w:lang w:val="en-US" w:eastAsia="zh-CN"/>
        </w:rPr>
        <w:t xml:space="preserve">上门服务人员</w:t>
      </w:r>
      <w:r>
        <w:rPr>
          <w:rFonts w:hint="eastAsia" w:ascii="仿宋" w:hAnsi="仿宋" w:eastAsia="仿宋" w:cs="仿宋"/>
          <w:b w:val="0"/>
          <w:bCs w:val="0"/>
          <w:color w:val="auto"/>
          <w:highlight w:val="none"/>
        </w:rPr>
        <w:t xml:space="preserve">星级评价制度。系统平台上设置</w:t>
      </w:r>
      <w:r>
        <w:rPr>
          <w:rFonts w:hint="eastAsia" w:ascii="仿宋" w:hAnsi="仿宋" w:eastAsia="仿宋" w:cs="仿宋"/>
          <w:b w:val="0"/>
          <w:bCs w:val="0"/>
          <w:color w:val="auto"/>
          <w:highlight w:val="none"/>
          <w:lang w:val="en-US" w:eastAsia="zh-CN"/>
        </w:rPr>
        <w:t xml:space="preserve">上门服务人员</w:t>
      </w:r>
      <w:r>
        <w:rPr>
          <w:rFonts w:hint="eastAsia" w:ascii="仿宋" w:hAnsi="仿宋" w:eastAsia="仿宋" w:cs="仿宋"/>
          <w:b w:val="0"/>
          <w:bCs w:val="0"/>
          <w:color w:val="auto"/>
          <w:highlight w:val="none"/>
        </w:rPr>
        <w:t xml:space="preserve">评价模块，每单结束之后，由服务对象对</w:t>
      </w:r>
      <w:r>
        <w:rPr>
          <w:rFonts w:hint="eastAsia" w:ascii="仿宋" w:hAnsi="仿宋" w:eastAsia="仿宋" w:cs="仿宋"/>
          <w:b w:val="0"/>
          <w:bCs w:val="0"/>
          <w:color w:val="auto"/>
          <w:highlight w:val="none"/>
          <w:lang w:val="en-US" w:eastAsia="zh-CN"/>
        </w:rPr>
        <w:t xml:space="preserve">上门服务人</w:t>
      </w:r>
      <w:r>
        <w:rPr>
          <w:rFonts w:hint="eastAsia" w:ascii="仿宋" w:hAnsi="仿宋" w:eastAsia="仿宋" w:cs="仿宋"/>
          <w:b w:val="0"/>
          <w:bCs w:val="0"/>
          <w:color w:val="auto"/>
          <w:highlight w:val="none"/>
        </w:rPr>
        <w:t xml:space="preserve">员进行一星至五星评价。</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（9）供应商退出机制</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①主动退出。供应商因自身原因需退出的，应提前30日书面申请，妥善处理在服务协议期内的老年人服务事宜，经市民政局同意后方可退出。退出前已产生的服务工单按规定结算。</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②强制退出（取消入围资格）。存在下列情形之一的，采购人取消其入围资格并解除框架协议：</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宋体" w:hAnsi="宋体" w:cs="宋体"/>
          <w:b w:val="0"/>
          <w:bCs w:val="0"/>
          <w:color w:val="auto"/>
          <w:highlight w:val="none"/>
        </w:rPr>
        <w:t xml:space="preserve">a</w:t>
      </w:r>
      <w:r>
        <w:rPr>
          <w:rFonts w:hint="eastAsia" w:ascii="仿宋" w:hAnsi="仿宋" w:eastAsia="仿宋" w:cs="仿宋"/>
          <w:b w:val="0"/>
          <w:bCs w:val="0"/>
          <w:color w:val="auto"/>
          <w:highlight w:val="none"/>
        </w:rPr>
        <w:t xml:space="preserve">提供虚假材料谋取入围或成交的；</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宋体" w:hAnsi="宋体" w:cs="宋体"/>
          <w:b w:val="0"/>
          <w:bCs w:val="0"/>
          <w:color w:val="auto"/>
          <w:highlight w:val="none"/>
        </w:rPr>
        <w:t xml:space="preserve">b</w:t>
      </w:r>
      <w:r>
        <w:rPr>
          <w:rFonts w:hint="eastAsia" w:ascii="仿宋" w:hAnsi="仿宋" w:eastAsia="仿宋" w:cs="仿宋"/>
          <w:b w:val="0"/>
          <w:bCs w:val="0"/>
          <w:color w:val="auto"/>
          <w:highlight w:val="none"/>
        </w:rPr>
        <w:t xml:space="preserve">故意伪造服务工单、虚报服务内容骗取补贴资金的；</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宋体" w:hAnsi="宋体" w:cs="宋体"/>
          <w:b w:val="0"/>
          <w:bCs w:val="0"/>
          <w:color w:val="auto"/>
          <w:highlight w:val="none"/>
        </w:rPr>
        <w:t xml:space="preserve">c</w:t>
      </w:r>
      <w:r>
        <w:rPr>
          <w:rFonts w:hint="eastAsia" w:ascii="仿宋" w:hAnsi="仿宋" w:eastAsia="仿宋" w:cs="仿宋"/>
          <w:b w:val="0"/>
          <w:bCs w:val="0"/>
          <w:color w:val="auto"/>
          <w:highlight w:val="none"/>
        </w:rPr>
        <w:t xml:space="preserve">发生重大安全责任事故的；</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d</w:t>
      </w:r>
      <w:r>
        <w:rPr>
          <w:rFonts w:hint="eastAsia" w:ascii="仿宋" w:hAnsi="仿宋" w:eastAsia="仿宋" w:cs="仿宋"/>
          <w:b w:val="0"/>
          <w:bCs w:val="0"/>
          <w:color w:val="auto"/>
          <w:highlight w:val="none"/>
        </w:rPr>
        <w:t xml:space="preserve">擅自将服务转包、分包的；</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e</w:t>
      </w:r>
      <w:r>
        <w:rPr>
          <w:rFonts w:hint="eastAsia" w:ascii="仿宋" w:hAnsi="仿宋" w:eastAsia="仿宋" w:cs="仿宋"/>
          <w:b w:val="0"/>
          <w:bCs w:val="0"/>
          <w:color w:val="auto"/>
          <w:highlight w:val="none"/>
        </w:rPr>
        <w:t xml:space="preserve">被列入失信被执行人、重大税收违法案件当事人名单、政府采购严重违法失信行为记录名单的；</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f</w:t>
      </w:r>
      <w:r>
        <w:rPr>
          <w:rFonts w:hint="eastAsia" w:ascii="仿宋" w:hAnsi="仿宋" w:eastAsia="仿宋" w:cs="仿宋"/>
          <w:b w:val="0"/>
          <w:bCs w:val="0"/>
          <w:color w:val="auto"/>
          <w:highlight w:val="none"/>
        </w:rPr>
        <w:t xml:space="preserve">无正当理由连续3个月未产生任何服务工单的；</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g</w:t>
      </w:r>
      <w:r>
        <w:rPr>
          <w:rFonts w:hint="eastAsia" w:ascii="仿宋" w:hAnsi="仿宋" w:eastAsia="仿宋" w:cs="仿宋"/>
          <w:b w:val="0"/>
          <w:bCs w:val="0"/>
          <w:color w:val="auto"/>
          <w:highlight w:val="none"/>
        </w:rPr>
        <w:t xml:space="preserve">不履行合同义务或者履行合同义务不符合约定，经</w:t>
      </w:r>
      <w:r>
        <w:rPr>
          <w:rFonts w:hint="eastAsia" w:ascii="仿宋" w:hAnsi="仿宋" w:eastAsia="仿宋" w:cs="仿宋"/>
          <w:b w:val="0"/>
          <w:bCs w:val="0"/>
          <w:color w:val="auto"/>
          <w:highlight w:val="none"/>
          <w:lang w:val="zh-CN"/>
        </w:rPr>
        <w:t xml:space="preserve">采购人</w:t>
      </w:r>
      <w:r>
        <w:rPr>
          <w:rFonts w:hint="eastAsia" w:ascii="仿宋" w:hAnsi="仿宋" w:eastAsia="仿宋" w:cs="仿宋"/>
          <w:b w:val="0"/>
          <w:bCs w:val="0"/>
          <w:color w:val="auto"/>
          <w:highlight w:val="none"/>
        </w:rPr>
        <w:t xml:space="preserve">请求履行后仍不履行或者仍未按约定履行的；</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h</w:t>
      </w:r>
      <w:r>
        <w:rPr>
          <w:rFonts w:hint="eastAsia" w:ascii="仿宋" w:hAnsi="仿宋" w:eastAsia="仿宋" w:cs="仿宋"/>
          <w:b w:val="0"/>
          <w:bCs w:val="0"/>
          <w:color w:val="auto"/>
          <w:highlight w:val="none"/>
        </w:rPr>
        <w:t xml:space="preserve">拒绝接受监督检查，或在检查中隐瞒情况、提供虚假材料的；</w:t>
      </w:r>
      <w:r/>
    </w:p>
    <w:p>
      <w:pPr>
        <w:pStyle w:val="893"/>
        <w:ind w:firstLine="480"/>
        <w:jc w:val="left"/>
        <w:spacing w:beforeAutospacing="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i</w:t>
      </w:r>
      <w:r>
        <w:rPr>
          <w:rFonts w:hint="eastAsia" w:ascii="仿宋" w:hAnsi="仿宋" w:eastAsia="仿宋" w:cs="仿宋"/>
          <w:b w:val="0"/>
          <w:bCs w:val="0"/>
          <w:color w:val="auto"/>
          <w:highlight w:val="none"/>
        </w:rPr>
        <w:t xml:space="preserve">因违规违约被采购人要求整改，拒不整改或整改期满仍不符合要求的。</w:t>
      </w:r>
      <w:r/>
    </w:p>
    <w:p>
      <w:pPr>
        <w:pStyle w:val="893"/>
        <w:ind w:firstLine="480"/>
        <w:jc w:val="left"/>
        <w:spacing w:beforeAutospacing="0" w:afterAutospacing="0" w:line="300" w:lineRule="auto"/>
        <w:widowControl/>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j其他严重损害老年人权益行为的情形。</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供应商退出后，采购人可按评审得分顺序依次递补新供应商入围。退出供应商已签约服务对象的，应告知服务对象退出情况，由服务对象自主在平台内另选服务商。退出前已产生的合格工单正常结算。</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4.工单监督管理</w:t>
      </w:r>
      <w:r/>
    </w:p>
    <w:p>
      <w:pPr>
        <w:pStyle w:val="893"/>
        <w:numPr>
          <w:ilvl w:val="255"/>
          <w:numId w:val="0"/>
        </w:numPr>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按照《靖江市政府</w:t>
      </w:r>
      <w:r>
        <w:rPr>
          <w:rFonts w:hint="eastAsia" w:ascii="仿宋" w:hAnsi="仿宋" w:eastAsia="仿宋" w:cs="仿宋"/>
          <w:b w:val="0"/>
          <w:bCs w:val="0"/>
          <w:color w:val="auto"/>
          <w:highlight w:val="none"/>
          <w:lang w:val="en-US" w:eastAsia="zh-CN"/>
        </w:rPr>
        <w:t xml:space="preserve">购买</w:t>
      </w:r>
      <w:r>
        <w:rPr>
          <w:rFonts w:hint="eastAsia" w:ascii="仿宋" w:hAnsi="仿宋" w:eastAsia="仿宋" w:cs="仿宋"/>
          <w:b w:val="0"/>
          <w:bCs w:val="0"/>
          <w:color w:val="auto"/>
          <w:highlight w:val="none"/>
        </w:rPr>
        <w:t xml:space="preserve">居家养老上门服务综合监督管理办法（试行）的通知》执行。</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5.间接服务相关要求</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5.1社区养老服务的托底运营（须提供承诺函，若未提供则予以无效标处理）</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中标供应商须承诺，当承接补贴对象兜底服务片区内的综合为老服务中心、老年人日间照料中心、居家养老服务中心等社区养老服务设施无法正常化运营时，供应商可以应采购方和相关镇（街道、园区、办事处）、村（社区）要求，托底承接运营。当片区内的助餐点无法提供上门送餐服务时，供应商可以应相关镇（街道、园区、办事处）、村（社区）要求，提供从社区居家养老服务站点到老年人家中的上门送餐服务。</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5.2社区养老服务设施的协助改造（须提供承诺函，若未提供则予以无效标处理）</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供应商</w:t>
      </w:r>
      <w:r>
        <w:rPr>
          <w:rFonts w:hint="eastAsia" w:ascii="仿宋" w:hAnsi="仿宋" w:eastAsia="仿宋" w:cs="仿宋"/>
          <w:b w:val="0"/>
          <w:bCs w:val="0"/>
          <w:color w:val="auto"/>
          <w:highlight w:val="none"/>
        </w:rPr>
        <w:t xml:space="preserve">服务期内</w:t>
      </w:r>
      <w:r>
        <w:rPr>
          <w:rFonts w:hint="eastAsia" w:ascii="仿宋" w:hAnsi="仿宋" w:eastAsia="仿宋" w:cs="仿宋"/>
          <w:b w:val="0"/>
          <w:bCs w:val="0"/>
          <w:color w:val="auto"/>
          <w:highlight w:val="none"/>
          <w:lang w:val="en-US" w:eastAsia="zh-CN"/>
        </w:rPr>
        <w:t xml:space="preserve">应</w:t>
      </w:r>
      <w:r>
        <w:rPr>
          <w:rFonts w:hint="eastAsia" w:ascii="仿宋" w:hAnsi="仿宋" w:eastAsia="仿宋" w:cs="仿宋"/>
          <w:b w:val="0"/>
          <w:bCs w:val="0"/>
          <w:color w:val="auto"/>
          <w:highlight w:val="none"/>
        </w:rPr>
        <w:t xml:space="preserve">在靖江市范围内分别协助采购方完成提升改造一个社区养老服务设施，协助提供一批适老化产品，总投入不低于</w:t>
      </w:r>
      <w:r>
        <w:rPr>
          <w:rFonts w:hint="eastAsia" w:ascii="仿宋" w:hAnsi="仿宋" w:eastAsia="仿宋" w:cs="仿宋"/>
          <w:b w:val="0"/>
          <w:bCs w:val="0"/>
          <w:color w:val="auto"/>
          <w:highlight w:val="none"/>
          <w:lang w:val="en-US" w:eastAsia="zh-CN"/>
        </w:rPr>
        <w:t xml:space="preserve">本</w:t>
      </w:r>
      <w:r>
        <w:rPr>
          <w:rFonts w:hint="eastAsia" w:ascii="仿宋" w:hAnsi="仿宋" w:eastAsia="仿宋" w:cs="仿宋"/>
          <w:b w:val="0"/>
          <w:bCs w:val="0"/>
          <w:color w:val="auto"/>
          <w:highlight w:val="none"/>
        </w:rPr>
        <w:t xml:space="preserve">项目实施期间所收取管理费总额的20%。改造提升方案须经采购方确认，供应商投入的资产所有权归该社区养老服务设施所在镇（街道）或村（社区）。</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6.服务标准（执行文件）</w:t>
      </w:r>
      <w:r/>
    </w:p>
    <w:p>
      <w:pPr>
        <w:pStyle w:val="893"/>
        <w:ind w:firstLine="480"/>
        <w:jc w:val="left"/>
        <w:spacing w:beforeAutospacing="0" w:afterAutospacing="0" w:line="300" w:lineRule="auto"/>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关于印发《靖江市特殊困难失能老人关爱服务管理办法》的通知、《居家养老上门服务基本规范》GB/T 43153-2023、《老年人能力评估规范》GB/T 42195-2022、《家庭养老床位服务基本规范》MZ/T 234-2024、《养老机构服务安全基本规范》GB 38600-2019、《居家、社区老年医疗护理员服务标准》WS/T 803-2022、《居家和社区医养结合服务指南（试行）》国卫办老龄发〔2023〕18 号等其他相关法律法规。</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7.配套设备</w:t>
      </w:r>
      <w:r/>
    </w:p>
    <w:p>
      <w:pPr>
        <w:pStyle w:val="893"/>
        <w:ind w:firstLine="480"/>
        <w:jc w:val="left"/>
        <w:spacing w:beforeAutospacing="0" w:afterAutospacing="0" w:line="300" w:lineRule="auto"/>
        <w:widowControl/>
        <w:rPr>
          <w:rFonts w:ascii="仿宋" w:hAnsi="仿宋" w:eastAsia="仿宋"/>
          <w:b w:val="0"/>
          <w:bCs w:val="0"/>
          <w:color w:val="auto"/>
          <w:highlight w:val="none"/>
        </w:rPr>
      </w:pPr>
      <w:r>
        <w:rPr>
          <w:rFonts w:ascii="仿宋" w:hAnsi="仿宋" w:eastAsia="仿宋"/>
          <w:b w:val="0"/>
          <w:bCs w:val="0"/>
          <w:color w:val="auto"/>
          <w:highlight w:val="none"/>
        </w:rPr>
        <w:t xml:space="preserve">供应商</w:t>
      </w:r>
      <w:r>
        <w:rPr>
          <w:rFonts w:hint="eastAsia" w:ascii="仿宋" w:hAnsi="仿宋" w:eastAsia="仿宋"/>
          <w:b w:val="0"/>
          <w:bCs w:val="0"/>
          <w:color w:val="auto"/>
          <w:highlight w:val="none"/>
        </w:rPr>
        <w:t xml:space="preserve">上门服务应配置相应设备包括但不限于服务人员随身携带设备、入户服务工具、安全防护设备、办公台账及信息化设备、应急物资、适老化辅助配套等。</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8.服务监管</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中标供应商必须接受采购方及相关部门和社会的监督检查。按照要求定期提供服务清单（见附件1）、</w:t>
      </w:r>
      <w:r>
        <w:rPr>
          <w:rFonts w:hint="eastAsia" w:ascii="仿宋" w:hAnsi="仿宋" w:eastAsia="仿宋" w:cs="仿宋"/>
          <w:b w:val="0"/>
          <w:bCs w:val="0"/>
          <w:color w:val="auto"/>
          <w:highlight w:val="none"/>
          <w:lang w:val="en-US" w:eastAsia="zh-CN"/>
        </w:rPr>
        <w:t xml:space="preserve">上门</w:t>
      </w:r>
      <w:r>
        <w:rPr>
          <w:rFonts w:hint="eastAsia" w:ascii="仿宋" w:hAnsi="仿宋" w:eastAsia="仿宋" w:cs="仿宋"/>
          <w:b w:val="0"/>
          <w:bCs w:val="0"/>
          <w:color w:val="auto"/>
          <w:highlight w:val="none"/>
        </w:rPr>
        <w:t xml:space="preserve">服务人员和工资发放明细等管理服务资料，按时递交项目业务活动情况报告。征集人的考评结果实行告知制度，对考评结果有异议的服务机构，可在规定时间内提出申诉。</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本项目实行退出机制，中标供应商因违反法律法规、合同</w:t>
      </w:r>
      <w:r>
        <w:rPr>
          <w:rFonts w:hint="eastAsia" w:ascii="仿宋" w:hAnsi="仿宋" w:eastAsia="仿宋" w:cs="仿宋"/>
          <w:b w:val="0"/>
          <w:bCs w:val="0"/>
          <w:color w:val="auto"/>
          <w:highlight w:val="none"/>
          <w:lang w:val="en-US" w:eastAsia="zh-CN"/>
        </w:rPr>
        <w:t xml:space="preserve">或协议</w:t>
      </w:r>
      <w:r>
        <w:rPr>
          <w:rFonts w:hint="eastAsia" w:ascii="仿宋" w:hAnsi="仿宋" w:eastAsia="仿宋" w:cs="仿宋"/>
          <w:b w:val="0"/>
          <w:bCs w:val="0"/>
          <w:color w:val="auto"/>
          <w:highlight w:val="none"/>
        </w:rPr>
        <w:t xml:space="preserve">约定，发生安全责任事故、存在欺老虐老行为、向老年人推销保健品、涉嫌向老年人开展非法集资、泄露老年人隐私信息等情况，严重损害老年人权益的，或按照相关规定中标供应商月度考评不合格两次的，采购人有权解除合同，分包区域后续服务由本轮中标的其它供应商按中标名次依次承接。</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9.责任追究</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服务机构在提供服务期限内，采取虚报、隐瞒、伪造等手段，骗取政府专项资金的，由民政部门责令退回非法获取的资金，并按照有关规定进行严肃处理。</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六、其他内容</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1、付款方式</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供应商先提供服务，次月按上月实际完成的合格服务量对应的补贴金额进行结算，供应商需垫付一个月服务补贴费用。结算流程：</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服务完成后，平台自动扣减虚拟补贴额度，生成待结算记录，无投诉且未被审核发现认定为问题工单的，列入当月合格工单。次月，平台运营方汇总上月合格工单，生成结算对账单发送供应商核对。供应商确认无异议的，向市民政局申请资金结算，提交相关材料，市民政局审核确认后市向财政局申请资金，经市财政局审核通过后，市民政局将服务补贴资金拨付至转至供应商账户。服务期末进行审计，确认是否存在扣款情形，最后一个月的资金根据审计结果按实支付。</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附件1</w:t>
      </w:r>
      <w:r/>
    </w:p>
    <w:p>
      <w:pPr>
        <w:pStyle w:val="893"/>
        <w:jc w:val="center"/>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服务清单</w:t>
      </w:r>
      <w:r/>
    </w:p>
    <w:tbl>
      <w:tblPr>
        <w:tblStyle w:val="8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24"/>
        <w:gridCol w:w="1751"/>
        <w:gridCol w:w="5991"/>
      </w:tblGrid>
      <w:tr>
        <w:trPr>
          <w:jc w:val="center"/>
          <w:trHeight w:val="96"/>
        </w:trPr>
        <w:tc>
          <w:tcPr>
            <w:tcW w:w="709" w:type="dxa"/>
            <w:vAlign w:val="center"/>
            <w:textDirection w:val="lrTb"/>
            <w:noWrap w:val="false"/>
          </w:tcPr>
          <w:p>
            <w:pPr>
              <w:pStyle w:val="893"/>
              <w:ind w:left="-107" w:right="-42"/>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序号</w:t>
            </w:r>
            <w:r/>
          </w:p>
        </w:tc>
        <w:tc>
          <w:tcPr>
            <w:tcW w:w="924"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类别</w:t>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项目名称</w:t>
            </w:r>
            <w:r/>
          </w:p>
        </w:tc>
        <w:tc>
          <w:tcPr>
            <w:tcW w:w="599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服务内容</w:t>
            </w:r>
            <w:r/>
          </w:p>
        </w:tc>
      </w:tr>
      <w:tr>
        <w:trPr>
          <w:jc w:val="center"/>
          <w:trHeight w:val="185"/>
        </w:trPr>
        <w:tc>
          <w:tcPr>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w:t>
            </w:r>
            <w:r/>
          </w:p>
        </w:tc>
        <w:tc>
          <w:tcPr>
            <w:tcW w:w="924" w:type="dxa"/>
            <w:vAlign w:val="center"/>
            <w:vMerge w:val="restart"/>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助餐</w:t>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上门送餐</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根据老年人的订餐信息，为其送餐上门(仅为配送费，不包括餐费）</w:t>
            </w:r>
            <w:r/>
          </w:p>
        </w:tc>
      </w:tr>
      <w:tr>
        <w:trPr>
          <w:jc w:val="center"/>
          <w:trHeight w:val="185"/>
        </w:trPr>
        <w:tc>
          <w:tcPr>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协助进食（水）</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对不能自主进食（水）的老年人，提供进食（水）服务</w:t>
            </w:r>
            <w:r/>
          </w:p>
        </w:tc>
      </w:tr>
      <w:tr>
        <w:trPr>
          <w:jc w:val="center"/>
          <w:trHeight w:val="94"/>
        </w:trPr>
        <w:tc>
          <w:tcPr>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上门烹饪</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使用老人家中炊具进行食材清洗，菜肴烹调</w:t>
            </w:r>
            <w:r/>
          </w:p>
        </w:tc>
      </w:tr>
      <w:tr>
        <w:trPr>
          <w:jc w:val="center"/>
          <w:trHeight w:val="125"/>
        </w:trPr>
        <w:tc>
          <w:tcPr>
            <w:tcW w:w="709" w:type="dxa"/>
            <w:vAlign w:val="center"/>
            <w:textDirection w:val="lrTb"/>
            <w:noWrap w:val="false"/>
          </w:tcPr>
          <w:p>
            <w:pPr>
              <w:pStyle w:val="893"/>
              <w:jc w:val="center"/>
              <w:spacing w:beforeAutospacing="0" w:afterAutospacing="0"/>
              <w:widowControl/>
              <w:rPr>
                <w:rFonts w:hint="eastAsia" w:ascii="仿宋" w:hAnsi="仿宋" w:eastAsia="仿宋" w:cs="仿宋"/>
                <w:b w:val="0"/>
                <w:bCs w:val="0"/>
                <w:color w:val="auto"/>
                <w:highlight w:val="none"/>
                <w:lang w:eastAsia="zh-CN"/>
              </w:rPr>
            </w:pPr>
            <w:r>
              <w:rPr>
                <w:rFonts w:hint="eastAsia" w:ascii="仿宋" w:hAnsi="仿宋" w:eastAsia="仿宋" w:cs="仿宋"/>
                <w:b w:val="0"/>
                <w:bCs w:val="0"/>
                <w:color w:val="auto"/>
                <w:highlight w:val="none"/>
                <w:lang w:val="en-US" w:eastAsia="zh-CN"/>
              </w:rPr>
              <w:t xml:space="preserve">4</w:t>
            </w:r>
            <w:r/>
          </w:p>
        </w:tc>
        <w:tc>
          <w:tcPr>
            <w:tcW w:w="924" w:type="dxa"/>
            <w:vAlign w:val="center"/>
            <w:vMerge w:val="restart"/>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助浴</w:t>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上门擦浴</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对老年人进行局部或全身擦浴</w:t>
            </w:r>
            <w:r/>
          </w:p>
        </w:tc>
      </w:tr>
      <w:tr>
        <w:trPr>
          <w:jc w:val="center"/>
          <w:trHeight w:val="126"/>
        </w:trPr>
        <w:tc>
          <w:tcPr>
            <w:tcW w:w="709" w:type="dxa"/>
            <w:vAlign w:val="center"/>
            <w:textDirection w:val="lrTb"/>
            <w:noWrap w:val="false"/>
          </w:tcPr>
          <w:p>
            <w:pPr>
              <w:pStyle w:val="893"/>
              <w:jc w:val="center"/>
              <w:spacing w:beforeAutospacing="0" w:afterAutospacing="0"/>
              <w:widowControl/>
              <w:rPr>
                <w:rFonts w:hint="eastAsia" w:ascii="仿宋" w:hAnsi="仿宋" w:eastAsia="仿宋" w:cs="仿宋"/>
                <w:b w:val="0"/>
                <w:bCs w:val="0"/>
                <w:color w:val="auto"/>
                <w:highlight w:val="none"/>
                <w:lang w:eastAsia="zh-CN"/>
              </w:rPr>
            </w:pPr>
            <w:r>
              <w:rPr>
                <w:rFonts w:hint="eastAsia" w:ascii="仿宋" w:hAnsi="仿宋" w:eastAsia="仿宋" w:cs="仿宋"/>
                <w:b w:val="0"/>
                <w:bCs w:val="0"/>
                <w:color w:val="auto"/>
                <w:highlight w:val="none"/>
                <w:lang w:val="en-US" w:eastAsia="zh-CN"/>
              </w:rPr>
              <w:t xml:space="preserve">5</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上门洗浴</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使用专业设备为老年人进行洗浴</w:t>
            </w:r>
            <w:r/>
          </w:p>
        </w:tc>
      </w:tr>
      <w:tr>
        <w:trPr>
          <w:jc w:val="center"/>
          <w:trHeight w:val="275"/>
        </w:trPr>
        <w:tc>
          <w:tcPr>
            <w:tcW w:w="709" w:type="dxa"/>
            <w:vAlign w:val="center"/>
            <w:textDirection w:val="lrTb"/>
            <w:noWrap w:val="false"/>
          </w:tcPr>
          <w:p>
            <w:pPr>
              <w:pStyle w:val="893"/>
              <w:jc w:val="center"/>
              <w:spacing w:beforeAutospacing="0" w:afterAutospacing="0"/>
              <w:widowControl/>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6</w:t>
            </w:r>
            <w:r/>
          </w:p>
        </w:tc>
        <w:tc>
          <w:tcPr>
            <w:tcW w:w="924" w:type="dxa"/>
            <w:vAlign w:val="center"/>
            <w:vMerge w:val="restart"/>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助洁</w:t>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手部清洁护理</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根据老年人手部皮肤情况，选择适宜的方法对其手部进行清洗，包括但不限于清理死皮、指甲护理等</w:t>
            </w:r>
            <w:r/>
          </w:p>
        </w:tc>
      </w:tr>
      <w:tr>
        <w:trPr>
          <w:jc w:val="center"/>
          <w:trHeight w:val="275"/>
        </w:trPr>
        <w:tc>
          <w:tcPr>
            <w:tcW w:w="709" w:type="dxa"/>
            <w:vAlign w:val="center"/>
            <w:textDirection w:val="lrTb"/>
            <w:noWrap w:val="false"/>
          </w:tcPr>
          <w:p>
            <w:pPr>
              <w:pStyle w:val="893"/>
              <w:jc w:val="center"/>
              <w:spacing w:beforeAutospacing="0" w:afterAutospacing="0"/>
              <w:widowControl/>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7</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足部清洁护理</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根据老年人足部皮肤情况，选择适宜的方法对其足部进行清洗，包括但不限于清理死皮、趾甲护理等</w:t>
            </w:r>
            <w:r/>
          </w:p>
        </w:tc>
      </w:tr>
      <w:tr>
        <w:trPr>
          <w:jc w:val="center"/>
          <w:trHeight w:val="185"/>
        </w:trPr>
        <w:tc>
          <w:tcPr>
            <w:tcW w:w="709" w:type="dxa"/>
            <w:vAlign w:val="center"/>
            <w:textDirection w:val="lrTb"/>
            <w:noWrap w:val="false"/>
          </w:tcPr>
          <w:p>
            <w:pPr>
              <w:pStyle w:val="893"/>
              <w:jc w:val="center"/>
              <w:spacing w:beforeAutospacing="0" w:afterAutospacing="0"/>
              <w:widowControl/>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8</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头面部清洁</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为老年人清洁面部、梳理头发，为男性老年人剃须</w:t>
            </w:r>
            <w:r/>
          </w:p>
        </w:tc>
      </w:tr>
      <w:tr>
        <w:trPr>
          <w:jc w:val="center"/>
          <w:trHeight w:val="275"/>
        </w:trPr>
        <w:tc>
          <w:tcPr>
            <w:tcW w:w="709" w:type="dxa"/>
            <w:vAlign w:val="center"/>
            <w:textDirection w:val="lrTb"/>
            <w:noWrap w:val="false"/>
          </w:tcPr>
          <w:p>
            <w:pPr>
              <w:pStyle w:val="893"/>
              <w:jc w:val="center"/>
              <w:spacing w:beforeAutospacing="0" w:afterAutospacing="0"/>
              <w:widowControl/>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9</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口腔清洁</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用棉棒、棉球等方式清洁老年人的口腔，清除食物残渣，清洗牙齿、舌头、口腔内黏膜，清除口腔异味，处理溃疡面，清洗假牙等</w:t>
            </w:r>
            <w:r/>
          </w:p>
        </w:tc>
      </w:tr>
      <w:tr>
        <w:trPr>
          <w:jc w:val="center"/>
          <w:trHeight w:val="140"/>
        </w:trPr>
        <w:tc>
          <w:tcPr>
            <w:tcW w:w="709" w:type="dxa"/>
            <w:vAlign w:val="center"/>
            <w:textDirection w:val="lrTb"/>
            <w:noWrap w:val="false"/>
          </w:tcPr>
          <w:p>
            <w:pPr>
              <w:pStyle w:val="893"/>
              <w:jc w:val="center"/>
              <w:spacing w:beforeAutospacing="0" w:afterAutospacing="0"/>
              <w:widowControl/>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1</w:t>
            </w:r>
            <w:r>
              <w:rPr>
                <w:rFonts w:hint="eastAsia" w:ascii="仿宋" w:hAnsi="仿宋" w:eastAsia="仿宋" w:cs="仿宋"/>
                <w:b w:val="0"/>
                <w:bCs w:val="0"/>
                <w:color w:val="auto"/>
                <w:highlight w:val="none"/>
                <w:lang w:val="en-US" w:eastAsia="zh-CN"/>
              </w:rPr>
              <w:t xml:space="preserve">0</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洗发</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为老年人清洗头发并吹干</w:t>
            </w:r>
            <w:r/>
          </w:p>
        </w:tc>
      </w:tr>
      <w:tr>
        <w:trPr>
          <w:jc w:val="center"/>
          <w:trHeight w:val="129"/>
        </w:trPr>
        <w:tc>
          <w:tcPr>
            <w:tcW w:w="709" w:type="dxa"/>
            <w:vAlign w:val="center"/>
            <w:textDirection w:val="lrTb"/>
            <w:noWrap w:val="false"/>
          </w:tcPr>
          <w:p>
            <w:pPr>
              <w:pStyle w:val="893"/>
              <w:jc w:val="center"/>
              <w:spacing w:beforeAutospacing="0" w:afterAutospacing="0"/>
              <w:widowControl/>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11</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理发</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为老年人修剪头发、清洗头发并吹干</w:t>
            </w:r>
            <w:r/>
          </w:p>
        </w:tc>
      </w:tr>
      <w:tr>
        <w:trPr>
          <w:jc w:val="center"/>
          <w:trHeight w:val="27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12</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整理卧床</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为老年人整理卧床，包括更换床单、被褥、护理垫等，清理杂物，保持床面平整、干净，无碎屑、无潮湿</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13</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清洁居室</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为老年人提供客厅、卫生间、厨房等房间的日常清洁</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14</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清洁室内窗户</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上门清洁老年人家中窗户（玻璃）清洁，但不作外爬作业</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15</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洗涤服务</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为老年人提供衣物、床上用品、窗帘等物品的洗涤及晾晒服务</w:t>
            </w:r>
            <w:r/>
          </w:p>
        </w:tc>
      </w:tr>
      <w:tr>
        <w:trPr>
          <w:jc w:val="center"/>
          <w:trHeight w:val="27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16</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协助更衣</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根据老年人的病情、意识、肌力、合作</w:t>
            </w:r>
            <w:r>
              <w:rPr>
                <w:rFonts w:hint="eastAsia" w:ascii="仿宋" w:hAnsi="仿宋" w:eastAsia="仿宋" w:cs="仿宋"/>
                <w:b w:val="0"/>
                <w:bCs w:val="0"/>
                <w:color w:val="auto"/>
                <w:highlight w:val="none"/>
                <w:lang w:val="en-US" w:eastAsia="zh-CN"/>
              </w:rPr>
              <w:t xml:space="preserve">程度</w:t>
            </w:r>
            <w:r>
              <w:rPr>
                <w:rFonts w:hint="eastAsia" w:ascii="仿宋" w:hAnsi="仿宋" w:eastAsia="仿宋" w:cs="仿宋"/>
                <w:b w:val="0"/>
                <w:bCs w:val="0"/>
                <w:color w:val="auto"/>
                <w:highlight w:val="none"/>
              </w:rPr>
              <w:t xml:space="preserve">以及有无肢体偏瘫及引流管等情况，选择适合的更衣顺序为老年人穿脱衣物</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17</w:t>
            </w:r>
            <w:r/>
          </w:p>
        </w:tc>
        <w:tc>
          <w:tcPr>
            <w:tcW w:w="924" w:type="dxa"/>
            <w:vAlign w:val="center"/>
            <w:vMerge w:val="restart"/>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助行</w:t>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室内移位</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根据老年人身体状况选择适宜的移动工具，协助其在室内移动和移位</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18</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室外助行</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通过护理人员或助行设备等，协助老年人在室外活动（含上下楼助行费用）</w:t>
            </w:r>
            <w:r/>
          </w:p>
        </w:tc>
      </w:tr>
      <w:tr>
        <w:trPr>
          <w:jc w:val="center"/>
          <w:trHeight w:val="15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19</w:t>
            </w:r>
            <w:r/>
          </w:p>
        </w:tc>
        <w:tc>
          <w:tcPr>
            <w:tcW w:w="924"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助急</w:t>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日常维修</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为有需求的老年人提供各类入户维修服务</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20</w:t>
            </w:r>
            <w:r/>
          </w:p>
        </w:tc>
        <w:tc>
          <w:tcPr>
            <w:tcW w:w="924" w:type="dxa"/>
            <w:vAlign w:val="center"/>
            <w:vMerge w:val="restart"/>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助医</w:t>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陪同就医</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为老年人就医和转诊提供陪同就医等（不包括协助轿车等交通费用）</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21</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代办取药、送药上门</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为老年人提供代办取药、送药上门等。（不包括协助叫车等交通费用）</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22</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常规生理指数监测</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为老人进行血压、血糖、血氧等常规检查和监测</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23</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药物喂服</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协助老年人口服药物或涂擦、贴敷药品等服务</w:t>
            </w:r>
            <w:r/>
          </w:p>
        </w:tc>
      </w:tr>
      <w:tr>
        <w:trPr>
          <w:jc w:val="center"/>
          <w:trHeight w:val="274"/>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24</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ind w:left="-124" w:right="-86"/>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协助翻身、体</w:t>
            </w:r>
            <w:r>
              <w:rPr>
                <w:rFonts w:hint="eastAsia" w:ascii="仿宋" w:hAnsi="仿宋" w:eastAsia="仿宋" w:cs="仿宋"/>
                <w:b w:val="0"/>
                <w:bCs w:val="0"/>
                <w:color w:val="auto"/>
                <w:highlight w:val="none"/>
                <w:lang w:val="en-US" w:eastAsia="zh-CN"/>
              </w:rPr>
              <w:t xml:space="preserve">位</w:t>
            </w:r>
            <w:r>
              <w:rPr>
                <w:rFonts w:hint="eastAsia" w:ascii="仿宋" w:hAnsi="仿宋" w:eastAsia="仿宋" w:cs="仿宋"/>
                <w:b w:val="0"/>
                <w:bCs w:val="0"/>
                <w:color w:val="auto"/>
                <w:highlight w:val="none"/>
              </w:rPr>
              <w:t xml:space="preserve">变换、叩背排痰</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选择合适的翻身频次、体位等为老年人提供翻身拍背，促进排痰等服务</w:t>
            </w:r>
            <w:r/>
          </w:p>
        </w:tc>
      </w:tr>
      <w:tr>
        <w:trPr>
          <w:jc w:val="center"/>
          <w:trHeight w:val="188"/>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25</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局部按摩</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为老年人提供头面部、四肢、腹部、腰背等部位按摩</w:t>
            </w:r>
            <w:r/>
          </w:p>
        </w:tc>
      </w:tr>
    </w:tbl>
    <w:p>
      <w:pPr>
        <w:pStyle w:val="893"/>
        <w:ind w:firstLine="480"/>
        <w:jc w:val="left"/>
        <w:spacing w:beforeAutospacing="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893"/>
        <w:ind w:firstLine="480"/>
        <w:jc w:val="left"/>
        <w:spacing w:beforeAutospacing="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893"/>
        <w:ind w:firstLine="480"/>
        <w:jc w:val="left"/>
        <w:spacing w:beforeAutospacing="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48"/>
        <w:jc w:val="center"/>
        <w:spacing w:before="0" w:after="0" w:line="240" w:lineRule="auto"/>
        <w:rPr>
          <w:rFonts w:ascii="仿宋" w:hAnsi="仿宋" w:eastAsia="仿宋" w:cs="仿宋"/>
          <w:b w:val="0"/>
          <w:bCs w:val="0"/>
          <w:color w:val="auto"/>
          <w:sz w:val="36"/>
          <w:szCs w:val="36"/>
          <w:highlight w:val="none"/>
        </w:rPr>
      </w:pPr>
      <w:r/>
      <w:bookmarkStart w:id="194" w:name="_Toc23246"/>
      <w:r/>
      <w:bookmarkStart w:id="195" w:name="_Toc23206"/>
      <w:r>
        <w:rPr>
          <w:rFonts w:hint="eastAsia" w:ascii="仿宋" w:hAnsi="仿宋" w:eastAsia="仿宋" w:cs="仿宋"/>
          <w:b w:val="0"/>
          <w:bCs w:val="0"/>
          <w:color w:val="auto"/>
          <w:sz w:val="36"/>
          <w:szCs w:val="36"/>
          <w:highlight w:val="none"/>
        </w:rPr>
        <w:t xml:space="preserve">第四章 政府采购合同格式</w:t>
      </w:r>
      <w:bookmarkEnd w:id="194"/>
      <w:r/>
      <w:bookmarkEnd w:id="195"/>
      <w:r/>
      <w:r/>
    </w:p>
    <w:p>
      <w:pPr>
        <w:pStyle w:val="893"/>
        <w:jc w:val="center"/>
        <w:spacing w:beforeAutospacing="0" w:afterAutospacing="0" w:line="360" w:lineRule="auto"/>
        <w:rPr>
          <w:b w:val="0"/>
          <w:bCs w:val="0"/>
          <w:color w:val="auto"/>
          <w:sz w:val="48"/>
          <w:szCs w:val="48"/>
          <w:highlight w:val="none"/>
        </w:rPr>
      </w:pPr>
      <w:r>
        <w:rPr>
          <w:b w:val="0"/>
          <w:bCs w:val="0"/>
          <w:color w:val="auto"/>
          <w:sz w:val="48"/>
          <w:szCs w:val="48"/>
          <w:highlight w:val="none"/>
        </w:rPr>
      </w:r>
      <w:r/>
    </w:p>
    <w:p>
      <w:pPr>
        <w:pStyle w:val="893"/>
        <w:jc w:val="center"/>
        <w:spacing w:beforeAutospacing="0" w:afterAutospacing="0" w:line="360" w:lineRule="auto"/>
        <w:rPr>
          <w:b w:val="0"/>
          <w:bCs w:val="0"/>
          <w:color w:val="auto"/>
          <w:sz w:val="48"/>
          <w:szCs w:val="48"/>
          <w:highlight w:val="none"/>
        </w:rPr>
      </w:pPr>
      <w:r>
        <w:rPr>
          <w:b w:val="0"/>
          <w:bCs w:val="0"/>
          <w:color w:val="auto"/>
          <w:sz w:val="48"/>
          <w:szCs w:val="48"/>
          <w:highlight w:val="none"/>
        </w:rPr>
      </w:r>
      <w:r/>
    </w:p>
    <w:p>
      <w:pPr>
        <w:pStyle w:val="893"/>
        <w:jc w:val="center"/>
        <w:spacing w:beforeAutospacing="0" w:afterAutospacing="0" w:line="360" w:lineRule="auto"/>
        <w:rPr>
          <w:b w:val="0"/>
          <w:bCs w:val="0"/>
          <w:color w:val="auto"/>
          <w:sz w:val="48"/>
          <w:szCs w:val="48"/>
          <w:highlight w:val="none"/>
        </w:rPr>
      </w:pPr>
      <w:r>
        <w:rPr>
          <w:b w:val="0"/>
          <w:bCs w:val="0"/>
          <w:color w:val="auto"/>
          <w:sz w:val="48"/>
          <w:szCs w:val="48"/>
          <w:highlight w:val="none"/>
        </w:rPr>
      </w:r>
      <w:r/>
    </w:p>
    <w:p>
      <w:pPr>
        <w:pStyle w:val="893"/>
        <w:jc w:val="center"/>
        <w:spacing w:beforeAutospacing="0" w:afterAutospacing="0" w:line="360" w:lineRule="auto"/>
        <w:rPr>
          <w:b w:val="0"/>
          <w:bCs w:val="0"/>
          <w:color w:val="auto"/>
          <w:sz w:val="48"/>
          <w:szCs w:val="48"/>
          <w:highlight w:val="none"/>
        </w:rPr>
      </w:pPr>
      <w:r>
        <w:rPr>
          <w:b w:val="0"/>
          <w:bCs w:val="0"/>
          <w:color w:val="auto"/>
          <w:sz w:val="48"/>
          <w:szCs w:val="48"/>
          <w:highlight w:val="none"/>
        </w:rPr>
      </w:r>
      <w:r/>
    </w:p>
    <w:p>
      <w:pPr>
        <w:pStyle w:val="893"/>
        <w:jc w:val="center"/>
        <w:spacing w:beforeAutospacing="0" w:afterAutospacing="0" w:line="360" w:lineRule="auto"/>
        <w:rPr>
          <w:rFonts w:ascii="仿宋" w:hAnsi="仿宋" w:eastAsia="仿宋" w:cs="仿宋"/>
          <w:b w:val="0"/>
          <w:bCs w:val="0"/>
          <w:color w:val="auto"/>
          <w:highlight w:val="none"/>
        </w:rPr>
      </w:pPr>
      <w:r>
        <w:rPr>
          <w:rFonts w:hint="eastAsia" w:ascii="仿宋" w:hAnsi="仿宋" w:eastAsia="仿宋" w:cs="仿宋"/>
          <w:b w:val="0"/>
          <w:bCs w:val="0"/>
          <w:color w:val="auto"/>
          <w:sz w:val="48"/>
          <w:szCs w:val="48"/>
          <w:highlight w:val="none"/>
        </w:rPr>
        <w:t xml:space="preserve">框架协议</w:t>
      </w:r>
      <w:r/>
    </w:p>
    <w:p>
      <w:pPr>
        <w:pStyle w:val="893"/>
        <w:ind w:left="1915"/>
        <w:spacing w:before="200" w:beforeAutospacing="0" w:afterAutospacing="0" w:line="223" w:lineRule="auto"/>
        <w:rPr>
          <w:rFonts w:ascii="仿宋" w:hAnsi="仿宋" w:eastAsia="仿宋" w:cs="仿宋"/>
          <w:b w:val="0"/>
          <w:bCs w:val="0"/>
          <w:color w:val="auto"/>
          <w:highlight w:val="none"/>
        </w:rPr>
      </w:pPr>
      <w:r>
        <w:rPr>
          <w:rFonts w:hint="eastAsia" w:ascii="仿宋" w:hAnsi="仿宋" w:eastAsia="仿宋" w:cs="仿宋"/>
          <w:b w:val="0"/>
          <w:bCs w:val="0"/>
          <w:color w:val="auto"/>
          <w:sz w:val="31"/>
          <w:szCs w:val="31"/>
          <w:highlight w:val="none"/>
        </w:rPr>
        <w:t xml:space="preserve">（仅供参考，最终以双方签订协议为准）</w:t>
      </w:r>
      <w:r/>
    </w:p>
    <w:p>
      <w:pPr>
        <w:pStyle w:val="893"/>
        <w:spacing w:beforeAutospacing="0" w:afterAutospacing="0" w:line="360" w:lineRule="auto"/>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w:t>
      </w:r>
      <w:r/>
    </w:p>
    <w:p>
      <w:pPr>
        <w:pStyle w:val="893"/>
        <w:spacing w:beforeAutospacing="0" w:afterAutospacing="0" w:line="360" w:lineRule="auto"/>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w:t>
      </w:r>
      <w:r/>
    </w:p>
    <w:p>
      <w:pPr>
        <w:pStyle w:val="893"/>
        <w:spacing w:beforeAutospacing="0" w:afterAutospacing="0" w:line="360" w:lineRule="auto"/>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w:t>
      </w:r>
      <w:r/>
    </w:p>
    <w:p>
      <w:pPr>
        <w:pStyle w:val="893"/>
        <w:spacing w:beforeAutospacing="0" w:afterAutospacing="0" w:line="360" w:lineRule="auto"/>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w:t>
      </w:r>
      <w:r/>
    </w:p>
    <w:p>
      <w:pPr>
        <w:pStyle w:val="893"/>
        <w:ind w:firstLine="1750"/>
        <w:spacing w:beforeAutospacing="0" w:afterAutospacing="0" w:line="360" w:lineRule="auto"/>
        <w:rPr>
          <w:rFonts w:ascii="仿宋" w:hAnsi="仿宋" w:eastAsia="仿宋" w:cs="仿宋"/>
          <w:b w:val="0"/>
          <w:bCs w:val="0"/>
          <w:color w:val="auto"/>
          <w:highlight w:val="none"/>
        </w:rPr>
      </w:pPr>
      <w:r>
        <w:rPr>
          <w:rFonts w:hint="eastAsia" w:ascii="仿宋" w:hAnsi="仿宋" w:eastAsia="仿宋" w:cs="仿宋"/>
          <w:b w:val="0"/>
          <w:bCs w:val="0"/>
          <w:color w:val="auto"/>
          <w:sz w:val="35"/>
          <w:szCs w:val="35"/>
          <w:highlight w:val="none"/>
        </w:rPr>
        <w:t xml:space="preserve">项目编号：</w:t>
      </w:r>
      <w:r/>
    </w:p>
    <w:p>
      <w:pPr>
        <w:pStyle w:val="893"/>
        <w:spacing w:beforeAutospacing="0" w:afterAutospacing="0" w:line="360" w:lineRule="auto"/>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w:t>
      </w:r>
      <w:r/>
    </w:p>
    <w:p>
      <w:pPr>
        <w:pStyle w:val="893"/>
        <w:spacing w:beforeAutospacing="0" w:afterAutospacing="0" w:line="360" w:lineRule="auto"/>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w:t>
      </w:r>
      <w:r/>
    </w:p>
    <w:p>
      <w:pPr>
        <w:pStyle w:val="893"/>
        <w:spacing w:beforeAutospacing="0" w:afterAutospacing="0" w:line="360" w:lineRule="auto"/>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w:t>
      </w:r>
      <w:r/>
    </w:p>
    <w:p>
      <w:pPr>
        <w:pStyle w:val="893"/>
        <w:ind w:firstLine="1800"/>
        <w:spacing w:beforeAutospacing="0" w:afterAutospacing="0" w:line="360" w:lineRule="auto"/>
        <w:rPr>
          <w:rFonts w:ascii="仿宋" w:hAnsi="仿宋" w:eastAsia="仿宋" w:cs="仿宋"/>
          <w:b w:val="0"/>
          <w:bCs w:val="0"/>
          <w:color w:val="auto"/>
          <w:highlight w:val="none"/>
        </w:rPr>
      </w:pPr>
      <w:r>
        <w:rPr>
          <w:rFonts w:hint="eastAsia" w:ascii="仿宋" w:hAnsi="仿宋" w:eastAsia="仿宋" w:cs="仿宋"/>
          <w:b w:val="0"/>
          <w:bCs w:val="0"/>
          <w:color w:val="auto"/>
          <w:sz w:val="36"/>
          <w:szCs w:val="36"/>
          <w:highlight w:val="none"/>
        </w:rPr>
        <w:t xml:space="preserve">征集人：</w:t>
      </w:r>
      <w:r>
        <w:rPr>
          <w:rFonts w:hint="eastAsia" w:ascii="仿宋" w:hAnsi="仿宋" w:eastAsia="仿宋" w:cs="仿宋"/>
          <w:b w:val="0"/>
          <w:bCs w:val="0"/>
          <w:color w:val="auto"/>
          <w:sz w:val="36"/>
          <w:szCs w:val="36"/>
          <w:highlight w:val="none"/>
          <w:u w:val="single"/>
        </w:rPr>
        <w:t xml:space="preserve">靖江市民政局</w:t>
      </w:r>
      <w:r/>
    </w:p>
    <w:p>
      <w:pPr>
        <w:pStyle w:val="893"/>
        <w:ind w:firstLine="1800"/>
        <w:spacing w:beforeAutospacing="0" w:afterAutospacing="0" w:line="360" w:lineRule="auto"/>
        <w:rPr>
          <w:rFonts w:ascii="仿宋" w:hAnsi="仿宋" w:eastAsia="仿宋" w:cs="仿宋"/>
          <w:b w:val="0"/>
          <w:bCs w:val="0"/>
          <w:color w:val="auto"/>
          <w:highlight w:val="none"/>
        </w:rPr>
      </w:pPr>
      <w:r>
        <w:rPr>
          <w:rFonts w:hint="eastAsia" w:ascii="仿宋" w:hAnsi="仿宋" w:eastAsia="仿宋" w:cs="仿宋"/>
          <w:b w:val="0"/>
          <w:bCs w:val="0"/>
          <w:color w:val="auto"/>
          <w:sz w:val="36"/>
          <w:szCs w:val="36"/>
          <w:highlight w:val="none"/>
        </w:rPr>
        <w:t xml:space="preserve">入围供应商：</w:t>
      </w:r>
      <w:r/>
    </w:p>
    <w:p>
      <w:pPr>
        <w:pStyle w:val="893"/>
        <w:ind w:firstLine="1800"/>
        <w:spacing w:beforeAutospacing="0" w:afterAutospacing="0" w:line="360" w:lineRule="auto"/>
        <w:rPr>
          <w:rFonts w:ascii="仿宋" w:hAnsi="仿宋" w:eastAsia="仿宋" w:cs="仿宋"/>
          <w:b w:val="0"/>
          <w:bCs w:val="0"/>
          <w:color w:val="auto"/>
          <w:highlight w:val="none"/>
        </w:rPr>
      </w:pPr>
      <w:r>
        <w:rPr>
          <w:rFonts w:hint="eastAsia" w:ascii="仿宋" w:hAnsi="仿宋" w:eastAsia="仿宋" w:cs="仿宋"/>
          <w:b w:val="0"/>
          <w:bCs w:val="0"/>
          <w:color w:val="auto"/>
          <w:sz w:val="36"/>
          <w:szCs w:val="36"/>
          <w:highlight w:val="none"/>
        </w:rPr>
        <w:t xml:space="preserve">签订日期：</w:t>
      </w:r>
      <w:r/>
    </w:p>
    <w:p>
      <w:pPr>
        <w:pStyle w:val="893"/>
        <w:spacing w:beforeAutospacing="0" w:afterAutospacing="0"/>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w:t>
      </w:r>
      <w:r/>
    </w:p>
    <w:p>
      <w:pPr>
        <w:pStyle w:val="893"/>
        <w:spacing w:beforeAutospacing="0" w:afterAutospacing="0"/>
        <w:rPr>
          <w:rFonts w:ascii="仿宋" w:hAnsi="仿宋" w:eastAsia="仿宋" w:cs="仿宋"/>
          <w:b w:val="0"/>
          <w:bCs w:val="0"/>
          <w:color w:val="auto"/>
          <w:highlight w:val="none"/>
        </w:rPr>
      </w:pPr>
      <w:r>
        <w:rPr>
          <w:rFonts w:ascii="仿宋" w:hAnsi="仿宋" w:eastAsia="仿宋" w:cs="仿宋"/>
          <w:b w:val="0"/>
          <w:bCs w:val="0"/>
          <w:color w:val="auto"/>
          <w:highlight w:val="none"/>
        </w:rPr>
      </w:r>
      <w:r/>
    </w:p>
    <w:p>
      <w:pPr>
        <w:pStyle w:val="893"/>
        <w:spacing w:beforeAutospacing="0" w:afterAutospacing="0"/>
        <w:rPr>
          <w:rFonts w:ascii="仿宋" w:hAnsi="仿宋" w:eastAsia="仿宋" w:cs="仿宋"/>
          <w:b w:val="0"/>
          <w:bCs w:val="0"/>
          <w:color w:val="auto"/>
          <w:highlight w:val="none"/>
        </w:rPr>
      </w:pPr>
      <w:r>
        <w:rPr>
          <w:rFonts w:ascii="仿宋" w:hAnsi="仿宋" w:eastAsia="仿宋" w:cs="仿宋"/>
          <w:b w:val="0"/>
          <w:bCs w:val="0"/>
          <w:color w:val="auto"/>
          <w:highlight w:val="none"/>
        </w:rPr>
      </w:r>
      <w:r/>
    </w:p>
    <w:p>
      <w:pPr>
        <w:pStyle w:val="893"/>
        <w:spacing w:beforeAutospacing="0" w:afterAutospacing="0"/>
        <w:rPr>
          <w:rFonts w:ascii="仿宋" w:hAnsi="仿宋" w:eastAsia="仿宋" w:cs="仿宋"/>
          <w:b w:val="0"/>
          <w:bCs w:val="0"/>
          <w:color w:val="auto"/>
          <w:highlight w:val="none"/>
        </w:rPr>
      </w:pPr>
      <w:r>
        <w:rPr>
          <w:rFonts w:ascii="仿宋" w:hAnsi="仿宋" w:eastAsia="仿宋" w:cs="仿宋"/>
          <w:b w:val="0"/>
          <w:bCs w:val="0"/>
          <w:color w:val="auto"/>
          <w:highlight w:val="none"/>
        </w:rPr>
      </w:r>
      <w:r/>
    </w:p>
    <w:p>
      <w:pPr>
        <w:pStyle w:val="893"/>
        <w:spacing w:beforeAutospacing="0" w:afterAutospacing="0"/>
        <w:rPr>
          <w:rFonts w:ascii="仿宋" w:hAnsi="仿宋" w:eastAsia="仿宋" w:cs="仿宋"/>
          <w:b w:val="0"/>
          <w:bCs w:val="0"/>
          <w:color w:val="auto"/>
          <w:highlight w:val="none"/>
        </w:rPr>
      </w:pPr>
      <w:r>
        <w:rPr>
          <w:rFonts w:ascii="仿宋" w:hAnsi="仿宋" w:eastAsia="仿宋" w:cs="仿宋"/>
          <w:b w:val="0"/>
          <w:bCs w:val="0"/>
          <w:color w:val="auto"/>
          <w:highlight w:val="none"/>
        </w:rPr>
      </w:r>
      <w:r/>
    </w:p>
    <w:p>
      <w:pPr>
        <w:pStyle w:val="893"/>
        <w:spacing w:beforeAutospacing="0" w:afterAutospacing="0"/>
        <w:rPr>
          <w:rFonts w:ascii="仿宋" w:hAnsi="仿宋" w:eastAsia="仿宋" w:cs="仿宋"/>
          <w:b w:val="0"/>
          <w:bCs w:val="0"/>
          <w:color w:val="auto"/>
          <w:highlight w:val="none"/>
        </w:rPr>
      </w:pPr>
      <w:r>
        <w:rPr>
          <w:rFonts w:ascii="仿宋" w:hAnsi="仿宋" w:eastAsia="仿宋" w:cs="仿宋"/>
          <w:b w:val="0"/>
          <w:bCs w:val="0"/>
          <w:color w:val="auto"/>
          <w:highlight w:val="none"/>
        </w:rPr>
      </w:r>
      <w:r/>
    </w:p>
    <w:p>
      <w:pPr>
        <w:pStyle w:val="893"/>
        <w:spacing w:beforeAutospacing="0" w:afterAutospacing="0"/>
        <w:rPr>
          <w:rFonts w:ascii="仿宋" w:hAnsi="仿宋" w:eastAsia="仿宋" w:cs="仿宋"/>
          <w:b w:val="0"/>
          <w:bCs w:val="0"/>
          <w:color w:val="auto"/>
          <w:highlight w:val="none"/>
        </w:rPr>
      </w:pPr>
      <w:r>
        <w:rPr>
          <w:rFonts w:ascii="仿宋" w:hAnsi="仿宋" w:eastAsia="仿宋" w:cs="仿宋"/>
          <w:b w:val="0"/>
          <w:bCs w:val="0"/>
          <w:color w:val="auto"/>
          <w:highlight w:val="none"/>
        </w:rPr>
      </w:r>
      <w:r/>
    </w:p>
    <w:p>
      <w:pPr>
        <w:pStyle w:val="893"/>
        <w:spacing w:beforeAutospacing="0" w:afterAutospacing="0"/>
        <w:rPr>
          <w:rFonts w:ascii="仿宋" w:hAnsi="仿宋" w:eastAsia="仿宋" w:cs="仿宋"/>
          <w:b w:val="0"/>
          <w:bCs w:val="0"/>
          <w:color w:val="auto"/>
          <w:highlight w:val="none"/>
        </w:rPr>
      </w:pPr>
      <w:r>
        <w:rPr>
          <w:rFonts w:ascii="仿宋" w:hAnsi="仿宋" w:eastAsia="仿宋" w:cs="仿宋"/>
          <w:b w:val="0"/>
          <w:bCs w:val="0"/>
          <w:color w:val="auto"/>
          <w:highlight w:val="none"/>
        </w:rPr>
      </w:r>
      <w:r/>
    </w:p>
    <w:p>
      <w:pPr>
        <w:pStyle w:val="893"/>
        <w:ind w:left="420" w:firstLine="420"/>
        <w:spacing w:beforeAutospacing="0" w:after="120" w:afterAutospacing="0"/>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w:t>
      </w:r>
      <w:r/>
    </w:p>
    <w:p>
      <w:pPr>
        <w:pStyle w:val="893"/>
        <w:jc w:val="center"/>
        <w:spacing w:before="145" w:beforeAutospacing="0" w:after="145"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sz w:val="30"/>
          <w:szCs w:val="30"/>
          <w:highlight w:val="none"/>
        </w:rPr>
        <w:t xml:space="preserve">靖江市框架协议文本（服务）（框架协议编号）</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项目名称：靖江市2026年度居家养老上门服务</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项目编号：</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甲方：（征集单位）</w:t>
      </w:r>
      <w:r>
        <w:rPr>
          <w:rFonts w:hint="eastAsia" w:ascii="仿宋" w:hAnsi="仿宋" w:eastAsia="仿宋" w:cs="仿宋"/>
          <w:b w:val="0"/>
          <w:bCs w:val="0"/>
          <w:color w:val="auto"/>
          <w:highlight w:val="none"/>
          <w:u w:val="single"/>
        </w:rPr>
        <w:t xml:space="preserve">_靖江市民政局_</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乙方：（</w:t>
      </w:r>
      <w:bookmarkStart w:id="196" w:name="OLE_LINK124"/>
      <w:r/>
      <w:bookmarkStart w:id="197" w:name="OLE_LINK123"/>
      <w:r/>
      <w:bookmarkStart w:id="198" w:name="OLE_LINK125"/>
      <w:r>
        <w:rPr>
          <w:rFonts w:hint="eastAsia" w:ascii="仿宋" w:hAnsi="仿宋" w:eastAsia="仿宋" w:cs="仿宋"/>
          <w:b w:val="0"/>
          <w:bCs w:val="0"/>
          <w:color w:val="auto"/>
          <w:highlight w:val="none"/>
        </w:rPr>
        <w:t xml:space="preserve">入围供应商</w:t>
      </w:r>
      <w:bookmarkEnd w:id="196"/>
      <w:r/>
      <w:bookmarkEnd w:id="197"/>
      <w:r/>
      <w:bookmarkEnd w:id="198"/>
      <w:r>
        <w:rPr>
          <w:rFonts w:hint="eastAsia" w:ascii="仿宋" w:hAnsi="仿宋" w:eastAsia="仿宋" w:cs="仿宋"/>
          <w:b w:val="0"/>
          <w:bCs w:val="0"/>
          <w:color w:val="auto"/>
          <w:highlight w:val="none"/>
        </w:rPr>
        <w:t xml:space="preserve">）_________</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甲、乙双方根据</w:t>
      </w:r>
      <w:r>
        <w:rPr>
          <w:rFonts w:hint="eastAsia" w:ascii="仿宋" w:hAnsi="仿宋" w:eastAsia="仿宋" w:cs="仿宋"/>
          <w:b w:val="0"/>
          <w:bCs w:val="0"/>
          <w:color w:val="auto"/>
          <w:highlight w:val="none"/>
          <w:u w:val="single"/>
        </w:rPr>
        <w:t xml:space="preserve">靖江市2026年度居家养老上门服务</w:t>
      </w:r>
      <w:r>
        <w:rPr>
          <w:rFonts w:hint="eastAsia" w:ascii="仿宋" w:hAnsi="仿宋" w:eastAsia="仿宋" w:cs="仿宋"/>
          <w:b w:val="0"/>
          <w:bCs w:val="0"/>
          <w:color w:val="auto"/>
          <w:highlight w:val="none"/>
        </w:rPr>
        <w:t xml:space="preserve">项目框架协议采购的结果，签署本文本。</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一、项目基本情况</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1.1 采购需求：</w:t>
      </w:r>
      <w:r>
        <w:rPr>
          <w:rFonts w:hint="eastAsia" w:ascii="仿宋" w:hAnsi="仿宋" w:eastAsia="仿宋" w:cs="仿宋"/>
          <w:b w:val="0"/>
          <w:bCs w:val="0"/>
          <w:color w:val="auto"/>
          <w:highlight w:val="none"/>
          <w:u w:val="single"/>
        </w:rPr>
        <w:t xml:space="preserve">见征集文件需求</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1.2 服务最高限制单价：</w:t>
      </w:r>
      <w:r>
        <w:rPr>
          <w:rFonts w:hint="eastAsia" w:ascii="仿宋" w:hAnsi="仿宋" w:eastAsia="仿宋" w:cs="仿宋"/>
          <w:b w:val="0"/>
          <w:bCs w:val="0"/>
          <w:color w:val="auto"/>
          <w:highlight w:val="none"/>
          <w:u w:val="single"/>
        </w:rPr>
        <w:t xml:space="preserve">见征集文件</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1.3适用本次框架协议的采购人范围：靖江市民政局</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1.4 履行合同的地域范围：</w:t>
      </w:r>
      <w:r>
        <w:rPr>
          <w:rFonts w:hint="eastAsia" w:ascii="仿宋" w:hAnsi="仿宋" w:eastAsia="仿宋" w:cs="仿宋"/>
          <w:b w:val="0"/>
          <w:bCs w:val="0"/>
          <w:color w:val="auto"/>
          <w:highlight w:val="none"/>
          <w:u w:val="single"/>
        </w:rPr>
        <w:t xml:space="preserve">靖江市</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二、第一阶段入围服务的相关信息</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 入围服务内容及要求：（供应商根据各自响应内容自行调整）</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2.1.1服务对象及标准</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第一类 补贴对象</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（1）分散供养特困人员中的60周岁及以上完全失能人员：500元/月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（2）分散供养特困人员中的60周岁及以上中度和重度失能人员：250元/月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（3）分散供养特困人员中的60周岁及以上自理和轻度失能人员：100元/月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（4）低保对象中的60周岁及以上完全失能人员：500元/月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（5）低保对象中的60周岁及以上中度和重度失能人员：250元/月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（6）低保对象中的70周岁及以上自理和轻度失能人员：100元/月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（7）重点优抚对象中的60周岁及以上完全失能人员：500元/月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（8）重点优抚对象中的60周岁及以上中度和重度失能人员：250元/月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（9）重点优抚对象中的70周岁及以上自理和轻度失能人员：100元/月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（10）计划生育扶助对象中的60周岁及以上完全失能人员：500元/月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（11）计划生育扶助对象中的60周岁及以上中度和重度失能人员：250元/月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（12）计划生育扶助对象中的60周岁及以上自理和轻度失能人员：100元/月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第二类 普惠对象</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（1）普惠对象一：80周岁及以上老年人：30元/月，其中的完全失能人员，可增加至60元/月。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（2）普惠对象二：60-69周岁自理和轻度失能的低保、重点优抚对象</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60周岁及以上子女残疾的计生特扶对象</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78-79周岁的社会老人：20元/月。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落实特困人员照料护理服务制度，选择以接受上门服务方式开展照料护理的60周岁及以上特困人员，按当年度本市相应标准享受上门服务（目前执行2023年下半年标准，即560、280、105）。纳入特殊困难失能老人关爱服务项目的人员，按《靖江市特殊困难失能老人关爱服务管理办法》，享受标准提高至600元/人/月，该类人员不得与长护险重复享受。所有残疾人居家托养服务的老年人，不重复享受居家养老上门服务；为便于充值系统操作，78-79周岁的社会老人若不主动申请，不自动充值。</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所有对象须为本地户籍并居住在本市范围内；老年人能力等级按照《老年人能力评估规范》国家标准（GB/T42195-2022）及泰州市相关规定评估认定。老人同时符合多类条件的，按就高标准享受。合同期间因政府购买居家养老服务政策变化导致补贴标准变化的，按新政策执行。</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2.1.2服务内容</w:t>
      </w:r>
      <w:r/>
    </w:p>
    <w:p>
      <w:pPr>
        <w:pStyle w:val="893"/>
        <w:ind w:firstLine="480"/>
        <w:jc w:val="left"/>
        <w:spacing w:beforeAutospacing="0" w:afterAutospacing="0" w:line="300" w:lineRule="auto"/>
        <w:widowControl/>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供应商根据本机构服务能力，对照购买服务项目清单，选取其中不低于5个服务项目，建立本机构提供服务项目清单，投标时须明确每个服务项目的服务内容、</w:t>
      </w:r>
      <w:r>
        <w:rPr>
          <w:rFonts w:hint="eastAsia" w:ascii="仿宋" w:hAnsi="仿宋" w:eastAsia="仿宋" w:cs="仿宋"/>
          <w:b w:val="0"/>
          <w:bCs w:val="0"/>
          <w:color w:val="auto"/>
          <w:highlight w:val="none"/>
        </w:rPr>
        <w:t xml:space="preserve">服务时长。供应商可设计服务包，投标时须明确每个服务包所含服务项目。供应商开展服务过程须在靖江市智慧养老服务平台（以下简称“平台”）记录。平台为服务对象开立虚拟服务额度账户，每月自动按标准预充额度，用于抵扣入驻平台服务商提供的居家养老上门服务费用。（困难对象名单对接相关部门获取名单；80周岁及以上老年人根据尊老金发放名单确定。服务对象当月取得补贴资格或补贴标准发生变化，将信息导入平台或在平台变更信息，下月开始充值或调整额度）在服务完成后，扣减相应额度，超出补贴标准部分由个人自付。服务额度未使用的，每月底清零。</w:t>
      </w:r>
      <w:r>
        <w:rPr>
          <w:rFonts w:hint="eastAsia" w:ascii="仿宋" w:hAnsi="仿宋" w:eastAsia="仿宋" w:cs="仿宋"/>
          <w:b w:val="0"/>
          <w:bCs w:val="0"/>
          <w:color w:val="auto"/>
          <w:highlight w:val="none"/>
          <w:lang w:val="en-US" w:eastAsia="zh-CN"/>
        </w:rPr>
        <w:t xml:space="preserve">乙方基于本项目服务产生的所有服务数据、用户行为数据、服务效果分析数据及衍生的算法、模型等全部知识产权及数据资产均归甲方所有，乙方仅可在履行本协议必要范围内使用，不得用于本项目之外的任何用途、不得向任何第三方披露、转让或许可使用。</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2.1.2.1直接服务内容</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直接服务是指直接为老年人提供的上门服务。</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2.1.2.2间接服务内容</w:t>
      </w:r>
      <w:r/>
    </w:p>
    <w:p>
      <w:pPr>
        <w:pStyle w:val="893"/>
        <w:ind w:firstLine="480"/>
        <w:jc w:val="left"/>
        <w:spacing w:beforeAutospacing="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间接服务是指通过协调资源、搭建平台、赋能社区等方式为老年人居家养老提供支持的服务，主要包括：社区养老服务机构托底运营</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社区养老服务设施的协助改造等。</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间接服务是中标供应商为保障上门直接服务的质量而需要开展的服务，所产生费用不作为本项目购买资金结算依据，其中符合政策文件规定可以享受相关补助的，按规定程序申请相关补助。</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2.1.2.3服务供需对接方式</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服务对象老人或其代理人可自主在平台选择服务供应商，按次预约所需要的服务；也可选择与供应商签订协议，经平台确认后，由签约的供应商按约定项目和频次提供服务。为避免结算混乱，已签约的服务对象如需解除协议、更换供应商，可双方协商解除协议，书面材料提供平台后，从下个月起解除协议；也可直接向平台申请，由平台告知服务商，服务商先联系服务对象协商，之后平台联系服务对象再次确认后，从下个月起解除协议。如各类服务对象主动通过服务热线或市民政局、镇（街道），联系平台要求服务，平台也可与服务对象沟通后代为派单。</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2.1.3服务要求</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2.1.3.1基本要求</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（1）自愿服务：服务必须依据老人意愿开展，不得强制服务。</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（2）不得替代：不得以现金或货物等形式替代服务。</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（3）不可转包。不得以任何形式进行转包。</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（4）服务真实：保证所提供的全部信息、资料、票据的有效性、真实性、准确性和完整性，保证每笔服务交易真实、合法、有效。</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2.1.3.2服务人员配备要求（填写人员名单及相关信息）</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楷体" w:hAnsi="楷体" w:eastAsia="楷体"/>
          <w:b w:val="0"/>
          <w:bCs w:val="0"/>
          <w:color w:val="auto"/>
          <w:szCs w:val="21"/>
          <w:highlight w:val="none"/>
        </w:rPr>
        <w:t xml:space="preserve">★</w:t>
      </w:r>
      <w:r>
        <w:rPr>
          <w:rFonts w:hint="eastAsia" w:ascii="仿宋" w:hAnsi="仿宋" w:eastAsia="仿宋" w:cs="仿宋"/>
          <w:b w:val="0"/>
          <w:bCs w:val="0"/>
          <w:color w:val="auto"/>
          <w:highlight w:val="none"/>
        </w:rPr>
        <w:t xml:space="preserve">（1）项目负责人具有2年及以上养老服务行业从业经验，管理团队必须有相应的组织架构。须提供项目负责人2年及以上（2024年9月1日前）养老服务从业经验--委托方证明或合同（时间以证明签发日或合同签订日为准）等证明材料扫描件，委托方证明授权日和合同未提供或未能证明具备相应能力，视为无效投标。</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楷体" w:hAnsi="楷体" w:eastAsia="楷体"/>
          <w:b w:val="0"/>
          <w:bCs w:val="0"/>
          <w:color w:val="auto"/>
          <w:szCs w:val="21"/>
          <w:highlight w:val="none"/>
        </w:rPr>
        <w:t xml:space="preserve">★</w:t>
      </w:r>
      <w:r>
        <w:rPr>
          <w:rFonts w:hint="eastAsia" w:ascii="仿宋" w:hAnsi="仿宋" w:eastAsia="仿宋" w:cs="仿宋"/>
          <w:b w:val="0"/>
          <w:bCs w:val="0"/>
          <w:color w:val="auto"/>
          <w:highlight w:val="none"/>
        </w:rPr>
        <w:t xml:space="preserve">（2）供应商承诺建立上门服务团队，人员配备数量不低于30人，年龄须在18周岁以上、65周岁以下。须提供承诺函、人员名单，资格证书、劳动协议等扫描件，未提供或未能证明具备相应能力，视为无效投标。</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楷体" w:hAnsi="楷体" w:eastAsia="楷体"/>
          <w:b w:val="0"/>
          <w:bCs w:val="0"/>
          <w:color w:val="auto"/>
          <w:szCs w:val="21"/>
          <w:highlight w:val="none"/>
        </w:rPr>
        <w:t xml:space="preserve">★</w:t>
      </w:r>
      <w:r>
        <w:rPr>
          <w:rFonts w:hint="eastAsia" w:ascii="仿宋" w:hAnsi="仿宋" w:eastAsia="仿宋" w:cs="仿宋"/>
          <w:b w:val="0"/>
          <w:bCs w:val="0"/>
          <w:color w:val="auto"/>
          <w:highlight w:val="none"/>
        </w:rPr>
        <w:t xml:space="preserve">（3）驻靖项目管理团队必须不少于3人（需提供在供应商处缴纳的近半年任意一个月社保证明材料扫描件）</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2.1.3.3服务管理要求</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中标供应商承诺服务统一纳入靖江市智慧养老信息化监管平台，接受调度和监管。严格执行江苏省、泰州市及靖江市居家养老上门服务相关政策，按照标准进行服务。助老员每天服务工单原则上不超过10单，服务时间6:00-21:00。</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（2）供应商承诺收取的管理费不超过工单服务价格的25%（管理费最高费率，费率是指工单服务的直接费、间接费之外的所有其他费用），其余作为</w:t>
      </w:r>
      <w:r>
        <w:rPr>
          <w:rFonts w:hint="eastAsia" w:ascii="仿宋" w:hAnsi="仿宋" w:eastAsia="仿宋" w:cs="仿宋"/>
          <w:b w:val="0"/>
          <w:bCs w:val="0"/>
          <w:color w:val="auto"/>
          <w:highlight w:val="none"/>
          <w:lang w:val="en-US" w:eastAsia="zh-CN"/>
        </w:rPr>
        <w:t xml:space="preserve">上门服务人员</w:t>
      </w:r>
      <w:r>
        <w:rPr>
          <w:rFonts w:hint="eastAsia" w:ascii="仿宋" w:hAnsi="仿宋" w:eastAsia="仿宋" w:cs="仿宋"/>
          <w:b w:val="0"/>
          <w:bCs w:val="0"/>
          <w:color w:val="auto"/>
          <w:highlight w:val="none"/>
        </w:rPr>
        <w:t xml:space="preserve">报酬。必须为所有一线</w:t>
      </w:r>
      <w:r>
        <w:rPr>
          <w:rFonts w:hint="eastAsia" w:ascii="仿宋" w:hAnsi="仿宋" w:eastAsia="仿宋" w:cs="仿宋"/>
          <w:b w:val="0"/>
          <w:bCs w:val="0"/>
          <w:color w:val="auto"/>
          <w:highlight w:val="none"/>
          <w:lang w:val="en-US" w:eastAsia="zh-CN"/>
        </w:rPr>
        <w:t xml:space="preserve">上门</w:t>
      </w:r>
      <w:r>
        <w:rPr>
          <w:rFonts w:hint="eastAsia" w:ascii="仿宋" w:hAnsi="仿宋" w:eastAsia="仿宋" w:cs="仿宋"/>
          <w:b w:val="0"/>
          <w:bCs w:val="0"/>
          <w:color w:val="auto"/>
          <w:highlight w:val="none"/>
        </w:rPr>
        <w:t xml:space="preserve">服务人员购买团体意外险，并留底备查。中标供应商工作人员在岗履行职责期间（包括上下班途中），发生自身的人身伤害、伤亡，均由中标供应商负责处理并承担经济和道义上的责任，采购方不承担任何责任。须提供承诺函，若未提供则视为未响应征集文件要求予以无效标处理。</w:t>
      </w:r>
      <w:r/>
    </w:p>
    <w:p>
      <w:pPr>
        <w:pStyle w:val="893"/>
        <w:ind w:firstLine="480"/>
        <w:jc w:val="left"/>
        <w:spacing w:beforeAutospacing="0" w:afterAutospacing="0" w:line="300" w:lineRule="auto"/>
        <w:widowControl/>
        <w:rPr>
          <w:rFonts w:hint="eastAsia" w:ascii="仿宋" w:hAnsi="仿宋" w:eastAsia="仿宋" w:cs="仿宋"/>
          <w:b w:val="0"/>
          <w:bCs w:val="0"/>
          <w:color w:val="auto"/>
          <w:highlight w:val="none"/>
          <w:lang w:eastAsia="zh-CN"/>
        </w:rPr>
      </w:pPr>
      <w:r>
        <w:rPr>
          <w:rFonts w:hint="eastAsia" w:ascii="仿宋" w:hAnsi="仿宋" w:eastAsia="仿宋" w:cs="仿宋"/>
          <w:b w:val="0"/>
          <w:bCs w:val="0"/>
          <w:color w:val="auto"/>
          <w:highlight w:val="none"/>
        </w:rPr>
        <w:t xml:space="preserve">（3）为保障</w:t>
      </w:r>
      <w:r>
        <w:rPr>
          <w:rFonts w:hint="eastAsia" w:ascii="仿宋" w:hAnsi="仿宋" w:eastAsia="仿宋" w:cs="仿宋"/>
          <w:b w:val="0"/>
          <w:bCs w:val="0"/>
          <w:color w:val="auto"/>
          <w:highlight w:val="none"/>
          <w:lang w:val="en-US" w:eastAsia="zh-CN"/>
        </w:rPr>
        <w:t xml:space="preserve">上述服务</w:t>
      </w:r>
      <w:r>
        <w:rPr>
          <w:rFonts w:hint="eastAsia" w:ascii="仿宋" w:hAnsi="仿宋" w:eastAsia="仿宋" w:cs="仿宋"/>
          <w:b w:val="0"/>
          <w:bCs w:val="0"/>
          <w:color w:val="auto"/>
          <w:highlight w:val="none"/>
        </w:rPr>
        <w:t xml:space="preserve">对象享受到服务，对片区内未及时享受到服务的补贴对象，服务商承诺向其提供兜底服务</w:t>
      </w:r>
      <w:r>
        <w:rPr>
          <w:rFonts w:hint="eastAsia" w:ascii="仿宋" w:hAnsi="仿宋" w:eastAsia="仿宋" w:cs="仿宋"/>
          <w:b w:val="0"/>
          <w:bCs w:val="0"/>
          <w:color w:val="auto"/>
          <w:highlight w:val="none"/>
          <w:lang w:eastAsia="zh-CN"/>
        </w:rPr>
        <w:t xml:space="preserve">。</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w:t>
      </w:r>
      <w:r>
        <w:rPr>
          <w:rFonts w:hint="eastAsia" w:ascii="仿宋" w:hAnsi="仿宋" w:eastAsia="仿宋" w:cs="仿宋"/>
          <w:b w:val="0"/>
          <w:bCs w:val="0"/>
          <w:color w:val="auto"/>
          <w:highlight w:val="none"/>
          <w:lang w:val="en-US" w:eastAsia="zh-CN"/>
        </w:rPr>
        <w:t xml:space="preserve">上门服务人员</w:t>
      </w:r>
      <w:r>
        <w:rPr>
          <w:rFonts w:hint="eastAsia" w:ascii="仿宋" w:hAnsi="仿宋" w:eastAsia="仿宋" w:cs="仿宋"/>
          <w:b w:val="0"/>
          <w:bCs w:val="0"/>
          <w:color w:val="auto"/>
          <w:highlight w:val="none"/>
        </w:rPr>
        <w:t xml:space="preserve">招录管理和评价</w:t>
      </w:r>
      <w:r/>
    </w:p>
    <w:p>
      <w:pPr>
        <w:pStyle w:val="893"/>
        <w:ind w:firstLine="480"/>
        <w:jc w:val="left"/>
        <w:spacing w:beforeAutospacing="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①中标供应商负责居家养老</w:t>
      </w:r>
      <w:r>
        <w:rPr>
          <w:rFonts w:hint="eastAsia" w:ascii="仿宋" w:hAnsi="仿宋" w:eastAsia="仿宋" w:cs="仿宋"/>
          <w:b w:val="0"/>
          <w:bCs w:val="0"/>
          <w:color w:val="auto"/>
          <w:highlight w:val="none"/>
          <w:lang w:val="en-US" w:eastAsia="zh-CN"/>
        </w:rPr>
        <w:t xml:space="preserve">上门</w:t>
      </w:r>
      <w:r>
        <w:rPr>
          <w:rFonts w:hint="eastAsia" w:ascii="仿宋" w:hAnsi="仿宋" w:eastAsia="仿宋" w:cs="仿宋"/>
          <w:b w:val="0"/>
          <w:bCs w:val="0"/>
          <w:color w:val="auto"/>
          <w:highlight w:val="none"/>
        </w:rPr>
        <w:t xml:space="preserve">服务人员的招募、培训等工作以及服务人员的出勤、考核、监督、奖惩、报酬发放等日常管理工作。工资不得以现金形式发放，必须通过打卡形式发放。要为服务人员配备开展服务项目所需工具设备，规范统一着装。各家供应商在入驻平台前自主完成</w:t>
      </w:r>
      <w:r>
        <w:rPr>
          <w:rFonts w:hint="eastAsia" w:ascii="仿宋" w:hAnsi="仿宋" w:eastAsia="仿宋" w:cs="仿宋"/>
          <w:b w:val="0"/>
          <w:bCs w:val="0"/>
          <w:color w:val="auto"/>
          <w:highlight w:val="none"/>
          <w:lang w:val="en-US" w:eastAsia="zh-CN"/>
        </w:rPr>
        <w:t xml:space="preserve">上门服务人员</w:t>
      </w:r>
      <w:r>
        <w:rPr>
          <w:rFonts w:hint="eastAsia" w:ascii="仿宋" w:hAnsi="仿宋" w:eastAsia="仿宋" w:cs="仿宋"/>
          <w:b w:val="0"/>
          <w:bCs w:val="0"/>
          <w:color w:val="auto"/>
          <w:highlight w:val="none"/>
        </w:rPr>
        <w:t xml:space="preserve">的招录工作。</w:t>
      </w:r>
      <w:r>
        <w:rPr>
          <w:rFonts w:hint="eastAsia" w:ascii="仿宋" w:hAnsi="仿宋" w:eastAsia="仿宋" w:cs="仿宋"/>
          <w:b w:val="0"/>
          <w:bCs w:val="0"/>
          <w:color w:val="auto"/>
          <w:highlight w:val="none"/>
          <w:lang w:val="en-US" w:eastAsia="zh-CN"/>
        </w:rPr>
        <w:t xml:space="preserve">上门服务人员</w:t>
      </w:r>
      <w:r>
        <w:rPr>
          <w:rFonts w:hint="eastAsia" w:ascii="仿宋" w:hAnsi="仿宋" w:eastAsia="仿宋" w:cs="仿宋"/>
          <w:b w:val="0"/>
          <w:bCs w:val="0"/>
          <w:color w:val="auto"/>
          <w:highlight w:val="none"/>
        </w:rPr>
        <w:t xml:space="preserve">年龄需在18周岁以上、65周岁以下，持有效期内健康证，其中60周岁以上的人员占比不得高于15%。</w:t>
      </w:r>
      <w:r>
        <w:rPr>
          <w:rFonts w:hint="eastAsia" w:ascii="仿宋" w:hAnsi="仿宋" w:eastAsia="仿宋" w:cs="仿宋"/>
          <w:b w:val="0"/>
          <w:bCs w:val="0"/>
          <w:color w:val="auto"/>
          <w:highlight w:val="none"/>
          <w:lang w:eastAsia="zh-CN"/>
        </w:rPr>
        <w:t xml:space="preserve">上门服务人</w:t>
      </w:r>
      <w:r>
        <w:rPr>
          <w:rFonts w:hint="eastAsia" w:ascii="仿宋" w:hAnsi="仿宋" w:eastAsia="仿宋" w:cs="仿宋"/>
          <w:b w:val="0"/>
          <w:bCs w:val="0"/>
          <w:color w:val="auto"/>
          <w:highlight w:val="none"/>
        </w:rPr>
        <w:t xml:space="preserve">员身体健康，无犯罪记录和不良嗜好，年龄原则上不超过65周岁，原从事养老服务工作且身体健康、业务能力强的可以适当放宽年龄要求。</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②开展服务前，所有一线</w:t>
      </w:r>
      <w:r>
        <w:rPr>
          <w:rFonts w:hint="eastAsia" w:ascii="仿宋" w:hAnsi="仿宋" w:eastAsia="仿宋" w:cs="仿宋"/>
          <w:b w:val="0"/>
          <w:bCs w:val="0"/>
          <w:color w:val="auto"/>
          <w:highlight w:val="none"/>
          <w:lang w:val="en-US" w:eastAsia="zh-CN"/>
        </w:rPr>
        <w:t xml:space="preserve">上门</w:t>
      </w:r>
      <w:r>
        <w:rPr>
          <w:rFonts w:hint="eastAsia" w:ascii="仿宋" w:hAnsi="仿宋" w:eastAsia="仿宋" w:cs="仿宋"/>
          <w:b w:val="0"/>
          <w:bCs w:val="0"/>
          <w:color w:val="auto"/>
          <w:highlight w:val="none"/>
        </w:rPr>
        <w:t xml:space="preserve">服务人员必须经过养老护理员上岗培训，并取得相应证书，持证上岗率须达到100%。中标供应商每个月必须开展岗中培训，培训相关资料留底备查。应根据采购方的要求及服务需求，及时更换不能胜任工作的</w:t>
      </w:r>
      <w:r>
        <w:rPr>
          <w:rFonts w:hint="eastAsia" w:ascii="仿宋" w:hAnsi="仿宋" w:eastAsia="仿宋" w:cs="仿宋"/>
          <w:b w:val="0"/>
          <w:bCs w:val="0"/>
          <w:color w:val="auto"/>
          <w:highlight w:val="none"/>
          <w:lang w:val="en-US" w:eastAsia="zh-CN"/>
        </w:rPr>
        <w:t xml:space="preserve">上门服务人</w:t>
      </w:r>
      <w:r>
        <w:rPr>
          <w:rFonts w:hint="eastAsia" w:ascii="仿宋" w:hAnsi="仿宋" w:eastAsia="仿宋" w:cs="仿宋"/>
          <w:b w:val="0"/>
          <w:bCs w:val="0"/>
          <w:color w:val="auto"/>
          <w:highlight w:val="none"/>
        </w:rPr>
        <w:t xml:space="preserve">员；自行负责处理服务期内所有劳资纠纷和调解管理纠纷。中标供应商违反国家相关法规，与聘用人员发生纠纷，均由供应商负责调解与处理，采购方不承担责任。</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（5）中标供应商自行负责处理服务期内所有劳资纠纷和调解管理纠纷。违反国家相关法规，与聘用人员发生纠纷，均由供应商负责调解与处理，采购方不承担责任。</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（6）中标供应商</w:t>
      </w:r>
      <w:r>
        <w:rPr>
          <w:rFonts w:hint="eastAsia" w:ascii="仿宋" w:hAnsi="仿宋" w:eastAsia="仿宋" w:cs="仿宋"/>
          <w:b w:val="0"/>
          <w:bCs w:val="0"/>
          <w:color w:val="auto"/>
          <w:highlight w:val="none"/>
          <w:lang w:val="en-US" w:eastAsia="zh-CN"/>
        </w:rPr>
        <w:t xml:space="preserve">上门服务人</w:t>
      </w:r>
      <w:r>
        <w:rPr>
          <w:rFonts w:hint="eastAsia" w:ascii="仿宋" w:hAnsi="仿宋" w:eastAsia="仿宋" w:cs="仿宋"/>
          <w:b w:val="0"/>
          <w:bCs w:val="0"/>
          <w:color w:val="auto"/>
          <w:highlight w:val="none"/>
        </w:rPr>
        <w:t xml:space="preserve">员要遵守“关爱老人、热心服务、诚实守信的服务原则，做到衣着整洁、用语文明、服务热情、爱岗敬业。耐心与老人交流沟通，了解服务对象的生活、心理状况，熟练掌握相关服务知识和服务技能，严格遵守各项工作的操作程序和服务标准。要尊重老人的生活习俗、习惯，不打探老人隐私，在服务过程中不得以任何理由擅自接受服务对象馈赠的财物。</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中标供应商应建立数据安全保障机制，承诺不得违反有关法律规定、国家标准及采购人管理要求擅自篡改、违规处理系统中的养老服务数据信息，不得擅自披露和向它方提供本项目数据信息，合规运用录音、拍照、人脸识别等可能涉及老年人隐私的技术手段</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因违反本条规定引起的所有法律责任和赔偿责任由供应商承担，采购方不承担责任</w:t>
      </w:r>
      <w:r>
        <w:rPr>
          <w:rFonts w:hint="eastAsia" w:ascii="仿宋" w:hAnsi="仿宋" w:eastAsia="仿宋" w:cs="仿宋"/>
          <w:b w:val="0"/>
          <w:bCs w:val="0"/>
          <w:color w:val="auto"/>
          <w:highlight w:val="none"/>
        </w:rPr>
        <w:t xml:space="preserve">。合同终止或解除后，供应商承诺将所有服务数据完整移交甲方。</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（8）建立</w:t>
      </w:r>
      <w:r>
        <w:rPr>
          <w:rFonts w:hint="eastAsia" w:ascii="仿宋" w:hAnsi="仿宋" w:eastAsia="仿宋" w:cs="仿宋"/>
          <w:b w:val="0"/>
          <w:bCs w:val="0"/>
          <w:color w:val="auto"/>
          <w:highlight w:val="none"/>
          <w:lang w:val="en-US" w:eastAsia="zh-CN"/>
        </w:rPr>
        <w:t xml:space="preserve">上门服务人员</w:t>
      </w:r>
      <w:r>
        <w:rPr>
          <w:rFonts w:hint="eastAsia" w:ascii="仿宋" w:hAnsi="仿宋" w:eastAsia="仿宋" w:cs="仿宋"/>
          <w:b w:val="0"/>
          <w:bCs w:val="0"/>
          <w:color w:val="auto"/>
          <w:highlight w:val="none"/>
        </w:rPr>
        <w:t xml:space="preserve">星级评价制度。系统平台上设置</w:t>
      </w:r>
      <w:r>
        <w:rPr>
          <w:rFonts w:hint="eastAsia" w:ascii="仿宋" w:hAnsi="仿宋" w:eastAsia="仿宋" w:cs="仿宋"/>
          <w:b w:val="0"/>
          <w:bCs w:val="0"/>
          <w:color w:val="auto"/>
          <w:highlight w:val="none"/>
          <w:lang w:val="en-US" w:eastAsia="zh-CN"/>
        </w:rPr>
        <w:t xml:space="preserve">上门服务人</w:t>
      </w:r>
      <w:r>
        <w:rPr>
          <w:rFonts w:hint="eastAsia" w:ascii="仿宋" w:hAnsi="仿宋" w:eastAsia="仿宋" w:cs="仿宋"/>
          <w:b w:val="0"/>
          <w:bCs w:val="0"/>
          <w:color w:val="auto"/>
          <w:highlight w:val="none"/>
        </w:rPr>
        <w:t xml:space="preserve">员评价模块，每单结束之后，由服务对象对</w:t>
      </w:r>
      <w:r>
        <w:rPr>
          <w:rFonts w:hint="eastAsia" w:ascii="仿宋" w:hAnsi="仿宋" w:eastAsia="仿宋" w:cs="仿宋"/>
          <w:b w:val="0"/>
          <w:bCs w:val="0"/>
          <w:color w:val="auto"/>
          <w:highlight w:val="none"/>
          <w:lang w:val="en-US" w:eastAsia="zh-CN"/>
        </w:rPr>
        <w:t xml:space="preserve">上门服务人</w:t>
      </w:r>
      <w:r>
        <w:rPr>
          <w:rFonts w:hint="eastAsia" w:ascii="仿宋" w:hAnsi="仿宋" w:eastAsia="仿宋" w:cs="仿宋"/>
          <w:b w:val="0"/>
          <w:bCs w:val="0"/>
          <w:color w:val="auto"/>
          <w:highlight w:val="none"/>
        </w:rPr>
        <w:t xml:space="preserve">员进行一星至五星评价。</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（9）供应商退出机制</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①主动退出。供应商因自身原因需退出的，应提前30日书面申请，妥善处理在服务协议期内的老年人服务事宜，经市民政局同意后方可退出。退出前已产生的服务工单按规定结算。</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②强制退出（取消入围资格）。存在下列情形之一的，采购人取消其入围资格并解除框架协议：</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宋体" w:hAnsi="宋体" w:cs="宋体"/>
          <w:b w:val="0"/>
          <w:bCs w:val="0"/>
          <w:color w:val="auto"/>
          <w:highlight w:val="none"/>
        </w:rPr>
        <w:t xml:space="preserve">a</w:t>
      </w:r>
      <w:r>
        <w:rPr>
          <w:rFonts w:hint="eastAsia" w:ascii="仿宋" w:hAnsi="仿宋" w:eastAsia="仿宋" w:cs="仿宋"/>
          <w:b w:val="0"/>
          <w:bCs w:val="0"/>
          <w:color w:val="auto"/>
          <w:highlight w:val="none"/>
        </w:rPr>
        <w:t xml:space="preserve">提供虚假材料谋取入围或成交的；</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宋体" w:hAnsi="宋体" w:cs="宋体"/>
          <w:b w:val="0"/>
          <w:bCs w:val="0"/>
          <w:color w:val="auto"/>
          <w:highlight w:val="none"/>
        </w:rPr>
        <w:t xml:space="preserve">b</w:t>
      </w:r>
      <w:r>
        <w:rPr>
          <w:rFonts w:hint="eastAsia" w:ascii="仿宋" w:hAnsi="仿宋" w:eastAsia="仿宋" w:cs="仿宋"/>
          <w:b w:val="0"/>
          <w:bCs w:val="0"/>
          <w:color w:val="auto"/>
          <w:highlight w:val="none"/>
        </w:rPr>
        <w:t xml:space="preserve">故意伪造服务工单、虚报服务内容骗取补贴资金的；</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宋体" w:hAnsi="宋体" w:cs="宋体"/>
          <w:b w:val="0"/>
          <w:bCs w:val="0"/>
          <w:color w:val="auto"/>
          <w:highlight w:val="none"/>
        </w:rPr>
        <w:t xml:space="preserve">c</w:t>
      </w:r>
      <w:r>
        <w:rPr>
          <w:rFonts w:hint="eastAsia" w:ascii="仿宋" w:hAnsi="仿宋" w:eastAsia="仿宋" w:cs="仿宋"/>
          <w:b w:val="0"/>
          <w:bCs w:val="0"/>
          <w:color w:val="auto"/>
          <w:highlight w:val="none"/>
        </w:rPr>
        <w:t xml:space="preserve">发生重大安全责任事故的；</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d</w:t>
      </w:r>
      <w:r>
        <w:rPr>
          <w:rFonts w:hint="eastAsia" w:ascii="仿宋" w:hAnsi="仿宋" w:eastAsia="仿宋" w:cs="仿宋"/>
          <w:b w:val="0"/>
          <w:bCs w:val="0"/>
          <w:color w:val="auto"/>
          <w:highlight w:val="none"/>
        </w:rPr>
        <w:t xml:space="preserve">擅自将服务转包、分包的；</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e</w:t>
      </w:r>
      <w:r>
        <w:rPr>
          <w:rFonts w:hint="eastAsia" w:ascii="仿宋" w:hAnsi="仿宋" w:eastAsia="仿宋" w:cs="仿宋"/>
          <w:b w:val="0"/>
          <w:bCs w:val="0"/>
          <w:color w:val="auto"/>
          <w:highlight w:val="none"/>
        </w:rPr>
        <w:t xml:space="preserve">被列入失信被执行人、重大税收违法案件当事人名单、政府采购严重违法失信行为记录名单的；</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f</w:t>
      </w:r>
      <w:r>
        <w:rPr>
          <w:rFonts w:hint="eastAsia" w:ascii="仿宋" w:hAnsi="仿宋" w:eastAsia="仿宋" w:cs="仿宋"/>
          <w:b w:val="0"/>
          <w:bCs w:val="0"/>
          <w:color w:val="auto"/>
          <w:highlight w:val="none"/>
        </w:rPr>
        <w:t xml:space="preserve">无正当理由连续3个月未产生任何服务工单的；</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g</w:t>
      </w:r>
      <w:r>
        <w:rPr>
          <w:rFonts w:hint="eastAsia" w:ascii="仿宋" w:hAnsi="仿宋" w:eastAsia="仿宋" w:cs="仿宋"/>
          <w:b w:val="0"/>
          <w:bCs w:val="0"/>
          <w:color w:val="auto"/>
          <w:highlight w:val="none"/>
        </w:rPr>
        <w:t xml:space="preserve">不履行合同义务或者履行合同义务不符合约定，经</w:t>
      </w:r>
      <w:r>
        <w:rPr>
          <w:rFonts w:hint="eastAsia" w:ascii="仿宋" w:hAnsi="仿宋" w:eastAsia="仿宋" w:cs="仿宋"/>
          <w:b w:val="0"/>
          <w:bCs w:val="0"/>
          <w:color w:val="auto"/>
          <w:highlight w:val="none"/>
          <w:lang w:val="zh-CN"/>
        </w:rPr>
        <w:t xml:space="preserve">采购人</w:t>
      </w:r>
      <w:r>
        <w:rPr>
          <w:rFonts w:hint="eastAsia" w:ascii="仿宋" w:hAnsi="仿宋" w:eastAsia="仿宋" w:cs="仿宋"/>
          <w:b w:val="0"/>
          <w:bCs w:val="0"/>
          <w:color w:val="auto"/>
          <w:highlight w:val="none"/>
        </w:rPr>
        <w:t xml:space="preserve">请求履行后仍不履行或者仍未按约定履行的；</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h</w:t>
      </w:r>
      <w:r>
        <w:rPr>
          <w:rFonts w:hint="eastAsia" w:ascii="仿宋" w:hAnsi="仿宋" w:eastAsia="仿宋" w:cs="仿宋"/>
          <w:b w:val="0"/>
          <w:bCs w:val="0"/>
          <w:color w:val="auto"/>
          <w:highlight w:val="none"/>
        </w:rPr>
        <w:t xml:space="preserve">拒绝接受监督检查，或在检查中隐瞒情况、提供虚假材料的；</w:t>
      </w:r>
      <w:r/>
    </w:p>
    <w:p>
      <w:pPr>
        <w:pStyle w:val="893"/>
        <w:ind w:firstLine="480"/>
        <w:jc w:val="left"/>
        <w:spacing w:beforeAutospacing="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i</w:t>
      </w:r>
      <w:r>
        <w:rPr>
          <w:rFonts w:hint="eastAsia" w:ascii="仿宋" w:hAnsi="仿宋" w:eastAsia="仿宋" w:cs="仿宋"/>
          <w:b w:val="0"/>
          <w:bCs w:val="0"/>
          <w:color w:val="auto"/>
          <w:highlight w:val="none"/>
        </w:rPr>
        <w:t xml:space="preserve">因违规违约被采购人要求整改，拒不整改或整改期满仍不符合要求的。</w:t>
      </w:r>
      <w:r/>
    </w:p>
    <w:p>
      <w:pPr>
        <w:pStyle w:val="893"/>
        <w:ind w:firstLine="480"/>
        <w:jc w:val="left"/>
        <w:spacing w:beforeAutospacing="0" w:afterAutospacing="0" w:line="300" w:lineRule="auto"/>
        <w:widowControl/>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j其他严重损害服务对象权益的行为。</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供应商退出后，采购人可按评审得分顺序依次递补新供应商入围。退出供应商已签约服务对象的，应告知服务对象退出情况，由服务对象自主在平台内另选服务商。退出前已产生的合格工单正常结算。</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2.1.3.4工单监督管理</w:t>
      </w:r>
      <w:r/>
    </w:p>
    <w:p>
      <w:pPr>
        <w:pStyle w:val="893"/>
        <w:numPr>
          <w:ilvl w:val="255"/>
          <w:numId w:val="0"/>
        </w:numPr>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按照《靖江市政府</w:t>
      </w:r>
      <w:r>
        <w:rPr>
          <w:rFonts w:hint="eastAsia" w:ascii="仿宋" w:hAnsi="仿宋" w:eastAsia="仿宋" w:cs="仿宋"/>
          <w:b w:val="0"/>
          <w:bCs w:val="0"/>
          <w:color w:val="auto"/>
          <w:highlight w:val="none"/>
          <w:lang w:val="en-US" w:eastAsia="zh-CN"/>
        </w:rPr>
        <w:t xml:space="preserve">购买</w:t>
      </w:r>
      <w:r>
        <w:rPr>
          <w:rFonts w:hint="eastAsia" w:ascii="仿宋" w:hAnsi="仿宋" w:eastAsia="仿宋" w:cs="仿宋"/>
          <w:b w:val="0"/>
          <w:bCs w:val="0"/>
          <w:color w:val="auto"/>
          <w:highlight w:val="none"/>
        </w:rPr>
        <w:t xml:space="preserve">居家养老上门服务综合监管办法（试行）的通知》执行。</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2.1.3.5间接服务相关要求</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2.1.3.5.1社区养老服务的托底运营（须提供承诺函，若未提供则予以无效标处理）</w:t>
      </w:r>
      <w:r/>
    </w:p>
    <w:p>
      <w:pPr>
        <w:pStyle w:val="893"/>
        <w:ind w:firstLine="480"/>
        <w:jc w:val="left"/>
        <w:spacing w:beforeAutospacing="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中标供应商须承诺，当承接补贴对象兜底服务片区内的综合为老服务中心、老年人日间照料中心、居家养老服务中心等社区养老服务设施无法正常化运营时，供应商应采购方和相关镇（街道、园区、办事处）、村（社区）要求，托底承接运营。当片区内的助餐点无法提供上门送餐服务时，供应商应相关镇（街道、园区、办事处）、村（社区）要求，提供从社区居家养老服务站点到老年人家中的上门送餐服务。</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间接服务是中标供应商为保障上门直接服务的质量而需要开展的服务，所产生费用不作为本项目购买资金结算依据，其中符合政策文件规定可以享受相关补助的，按规定程序申请相关补助。</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2.1.3.5.2社区养老服务设施的协助改造（须提供承诺函，若未提供则予以无效标处理）</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供应商</w:t>
      </w:r>
      <w:r>
        <w:rPr>
          <w:rFonts w:hint="eastAsia" w:ascii="仿宋" w:hAnsi="仿宋" w:eastAsia="仿宋" w:cs="仿宋"/>
          <w:b w:val="0"/>
          <w:bCs w:val="0"/>
          <w:color w:val="auto"/>
          <w:highlight w:val="none"/>
        </w:rPr>
        <w:t xml:space="preserve">服务期内</w:t>
      </w:r>
      <w:r>
        <w:rPr>
          <w:rFonts w:hint="eastAsia" w:ascii="仿宋" w:hAnsi="仿宋" w:eastAsia="仿宋" w:cs="仿宋"/>
          <w:b w:val="0"/>
          <w:bCs w:val="0"/>
          <w:color w:val="auto"/>
          <w:highlight w:val="none"/>
          <w:lang w:val="en-US" w:eastAsia="zh-CN"/>
        </w:rPr>
        <w:t xml:space="preserve">应</w:t>
      </w:r>
      <w:r>
        <w:rPr>
          <w:rFonts w:hint="eastAsia" w:ascii="仿宋" w:hAnsi="仿宋" w:eastAsia="仿宋" w:cs="仿宋"/>
          <w:b w:val="0"/>
          <w:bCs w:val="0"/>
          <w:color w:val="auto"/>
          <w:highlight w:val="none"/>
        </w:rPr>
        <w:t xml:space="preserve">在靖江市范围内协助采购方完成提升改造一个社区养老服务设施，协助提供一批适老产品，总投入不低于</w:t>
      </w:r>
      <w:r>
        <w:rPr>
          <w:rFonts w:hint="eastAsia" w:ascii="仿宋" w:hAnsi="仿宋" w:eastAsia="仿宋" w:cs="仿宋"/>
          <w:b w:val="0"/>
          <w:bCs w:val="0"/>
          <w:color w:val="auto"/>
          <w:highlight w:val="none"/>
          <w:lang w:val="en-US" w:eastAsia="zh-CN"/>
        </w:rPr>
        <w:t xml:space="preserve">本</w:t>
      </w:r>
      <w:r>
        <w:rPr>
          <w:rFonts w:hint="eastAsia" w:ascii="仿宋" w:hAnsi="仿宋" w:eastAsia="仿宋" w:cs="仿宋"/>
          <w:b w:val="0"/>
          <w:bCs w:val="0"/>
          <w:color w:val="auto"/>
          <w:highlight w:val="none"/>
        </w:rPr>
        <w:t xml:space="preserve">项目实施期间所收取管理费总额的20%。改造提升方案须经采购方确认，供应商投入的资产所有权归该社区养老服务设施所在镇（街道）或村（社区）。</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2.1.3.6服务标准（执行文件）</w:t>
      </w:r>
      <w:r/>
    </w:p>
    <w:p>
      <w:pPr>
        <w:pStyle w:val="893"/>
        <w:ind w:firstLine="480"/>
        <w:jc w:val="left"/>
        <w:spacing w:beforeAutospacing="0" w:afterAutospacing="0" w:line="300" w:lineRule="auto"/>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关于印发《靖江市特殊困难失能老人关爱服务管理办法》的通知、《居家养老上门服务基本规范》GB/T 43153-2023、《老年人能力评估规范》GB/T 42195-2022、《家庭养老床位服务基本规范》MZ/T 234-2024、《养老机构服务安全基本规范》GB 38600-2019、《居家、社区老年医疗护理员服务标准》WS/T 803-2022、《居家和社区医养结合服务指南（试行）》国卫办老龄发〔2023〕18 号等其他相关法律法规。</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2.1.3.7配套设备</w:t>
      </w:r>
      <w:r/>
    </w:p>
    <w:p>
      <w:pPr>
        <w:pStyle w:val="893"/>
        <w:ind w:firstLine="480"/>
        <w:jc w:val="left"/>
        <w:spacing w:beforeAutospacing="0" w:afterAutospacing="0" w:line="300" w:lineRule="auto"/>
        <w:widowControl/>
        <w:rPr>
          <w:rFonts w:hint="eastAsia" w:ascii="仿宋" w:hAnsi="仿宋" w:eastAsia="仿宋" w:cs="仿宋"/>
          <w:b w:val="0"/>
          <w:bCs w:val="0"/>
          <w:color w:val="auto"/>
          <w:highlight w:val="none"/>
        </w:rPr>
      </w:pPr>
      <w:r>
        <w:rPr>
          <w:rFonts w:ascii="仿宋" w:hAnsi="仿宋" w:eastAsia="仿宋"/>
          <w:b w:val="0"/>
          <w:bCs w:val="0"/>
          <w:color w:val="auto"/>
          <w:highlight w:val="none"/>
        </w:rPr>
        <w:t xml:space="preserve">供应商</w:t>
      </w:r>
      <w:r>
        <w:rPr>
          <w:rFonts w:hint="eastAsia" w:ascii="仿宋" w:hAnsi="仿宋" w:eastAsia="仿宋"/>
          <w:b w:val="0"/>
          <w:bCs w:val="0"/>
          <w:color w:val="auto"/>
          <w:highlight w:val="none"/>
        </w:rPr>
        <w:t xml:space="preserve">上门服务应配置相应设备包括但不限于</w:t>
      </w:r>
      <w:r>
        <w:rPr>
          <w:rFonts w:hint="eastAsia" w:ascii="仿宋" w:hAnsi="仿宋" w:eastAsia="仿宋"/>
          <w:b w:val="0"/>
          <w:bCs w:val="0"/>
          <w:color w:val="auto"/>
          <w:highlight w:val="none"/>
          <w:lang w:val="en-US" w:eastAsia="zh-CN"/>
        </w:rPr>
        <w:t xml:space="preserve">上门</w:t>
      </w:r>
      <w:r>
        <w:rPr>
          <w:rFonts w:hint="eastAsia" w:ascii="仿宋" w:hAnsi="仿宋" w:eastAsia="仿宋"/>
          <w:b w:val="0"/>
          <w:bCs w:val="0"/>
          <w:color w:val="auto"/>
          <w:highlight w:val="none"/>
        </w:rPr>
        <w:t xml:space="preserve">服务人员随身携带设备、入户服务工具、安全防护设备、办公台账及信息化设备、应急物资、适老化辅助配套等。</w:t>
      </w:r>
      <w:r>
        <w:rPr>
          <w:rFonts w:hint="eastAsia" w:ascii="仿宋" w:hAnsi="仿宋" w:eastAsia="仿宋" w:cs="仿宋"/>
          <w:b w:val="0"/>
          <w:bCs w:val="0"/>
          <w:color w:val="auto"/>
          <w:highlight w:val="none"/>
        </w:rPr>
        <w:t xml:space="preserve">服务过程中使用的所有管理系统、服务工具如需接入甲方智慧养老平台的，必须严格道守甲方平台的安全规范，不得通过接入过程获取平台存储的非乙方服务范围内的任问</w:t>
      </w:r>
      <w:r>
        <w:rPr>
          <w:rFonts w:hint="eastAsia" w:ascii="仿宋" w:hAnsi="仿宋" w:eastAsia="仿宋" w:cs="仿宋"/>
          <w:b w:val="0"/>
          <w:bCs w:val="0"/>
          <w:color w:val="auto"/>
          <w:highlight w:val="none"/>
          <w:lang w:eastAsia="zh-CN"/>
        </w:rPr>
        <w:t xml:space="preserve">数据</w:t>
      </w:r>
      <w:r>
        <w:rPr>
          <w:rFonts w:hint="eastAsia" w:ascii="仿宋" w:hAnsi="仿宋" w:eastAsia="仿宋" w:cs="仿宋"/>
          <w:b w:val="0"/>
          <w:bCs w:val="0"/>
          <w:color w:val="auto"/>
          <w:highlight w:val="none"/>
        </w:rPr>
        <w:t xml:space="preserve">。</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2.1.3.8服务监管</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中标供应商必须接受采购方及相关部门和社会的监督检查。按照要求定期提供服务清单（见附件1）、</w:t>
      </w:r>
      <w:r>
        <w:rPr>
          <w:rFonts w:hint="eastAsia" w:ascii="仿宋" w:hAnsi="仿宋" w:eastAsia="仿宋" w:cs="仿宋"/>
          <w:b w:val="0"/>
          <w:bCs w:val="0"/>
          <w:color w:val="auto"/>
          <w:highlight w:val="none"/>
          <w:lang w:val="en-US" w:eastAsia="zh-CN"/>
        </w:rPr>
        <w:t xml:space="preserve">上门</w:t>
      </w:r>
      <w:r>
        <w:rPr>
          <w:rFonts w:hint="eastAsia" w:ascii="仿宋" w:hAnsi="仿宋" w:eastAsia="仿宋" w:cs="仿宋"/>
          <w:b w:val="0"/>
          <w:bCs w:val="0"/>
          <w:color w:val="auto"/>
          <w:highlight w:val="none"/>
        </w:rPr>
        <w:t xml:space="preserve">服务人员和工资发放明细等管理服务资料，按时递交项目业务活动情况报告。</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本项目实行退出机制，中标供应商因违反法律法规、合同</w:t>
      </w:r>
      <w:r>
        <w:rPr>
          <w:rFonts w:hint="eastAsia" w:ascii="仿宋" w:hAnsi="仿宋" w:eastAsia="仿宋" w:cs="仿宋"/>
          <w:b w:val="0"/>
          <w:bCs w:val="0"/>
          <w:color w:val="auto"/>
          <w:highlight w:val="none"/>
          <w:lang w:val="en-US" w:eastAsia="zh-CN"/>
        </w:rPr>
        <w:t xml:space="preserve">或协议</w:t>
      </w:r>
      <w:r>
        <w:rPr>
          <w:rFonts w:hint="eastAsia" w:ascii="仿宋" w:hAnsi="仿宋" w:eastAsia="仿宋" w:cs="仿宋"/>
          <w:b w:val="0"/>
          <w:bCs w:val="0"/>
          <w:color w:val="auto"/>
          <w:highlight w:val="none"/>
        </w:rPr>
        <w:t xml:space="preserve">约定，发生安全责任事故、存在欺老虐老行为、向老年人推销保健品、涉嫌向老年人开展非法集资、泄露老年人隐私信息等情况，严重损害老年人权益的，采购人有权解除合同，分包区域后续服务由本轮中标的其它供应商按中标名次依次承接。</w:t>
      </w:r>
      <w:r/>
    </w:p>
    <w:p>
      <w:pPr>
        <w:pStyle w:val="893"/>
        <w:jc w:val="center"/>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附件1：服务清单</w:t>
      </w:r>
      <w:r/>
    </w:p>
    <w:tbl>
      <w:tblPr>
        <w:tblStyle w:val="8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24"/>
        <w:gridCol w:w="1751"/>
        <w:gridCol w:w="5991"/>
      </w:tblGrid>
      <w:tr>
        <w:trPr>
          <w:jc w:val="center"/>
          <w:trHeight w:val="96"/>
        </w:trPr>
        <w:tc>
          <w:tcPr>
            <w:tcW w:w="709" w:type="dxa"/>
            <w:vAlign w:val="center"/>
            <w:textDirection w:val="lrTb"/>
            <w:noWrap w:val="false"/>
          </w:tcPr>
          <w:p>
            <w:pPr>
              <w:pStyle w:val="893"/>
              <w:ind w:left="-107" w:right="-42"/>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序号</w:t>
            </w:r>
            <w:r/>
          </w:p>
        </w:tc>
        <w:tc>
          <w:tcPr>
            <w:tcW w:w="924"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类别</w:t>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项目名称</w:t>
            </w:r>
            <w:r/>
          </w:p>
        </w:tc>
        <w:tc>
          <w:tcPr>
            <w:tcW w:w="599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服务内容</w:t>
            </w:r>
            <w:r/>
          </w:p>
        </w:tc>
      </w:tr>
      <w:tr>
        <w:trPr>
          <w:jc w:val="center"/>
          <w:trHeight w:val="185"/>
        </w:trPr>
        <w:tc>
          <w:tcPr>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w:t>
            </w:r>
            <w:r/>
          </w:p>
        </w:tc>
        <w:tc>
          <w:tcPr>
            <w:tcW w:w="924" w:type="dxa"/>
            <w:vAlign w:val="center"/>
            <w:vMerge w:val="restart"/>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助餐</w:t>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上门送餐</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根据老年人的订餐信息，为其送餐上门(仅为配送费，不包括餐费）</w:t>
            </w:r>
            <w:r/>
          </w:p>
        </w:tc>
      </w:tr>
      <w:tr>
        <w:trPr>
          <w:jc w:val="center"/>
          <w:trHeight w:val="185"/>
        </w:trPr>
        <w:tc>
          <w:tcPr>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协助进食（水）</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对不能自主进食（水）的老年人，提供进食（水）服务</w:t>
            </w:r>
            <w:r/>
          </w:p>
        </w:tc>
      </w:tr>
      <w:tr>
        <w:trPr>
          <w:jc w:val="center"/>
          <w:trHeight w:val="94"/>
        </w:trPr>
        <w:tc>
          <w:tcPr>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上门烹饪</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使用老人家中炊具进行食材清洗，菜肴烹调</w:t>
            </w:r>
            <w:r/>
          </w:p>
        </w:tc>
      </w:tr>
      <w:tr>
        <w:trPr>
          <w:jc w:val="center"/>
          <w:trHeight w:val="125"/>
        </w:trPr>
        <w:tc>
          <w:tcPr>
            <w:tcW w:w="709" w:type="dxa"/>
            <w:vAlign w:val="center"/>
            <w:textDirection w:val="lrTb"/>
            <w:noWrap w:val="false"/>
          </w:tcPr>
          <w:p>
            <w:pPr>
              <w:pStyle w:val="893"/>
              <w:jc w:val="center"/>
              <w:spacing w:beforeAutospacing="0" w:afterAutospacing="0"/>
              <w:widowControl/>
              <w:rPr>
                <w:rFonts w:hint="eastAsia" w:ascii="仿宋" w:hAnsi="仿宋" w:eastAsia="仿宋" w:cs="仿宋"/>
                <w:b w:val="0"/>
                <w:bCs w:val="0"/>
                <w:color w:val="auto"/>
                <w:highlight w:val="none"/>
                <w:lang w:eastAsia="zh-CN"/>
              </w:rPr>
            </w:pPr>
            <w:r>
              <w:rPr>
                <w:rFonts w:hint="eastAsia" w:ascii="仿宋" w:hAnsi="仿宋" w:eastAsia="仿宋" w:cs="仿宋"/>
                <w:b w:val="0"/>
                <w:bCs w:val="0"/>
                <w:color w:val="auto"/>
                <w:highlight w:val="none"/>
                <w:lang w:val="en-US" w:eastAsia="zh-CN"/>
              </w:rPr>
              <w:t xml:space="preserve">4</w:t>
            </w:r>
            <w:r/>
          </w:p>
        </w:tc>
        <w:tc>
          <w:tcPr>
            <w:tcW w:w="924" w:type="dxa"/>
            <w:vAlign w:val="center"/>
            <w:vMerge w:val="restart"/>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助浴</w:t>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上门擦浴</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对老年人进行局部或全身擦浴</w:t>
            </w:r>
            <w:r/>
          </w:p>
        </w:tc>
      </w:tr>
      <w:tr>
        <w:trPr>
          <w:jc w:val="center"/>
          <w:trHeight w:val="126"/>
        </w:trPr>
        <w:tc>
          <w:tcPr>
            <w:tcW w:w="709" w:type="dxa"/>
            <w:vAlign w:val="center"/>
            <w:textDirection w:val="lrTb"/>
            <w:noWrap w:val="false"/>
          </w:tcPr>
          <w:p>
            <w:pPr>
              <w:pStyle w:val="893"/>
              <w:jc w:val="center"/>
              <w:spacing w:beforeAutospacing="0" w:afterAutospacing="0"/>
              <w:widowControl/>
              <w:rPr>
                <w:rFonts w:hint="eastAsia" w:ascii="仿宋" w:hAnsi="仿宋" w:eastAsia="仿宋" w:cs="仿宋"/>
                <w:b w:val="0"/>
                <w:bCs w:val="0"/>
                <w:color w:val="auto"/>
                <w:highlight w:val="none"/>
                <w:lang w:eastAsia="zh-CN"/>
              </w:rPr>
            </w:pPr>
            <w:r>
              <w:rPr>
                <w:rFonts w:hint="eastAsia" w:ascii="仿宋" w:hAnsi="仿宋" w:eastAsia="仿宋" w:cs="仿宋"/>
                <w:b w:val="0"/>
                <w:bCs w:val="0"/>
                <w:color w:val="auto"/>
                <w:highlight w:val="none"/>
                <w:lang w:val="en-US" w:eastAsia="zh-CN"/>
              </w:rPr>
              <w:t xml:space="preserve">5</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上门洗浴</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使用专业设备为老年人进行洗浴</w:t>
            </w:r>
            <w:r/>
          </w:p>
        </w:tc>
      </w:tr>
      <w:tr>
        <w:trPr>
          <w:jc w:val="center"/>
          <w:trHeight w:val="275"/>
        </w:trPr>
        <w:tc>
          <w:tcPr>
            <w:tcW w:w="709" w:type="dxa"/>
            <w:vAlign w:val="center"/>
            <w:textDirection w:val="lrTb"/>
            <w:noWrap w:val="false"/>
          </w:tcPr>
          <w:p>
            <w:pPr>
              <w:pStyle w:val="893"/>
              <w:jc w:val="center"/>
              <w:spacing w:beforeAutospacing="0" w:afterAutospacing="0"/>
              <w:widowControl/>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6</w:t>
            </w:r>
            <w:r/>
          </w:p>
        </w:tc>
        <w:tc>
          <w:tcPr>
            <w:tcW w:w="924" w:type="dxa"/>
            <w:vAlign w:val="center"/>
            <w:vMerge w:val="restart"/>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助洁</w:t>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手部清洁护理</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根据老年人手部皮肤情况，选择适宜的方法对其手部进行清洗，包括但不限于清理死皮、指甲护理等</w:t>
            </w:r>
            <w:r/>
          </w:p>
        </w:tc>
      </w:tr>
      <w:tr>
        <w:trPr>
          <w:jc w:val="center"/>
          <w:trHeight w:val="275"/>
        </w:trPr>
        <w:tc>
          <w:tcPr>
            <w:tcW w:w="709" w:type="dxa"/>
            <w:vAlign w:val="center"/>
            <w:textDirection w:val="lrTb"/>
            <w:noWrap w:val="false"/>
          </w:tcPr>
          <w:p>
            <w:pPr>
              <w:pStyle w:val="893"/>
              <w:jc w:val="center"/>
              <w:spacing w:beforeAutospacing="0" w:afterAutospacing="0"/>
              <w:widowControl/>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7</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足部清洁护理</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根据老年人足部皮肤情况，选择适宜的方法对其足部进行清洗，包括但不限于清理死皮、趾甲护理等</w:t>
            </w:r>
            <w:r/>
          </w:p>
        </w:tc>
      </w:tr>
      <w:tr>
        <w:trPr>
          <w:jc w:val="center"/>
          <w:trHeight w:val="185"/>
        </w:trPr>
        <w:tc>
          <w:tcPr>
            <w:tcW w:w="709" w:type="dxa"/>
            <w:vAlign w:val="center"/>
            <w:textDirection w:val="lrTb"/>
            <w:noWrap w:val="false"/>
          </w:tcPr>
          <w:p>
            <w:pPr>
              <w:pStyle w:val="893"/>
              <w:jc w:val="center"/>
              <w:spacing w:beforeAutospacing="0" w:afterAutospacing="0"/>
              <w:widowControl/>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8</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头面部清洁</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为老年人清洁面部、梳理头发，为男性老年人剃须</w:t>
            </w:r>
            <w:r/>
          </w:p>
        </w:tc>
      </w:tr>
      <w:tr>
        <w:trPr>
          <w:jc w:val="center"/>
          <w:trHeight w:val="275"/>
        </w:trPr>
        <w:tc>
          <w:tcPr>
            <w:tcW w:w="709" w:type="dxa"/>
            <w:vAlign w:val="center"/>
            <w:textDirection w:val="lrTb"/>
            <w:noWrap w:val="false"/>
          </w:tcPr>
          <w:p>
            <w:pPr>
              <w:pStyle w:val="893"/>
              <w:jc w:val="center"/>
              <w:spacing w:beforeAutospacing="0" w:afterAutospacing="0"/>
              <w:widowControl/>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9</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口腔清洁</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用棉棒、棉球等方式清洁老年人的口腔，清除食物残渣，清洗牙齿、舌头、口腔内黏膜，清除口腔异味，处理溃疡面，清洗假牙等</w:t>
            </w:r>
            <w:r/>
          </w:p>
        </w:tc>
      </w:tr>
      <w:tr>
        <w:trPr>
          <w:jc w:val="center"/>
          <w:trHeight w:val="140"/>
        </w:trPr>
        <w:tc>
          <w:tcPr>
            <w:tcW w:w="709" w:type="dxa"/>
            <w:vAlign w:val="center"/>
            <w:textDirection w:val="lrTb"/>
            <w:noWrap w:val="false"/>
          </w:tcPr>
          <w:p>
            <w:pPr>
              <w:pStyle w:val="893"/>
              <w:jc w:val="center"/>
              <w:spacing w:beforeAutospacing="0" w:afterAutospacing="0"/>
              <w:widowControl/>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1</w:t>
            </w:r>
            <w:r>
              <w:rPr>
                <w:rFonts w:hint="eastAsia" w:ascii="仿宋" w:hAnsi="仿宋" w:eastAsia="仿宋" w:cs="仿宋"/>
                <w:b w:val="0"/>
                <w:bCs w:val="0"/>
                <w:color w:val="auto"/>
                <w:highlight w:val="none"/>
                <w:lang w:val="en-US" w:eastAsia="zh-CN"/>
              </w:rPr>
              <w:t xml:space="preserve">0</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洗发</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为老年人清洗头发并吹干</w:t>
            </w:r>
            <w:r/>
          </w:p>
        </w:tc>
      </w:tr>
      <w:tr>
        <w:trPr>
          <w:jc w:val="center"/>
          <w:trHeight w:val="129"/>
        </w:trPr>
        <w:tc>
          <w:tcPr>
            <w:tcW w:w="709" w:type="dxa"/>
            <w:vAlign w:val="center"/>
            <w:textDirection w:val="lrTb"/>
            <w:noWrap w:val="false"/>
          </w:tcPr>
          <w:p>
            <w:pPr>
              <w:pStyle w:val="893"/>
              <w:jc w:val="center"/>
              <w:spacing w:beforeAutospacing="0" w:afterAutospacing="0"/>
              <w:widowControl/>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11</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理发</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为老年人修剪头发、清洗头发并吹干</w:t>
            </w:r>
            <w:r/>
          </w:p>
        </w:tc>
      </w:tr>
      <w:tr>
        <w:trPr>
          <w:jc w:val="center"/>
          <w:trHeight w:val="27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12</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整理卧床</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为老年人整理卧床，包括更换床单、被褥、护理垫等，清理杂物，保持床面平整、干净，无碎屑、无潮湿</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13</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清洁居室</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为老年人提供客厅、卫生间、厨房等房间的日常清洁</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14</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清洁室内窗户</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上门清洁老年人家中窗户（玻璃）清洁，但不作外爬作业</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15</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洗涤服务</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为老年人提供衣物、床上用品、窗帘等物品的洗涤及晾晒服务</w:t>
            </w:r>
            <w:r/>
          </w:p>
        </w:tc>
      </w:tr>
      <w:tr>
        <w:trPr>
          <w:jc w:val="center"/>
          <w:trHeight w:val="27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16</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协助更衣</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根据老年人的病情、意识、肌力、合作</w:t>
            </w:r>
            <w:r>
              <w:rPr>
                <w:rFonts w:hint="eastAsia" w:ascii="仿宋" w:hAnsi="仿宋" w:eastAsia="仿宋" w:cs="仿宋"/>
                <w:b w:val="0"/>
                <w:bCs w:val="0"/>
                <w:color w:val="auto"/>
                <w:highlight w:val="none"/>
                <w:lang w:val="en-US" w:eastAsia="zh-CN"/>
              </w:rPr>
              <w:t xml:space="preserve">程度</w:t>
            </w:r>
            <w:r>
              <w:rPr>
                <w:rFonts w:hint="eastAsia" w:ascii="仿宋" w:hAnsi="仿宋" w:eastAsia="仿宋" w:cs="仿宋"/>
                <w:b w:val="0"/>
                <w:bCs w:val="0"/>
                <w:color w:val="auto"/>
                <w:highlight w:val="none"/>
              </w:rPr>
              <w:t xml:space="preserve">以及有无肢体偏瘫及引流管等情况，选择适合的更衣顺序为老年人穿脱衣物</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17</w:t>
            </w:r>
            <w:r/>
          </w:p>
        </w:tc>
        <w:tc>
          <w:tcPr>
            <w:tcW w:w="924" w:type="dxa"/>
            <w:vAlign w:val="center"/>
            <w:vMerge w:val="restart"/>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助行</w:t>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室内移位</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根据老年人身体状况选择适宜的移动工具，协助其在室内移动和移位</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18</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室外助行</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通过护理人员或助行设备等，协助老年人在室外活动（含上下楼助行费用）</w:t>
            </w:r>
            <w:r/>
          </w:p>
        </w:tc>
      </w:tr>
      <w:tr>
        <w:trPr>
          <w:jc w:val="center"/>
          <w:trHeight w:val="15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19</w:t>
            </w:r>
            <w:r/>
          </w:p>
        </w:tc>
        <w:tc>
          <w:tcPr>
            <w:tcW w:w="924"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助急</w:t>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日常维修</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为有需求的老年人提供各类入户维修服务</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20</w:t>
            </w:r>
            <w:r/>
          </w:p>
        </w:tc>
        <w:tc>
          <w:tcPr>
            <w:tcW w:w="924" w:type="dxa"/>
            <w:vAlign w:val="center"/>
            <w:vMerge w:val="restart"/>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助医</w:t>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陪同就医</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为老年人就医和转诊提供陪同就医等（不包括协助轿车等交通费用）</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21</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代办取药、送药上门</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为老年人提供代办取药、送药上门等。（不包括协助叫车等交通费用）</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22</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常规生理指数监测</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为老人进行血压、血糖、血氧等常规检查和监测</w:t>
            </w:r>
            <w:r/>
          </w:p>
        </w:tc>
      </w:tr>
      <w:tr>
        <w:trPr>
          <w:jc w:val="center"/>
          <w:trHeight w:val="185"/>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23</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药物喂服</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协助老年人口服药物或涂擦、贴敷药品等服务</w:t>
            </w:r>
            <w:r/>
          </w:p>
        </w:tc>
      </w:tr>
      <w:tr>
        <w:trPr>
          <w:jc w:val="center"/>
          <w:trHeight w:val="274"/>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24</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ind w:left="-124" w:right="-86"/>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协助翻身、体</w:t>
            </w:r>
            <w:r>
              <w:rPr>
                <w:rFonts w:hint="eastAsia" w:ascii="仿宋" w:hAnsi="仿宋" w:eastAsia="仿宋" w:cs="仿宋"/>
                <w:b w:val="0"/>
                <w:bCs w:val="0"/>
                <w:color w:val="auto"/>
                <w:highlight w:val="none"/>
                <w:lang w:val="en-US" w:eastAsia="zh-CN"/>
              </w:rPr>
              <w:t xml:space="preserve">位</w:t>
            </w:r>
            <w:r>
              <w:rPr>
                <w:rFonts w:hint="eastAsia" w:ascii="仿宋" w:hAnsi="仿宋" w:eastAsia="仿宋" w:cs="仿宋"/>
                <w:b w:val="0"/>
                <w:bCs w:val="0"/>
                <w:color w:val="auto"/>
                <w:highlight w:val="none"/>
              </w:rPr>
              <w:t xml:space="preserve">变换、叩背排痰</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选择合适的翻身频次、体位等为老年人提供翻身拍背，促进排痰等服务</w:t>
            </w:r>
            <w:r/>
          </w:p>
        </w:tc>
      </w:tr>
      <w:tr>
        <w:trPr>
          <w:jc w:val="center"/>
          <w:trHeight w:val="188"/>
        </w:trPr>
        <w:tc>
          <w:tcPr>
            <w:shd w:val="clear" w:color="auto" w:fill="auto"/>
            <w:tcW w:w="709"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highlight w:val="none"/>
              </w:rPr>
              <w:t xml:space="preserve">25</w:t>
            </w:r>
            <w:r/>
          </w:p>
        </w:tc>
        <w:tc>
          <w:tcPr>
            <w:tcW w:w="924" w:type="dxa"/>
            <w:vAlign w:val="center"/>
            <w:vMerge w:val="continue"/>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ascii="仿宋" w:hAnsi="仿宋" w:eastAsia="仿宋" w:cs="仿宋"/>
                <w:b w:val="0"/>
                <w:bCs w:val="0"/>
                <w:color w:val="auto"/>
                <w:highlight w:val="none"/>
              </w:rPr>
            </w:r>
            <w:r/>
          </w:p>
        </w:tc>
        <w:tc>
          <w:tcPr>
            <w:tcW w:w="1751" w:type="dxa"/>
            <w:vAlign w:val="center"/>
            <w:textDirection w:val="lrTb"/>
            <w:noWrap w:val="false"/>
          </w:tcPr>
          <w:p>
            <w:pPr>
              <w:pStyle w:val="893"/>
              <w:jc w:val="center"/>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局部按摩</w:t>
            </w:r>
            <w:r/>
          </w:p>
        </w:tc>
        <w:tc>
          <w:tcPr>
            <w:tcW w:w="5991" w:type="dxa"/>
            <w:vAlign w:val="center"/>
            <w:textDirection w:val="lrTb"/>
            <w:noWrap w:val="false"/>
          </w:tcPr>
          <w:p>
            <w:pPr>
              <w:pStyle w:val="893"/>
              <w:spacing w:beforeAutospacing="0" w:afterAutospacing="0"/>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为老年人提供头面部、四肢、腹部、腰背等部位按摩</w:t>
            </w:r>
            <w:r/>
          </w:p>
        </w:tc>
      </w:tr>
    </w:tbl>
    <w:p>
      <w:pPr>
        <w:pStyle w:val="893"/>
        <w:ind w:firstLine="480"/>
        <w:spacing w:before="120" w:beforeAutospacing="0" w:after="12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三、入围服务升级换代规则</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本项目框架协议期内，不对入围服务进行升级换代。</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四、确定第二阶段成交供应商的方式</w:t>
      </w:r>
      <w:r/>
    </w:p>
    <w:p>
      <w:pPr>
        <w:pStyle w:val="893"/>
        <w:ind w:firstLine="480"/>
        <w:jc w:val="left"/>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确定第二阶段成交供应商的方式为直接选定。由采购人或者服务对象依据</w:t>
      </w:r>
      <w:bookmarkStart w:id="199" w:name="OLE_LINK122"/>
      <w:r/>
      <w:bookmarkStart w:id="200" w:name="OLE_LINK120"/>
      <w:r/>
      <w:bookmarkStart w:id="201" w:name="OLE_LINK121"/>
      <w:r>
        <w:rPr>
          <w:rFonts w:hint="eastAsia" w:ascii="仿宋" w:hAnsi="仿宋" w:eastAsia="仿宋" w:cs="仿宋"/>
          <w:b w:val="0"/>
          <w:bCs w:val="0"/>
          <w:color w:val="auto"/>
          <w:highlight w:val="none"/>
        </w:rPr>
        <w:t xml:space="preserve">入围产品价格、质量以及服务便利性、用户评价等</w:t>
      </w:r>
      <w:bookmarkEnd w:id="199"/>
      <w:r/>
      <w:bookmarkEnd w:id="200"/>
      <w:r/>
      <w:bookmarkEnd w:id="201"/>
      <w:r>
        <w:rPr>
          <w:rFonts w:hint="eastAsia" w:ascii="仿宋" w:hAnsi="仿宋" w:eastAsia="仿宋" w:cs="仿宋"/>
          <w:b w:val="0"/>
          <w:bCs w:val="0"/>
          <w:color w:val="auto"/>
          <w:highlight w:val="none"/>
        </w:rPr>
        <w:t xml:space="preserve">因素，从第一阶段入围供应商中直接选定。</w:t>
      </w:r>
      <w:r/>
    </w:p>
    <w:p>
      <w:pPr>
        <w:pStyle w:val="893"/>
        <w:ind w:firstLine="480"/>
        <w:jc w:val="left"/>
        <w:spacing w:beforeAutospacing="0" w:afterAutospacing="0" w:line="300" w:lineRule="auto"/>
        <w:widowControl/>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即补贴对象兜底服务商按中标得分名次高低顺序依次选择服务覆盖的镇（街道），选择2个镇（街道、园区、办事处）。在入驻平台时，同步提供</w:t>
      </w:r>
      <w:r>
        <w:rPr>
          <w:rFonts w:hint="eastAsia" w:ascii="仿宋" w:hAnsi="仿宋" w:eastAsia="仿宋" w:cs="仿宋"/>
          <w:b w:val="0"/>
          <w:bCs w:val="0"/>
          <w:color w:val="auto"/>
          <w:highlight w:val="none"/>
          <w:lang w:val="en-US" w:eastAsia="zh-CN"/>
        </w:rPr>
        <w:t xml:space="preserve">上门服务人</w:t>
      </w:r>
      <w:r>
        <w:rPr>
          <w:rFonts w:hint="eastAsia" w:ascii="仿宋" w:hAnsi="仿宋" w:eastAsia="仿宋" w:cs="仿宋"/>
          <w:b w:val="0"/>
          <w:bCs w:val="0"/>
          <w:color w:val="auto"/>
          <w:highlight w:val="none"/>
        </w:rPr>
        <w:t xml:space="preserve">员名单，每个</w:t>
      </w:r>
      <w:r>
        <w:rPr>
          <w:rFonts w:hint="eastAsia" w:ascii="仿宋" w:hAnsi="仿宋" w:eastAsia="仿宋" w:cs="仿宋"/>
          <w:b w:val="0"/>
          <w:bCs w:val="0"/>
          <w:color w:val="auto"/>
          <w:highlight w:val="none"/>
          <w:lang w:val="en-US" w:eastAsia="zh-CN"/>
        </w:rPr>
        <w:t xml:space="preserve">上门服务人</w:t>
      </w:r>
      <w:r>
        <w:rPr>
          <w:rFonts w:hint="eastAsia" w:ascii="仿宋" w:hAnsi="仿宋" w:eastAsia="仿宋" w:cs="仿宋"/>
          <w:b w:val="0"/>
          <w:bCs w:val="0"/>
          <w:color w:val="auto"/>
          <w:highlight w:val="none"/>
        </w:rPr>
        <w:t xml:space="preserve">员同一时间只能在1家服务商入职。</w:t>
      </w:r>
      <w:r>
        <w:rPr>
          <w:rFonts w:hint="eastAsia" w:ascii="仿宋" w:hAnsi="仿宋" w:eastAsia="仿宋" w:cs="仿宋"/>
          <w:b w:val="0"/>
          <w:bCs w:val="0"/>
          <w:color w:val="auto"/>
          <w:highlight w:val="none"/>
          <w:lang w:val="en-US" w:eastAsia="zh-CN"/>
        </w:rPr>
        <w:t xml:space="preserve">甲方有权对服务对象选定供应商的过程进行抽查，若发现乙方存在诱导、胁迫服务对象选定等违规情形，甲方有权取消乙方的成交资格。</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五、资金支付方式、时间和条件</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由采购人和入围供应商按照合同约定执行。</w:t>
      </w:r>
      <w:r>
        <w:rPr>
          <w:rFonts w:hint="eastAsia" w:ascii="仿宋" w:hAnsi="仿宋" w:eastAsia="仿宋" w:cs="仿宋"/>
          <w:color w:val="auto"/>
        </w:rPr>
        <w:t xml:space="preserve">甲方的付款义务以财政资金按时拨付到位为前提，若因财政资金拨付延迟导致付款逾期，甲方不承担逾期付款责任。</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六、框架协议期限</w:t>
      </w:r>
      <w:r/>
    </w:p>
    <w:p>
      <w:pPr>
        <w:pStyle w:val="893"/>
        <w:ind w:firstLine="480"/>
        <w:spacing w:before="120" w:beforeAutospacing="0" w:after="120" w:afterAutospacing="0" w:line="300" w:lineRule="auto"/>
        <w:widowControl/>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自本框架协议签订之日起1年。如协议期内，政策变化或另有规定的，按最新政策进行调整。</w:t>
      </w:r>
      <w:r>
        <w:rPr>
          <w:rFonts w:hint="eastAsia" w:ascii="仿宋" w:hAnsi="仿宋" w:eastAsia="仿宋" w:cs="仿宋"/>
          <w:b w:val="0"/>
          <w:bCs w:val="0"/>
          <w:color w:val="auto"/>
          <w:highlight w:val="none"/>
          <w:lang w:val="en-US" w:eastAsia="zh-CN"/>
        </w:rPr>
        <w:t xml:space="preserve">因政府购买居家养老服务政策、补贴标准或财政管理制度变化，甲方有权单方调整框架协议相关内容，调整内容自通知送达乙方之日起生效，乙方需按调整后的内容履行义务。</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七、入围供应商的清退和补充规则</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7.1 清退规则 入围供应商存在《政府采购框架协议采购方式管理暂行办法》第十九条规定情形的，尚未签订框架协议的，取消其入围资格；已经签订框架协议的，解除与其签订的框架协议。</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7.2 补充规则 如出现剩余入围供应商不足入围供应商总数70%且影响框架协议执行的情形时，交易中心报监管部门同意后，将进行补充征集供应商。补充征集的条件、程序、评审方法和淘汰比例与初次征集相同。补充征集遵守原框架协议的有效期。补充征集期间，原框架协议继续履行。</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八、采购合同文本</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见“框架协议文本”（即本框架协议文本）。</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九、甲乙双方的权利和义务</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9.1 甲方的权利</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（1）确定框架协议采购需求。</w:t>
      </w:r>
      <w:r/>
    </w:p>
    <w:p>
      <w:pPr>
        <w:pStyle w:val="893"/>
        <w:ind w:firstLine="480"/>
        <w:spacing w:beforeAutospacing="0" w:afterAutospacing="0" w:line="300" w:lineRule="auto"/>
        <w:widowControl/>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（2）确定最高限制单价。</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（3）确定框架协议有效期。</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（4）制定统一的采购合同文本供采购人、供应商使用，并明确要求采购人、供应商不得擅自改变框架协议约定的合同实质性条款。</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乙方存在《政府采购框架协议采购方式管理暂行办法》第十九条第一款规定的情形时，取消入围供应商的入围资格，或解除与其签订的框架协议。乙方存在本协议约定的违约情形时，甲方有权向乙方发出书面解除通知，通知送达乙方之日起框架协议解除，乙方需在3日内完成服务交接及数据移交。</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在框架协议期内，随时对乙方履约情况进行检查。甲方有权对乙方服务过程中的个人信息保护、数据安全情况进行定期检查、抽查，发现乙方存在数据违规处理情形的，有权要求乙方立即整改，并根据情节采取扣除结算款、暂停服务资格直至解除框架协议的措施。</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9.2 甲方的义务</w:t>
      </w:r>
      <w:r/>
    </w:p>
    <w:p>
      <w:pPr>
        <w:pStyle w:val="893"/>
        <w:ind w:firstLine="480"/>
        <w:spacing w:beforeAutospacing="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（1）为第二阶段合同授予提供工作便利。 </w:t>
      </w:r>
      <w:r/>
    </w:p>
    <w:p>
      <w:pPr>
        <w:pStyle w:val="893"/>
        <w:ind w:firstLine="480"/>
        <w:spacing w:beforeAutospacing="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（2）对第二阶段最高限价和需求标准执行情况进行管理。</w:t>
      </w:r>
      <w:r/>
    </w:p>
    <w:p>
      <w:pPr>
        <w:pStyle w:val="893"/>
        <w:ind w:firstLine="480"/>
        <w:spacing w:beforeAutospacing="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（3）对第二阶段确定成交供应商情况进行管理。 </w:t>
      </w:r>
      <w:r/>
    </w:p>
    <w:p>
      <w:pPr>
        <w:pStyle w:val="893"/>
        <w:ind w:firstLine="480"/>
        <w:spacing w:beforeAutospacing="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（4）根据框架协议约定，在质量不降低、价格不提高的前提下，对入围供应商因服务升级换代、用新服务替代原入围服务的情形进行审核。 </w:t>
      </w:r>
      <w:r/>
    </w:p>
    <w:p>
      <w:pPr>
        <w:pStyle w:val="893"/>
        <w:ind w:firstLine="480"/>
        <w:spacing w:beforeAutospacing="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（5）建立用户反馈和评价机制，对入围供应商履行框架协议和采购合同情况反馈与</w:t>
      </w:r>
      <w:bookmarkStart w:id="224" w:name="_GoBack"/>
      <w:r/>
      <w:bookmarkEnd w:id="224"/>
      <w:r>
        <w:rPr>
          <w:rFonts w:hint="eastAsia" w:ascii="仿宋" w:hAnsi="仿宋" w:eastAsia="仿宋" w:cs="仿宋"/>
          <w:b w:val="0"/>
          <w:bCs w:val="0"/>
          <w:color w:val="auto"/>
          <w:highlight w:val="none"/>
        </w:rPr>
        <w:t xml:space="preserve">评价，作为第二阶段直接选定成交供应商的参考。 </w:t>
      </w:r>
      <w:r/>
    </w:p>
    <w:p>
      <w:pPr>
        <w:pStyle w:val="893"/>
        <w:ind w:firstLine="480"/>
        <w:spacing w:beforeAutospacing="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（6）公开封闭式框架协议的第二阶段成交结果。 </w:t>
      </w:r>
      <w:r/>
    </w:p>
    <w:p>
      <w:pPr>
        <w:pStyle w:val="893"/>
        <w:ind w:firstLine="480"/>
        <w:spacing w:beforeAutospacing="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（7）办理入围供应商清退和补充相关事宜。</w:t>
      </w:r>
      <w:r/>
    </w:p>
    <w:p>
      <w:pPr>
        <w:pStyle w:val="893"/>
        <w:ind w:firstLine="480"/>
        <w:spacing w:beforeAutospacing="0" w:afterAutospacing="0" w:line="300" w:lineRule="auto"/>
        <w:widowControl/>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（8）建立真实完整的框架协议采购档案，妥善保存每项采购活动的采购文件资料。</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9.3 乙方的权利</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（1）乙方具有为采购人提供相关服务的资格。</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（2）乙方有权拒绝采购人提出的以本次框架协议采购名义购买非入围货物、服务、配件或满足采购人超出响应承诺以外的其他要求。 </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（3）对采购人在购买入围服务过程中的不正当要求和违规行为进行投诉，并要求有关部门作出处理。 </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（4）有权拒绝任何个人以采购人名义按照协议价格购买入围服务和进行现金交易。</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9.4 乙方的义务</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（1）严格执行国家法律法规，严格按照响应文件承诺的价格和服务履约，遵守本合同条款。 </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（2）乙方应当符合《中华人民共和国政府采购法》第二十二条第一款的规定。</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（3）随时接受并配合甲方的监督检查，并配合财政部门对采购人和其他入围供应商对框架协议执行情况进行监督，发现违规违约情形的，及时向财政部门报告。 </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（4）在框架协议有效期内，按照不高于协议价格的价格，向采购人提供相关服务。 </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（5）乙方及其委托的聘用专家对本项目承担连带责任，乙方委托的聘用专家必须履行乙方在相应文件中承诺的责任和义务。 </w:t>
      </w:r>
      <w:r/>
    </w:p>
    <w:p>
      <w:pPr>
        <w:pStyle w:val="893"/>
        <w:ind w:firstLine="480"/>
        <w:spacing w:beforeAutospacing="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（6）根据框架协议约定，框架协议期内，在质量不降低、价格不提高的前提下，乙方如出现因服务升级换代，需用新服务替代原入围服务情形时，必须在“苏采云”系统中向甲方提出申请。</w:t>
      </w:r>
      <w:r/>
    </w:p>
    <w:p>
      <w:pPr>
        <w:pStyle w:val="893"/>
        <w:ind w:firstLine="480"/>
        <w:spacing w:before="145" w:beforeAutospacing="0" w:after="145"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十、税费</w:t>
      </w:r>
      <w:r/>
    </w:p>
    <w:p>
      <w:pPr>
        <w:pStyle w:val="893"/>
        <w:ind w:firstLine="480"/>
        <w:spacing w:before="145" w:beforeAutospacing="0" w:after="145"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10.1本框架协议执行中相关的一切税费均由乙方负担。</w:t>
      </w:r>
      <w:r/>
    </w:p>
    <w:p>
      <w:pPr>
        <w:pStyle w:val="893"/>
        <w:ind w:firstLine="480"/>
        <w:spacing w:before="145" w:beforeAutospacing="0" w:after="145"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十一、争议解决的办法</w:t>
      </w:r>
      <w:r/>
    </w:p>
    <w:p>
      <w:pPr>
        <w:pStyle w:val="893"/>
        <w:ind w:firstLine="480"/>
        <w:spacing w:before="145" w:beforeAutospacing="0" w:after="145"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11.1 因本框架协议的签订、履行而发生的争议，甲乙双方应通过友好协商解决，如协商不成由甲方住所地人民法院管辖。</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十二、框架协议文本的生效及其它</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12.1 本框架协议文本经甲乙双方法定代表人或授权委托代表人签字并加盖单位公章后生效。</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12.2本框架协议文本未尽事宜，遵照《中华人民共和国民法典》和《中华人民共和国政府采购法》等有关条文执行。</w:t>
      </w:r>
      <w:r/>
    </w:p>
    <w:p>
      <w:pPr>
        <w:pStyle w:val="893"/>
        <w:ind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12.3 本框架协议文本正本一式两份，具有同等法律效力，甲方、乙方各执一份。</w:t>
      </w:r>
      <w:r/>
    </w:p>
    <w:p>
      <w:pPr>
        <w:pStyle w:val="893"/>
        <w:ind w:left="480" w:firstLine="480"/>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  </w:t>
      </w:r>
      <w:r/>
    </w:p>
    <w:p>
      <w:pPr>
        <w:pStyle w:val="893"/>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甲方：               乙方： </w:t>
      </w:r>
      <w:r/>
    </w:p>
    <w:p>
      <w:pPr>
        <w:pStyle w:val="893"/>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地址：               地址： </w:t>
      </w:r>
      <w:r/>
    </w:p>
    <w:p>
      <w:pPr>
        <w:pStyle w:val="893"/>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法定代表人或授权代表：       法定代表人或授权代表：</w:t>
      </w:r>
      <w:r/>
    </w:p>
    <w:p>
      <w:pPr>
        <w:pStyle w:val="893"/>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联系电话：             联系电话：          </w:t>
      </w:r>
      <w:r/>
    </w:p>
    <w:p>
      <w:pPr>
        <w:pStyle w:val="893"/>
        <w:ind w:firstLine="400"/>
        <w:jc w:val="center"/>
        <w:spacing w:before="120" w:beforeAutospacing="0" w:after="120" w:afterAutospacing="0" w:line="300" w:lineRule="auto"/>
        <w:widowControl/>
        <w:rPr>
          <w:rFonts w:ascii="仿宋" w:hAnsi="仿宋" w:eastAsia="仿宋" w:cs="仿宋"/>
          <w:b w:val="0"/>
          <w:bCs w:val="0"/>
          <w:color w:val="auto"/>
          <w:highlight w:val="none"/>
        </w:rPr>
      </w:pPr>
      <w:r>
        <w:rPr>
          <w:rFonts w:hint="eastAsia" w:ascii="仿宋" w:hAnsi="仿宋" w:eastAsia="仿宋" w:cs="仿宋"/>
          <w:b w:val="0"/>
          <w:bCs w:val="0"/>
          <w:color w:val="auto"/>
          <w:sz w:val="20"/>
          <w:szCs w:val="20"/>
          <w:highlight w:val="none"/>
        </w:rPr>
        <w:t xml:space="preserve">                 </w:t>
      </w:r>
      <w:r>
        <w:rPr>
          <w:rFonts w:hint="eastAsia" w:ascii="仿宋" w:hAnsi="仿宋" w:eastAsia="仿宋" w:cs="仿宋"/>
          <w:b w:val="0"/>
          <w:bCs w:val="0"/>
          <w:color w:val="auto"/>
          <w:highlight w:val="none"/>
        </w:rPr>
        <w:t xml:space="preserve">   </w:t>
      </w:r>
      <w:r/>
    </w:p>
    <w:p>
      <w:pPr>
        <w:pStyle w:val="893"/>
        <w:ind w:firstLine="480"/>
        <w:jc w:val="right"/>
        <w:spacing w:before="120" w:beforeAutospacing="0" w:after="120" w:afterAutospacing="0" w:line="300" w:lineRule="auto"/>
        <w:widowControl/>
        <w:rPr>
          <w:rFonts w:ascii="仿宋" w:hAnsi="仿宋" w:eastAsia="仿宋" w:cs="仿宋"/>
          <w:b w:val="0"/>
          <w:bCs w:val="0"/>
          <w:color w:val="auto"/>
          <w:highlight w:val="none"/>
        </w:rPr>
      </w:pPr>
      <w:r>
        <w:rPr>
          <w:rFonts w:hint="eastAsia" w:ascii="宋体" w:hAnsi="宋体" w:cs="宋体"/>
          <w:b w:val="0"/>
          <w:bCs w:val="0"/>
          <w:color w:val="auto"/>
          <w:highlight w:val="none"/>
        </w:rPr>
        <w:t xml:space="preserve"> </w:t>
      </w:r>
      <w:r>
        <w:rPr>
          <w:rFonts w:hint="eastAsia" w:ascii="仿宋" w:hAnsi="仿宋" w:eastAsia="仿宋" w:cs="仿宋"/>
          <w:b w:val="0"/>
          <w:bCs w:val="0"/>
          <w:color w:val="auto"/>
          <w:highlight w:val="none"/>
        </w:rPr>
        <w:t xml:space="preserve">签订日期：</w:t>
      </w:r>
      <w:r>
        <w:rPr>
          <w:rFonts w:hint="eastAsia" w:ascii="宋体" w:hAnsi="宋体" w:cs="宋体"/>
          <w:b w:val="0"/>
          <w:bCs w:val="0"/>
          <w:color w:val="auto"/>
          <w:highlight w:val="none"/>
        </w:rPr>
        <w:t xml:space="preserve">     </w:t>
      </w:r>
      <w:r>
        <w:rPr>
          <w:rFonts w:hint="eastAsia" w:ascii="仿宋" w:hAnsi="仿宋" w:eastAsia="仿宋" w:cs="仿宋"/>
          <w:b w:val="0"/>
          <w:bCs w:val="0"/>
          <w:color w:val="auto"/>
          <w:highlight w:val="none"/>
        </w:rPr>
        <w:t xml:space="preserve"> 年</w:t>
      </w:r>
      <w:r>
        <w:rPr>
          <w:rFonts w:hint="eastAsia" w:ascii="宋体" w:hAnsi="宋体" w:cs="宋体"/>
          <w:b w:val="0"/>
          <w:bCs w:val="0"/>
          <w:color w:val="auto"/>
          <w:highlight w:val="none"/>
        </w:rPr>
        <w:t xml:space="preserve"> </w:t>
      </w:r>
      <w:r>
        <w:rPr>
          <w:rFonts w:hint="eastAsia" w:ascii="仿宋" w:hAnsi="仿宋" w:eastAsia="仿宋" w:cs="仿宋"/>
          <w:b w:val="0"/>
          <w:bCs w:val="0"/>
          <w:color w:val="auto"/>
          <w:highlight w:val="none"/>
        </w:rPr>
        <w:t xml:space="preserve"> </w:t>
      </w:r>
      <w:r>
        <w:rPr>
          <w:rFonts w:hint="eastAsia" w:ascii="宋体" w:hAnsi="宋体" w:cs="宋体"/>
          <w:b w:val="0"/>
          <w:bCs w:val="0"/>
          <w:color w:val="auto"/>
          <w:highlight w:val="none"/>
        </w:rPr>
        <w:t xml:space="preserve">  </w:t>
      </w:r>
      <w:r>
        <w:rPr>
          <w:rFonts w:hint="eastAsia" w:ascii="仿宋" w:hAnsi="仿宋" w:eastAsia="仿宋" w:cs="仿宋"/>
          <w:b w:val="0"/>
          <w:bCs w:val="0"/>
          <w:color w:val="auto"/>
          <w:highlight w:val="none"/>
        </w:rPr>
        <w:t xml:space="preserve">月</w:t>
      </w:r>
      <w:r>
        <w:rPr>
          <w:rFonts w:hint="eastAsia" w:ascii="宋体" w:hAnsi="宋体" w:cs="宋体"/>
          <w:b w:val="0"/>
          <w:bCs w:val="0"/>
          <w:color w:val="auto"/>
          <w:highlight w:val="none"/>
        </w:rPr>
        <w:t xml:space="preserve"> </w:t>
      </w:r>
      <w:r>
        <w:rPr>
          <w:rFonts w:hint="eastAsia" w:ascii="仿宋" w:hAnsi="仿宋" w:eastAsia="仿宋" w:cs="仿宋"/>
          <w:b w:val="0"/>
          <w:bCs w:val="0"/>
          <w:color w:val="auto"/>
          <w:highlight w:val="none"/>
        </w:rPr>
        <w:t xml:space="preserve"> </w:t>
      </w:r>
      <w:r>
        <w:rPr>
          <w:rFonts w:hint="eastAsia" w:ascii="宋体" w:hAnsi="宋体" w:cs="宋体"/>
          <w:b w:val="0"/>
          <w:bCs w:val="0"/>
          <w:color w:val="auto"/>
          <w:highlight w:val="none"/>
        </w:rPr>
        <w:t xml:space="preserve"> </w:t>
      </w:r>
      <w:r>
        <w:rPr>
          <w:rFonts w:hint="eastAsia" w:ascii="仿宋" w:hAnsi="仿宋" w:eastAsia="仿宋" w:cs="仿宋"/>
          <w:b w:val="0"/>
          <w:bCs w:val="0"/>
          <w:color w:val="auto"/>
          <w:highlight w:val="none"/>
        </w:rPr>
        <w:t xml:space="preserve">日</w:t>
      </w:r>
      <w:r/>
    </w:p>
    <w:p>
      <w:pPr>
        <w:jc w:val="center"/>
        <w:spacing w:line="480" w:lineRule="exact"/>
        <w:rPr>
          <w:rFonts w:ascii="仿宋" w:hAnsi="仿宋" w:eastAsia="仿宋" w:cs="仿宋"/>
          <w:b w:val="0"/>
          <w:bCs w:val="0"/>
          <w:color w:val="auto"/>
          <w:sz w:val="36"/>
          <w:szCs w:val="36"/>
          <w:highlight w:val="none"/>
        </w:rPr>
        <w:outlineLvl w:val="0"/>
      </w:pPr>
      <w:r>
        <w:rPr>
          <w:rFonts w:hint="eastAsia" w:ascii="仿宋" w:hAnsi="仿宋" w:eastAsia="仿宋" w:cs="仿宋"/>
          <w:b w:val="0"/>
          <w:bCs w:val="0"/>
          <w:color w:val="auto"/>
          <w:sz w:val="36"/>
          <w:szCs w:val="36"/>
          <w:highlight w:val="none"/>
        </w:rPr>
        <w:t xml:space="preserve"> </w:t>
      </w:r>
      <w:bookmarkStart w:id="202" w:name="_Toc18725"/>
      <w:r/>
      <w:r/>
    </w:p>
    <w:p>
      <w:pPr>
        <w:rPr>
          <w:rFonts w:hint="eastAsia" w:ascii="仿宋" w:hAnsi="仿宋" w:eastAsia="仿宋" w:cs="仿宋"/>
          <w:b w:val="0"/>
          <w:bCs w:val="0"/>
          <w:color w:val="auto"/>
          <w:sz w:val="36"/>
          <w:szCs w:val="36"/>
          <w:highlight w:val="none"/>
        </w:rPr>
      </w:pPr>
      <w:r/>
      <w:bookmarkStart w:id="203" w:name="OLE_LINK94"/>
      <w:r/>
      <w:bookmarkStart w:id="204" w:name="OLE_LINK93"/>
      <w:r>
        <w:rPr>
          <w:rFonts w:hint="eastAsia" w:ascii="仿宋" w:hAnsi="仿宋" w:eastAsia="仿宋" w:cs="仿宋"/>
          <w:b w:val="0"/>
          <w:bCs w:val="0"/>
          <w:color w:val="auto"/>
          <w:sz w:val="36"/>
          <w:szCs w:val="36"/>
          <w:highlight w:val="none"/>
        </w:rPr>
        <w:br w:type="page" w:clear="all"/>
      </w:r>
      <w:r/>
    </w:p>
    <w:p>
      <w:pPr>
        <w:jc w:val="center"/>
        <w:spacing w:line="300" w:lineRule="auto"/>
        <w:rPr>
          <w:rFonts w:ascii="仿宋" w:hAnsi="仿宋" w:eastAsia="仿宋" w:cs="仿宋"/>
          <w:b w:val="0"/>
          <w:bCs w:val="0"/>
          <w:color w:val="auto"/>
          <w:sz w:val="36"/>
          <w:szCs w:val="36"/>
          <w:highlight w:val="none"/>
        </w:rPr>
        <w:outlineLvl w:val="0"/>
      </w:pPr>
      <w:r>
        <w:rPr>
          <w:rFonts w:hint="eastAsia" w:ascii="仿宋" w:hAnsi="仿宋" w:eastAsia="仿宋" w:cs="仿宋"/>
          <w:b w:val="0"/>
          <w:bCs w:val="0"/>
          <w:color w:val="auto"/>
          <w:sz w:val="36"/>
          <w:szCs w:val="36"/>
          <w:highlight w:val="none"/>
        </w:rPr>
        <w:t xml:space="preserve">第五章</w:t>
      </w:r>
      <w:bookmarkEnd w:id="203"/>
      <w:r/>
      <w:bookmarkEnd w:id="204"/>
      <w:r>
        <w:rPr>
          <w:rFonts w:hint="eastAsia" w:ascii="仿宋" w:hAnsi="仿宋" w:eastAsia="仿宋" w:cs="仿宋"/>
          <w:b w:val="0"/>
          <w:bCs w:val="0"/>
          <w:color w:val="auto"/>
          <w:sz w:val="36"/>
          <w:szCs w:val="36"/>
          <w:highlight w:val="none"/>
        </w:rPr>
        <w:t xml:space="preserve"> 确定入围及成交供应商</w:t>
      </w:r>
      <w:bookmarkEnd w:id="202"/>
      <w:r/>
      <w:r/>
    </w:p>
    <w:p>
      <w:pPr>
        <w:pStyle w:val="1128"/>
        <w:ind w:left="0" w:firstLine="47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一、确定第一阶段入围供应商的评审方法</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1.确定第一阶段入围供应商的评审方法为质量优先法。</w:t>
      </w:r>
      <w:bookmarkStart w:id="205" w:name="OLE_LINK77"/>
      <w:r>
        <w:rPr>
          <w:rFonts w:hint="eastAsia" w:ascii="仿宋" w:hAnsi="仿宋" w:eastAsia="仿宋" w:cs="仿宋"/>
          <w:b w:val="0"/>
          <w:bCs w:val="0"/>
          <w:color w:val="auto"/>
          <w:sz w:val="24"/>
          <w:highlight w:val="none"/>
        </w:rPr>
        <w:t xml:space="preserve">质量优先法</w:t>
      </w:r>
      <w:bookmarkEnd w:id="205"/>
      <w:r>
        <w:rPr>
          <w:rFonts w:hint="eastAsia" w:ascii="仿宋" w:hAnsi="仿宋" w:eastAsia="仿宋" w:cs="仿宋"/>
          <w:b w:val="0"/>
          <w:bCs w:val="0"/>
          <w:color w:val="auto"/>
          <w:sz w:val="24"/>
          <w:highlight w:val="none"/>
        </w:rPr>
        <w:t xml:space="preserve">是指对满足采购需求的服务进行质量综合评分，按照质量评分从高到低排序，根据征集文件规定的淘汰率或者入围供应商数量上限，确定入围供应商的评审方法。</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2.本项目入围供应商的淘汰比例和数量：按照淘汰率不低于20%比例入围供应商，</w:t>
      </w:r>
      <w:bookmarkStart w:id="206" w:name="OLE_LINK130"/>
      <w:r/>
      <w:bookmarkStart w:id="207" w:name="OLE_LINK128"/>
      <w:r/>
      <w:bookmarkStart w:id="208" w:name="OLE_LINK129"/>
      <w:r>
        <w:rPr>
          <w:rFonts w:hint="eastAsia" w:ascii="仿宋" w:hAnsi="仿宋" w:eastAsia="仿宋" w:cs="仿宋"/>
          <w:b w:val="0"/>
          <w:bCs w:val="0"/>
          <w:color w:val="auto"/>
          <w:sz w:val="24"/>
          <w:highlight w:val="none"/>
        </w:rPr>
        <w:t xml:space="preserve">向上取整数</w:t>
      </w:r>
      <w:bookmarkEnd w:id="206"/>
      <w:r/>
      <w:bookmarkEnd w:id="207"/>
      <w:r/>
      <w:bookmarkEnd w:id="208"/>
      <w:r>
        <w:rPr>
          <w:rFonts w:hint="eastAsia" w:ascii="仿宋" w:hAnsi="仿宋" w:eastAsia="仿宋" w:cs="仿宋"/>
          <w:b w:val="0"/>
          <w:bCs w:val="0"/>
          <w:color w:val="auto"/>
          <w:sz w:val="24"/>
          <w:highlight w:val="none"/>
        </w:rPr>
        <w:t xml:space="preserve">计算淘汰家数，且至少淘汰一家供应商。入围供应商按照质量综合评分从高到低排序时（得分保留两位小数）6家供应商入围。如最终确定入围供应商少于</w:t>
      </w:r>
      <w:r>
        <w:rPr>
          <w:rFonts w:ascii="仿宋" w:hAnsi="仿宋" w:eastAsia="仿宋" w:cs="仿宋"/>
          <w:b w:val="0"/>
          <w:bCs w:val="0"/>
          <w:color w:val="auto"/>
          <w:sz w:val="24"/>
          <w:highlight w:val="none"/>
        </w:rPr>
        <w:t xml:space="preserve">6</w:t>
      </w:r>
      <w:r>
        <w:rPr>
          <w:rFonts w:hint="eastAsia" w:ascii="仿宋" w:hAnsi="仿宋" w:eastAsia="仿宋" w:cs="仿宋"/>
          <w:b w:val="0"/>
          <w:bCs w:val="0"/>
          <w:color w:val="auto"/>
          <w:sz w:val="24"/>
          <w:highlight w:val="none"/>
        </w:rPr>
        <w:t xml:space="preserve">家，因不满足采购需求片区划分要求予以重新招标。</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补充说明：</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1.确定第一阶段入围供应商细则及其他说明</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在综合比较与评价后按照得分由高到低顺序对供应商进行排序(排名)。供应商中出现得分相同的情况时，按技术分优劣排序；技术分得分也相同的，按供应商业绩优劣排序；业绩得分也相同的，按项目负责人得分排序；前款不能确定的，按《政府采购货物和服务招标投标管理办法》（财政部令第87号）第六十八条由评标委员会随机抽取的方式确定；入围供应商确定后，在省级以上财政部门指定的媒体上公告入围结果，入围结果公告期为 1 个工作日，公告的同时向入围供应商发出成交通知书。</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成交通知书对征集人和入围供应商具有同等法律效力。</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成交通知书发出后，征集人或入围供应商拒绝签订合同的，拒绝签订合同的一方应向另一方支付补偿金，以及为征集、投标所发生的有关费用和双方商定的其他补偿。</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成交通知书发出后，入围供应商无正当理由不与征集人签订合同的，情节严重的，由财政部门将其列入不良行为记录名单，在一至三年内禁止参加政府采购活动，并予以通报。 </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所有响应文件不论成交与否，均不退回。</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入围供应商违约情形及相关约定</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入围供应商有下列情形之一，尚未签订框架协议的，取消其入围资格；已经签订框架协议的，解除与其签订的框架协议：</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1.恶意串通谋取入围或者合同成交的。</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2.提供虚假材料谋取入围或者合同成交的。 </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3.无正当理由拒不接受合同授予的。</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4.不履行合同义务或者履行合同义务不符合约定，经采购人请求履行后仍不履行或者仍未按约定履行的。</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5.框架协议有效期内，因违法行为被禁止或限制参加政府采购活动的。</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6.审计质量存在严重问题的或存在借用资质投标等违规行为并经行业主管部门查证属实的。</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7.框架协议约定的其他情形。</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被取消入围资格或者被解除框架协议的供应商不得参加同一封闭式框架协议补充征集。</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二.确定第二阶段成交供应商的方式</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根据中华人民共和国财政部令第110号《政府采购框架协议采购方式管理暂行办法》，确定第二阶段成交供应商的方式为直接选定。由服务对象从第一阶段入围供应商中直接选定。第一阶段入围供应商的协议价格是征集人确定第二阶段成交供应商的最高限价。</w:t>
      </w:r>
      <w:r/>
    </w:p>
    <w:p>
      <w:pPr>
        <w:pStyle w:val="1128"/>
        <w:ind w:left="0" w:firstLine="440"/>
        <w:spacing w:after="0"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2.如政府采购相关法律法规关于确定成交供应商的方式发生变化的，则应从其规定。</w:t>
      </w:r>
      <w:r/>
    </w:p>
    <w:p>
      <w:pPr>
        <w:pStyle w:val="1128"/>
        <w:ind w:left="0" w:firstLine="440"/>
        <w:spacing w:after="0" w:line="300" w:lineRule="auto"/>
        <w:rPr>
          <w:rFonts w:ascii="仿宋" w:hAnsi="仿宋" w:eastAsia="仿宋" w:cs="仿宋"/>
          <w:b w:val="0"/>
          <w:bCs w:val="0"/>
          <w:color w:val="auto"/>
          <w:sz w:val="24"/>
          <w:highlight w:val="none"/>
        </w:rPr>
      </w:pPr>
      <w:r/>
      <w:bookmarkStart w:id="209" w:name="_Toc28292"/>
      <w:r/>
      <w:bookmarkStart w:id="210" w:name="_Toc4791"/>
      <w:r/>
      <w:bookmarkStart w:id="211" w:name="_Toc234382664"/>
      <w:r/>
      <w:bookmarkStart w:id="212" w:name="_Toc32256"/>
      <w:r>
        <w:rPr>
          <w:rFonts w:hint="eastAsia" w:ascii="仿宋" w:hAnsi="仿宋" w:eastAsia="仿宋" w:cs="仿宋"/>
          <w:b w:val="0"/>
          <w:bCs w:val="0"/>
          <w:color w:val="auto"/>
          <w:sz w:val="24"/>
          <w:highlight w:val="none"/>
        </w:rPr>
        <w:t xml:space="preserve">三.评分标准</w:t>
      </w:r>
      <w:r/>
    </w:p>
    <w:tbl>
      <w:tblPr>
        <w:tblStyle w:val="873"/>
        <w:tblW w:w="9165" w:type="dxa"/>
        <w:jc w:val="center"/>
        <w:tblLayout w:type="fixed"/>
        <w:tblCellMar>
          <w:left w:w="108" w:type="dxa"/>
          <w:top w:w="0" w:type="dxa"/>
          <w:right w:w="108" w:type="dxa"/>
          <w:bottom w:w="0" w:type="dxa"/>
        </w:tblCellMar>
        <w:tblLook w:val="04A0" w:firstRow="1" w:lastRow="0" w:firstColumn="1" w:lastColumn="0" w:noHBand="0" w:noVBand="1"/>
      </w:tblPr>
      <w:tblGrid>
        <w:gridCol w:w="1456"/>
        <w:gridCol w:w="709"/>
        <w:gridCol w:w="7000"/>
      </w:tblGrid>
      <w:tr>
        <w:trPr>
          <w:jc w:val="center"/>
          <w:trHeight w:val="441"/>
        </w:trPr>
        <w:tc>
          <w:tcPr>
            <w:tcBorders>
              <w:top w:val="single" w:color="000000" w:sz="6" w:space="0"/>
              <w:left w:val="single" w:color="000000" w:sz="6" w:space="0"/>
              <w:bottom w:val="single" w:color="000000" w:sz="6" w:space="0"/>
              <w:right w:val="single" w:color="000000" w:sz="6" w:space="0"/>
            </w:tcBorders>
            <w:tcW w:w="1456" w:type="dxa"/>
            <w:vAlign w:val="center"/>
            <w:textDirection w:val="lrTb"/>
            <w:noWrap/>
          </w:tcPr>
          <w:p>
            <w:pPr>
              <w:jc w:val="center"/>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评审项目</w:t>
            </w:r>
            <w:r/>
          </w:p>
        </w:tc>
        <w:tc>
          <w:tcPr>
            <w:tcBorders>
              <w:top w:val="single" w:color="000000" w:sz="6" w:space="0"/>
              <w:left w:val="single" w:color="000000" w:sz="6" w:space="0"/>
              <w:bottom w:val="single" w:color="000000" w:sz="6" w:space="0"/>
              <w:right w:val="single" w:color="000000" w:sz="6" w:space="0"/>
            </w:tcBorders>
            <w:tcW w:w="709" w:type="dxa"/>
            <w:vAlign w:val="center"/>
            <w:textDirection w:val="lrTb"/>
            <w:noWrap/>
          </w:tcPr>
          <w:p>
            <w:pPr>
              <w:jc w:val="center"/>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分数</w:t>
            </w:r>
            <w:r/>
          </w:p>
        </w:tc>
        <w:tc>
          <w:tcPr>
            <w:tcBorders>
              <w:top w:val="single" w:color="000000" w:sz="6" w:space="0"/>
              <w:left w:val="single" w:color="000000" w:sz="6" w:space="0"/>
              <w:bottom w:val="single" w:color="000000" w:sz="6" w:space="0"/>
              <w:right w:val="single" w:color="000000" w:sz="6" w:space="0"/>
            </w:tcBorders>
            <w:tcW w:w="7000" w:type="dxa"/>
            <w:vAlign w:val="center"/>
            <w:textDirection w:val="lrTb"/>
            <w:noWrap/>
          </w:tcPr>
          <w:p>
            <w:pPr>
              <w:jc w:val="center"/>
              <w:rPr>
                <w:rFonts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评分标准</w:t>
            </w:r>
            <w:r/>
          </w:p>
        </w:tc>
      </w:tr>
      <w:tr>
        <w:trPr>
          <w:jc w:val="center"/>
          <w:trHeight w:val="90"/>
        </w:trPr>
        <w:tc>
          <w:tcPr>
            <w:tcW w:w="1456" w:type="dxa"/>
            <w:vAlign w:val="center"/>
            <w:textDirection w:val="lrTb"/>
            <w:noWrap/>
          </w:tcPr>
          <w:p>
            <w:pPr>
              <w:pStyle w:val="1151"/>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履约能力</w:t>
            </w:r>
            <w:r/>
          </w:p>
        </w:tc>
        <w:tc>
          <w:tcPr>
            <w:tcW w:w="709" w:type="dxa"/>
            <w:vAlign w:val="center"/>
            <w:textDirection w:val="lrTb"/>
            <w:noWrap/>
          </w:tcPr>
          <w:p>
            <w:pPr>
              <w:pStyle w:val="1151"/>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w:t>
            </w:r>
            <w:r/>
          </w:p>
        </w:tc>
        <w:tc>
          <w:tcPr>
            <w:tcW w:w="7000" w:type="dxa"/>
            <w:vAlign w:val="center"/>
            <w:textDirection w:val="lrTb"/>
            <w:noWrap/>
          </w:tcPr>
          <w:p>
            <w:pPr>
              <w:pStyle w:val="1151"/>
              <w:jc w:val="lef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1、供应商自2023年1月1日（以合同签订时间为准）以来，承担过居家养老上门服务类似业绩的，每有一个得4分，本项最高得12分。</w:t>
            </w:r>
            <w:r/>
          </w:p>
          <w:p>
            <w:pPr>
              <w:pStyle w:val="1151"/>
              <w:jc w:val="lef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2、供应商具有运营养老机构相关业绩的得2分；</w:t>
            </w:r>
            <w:r/>
          </w:p>
          <w:p>
            <w:pPr>
              <w:pStyle w:val="1151"/>
              <w:jc w:val="lef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3、供应商具有运营居家养老服务中心等社区养老站点相关业绩的得2分；</w:t>
            </w:r>
            <w:r/>
          </w:p>
          <w:p>
            <w:pPr>
              <w:pStyle w:val="1151"/>
              <w:jc w:val="lef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4、供应商具有居家适老化改造相关业绩的得2分。</w:t>
            </w:r>
            <w:r/>
          </w:p>
          <w:p>
            <w:pPr>
              <w:pStyle w:val="1151"/>
              <w:jc w:val="left"/>
              <w:rPr>
                <w:rFonts w:ascii="仿宋" w:hAnsi="仿宋" w:eastAsia="仿宋" w:cs="仿宋"/>
                <w:b w:val="0"/>
                <w:bCs w:val="0"/>
                <w:color w:val="auto"/>
                <w:sz w:val="24"/>
                <w:highlight w:val="none"/>
              </w:rPr>
            </w:pPr>
            <w:r/>
            <w:bookmarkStart w:id="213" w:name="OLE_LINK23"/>
            <w:r/>
            <w:bookmarkStart w:id="214" w:name="OLE_LINK27"/>
            <w:r>
              <w:rPr>
                <w:rFonts w:hint="eastAsia" w:ascii="仿宋" w:hAnsi="仿宋" w:eastAsia="仿宋" w:cs="仿宋"/>
                <w:b w:val="0"/>
                <w:bCs w:val="0"/>
                <w:color w:val="auto"/>
                <w:sz w:val="24"/>
                <w:highlight w:val="none"/>
              </w:rPr>
              <w:t xml:space="preserve">以上均须提供合同等相关证明材料扫描件，否则不得分。</w:t>
            </w:r>
            <w:bookmarkEnd w:id="213"/>
            <w:r/>
            <w:bookmarkEnd w:id="214"/>
            <w:r/>
            <w:r/>
          </w:p>
        </w:tc>
      </w:tr>
      <w:tr>
        <w:trPr>
          <w:jc w:val="center"/>
          <w:trHeight w:val="90"/>
        </w:trPr>
        <w:tc>
          <w:tcPr>
            <w:tcW w:w="1456" w:type="dxa"/>
            <w:vAlign w:val="center"/>
            <w:textDirection w:val="lrTb"/>
            <w:noWrap/>
          </w:tcPr>
          <w:p>
            <w:pPr>
              <w:pStyle w:val="1151"/>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人员配备</w:t>
            </w:r>
            <w:r/>
          </w:p>
        </w:tc>
        <w:tc>
          <w:tcPr>
            <w:tcW w:w="709" w:type="dxa"/>
            <w:vAlign w:val="center"/>
            <w:textDirection w:val="lrTb"/>
            <w:noWrap/>
          </w:tcPr>
          <w:p>
            <w:pPr>
              <w:pStyle w:val="1151"/>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20</w:t>
            </w:r>
            <w:r/>
          </w:p>
        </w:tc>
        <w:tc>
          <w:tcPr>
            <w:tcW w:w="7000" w:type="dxa"/>
            <w:vAlign w:val="center"/>
            <w:textDirection w:val="lrTb"/>
            <w:noWrap/>
          </w:tcPr>
          <w:p>
            <w:pPr>
              <w:pStyle w:val="1151"/>
              <w:jc w:val="lef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1、项目负责人具有本科及以上学历、持有社工或养老护理员或老年人能力评估师证书的得4分；</w:t>
            </w:r>
            <w:r/>
          </w:p>
          <w:p>
            <w:pPr>
              <w:pStyle w:val="1151"/>
              <w:jc w:val="lef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2、团队服务人员中具有养老护理员的每有5名得2分，本项最高得8分；</w:t>
            </w:r>
            <w:r/>
          </w:p>
          <w:p>
            <w:pPr>
              <w:pStyle w:val="1151"/>
              <w:jc w:val="lef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管理团队中不同成员持有护士、医生、健康管理师、公共营养师、老年人能力评估师、社会工作者、心理咨询师、康复医学治疗技术师等证书的人员每有一人得2分，本项最高得8分。同一人具有多个证书不可累加计分。</w:t>
            </w:r>
            <w:r/>
          </w:p>
          <w:p>
            <w:pPr>
              <w:pStyle w:val="1151"/>
              <w:jc w:val="lef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须提供人员名单、资质证书、劳动协议等相关证明材料，否则不得分。</w:t>
            </w:r>
            <w:r/>
          </w:p>
        </w:tc>
      </w:tr>
      <w:tr>
        <w:trPr>
          <w:jc w:val="center"/>
          <w:trHeight w:val="57"/>
        </w:trPr>
        <w:tc>
          <w:tcPr>
            <w:tcW w:w="1456" w:type="dxa"/>
            <w:vAlign w:val="center"/>
            <w:textDirection w:val="lrTb"/>
            <w:noWrap/>
          </w:tcPr>
          <w:p>
            <w:pPr>
              <w:pStyle w:val="1151"/>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服务保障</w:t>
            </w:r>
            <w:r/>
          </w:p>
        </w:tc>
        <w:tc>
          <w:tcPr>
            <w:tcW w:w="709" w:type="dxa"/>
            <w:vAlign w:val="center"/>
            <w:textDirection w:val="lrTb"/>
            <w:noWrap/>
          </w:tcPr>
          <w:p>
            <w:pPr>
              <w:pStyle w:val="1151"/>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w:t>
            </w:r>
            <w:r/>
          </w:p>
        </w:tc>
        <w:tc>
          <w:tcPr>
            <w:tcW w:w="7000" w:type="dxa"/>
            <w:vAlign w:val="center"/>
            <w:textDirection w:val="lrTb"/>
            <w:noWrap/>
          </w:tcPr>
          <w:p>
            <w:pPr>
              <w:pStyle w:val="1151"/>
              <w:jc w:val="lef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供应商具有在有效期内的质量管理认证体系的得2分。</w:t>
            </w:r>
            <w:r/>
          </w:p>
          <w:p>
            <w:pPr>
              <w:pStyle w:val="1151"/>
              <w:jc w:val="left"/>
              <w:rPr>
                <w:rFonts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须提供相关证明材料扫描件，否则不得分。</w:t>
            </w:r>
            <w:r/>
          </w:p>
        </w:tc>
      </w:tr>
      <w:tr>
        <w:trPr>
          <w:jc w:val="center"/>
          <w:trHeight w:val="57"/>
        </w:trPr>
        <w:tc>
          <w:tcPr>
            <w:tcW w:w="1456" w:type="dxa"/>
            <w:vAlign w:val="center"/>
            <w:textDirection w:val="lrTb"/>
            <w:noWrap/>
          </w:tcPr>
          <w:p>
            <w:pPr>
              <w:jc w:val="center"/>
              <w:rPr>
                <w:rFonts w:ascii="仿宋" w:hAnsi="仿宋" w:eastAsia="仿宋" w:cs="仿宋"/>
                <w:b w:val="0"/>
                <w:bCs w:val="0"/>
                <w:color w:val="auto"/>
                <w:sz w:val="22"/>
                <w:szCs w:val="22"/>
                <w:highlight w:val="none"/>
              </w:rPr>
            </w:pPr>
            <w:r/>
            <w:bookmarkStart w:id="215" w:name="OLE_LINK134"/>
            <w:r/>
            <w:bookmarkStart w:id="216" w:name="OLE_LINK135"/>
            <w:r>
              <w:rPr>
                <w:rFonts w:hint="eastAsia" w:ascii="仿宋" w:hAnsi="仿宋" w:eastAsia="仿宋" w:cs="仿宋"/>
                <w:b w:val="0"/>
                <w:bCs w:val="0"/>
                <w:color w:val="auto"/>
                <w:sz w:val="24"/>
                <w:szCs w:val="22"/>
                <w:highlight w:val="none"/>
              </w:rPr>
              <w:t xml:space="preserve">项目理解及整体服务方案</w:t>
            </w:r>
            <w:bookmarkEnd w:id="215"/>
            <w:r/>
            <w:bookmarkEnd w:id="216"/>
            <w:r/>
            <w:r/>
          </w:p>
        </w:tc>
        <w:tc>
          <w:tcPr>
            <w:tcW w:w="709"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12</w:t>
            </w:r>
            <w:r/>
          </w:p>
        </w:tc>
        <w:tc>
          <w:tcPr>
            <w:tcW w:w="7000" w:type="dxa"/>
            <w:vAlign w:val="center"/>
            <w:textDirection w:val="lrTb"/>
            <w:noWrap/>
          </w:tcPr>
          <w:p>
            <w:pPr>
              <w:jc w:val="left"/>
              <w:rPr>
                <w:rFonts w:ascii="仿宋" w:hAnsi="仿宋" w:eastAsia="仿宋" w:cs="仿宋"/>
                <w:b w:val="0"/>
                <w:bCs w:val="0"/>
                <w:color w:val="auto"/>
                <w:szCs w:val="21"/>
                <w:highlight w:val="none"/>
              </w:rPr>
            </w:pPr>
            <w:r>
              <w:rPr>
                <w:rFonts w:hint="eastAsia" w:ascii="仿宋" w:hAnsi="仿宋" w:eastAsia="仿宋" w:cs="仿宋"/>
                <w:b w:val="0"/>
                <w:bCs w:val="0"/>
                <w:color w:val="auto"/>
                <w:sz w:val="24"/>
                <w:highlight w:val="none"/>
              </w:rPr>
              <w:t xml:space="preserve">供应商对项目理解及整体服务方案，内容包括①项目实施目的、实施原则、实施范围与服务对象、实施周期与服务时段；②服务对象摸排、老年人能力评估、人员与物资筹备、制度与流程落地；③分级分类精准服务实施细则（自理老人、半失能老人、失能老人）</w:t>
            </w:r>
            <w:r>
              <w:rPr>
                <w:rFonts w:hint="eastAsia" w:ascii="仿宋" w:hAnsi="仿宋" w:eastAsia="仿宋" w:cs="仿宋"/>
                <w:b w:val="0"/>
                <w:bCs w:val="0"/>
                <w:color w:val="auto"/>
                <w:sz w:val="24"/>
                <w:highlight w:val="none"/>
              </w:rPr>
              <w:t xml:space="preserve">；④实施全流程（派单预约、上门筹备、入户、服务、现场收尾、留痕归档、回访）；⑤服务退出与动态调整机制；⑥实施履约保障承诺（须承诺严格按照实施方案落地全部服务内容，保证人员全员持证上岗、服务全程真实留痕、服务质量足额达标、安全管控全面到位、老人信息严格保密。主动接受主管部门、社区、群众全程监督考核，及时整改各类问题，全力保障项目高质量履约，持续提升辖区居家养老服务水平与老人满意度）。评委根据每分项内容科学合理、技术方法可行进行评审（每分项排序分值范围：2、1、0），未提供或无参考价值不得分，总分为6个分项汇总</w:t>
            </w:r>
            <w:r>
              <w:rPr>
                <w:rFonts w:hint="eastAsia" w:ascii="仿宋" w:hAnsi="仿宋" w:eastAsia="仿宋" w:cs="仿宋"/>
                <w:b w:val="0"/>
                <w:bCs w:val="0"/>
                <w:color w:val="auto"/>
                <w:sz w:val="24"/>
                <w:highlight w:val="none"/>
                <w:lang w:val="zh-CN"/>
              </w:rPr>
              <w:t xml:space="preserve">。</w:t>
            </w:r>
            <w:r/>
          </w:p>
        </w:tc>
      </w:tr>
      <w:tr>
        <w:trPr>
          <w:jc w:val="center"/>
          <w:trHeight w:val="57"/>
        </w:trPr>
        <w:tc>
          <w:tcPr>
            <w:shd w:val="clear" w:color="auto" w:fill="auto"/>
            <w:tcW w:w="1456" w:type="dxa"/>
            <w:vAlign w:val="center"/>
            <w:textDirection w:val="lrTb"/>
            <w:noWrap/>
          </w:tcPr>
          <w:p>
            <w:pPr>
              <w:pStyle w:val="1151"/>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项目实施方案</w:t>
            </w:r>
            <w:r/>
          </w:p>
        </w:tc>
        <w:tc>
          <w:tcPr>
            <w:shd w:val="clear" w:color="auto" w:fill="auto"/>
            <w:tcW w:w="709" w:type="dxa"/>
            <w:vAlign w:val="center"/>
            <w:textDirection w:val="lrTb"/>
            <w:noWrap/>
          </w:tcPr>
          <w:p>
            <w:pPr>
              <w:pStyle w:val="1151"/>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w:t>
            </w:r>
            <w:r/>
          </w:p>
        </w:tc>
        <w:tc>
          <w:tcPr>
            <w:shd w:val="clear" w:color="auto" w:fill="auto"/>
            <w:tcW w:w="7000" w:type="dxa"/>
            <w:vAlign w:val="center"/>
            <w:textDirection w:val="lrTb"/>
            <w:noWrap/>
          </w:tcPr>
          <w:p>
            <w:pPr>
              <w:pStyle w:val="1151"/>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供应商针对本项目需求提供相应可行性实施方案，内容包括①团队成员配置、团队成员信息资质、人员身份、定期对人员进行体检、人员背景审查；②组织架构；③标准化服务流程；④人员培训与管理制度；⑤工作时间安排（包括节假日、周末、恶劣天气应急值守）；⑥质量管控及考核方案；⑦投诉处理流程；⑧持续服务保障；；⑨安全防控与应急预案（老人突发情况、服务纠纷、恶劣天气、节假日）</w:t>
            </w:r>
            <w:r>
              <w:rPr>
                <w:rFonts w:hint="eastAsia" w:ascii="仿宋" w:hAnsi="仿宋" w:eastAsia="仿宋" w:cs="仿宋"/>
                <w:b w:val="0"/>
                <w:bCs w:val="0"/>
                <w:color w:val="auto"/>
                <w:sz w:val="24"/>
                <w:highlight w:val="none"/>
                <w:lang w:val="zh-CN"/>
              </w:rPr>
              <w:t xml:space="preserve">等提供方案，</w:t>
            </w:r>
            <w:r>
              <w:rPr>
                <w:rFonts w:hint="eastAsia" w:ascii="仿宋" w:hAnsi="仿宋" w:eastAsia="仿宋" w:cs="仿宋"/>
                <w:b w:val="0"/>
                <w:bCs w:val="0"/>
                <w:color w:val="auto"/>
                <w:sz w:val="24"/>
                <w:highlight w:val="none"/>
              </w:rPr>
              <w:t xml:space="preserve">评委根据每分项内容科学合理、技术方法可行进行评审（每分项排序分值范围：2、1、0），未提供或无参考价值不得分，总分为9个分项汇总</w:t>
            </w:r>
            <w:r>
              <w:rPr>
                <w:rFonts w:hint="eastAsia" w:ascii="仿宋" w:hAnsi="仿宋" w:eastAsia="仿宋" w:cs="仿宋"/>
                <w:b w:val="0"/>
                <w:bCs w:val="0"/>
                <w:color w:val="auto"/>
                <w:sz w:val="24"/>
                <w:highlight w:val="none"/>
                <w:lang w:val="zh-CN"/>
              </w:rPr>
              <w:t xml:space="preserve">。</w:t>
            </w:r>
            <w:r/>
          </w:p>
        </w:tc>
      </w:tr>
      <w:tr>
        <w:trPr>
          <w:jc w:val="center"/>
          <w:trHeight w:val="57"/>
        </w:trPr>
        <w:tc>
          <w:tcPr>
            <w:shd w:val="clear" w:color="auto" w:fill="auto"/>
            <w:tcW w:w="1456" w:type="dxa"/>
            <w:vAlign w:val="center"/>
            <w:textDirection w:val="lrTb"/>
            <w:noWrap/>
          </w:tcPr>
          <w:p>
            <w:pPr>
              <w:pStyle w:val="1151"/>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内部管理制度</w:t>
            </w:r>
            <w:r/>
          </w:p>
        </w:tc>
        <w:tc>
          <w:tcPr>
            <w:shd w:val="clear" w:color="auto" w:fill="auto"/>
            <w:tcW w:w="709" w:type="dxa"/>
            <w:vAlign w:val="center"/>
            <w:textDirection w:val="lrTb"/>
            <w:noWrap/>
          </w:tcPr>
          <w:p>
            <w:pPr>
              <w:pStyle w:val="1151"/>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w:t>
            </w:r>
            <w:r/>
          </w:p>
        </w:tc>
        <w:tc>
          <w:tcPr>
            <w:shd w:val="clear" w:color="auto" w:fill="auto"/>
            <w:tcW w:w="7000" w:type="dxa"/>
            <w:vAlign w:val="center"/>
            <w:textDirection w:val="lrTb"/>
            <w:noWrap/>
          </w:tcPr>
          <w:p>
            <w:pPr>
              <w:pStyle w:val="1151"/>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供应商内部管理制度，内容包括①内部管理架构；②招募培训计划；③财务制度；④对服务人员信息保密制度；⑤各岗位职责管理制度；⑥上门服务行为规范管理制度；⑦隐私与信息保密管理制度；⑧质量监督与自查管理制度；⑨档案台账与信息化管理制度</w:t>
            </w:r>
            <w:r>
              <w:rPr>
                <w:rFonts w:hint="eastAsia" w:ascii="仿宋" w:hAnsi="仿宋" w:eastAsia="仿宋" w:cs="仿宋"/>
                <w:b w:val="0"/>
                <w:bCs w:val="0"/>
                <w:color w:val="auto"/>
                <w:sz w:val="24"/>
                <w:highlight w:val="none"/>
                <w:lang w:val="zh-CN"/>
              </w:rPr>
              <w:t xml:space="preserve">等提供方案，</w:t>
            </w:r>
            <w:r>
              <w:rPr>
                <w:rFonts w:hint="eastAsia" w:ascii="仿宋" w:hAnsi="仿宋" w:eastAsia="仿宋" w:cs="仿宋"/>
                <w:b w:val="0"/>
                <w:bCs w:val="0"/>
                <w:color w:val="auto"/>
                <w:sz w:val="24"/>
                <w:highlight w:val="none"/>
              </w:rPr>
              <w:t xml:space="preserve">评委根据每分项内容科学合理、技术方法可行进行评审（每分项排序分值范围：2、1、0），未提供或无参考价值不得分，总分为9个分项汇总</w:t>
            </w:r>
            <w:r>
              <w:rPr>
                <w:rFonts w:hint="eastAsia" w:ascii="仿宋" w:hAnsi="仿宋" w:eastAsia="仿宋" w:cs="仿宋"/>
                <w:b w:val="0"/>
                <w:bCs w:val="0"/>
                <w:color w:val="auto"/>
                <w:sz w:val="24"/>
                <w:highlight w:val="none"/>
                <w:lang w:val="zh-CN"/>
              </w:rPr>
              <w:t xml:space="preserve">。</w:t>
            </w:r>
            <w:r/>
          </w:p>
        </w:tc>
      </w:tr>
      <w:tr>
        <w:trPr>
          <w:jc w:val="center"/>
          <w:trHeight w:val="57"/>
        </w:trPr>
        <w:tc>
          <w:tcPr>
            <w:tcW w:w="1456" w:type="dxa"/>
            <w:vAlign w:val="center"/>
            <w:textDirection w:val="lrTb"/>
            <w:noWrap/>
          </w:tcPr>
          <w:p>
            <w:pPr>
              <w:jc w:val="center"/>
              <w:rPr>
                <w:rFonts w:ascii="仿宋" w:hAnsi="仿宋" w:eastAsia="仿宋" w:cs="仿宋"/>
                <w:b w:val="0"/>
                <w:bCs w:val="0"/>
                <w:color w:val="auto"/>
                <w:sz w:val="24"/>
                <w:szCs w:val="22"/>
                <w:highlight w:val="none"/>
              </w:rPr>
            </w:pPr>
            <w:r>
              <w:rPr>
                <w:rFonts w:hint="eastAsia" w:ascii="仿宋" w:hAnsi="仿宋" w:eastAsia="仿宋" w:cs="仿宋"/>
                <w:b w:val="0"/>
                <w:bCs w:val="0"/>
                <w:color w:val="auto"/>
                <w:sz w:val="24"/>
                <w:szCs w:val="22"/>
                <w:highlight w:val="none"/>
              </w:rPr>
              <w:t xml:space="preserve">上门服务标准化细则</w:t>
            </w:r>
            <w:r/>
          </w:p>
        </w:tc>
        <w:tc>
          <w:tcPr>
            <w:tcW w:w="709" w:type="dxa"/>
            <w:vAlign w:val="center"/>
            <w:textDirection w:val="lrTb"/>
            <w:noWrap/>
          </w:tcPr>
          <w:p>
            <w:pPr>
              <w:jc w:val="center"/>
              <w:rPr>
                <w:rFonts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t xml:space="preserve">12</w:t>
            </w:r>
            <w:r/>
          </w:p>
        </w:tc>
        <w:tc>
          <w:tcPr>
            <w:tcW w:w="7000" w:type="dxa"/>
            <w:vAlign w:val="center"/>
            <w:textDirection w:val="lrTb"/>
            <w:noWrap/>
          </w:tcPr>
          <w:p>
            <w:pPr>
              <w:jc w:val="left"/>
              <w:rPr>
                <w:rFonts w:ascii="仿宋" w:hAnsi="仿宋" w:eastAsia="仿宋" w:cs="仿宋"/>
                <w:b w:val="0"/>
                <w:bCs w:val="0"/>
                <w:color w:val="auto"/>
                <w:szCs w:val="21"/>
                <w:highlight w:val="none"/>
              </w:rPr>
            </w:pPr>
            <w:r>
              <w:rPr>
                <w:rFonts w:hint="eastAsia" w:ascii="仿宋" w:hAnsi="仿宋" w:eastAsia="仿宋" w:cs="仿宋"/>
                <w:b w:val="0"/>
                <w:bCs w:val="0"/>
                <w:color w:val="auto"/>
                <w:sz w:val="24"/>
                <w:highlight w:val="none"/>
              </w:rPr>
              <w:t xml:space="preserve">供应商根据各类老人情况编制服务标准化细则，每项服务均写清：服务内容、服务流程、服务时长、服务标准、禁忌事项、留痕要求，内容包括①助餐、②助浴、③助洁、④助行、⑤助急、⑥助医</w:t>
            </w:r>
            <w:r>
              <w:rPr>
                <w:rFonts w:hint="eastAsia" w:ascii="仿宋" w:hAnsi="仿宋" w:eastAsia="仿宋" w:cs="仿宋"/>
                <w:b w:val="0"/>
                <w:bCs w:val="0"/>
                <w:color w:val="auto"/>
                <w:sz w:val="24"/>
                <w:highlight w:val="none"/>
                <w:lang w:val="zh-CN"/>
              </w:rPr>
              <w:t xml:space="preserve">等</w:t>
            </w:r>
            <w:r>
              <w:rPr>
                <w:rFonts w:hint="eastAsia" w:ascii="仿宋" w:hAnsi="仿宋" w:eastAsia="仿宋" w:cs="仿宋"/>
                <w:b w:val="0"/>
                <w:bCs w:val="0"/>
                <w:color w:val="auto"/>
                <w:sz w:val="24"/>
                <w:highlight w:val="none"/>
              </w:rPr>
              <w:t xml:space="preserve">6</w:t>
            </w:r>
            <w:r>
              <w:rPr>
                <w:rFonts w:hint="eastAsia" w:ascii="仿宋" w:hAnsi="仿宋" w:eastAsia="仿宋" w:cs="仿宋"/>
                <w:b w:val="0"/>
                <w:bCs w:val="0"/>
                <w:color w:val="auto"/>
                <w:sz w:val="24"/>
                <w:highlight w:val="none"/>
                <w:lang w:val="zh-CN"/>
              </w:rPr>
              <w:t xml:space="preserve">分项提供方案，</w:t>
            </w:r>
            <w:r>
              <w:rPr>
                <w:rFonts w:hint="eastAsia" w:ascii="仿宋" w:hAnsi="仿宋" w:eastAsia="仿宋" w:cs="仿宋"/>
                <w:b w:val="0"/>
                <w:bCs w:val="0"/>
                <w:color w:val="auto"/>
                <w:sz w:val="24"/>
                <w:highlight w:val="none"/>
              </w:rPr>
              <w:t xml:space="preserve">评委根据每分项内容科学合理、技术方法可行进行评审（每分项排序分值范围：2、1、0），未提供或无参考价值不得分，总分为6个分项汇总</w:t>
            </w:r>
            <w:r>
              <w:rPr>
                <w:rFonts w:hint="eastAsia" w:ascii="仿宋" w:hAnsi="仿宋" w:eastAsia="仿宋" w:cs="仿宋"/>
                <w:b w:val="0"/>
                <w:bCs w:val="0"/>
                <w:color w:val="auto"/>
                <w:sz w:val="24"/>
                <w:highlight w:val="none"/>
                <w:lang w:val="zh-CN"/>
              </w:rPr>
              <w:t xml:space="preserve">。</w:t>
            </w:r>
            <w:r/>
          </w:p>
        </w:tc>
      </w:tr>
    </w:tbl>
    <w:p>
      <w:pPr>
        <w:rPr>
          <w:rFonts w:ascii="仿宋" w:hAnsi="仿宋" w:eastAsia="仿宋" w:cs="仿宋"/>
          <w:b w:val="0"/>
          <w:bCs w:val="0"/>
          <w:vanish/>
          <w:color w:val="auto"/>
          <w:sz w:val="24"/>
          <w:highlight w:val="none"/>
        </w:rPr>
      </w:pPr>
      <w:r>
        <w:rPr>
          <w:rFonts w:ascii="仿宋" w:hAnsi="仿宋" w:eastAsia="仿宋" w:cs="仿宋"/>
          <w:b w:val="0"/>
          <w:bCs w:val="0"/>
          <w:vanish/>
          <w:color w:val="auto"/>
          <w:sz w:val="24"/>
          <w:highlight w:val="none"/>
        </w:rPr>
      </w:r>
      <w:r/>
    </w:p>
    <w:p>
      <w:pPr>
        <w:pStyle w:val="1048"/>
        <w:keepLines w:val="0"/>
        <w:keepNext w:val="0"/>
        <w:spacing w:before="0" w:after="0" w:line="400" w:lineRule="exact"/>
        <w:rPr>
          <w:rFonts w:ascii="仿宋" w:hAnsi="仿宋" w:eastAsia="仿宋" w:cs="仿宋"/>
          <w:b w:val="0"/>
          <w:bCs w:val="0"/>
          <w:color w:val="auto"/>
          <w:sz w:val="24"/>
          <w:szCs w:val="24"/>
          <w:highlight w:val="none"/>
        </w:rPr>
      </w:pPr>
      <w:r>
        <w:rPr>
          <w:rFonts w:ascii="仿宋" w:hAnsi="仿宋" w:eastAsia="仿宋" w:cs="仿宋"/>
          <w:b w:val="0"/>
          <w:bCs w:val="0"/>
          <w:color w:val="auto"/>
          <w:sz w:val="24"/>
          <w:szCs w:val="24"/>
          <w:highlight w:val="none"/>
        </w:rPr>
      </w:r>
      <w:bookmarkEnd w:id="209"/>
      <w:r/>
      <w:bookmarkEnd w:id="210"/>
      <w:r/>
      <w:bookmarkEnd w:id="211"/>
      <w:r/>
      <w:r/>
    </w:p>
    <w:p>
      <w:pPr>
        <w:pStyle w:val="1128"/>
        <w:ind w:left="0" w:firstLine="0"/>
        <w:jc w:val="center"/>
        <w:spacing w:line="400" w:lineRule="exact"/>
        <w:rPr>
          <w:rFonts w:ascii="仿宋" w:hAnsi="仿宋" w:eastAsia="仿宋" w:cs="仿宋"/>
          <w:b w:val="0"/>
          <w:bCs w:val="0"/>
          <w:color w:val="auto"/>
          <w:sz w:val="36"/>
          <w:szCs w:val="36"/>
          <w:highlight w:val="none"/>
        </w:rPr>
      </w:pPr>
      <w:r>
        <w:rPr>
          <w:rFonts w:ascii="仿宋" w:hAnsi="仿宋" w:eastAsia="仿宋" w:cs="仿宋"/>
          <w:b w:val="0"/>
          <w:bCs w:val="0"/>
          <w:color w:val="auto"/>
          <w:sz w:val="36"/>
          <w:szCs w:val="36"/>
          <w:highlight w:val="none"/>
        </w:rPr>
      </w:r>
      <w:r/>
    </w:p>
    <w:p>
      <w:pPr>
        <w:pStyle w:val="1128"/>
        <w:ind w:left="0" w:firstLine="0"/>
        <w:jc w:val="center"/>
        <w:spacing w:line="400" w:lineRule="exact"/>
        <w:rPr>
          <w:rFonts w:ascii="仿宋" w:hAnsi="仿宋" w:eastAsia="仿宋" w:cs="仿宋"/>
          <w:b w:val="0"/>
          <w:bCs w:val="0"/>
          <w:color w:val="auto"/>
          <w:sz w:val="36"/>
          <w:szCs w:val="36"/>
          <w:highlight w:val="none"/>
        </w:rPr>
      </w:pPr>
      <w:r>
        <w:rPr>
          <w:rFonts w:ascii="仿宋" w:hAnsi="仿宋" w:eastAsia="仿宋" w:cs="仿宋"/>
          <w:b w:val="0"/>
          <w:bCs w:val="0"/>
          <w:color w:val="auto"/>
          <w:sz w:val="36"/>
          <w:szCs w:val="36"/>
          <w:highlight w:val="none"/>
        </w:rPr>
      </w:r>
      <w:r/>
    </w:p>
    <w:p>
      <w:pPr>
        <w:pStyle w:val="1128"/>
        <w:ind w:left="0" w:firstLine="0"/>
        <w:jc w:val="center"/>
        <w:spacing w:line="400" w:lineRule="exact"/>
        <w:rPr>
          <w:rFonts w:ascii="仿宋" w:hAnsi="仿宋" w:eastAsia="仿宋" w:cs="仿宋"/>
          <w:b w:val="0"/>
          <w:bCs w:val="0"/>
          <w:color w:val="auto"/>
          <w:sz w:val="36"/>
          <w:szCs w:val="36"/>
          <w:highlight w:val="none"/>
        </w:rPr>
      </w:pPr>
      <w:r>
        <w:rPr>
          <w:rFonts w:ascii="仿宋" w:hAnsi="仿宋" w:eastAsia="仿宋" w:cs="仿宋"/>
          <w:b w:val="0"/>
          <w:bCs w:val="0"/>
          <w:color w:val="auto"/>
          <w:sz w:val="36"/>
          <w:szCs w:val="36"/>
          <w:highlight w:val="none"/>
        </w:rPr>
      </w:r>
      <w:r/>
    </w:p>
    <w:p>
      <w:pPr>
        <w:pStyle w:val="1128"/>
        <w:ind w:left="0" w:firstLine="0"/>
        <w:jc w:val="center"/>
        <w:spacing w:line="400" w:lineRule="exact"/>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r>
      <w:r/>
    </w:p>
    <w:p>
      <w:pPr>
        <w:pStyle w:val="1128"/>
        <w:ind w:left="0" w:firstLine="0"/>
        <w:jc w:val="center"/>
        <w:spacing w:line="400" w:lineRule="exact"/>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r>
      <w:r/>
    </w:p>
    <w:p>
      <w:pPr>
        <w:pStyle w:val="1128"/>
        <w:ind w:left="0" w:firstLine="0"/>
        <w:jc w:val="center"/>
        <w:spacing w:line="400" w:lineRule="exact"/>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r>
      <w:r/>
    </w:p>
    <w:p>
      <w:pPr>
        <w:pStyle w:val="1128"/>
        <w:ind w:left="0" w:firstLine="0"/>
        <w:jc w:val="center"/>
        <w:spacing w:line="400" w:lineRule="exact"/>
        <w:rPr>
          <w:rFonts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t xml:space="preserve">第六章 响应文件格式</w:t>
      </w:r>
      <w:r/>
    </w:p>
    <w:tbl>
      <w:tblPr>
        <w:tblStyle w:val="873"/>
        <w:tblW w:w="921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10"/>
      </w:tblGrid>
      <w:tr>
        <w:trPr>
          <w:trHeight w:val="275"/>
        </w:trPr>
        <w:tc>
          <w:tcPr>
            <w:tcBorders>
              <w:top w:val="single" w:color="auto" w:sz="4" w:space="0"/>
              <w:left w:val="single" w:color="auto" w:sz="4" w:space="0"/>
              <w:bottom w:val="single" w:color="auto" w:sz="4" w:space="0"/>
              <w:right w:val="single" w:color="auto" w:sz="4" w:space="0"/>
            </w:tcBorders>
            <w:tcW w:w="9214" w:type="dxa"/>
            <w:textDirection w:val="lrTb"/>
            <w:noWrap w:val="false"/>
          </w:tcPr>
          <w:p>
            <w:pPr>
              <w:ind w:firstLine="480"/>
              <w:spacing w:before="120"/>
              <w:rPr>
                <w:rFonts w:ascii="仿宋" w:hAnsi="仿宋" w:eastAsia="仿宋"/>
                <w:b w:val="0"/>
                <w:bCs w:val="0"/>
                <w:color w:val="auto"/>
                <w:sz w:val="24"/>
                <w:highlight w:val="none"/>
              </w:rPr>
            </w:pPr>
            <w:r/>
            <w:bookmarkStart w:id="217" w:name="OLE_LINK97"/>
            <w:r/>
            <w:bookmarkStart w:id="218" w:name="OLE_LINK98"/>
            <w:r/>
            <w:r/>
          </w:p>
          <w:p>
            <w:pPr>
              <w:ind w:firstLine="480"/>
              <w:spacing w:before="120"/>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注释： </w:t>
            </w:r>
            <w:r/>
          </w:p>
          <w:p>
            <w:pPr>
              <w:ind w:firstLine="480"/>
              <w:spacing w:before="120"/>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《投标文件格式》是供应商的部分投标文件格式和签订合同时所需文件的格式。供应商应参照这些格式文件制作投标文件。</w:t>
            </w:r>
            <w:r/>
          </w:p>
          <w:p>
            <w:pPr>
              <w:ind w:firstLine="480"/>
              <w:spacing w:before="120"/>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若供应商认为本格式文件不符合其自身特点，可自行拟定相应表格，但须响应招标文件的有关要求。</w:t>
            </w:r>
            <w:r/>
          </w:p>
          <w:p>
            <w:pPr>
              <w:ind w:firstLine="480"/>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bookmarkEnd w:id="217"/>
            <w:r/>
            <w:bookmarkEnd w:id="218"/>
            <w:r/>
            <w:r/>
          </w:p>
        </w:tc>
      </w:tr>
    </w:tbl>
    <w:p>
      <w:pPr>
        <w:jc w:val="left"/>
        <w:widowControl/>
        <w:rPr>
          <w:rFonts w:ascii="Arial" w:hAnsi="Arial" w:eastAsia="仿宋_GB2312" w:cs="Arial"/>
          <w:b w:val="0"/>
          <w:bCs w:val="0"/>
          <w:color w:val="auto"/>
          <w:sz w:val="32"/>
          <w:szCs w:val="32"/>
          <w:highlight w:val="none"/>
        </w:rPr>
        <w:sectPr>
          <w:footnotePr/>
          <w:endnotePr/>
          <w:type w:val="nextPage"/>
          <w:pgSz w:w="11906" w:h="16838" w:orient="portrait"/>
          <w:pgMar w:top="1215" w:right="1274" w:bottom="1560" w:left="1276" w:header="851" w:footer="992" w:gutter="0"/>
          <w:cols w:num="1" w:sep="0" w:space="720" w:equalWidth="1"/>
          <w:docGrid w:linePitch="360"/>
        </w:sectPr>
      </w:pPr>
      <w:r>
        <w:rPr>
          <w:rFonts w:ascii="Arial" w:hAnsi="Arial" w:eastAsia="仿宋_GB2312" w:cs="Arial"/>
          <w:b w:val="0"/>
          <w:bCs w:val="0"/>
          <w:color w:val="auto"/>
          <w:sz w:val="32"/>
          <w:szCs w:val="32"/>
          <w:highlight w:val="none"/>
        </w:rPr>
      </w:r>
      <w:bookmarkEnd w:id="212"/>
      <w:r/>
      <w:r/>
    </w:p>
    <w:p>
      <w:pPr>
        <w:pStyle w:val="1151"/>
        <w:jc w:val="right"/>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t xml:space="preserve">【正（副）本】</w:t>
      </w:r>
      <w:r/>
    </w:p>
    <w:p>
      <w:pPr>
        <w:pStyle w:val="1151"/>
        <w:jc w:val="center"/>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r>
      <w:r/>
    </w:p>
    <w:p>
      <w:pPr>
        <w:pStyle w:val="1154"/>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r>
      <w:r/>
    </w:p>
    <w:p>
      <w:pPr>
        <w:pStyle w:val="1151"/>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r>
      <w:r/>
    </w:p>
    <w:p>
      <w:pPr>
        <w:pStyle w:val="1154"/>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r>
      <w:r/>
    </w:p>
    <w:p>
      <w:pPr>
        <w:pStyle w:val="1151"/>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r>
      <w:r/>
    </w:p>
    <w:p>
      <w:pPr>
        <w:pStyle w:val="1154"/>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r>
      <w:r/>
    </w:p>
    <w:p>
      <w:pPr>
        <w:pStyle w:val="1151"/>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r>
      <w:r/>
    </w:p>
    <w:p>
      <w:pPr>
        <w:pStyle w:val="1154"/>
        <w:rPr>
          <w:b w:val="0"/>
          <w:bCs w:val="0"/>
          <w:color w:val="auto"/>
          <w:highlight w:val="none"/>
        </w:rPr>
      </w:pPr>
      <w:r>
        <w:rPr>
          <w:b w:val="0"/>
          <w:bCs w:val="0"/>
          <w:color w:val="auto"/>
          <w:highlight w:val="none"/>
        </w:rPr>
      </w:r>
      <w:r/>
    </w:p>
    <w:p>
      <w:pPr>
        <w:pStyle w:val="1151"/>
        <w:jc w:val="center"/>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r>
      <w:r/>
    </w:p>
    <w:p>
      <w:pPr>
        <w:pStyle w:val="1151"/>
        <w:jc w:val="center"/>
        <w:rPr>
          <w:rFonts w:ascii="Arial" w:hAnsi="Arial" w:eastAsia="仿宋_GB2312"/>
          <w:b w:val="0"/>
          <w:bCs w:val="0"/>
          <w:color w:val="auto"/>
          <w:spacing w:val="100"/>
          <w:sz w:val="72"/>
          <w:szCs w:val="72"/>
          <w:highlight w:val="none"/>
        </w:rPr>
      </w:pPr>
      <w:r>
        <w:rPr>
          <w:rFonts w:hint="eastAsia" w:ascii="Arial" w:hAnsi="Arial" w:eastAsia="仿宋_GB2312"/>
          <w:b w:val="0"/>
          <w:bCs w:val="0"/>
          <w:color w:val="auto"/>
          <w:spacing w:val="100"/>
          <w:sz w:val="72"/>
          <w:szCs w:val="72"/>
          <w:highlight w:val="none"/>
        </w:rPr>
        <w:t xml:space="preserve">响应</w:t>
      </w:r>
      <w:r>
        <w:rPr>
          <w:rFonts w:ascii="Arial" w:hAnsi="Arial" w:eastAsia="仿宋_GB2312"/>
          <w:b w:val="0"/>
          <w:bCs w:val="0"/>
          <w:color w:val="auto"/>
          <w:spacing w:val="100"/>
          <w:sz w:val="72"/>
          <w:szCs w:val="72"/>
          <w:highlight w:val="none"/>
        </w:rPr>
        <w:t xml:space="preserve">文件(格式)</w:t>
      </w:r>
      <w:r/>
    </w:p>
    <w:p>
      <w:pPr>
        <w:pStyle w:val="1151"/>
        <w:jc w:val="center"/>
        <w:rPr>
          <w:rFonts w:ascii="Arial" w:hAnsi="Arial" w:eastAsia="仿宋_GB2312"/>
          <w:b w:val="0"/>
          <w:bCs w:val="0"/>
          <w:color w:val="auto"/>
          <w:spacing w:val="100"/>
          <w:szCs w:val="21"/>
          <w:highlight w:val="none"/>
        </w:rPr>
      </w:pPr>
      <w:r>
        <w:rPr>
          <w:rFonts w:ascii="Arial" w:hAnsi="Arial" w:eastAsia="仿宋_GB2312"/>
          <w:b w:val="0"/>
          <w:bCs w:val="0"/>
          <w:color w:val="auto"/>
          <w:spacing w:val="100"/>
          <w:szCs w:val="21"/>
          <w:highlight w:val="none"/>
        </w:rPr>
      </w:r>
      <w:r/>
    </w:p>
    <w:p>
      <w:pPr>
        <w:pStyle w:val="1151"/>
        <w:jc w:val="center"/>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r>
      <w:r/>
    </w:p>
    <w:p>
      <w:pPr>
        <w:pStyle w:val="1151"/>
        <w:jc w:val="center"/>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r>
      <w:r/>
    </w:p>
    <w:p>
      <w:pPr>
        <w:pStyle w:val="1151"/>
        <w:jc w:val="center"/>
        <w:rPr>
          <w:rFonts w:ascii="Arial" w:hAnsi="Arial" w:eastAsia="仿宋_GB2312"/>
          <w:b w:val="0"/>
          <w:bCs w:val="0"/>
          <w:color w:val="auto"/>
          <w:sz w:val="52"/>
          <w:szCs w:val="52"/>
          <w:highlight w:val="none"/>
        </w:rPr>
      </w:pPr>
      <w:r>
        <w:rPr>
          <w:rFonts w:ascii="Arial" w:hAnsi="Arial" w:eastAsia="仿宋_GB2312"/>
          <w:b w:val="0"/>
          <w:bCs w:val="0"/>
          <w:color w:val="auto"/>
          <w:sz w:val="52"/>
          <w:szCs w:val="52"/>
          <w:highlight w:val="none"/>
        </w:rPr>
      </w:r>
      <w:r/>
    </w:p>
    <w:p>
      <w:pPr>
        <w:pStyle w:val="1151"/>
        <w:jc w:val="center"/>
        <w:rPr>
          <w:rFonts w:ascii="Arial" w:hAnsi="Arial" w:eastAsia="仿宋_GB2312"/>
          <w:b w:val="0"/>
          <w:bCs w:val="0"/>
          <w:color w:val="auto"/>
          <w:sz w:val="52"/>
          <w:szCs w:val="52"/>
          <w:highlight w:val="none"/>
        </w:rPr>
      </w:pPr>
      <w:r>
        <w:rPr>
          <w:rFonts w:ascii="Arial" w:hAnsi="Arial" w:eastAsia="仿宋_GB2312"/>
          <w:b w:val="0"/>
          <w:bCs w:val="0"/>
          <w:color w:val="auto"/>
          <w:sz w:val="52"/>
          <w:szCs w:val="52"/>
          <w:highlight w:val="none"/>
        </w:rPr>
      </w:r>
      <w:r/>
    </w:p>
    <w:p>
      <w:pPr>
        <w:pStyle w:val="1151"/>
        <w:ind w:firstLine="2880"/>
        <w:spacing w:line="360" w:lineRule="auto"/>
        <w:rPr>
          <w:rFonts w:ascii="Arial" w:hAnsi="Arial" w:eastAsia="仿宋_GB2312"/>
          <w:b w:val="0"/>
          <w:bCs w:val="0"/>
          <w:color w:val="auto"/>
          <w:sz w:val="28"/>
          <w:szCs w:val="28"/>
          <w:highlight w:val="none"/>
        </w:rPr>
      </w:pPr>
      <w:r>
        <w:rPr>
          <w:rFonts w:hint="eastAsia" w:ascii="Arial" w:hAnsi="Arial" w:eastAsia="仿宋_GB2312"/>
          <w:b w:val="0"/>
          <w:bCs w:val="0"/>
          <w:color w:val="auto"/>
          <w:sz w:val="32"/>
          <w:szCs w:val="32"/>
          <w:highlight w:val="none"/>
        </w:rPr>
        <w:t xml:space="preserve">项目</w:t>
      </w:r>
      <w:r>
        <w:rPr>
          <w:rFonts w:ascii="Arial" w:hAnsi="Arial" w:eastAsia="仿宋_GB2312"/>
          <w:b w:val="0"/>
          <w:bCs w:val="0"/>
          <w:color w:val="auto"/>
          <w:sz w:val="32"/>
          <w:szCs w:val="32"/>
          <w:highlight w:val="none"/>
        </w:rPr>
        <w:t xml:space="preserve">名称：</w:t>
      </w:r>
      <w:r/>
    </w:p>
    <w:p>
      <w:pPr>
        <w:pStyle w:val="1151"/>
        <w:ind w:firstLine="2880"/>
        <w:spacing w:line="360" w:lineRule="auto"/>
        <w:rPr>
          <w:rFonts w:ascii="Arial" w:hAnsi="Arial" w:eastAsia="仿宋_GB2312"/>
          <w:b w:val="0"/>
          <w:bCs w:val="0"/>
          <w:color w:val="auto"/>
          <w:sz w:val="32"/>
          <w:szCs w:val="32"/>
          <w:highlight w:val="none"/>
        </w:rPr>
      </w:pPr>
      <w:r>
        <w:rPr>
          <w:rFonts w:hint="eastAsia" w:ascii="Arial" w:hAnsi="Arial" w:eastAsia="仿宋_GB2312"/>
          <w:b w:val="0"/>
          <w:bCs w:val="0"/>
          <w:color w:val="auto"/>
          <w:sz w:val="32"/>
          <w:szCs w:val="32"/>
          <w:highlight w:val="none"/>
        </w:rPr>
        <w:t xml:space="preserve">项目</w:t>
      </w:r>
      <w:r>
        <w:rPr>
          <w:rFonts w:ascii="Arial" w:hAnsi="Arial" w:eastAsia="仿宋_GB2312"/>
          <w:b w:val="0"/>
          <w:bCs w:val="0"/>
          <w:color w:val="auto"/>
          <w:sz w:val="32"/>
          <w:szCs w:val="32"/>
          <w:highlight w:val="none"/>
        </w:rPr>
        <w:t xml:space="preserve">编号：</w:t>
      </w:r>
      <w:r/>
    </w:p>
    <w:p>
      <w:pPr>
        <w:pStyle w:val="1151"/>
        <w:ind w:firstLine="2880"/>
        <w:spacing w:line="360" w:lineRule="auto"/>
        <w:rPr>
          <w:rFonts w:ascii="Arial" w:hAnsi="Arial" w:eastAsia="仿宋_GB2312"/>
          <w:b w:val="0"/>
          <w:bCs w:val="0"/>
          <w:color w:val="auto"/>
          <w:sz w:val="32"/>
          <w:szCs w:val="32"/>
          <w:highlight w:val="none"/>
        </w:rPr>
      </w:pPr>
      <w:r>
        <w:rPr>
          <w:rFonts w:ascii="Arial" w:hAnsi="Arial" w:eastAsia="仿宋_GB2312"/>
          <w:b w:val="0"/>
          <w:bCs w:val="0"/>
          <w:color w:val="auto"/>
          <w:sz w:val="32"/>
          <w:szCs w:val="32"/>
          <w:highlight w:val="none"/>
        </w:rPr>
      </w:r>
      <w:r/>
    </w:p>
    <w:p>
      <w:pPr>
        <w:pStyle w:val="1151"/>
        <w:jc w:val="center"/>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r>
      <w:r/>
    </w:p>
    <w:p>
      <w:pPr>
        <w:pStyle w:val="1151"/>
        <w:jc w:val="center"/>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r>
      <w:r/>
    </w:p>
    <w:p>
      <w:pPr>
        <w:pStyle w:val="1151"/>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r>
      <w:r/>
    </w:p>
    <w:p>
      <w:pPr>
        <w:pStyle w:val="1151"/>
        <w:jc w:val="center"/>
        <w:spacing w:line="600" w:lineRule="auto"/>
        <w:rPr>
          <w:rFonts w:ascii="Arial" w:hAnsi="Arial" w:eastAsia="仿宋_GB2312"/>
          <w:b w:val="0"/>
          <w:bCs w:val="0"/>
          <w:color w:val="auto"/>
          <w:sz w:val="32"/>
          <w:szCs w:val="32"/>
          <w:highlight w:val="none"/>
        </w:rPr>
      </w:pPr>
      <w:r>
        <w:rPr>
          <w:rFonts w:ascii="Arial" w:hAnsi="Arial" w:eastAsia="仿宋_GB2312"/>
          <w:b w:val="0"/>
          <w:bCs w:val="0"/>
          <w:color w:val="auto"/>
          <w:sz w:val="32"/>
          <w:szCs w:val="32"/>
          <w:highlight w:val="none"/>
        </w:rPr>
        <w:t xml:space="preserve">投标单位全称</w:t>
      </w:r>
      <w:r/>
    </w:p>
    <w:p>
      <w:pPr>
        <w:pStyle w:val="1151"/>
        <w:jc w:val="center"/>
        <w:spacing w:line="600" w:lineRule="auto"/>
        <w:rPr>
          <w:rFonts w:ascii="Arial" w:hAnsi="Arial" w:eastAsia="仿宋_GB2312"/>
          <w:b w:val="0"/>
          <w:bCs w:val="0"/>
          <w:color w:val="auto"/>
          <w:sz w:val="32"/>
          <w:szCs w:val="32"/>
          <w:highlight w:val="none"/>
        </w:rPr>
      </w:pPr>
      <w:r>
        <w:rPr>
          <w:rFonts w:ascii="Arial" w:hAnsi="Arial" w:eastAsia="仿宋_GB2312"/>
          <w:b w:val="0"/>
          <w:bCs w:val="0"/>
          <w:color w:val="auto"/>
          <w:sz w:val="32"/>
          <w:szCs w:val="32"/>
          <w:highlight w:val="none"/>
        </w:rPr>
        <w:t xml:space="preserve">年  月  日</w:t>
      </w:r>
      <w:r/>
    </w:p>
    <w:p>
      <w:pPr>
        <w:pStyle w:val="1151"/>
        <w:jc w:val="center"/>
        <w:spacing w:line="600" w:lineRule="auto"/>
        <w:rPr>
          <w:rFonts w:ascii="Arial" w:hAnsi="Arial" w:eastAsia="仿宋_GB2312"/>
          <w:b w:val="0"/>
          <w:bCs w:val="0"/>
          <w:color w:val="auto"/>
          <w:sz w:val="32"/>
          <w:szCs w:val="32"/>
          <w:highlight w:val="none"/>
        </w:rPr>
        <w:sectPr>
          <w:headerReference w:type="default" r:id="rId11"/>
          <w:footerReference w:type="default" r:id="rId16"/>
          <w:footerReference w:type="even" r:id="rId17"/>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b w:val="0"/>
          <w:bCs w:val="0"/>
          <w:color w:val="auto"/>
          <w:sz w:val="32"/>
          <w:szCs w:val="32"/>
          <w:highlight w:val="none"/>
        </w:rPr>
      </w:r>
      <w:r/>
    </w:p>
    <w:p>
      <w:pPr>
        <w:pStyle w:val="1373"/>
        <w:numPr>
          <w:ilvl w:val="2"/>
          <w:numId w:val="0"/>
        </w:numPr>
        <w:jc w:val="center"/>
        <w:rPr>
          <w:rFonts w:ascii="Arial" w:hAnsi="Arial" w:eastAsia="仿宋_GB2312"/>
          <w:b w:val="0"/>
          <w:bCs w:val="0"/>
          <w:color w:val="auto"/>
          <w:sz w:val="28"/>
          <w:szCs w:val="28"/>
          <w:highlight w:val="none"/>
        </w:rPr>
      </w:pPr>
      <w:r>
        <w:rPr>
          <w:rFonts w:hint="eastAsia" w:ascii="Arial" w:hAnsi="Arial" w:eastAsia="仿宋_GB2312"/>
          <w:b w:val="0"/>
          <w:bCs w:val="0"/>
          <w:color w:val="auto"/>
          <w:sz w:val="28"/>
          <w:szCs w:val="28"/>
          <w:highlight w:val="none"/>
        </w:rPr>
        <w:t xml:space="preserve">一、基本目录</w:t>
      </w:r>
      <w:r/>
    </w:p>
    <w:p>
      <w:pPr>
        <w:pStyle w:val="1373"/>
        <w:numPr>
          <w:ilvl w:val="2"/>
          <w:numId w:val="0"/>
        </w:numPr>
        <w:jc w:val="center"/>
        <w:rPr>
          <w:rFonts w:ascii="Arial" w:hAnsi="Arial" w:eastAsia="仿宋_GB2312"/>
          <w:b w:val="0"/>
          <w:bCs w:val="0"/>
          <w:color w:val="auto"/>
          <w:sz w:val="28"/>
          <w:szCs w:val="28"/>
          <w:highlight w:val="none"/>
        </w:rPr>
      </w:pPr>
      <w:r>
        <w:rPr>
          <w:rFonts w:hint="eastAsia" w:ascii="Arial" w:hAnsi="Arial" w:eastAsia="仿宋_GB2312"/>
          <w:b w:val="0"/>
          <w:bCs w:val="0"/>
          <w:color w:val="auto"/>
          <w:sz w:val="28"/>
          <w:szCs w:val="28"/>
          <w:highlight w:val="none"/>
        </w:rPr>
        <w:t xml:space="preserve">（一）报价</w:t>
      </w:r>
      <w:r>
        <w:rPr>
          <w:rFonts w:ascii="Arial" w:hAnsi="Arial" w:eastAsia="仿宋_GB2312"/>
          <w:b w:val="0"/>
          <w:bCs w:val="0"/>
          <w:color w:val="auto"/>
          <w:sz w:val="28"/>
          <w:szCs w:val="28"/>
          <w:highlight w:val="none"/>
        </w:rPr>
        <w:t xml:space="preserve">一览表</w:t>
      </w:r>
      <w:r/>
    </w:p>
    <w:p>
      <w:pPr>
        <w:pStyle w:val="1151"/>
        <w:jc w:val="left"/>
        <w:spacing w:line="460" w:lineRule="exact"/>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p>
      <w:pPr>
        <w:pStyle w:val="1151"/>
        <w:jc w:val="left"/>
        <w:spacing w:line="460" w:lineRule="exact"/>
        <w:rPr>
          <w:rFonts w:ascii="仿宋" w:hAnsi="仿宋" w:eastAsia="仿宋" w:cs="仿宋"/>
          <w:b w:val="0"/>
          <w:bCs w:val="0"/>
          <w:color w:val="auto"/>
          <w:sz w:val="24"/>
          <w:highlight w:val="none"/>
          <w:u w:val="single"/>
        </w:rPr>
      </w:pPr>
      <w:r>
        <w:rPr>
          <w:rFonts w:hint="eastAsia" w:ascii="仿宋" w:hAnsi="仿宋" w:eastAsia="仿宋" w:cs="仿宋"/>
          <w:b w:val="0"/>
          <w:bCs w:val="0"/>
          <w:color w:val="auto"/>
          <w:sz w:val="24"/>
          <w:highlight w:val="none"/>
        </w:rPr>
        <w:t xml:space="preserve">项目名称：</w:t>
      </w:r>
      <w:r>
        <w:rPr>
          <w:rFonts w:hint="eastAsia" w:ascii="仿宋" w:hAnsi="仿宋" w:eastAsia="仿宋" w:cs="仿宋"/>
          <w:b w:val="0"/>
          <w:bCs w:val="0"/>
          <w:color w:val="auto"/>
          <w:sz w:val="24"/>
          <w:highlight w:val="none"/>
          <w:u w:val="single"/>
        </w:rPr>
        <w:t xml:space="preserve">         </w:t>
      </w:r>
      <w:r/>
    </w:p>
    <w:p>
      <w:pPr>
        <w:pStyle w:val="1154"/>
        <w:rPr>
          <w:b w:val="0"/>
          <w:bCs w:val="0"/>
          <w:color w:val="auto"/>
          <w:highlight w:val="none"/>
        </w:rPr>
      </w:pPr>
      <w:r>
        <w:rPr>
          <w:b w:val="0"/>
          <w:bCs w:val="0"/>
          <w:color w:val="auto"/>
          <w:highlight w:val="none"/>
        </w:rPr>
      </w:r>
      <w:r/>
    </w:p>
    <w:p>
      <w:pPr>
        <w:spacing w:line="360" w:lineRule="auto"/>
        <w:rPr>
          <w:rFonts w:ascii="仿宋" w:hAnsi="仿宋" w:eastAsia="仿宋" w:cs="仿宋"/>
          <w:b w:val="0"/>
          <w:bCs w:val="0"/>
          <w:color w:val="auto"/>
          <w:sz w:val="24"/>
          <w:highlight w:val="none"/>
          <w:u w:val="single"/>
        </w:rPr>
      </w:pPr>
      <w:r>
        <w:rPr>
          <w:rFonts w:hint="eastAsia" w:ascii="仿宋" w:hAnsi="仿宋" w:eastAsia="仿宋" w:cs="仿宋"/>
          <w:b w:val="0"/>
          <w:bCs w:val="0"/>
          <w:color w:val="auto"/>
          <w:sz w:val="24"/>
          <w:highlight w:val="none"/>
        </w:rPr>
        <w:t xml:space="preserve">项目编号：</w:t>
      </w:r>
      <w:r>
        <w:rPr>
          <w:rFonts w:hint="eastAsia" w:ascii="仿宋" w:hAnsi="仿宋" w:eastAsia="仿宋" w:cs="仿宋"/>
          <w:b w:val="0"/>
          <w:bCs w:val="0"/>
          <w:color w:val="auto"/>
          <w:sz w:val="24"/>
          <w:highlight w:val="none"/>
          <w:u w:val="single"/>
        </w:rPr>
        <w:t xml:space="preserve">         </w:t>
      </w:r>
      <w:r/>
    </w:p>
    <w:p>
      <w:pPr>
        <w:jc w:val="righ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 %</w:t>
      </w:r>
      <w:r/>
    </w:p>
    <w:tbl>
      <w:tblPr>
        <w:tblStyle w:val="87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项目名称</w:t>
            </w:r>
            <w:r/>
          </w:p>
        </w:tc>
        <w:tc>
          <w:tcPr>
            <w:tcW w:w="210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项目内容</w:t>
            </w:r>
            <w:r/>
          </w:p>
        </w:tc>
        <w:tc>
          <w:tcPr>
            <w:tcW w:w="2379"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费率</w:t>
            </w:r>
            <w:r/>
          </w:p>
        </w:tc>
      </w:tr>
      <w:tr>
        <w:trPr>
          <w:cantSplit/>
          <w:jc w:val="center"/>
          <w:trHeight w:val="923"/>
        </w:trPr>
        <w:tc>
          <w:tcPr>
            <w:tcW w:w="4428" w:type="dxa"/>
            <w:vAlign w:val="center"/>
            <w:textDirection w:val="lrTb"/>
            <w:noWrap/>
          </w:tcPr>
          <w:p>
            <w:pPr>
              <w:jc w:val="center"/>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tc>
        <w:tc>
          <w:tcPr>
            <w:tcW w:w="2107"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详见响应文件 </w:t>
            </w:r>
            <w:r/>
          </w:p>
        </w:tc>
        <w:tc>
          <w:tcPr>
            <w:tcW w:w="2379"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100</w:t>
            </w:r>
            <w:r/>
          </w:p>
        </w:tc>
      </w:tr>
      <w:tr>
        <w:trPr>
          <w:cantSplit/>
          <w:jc w:val="center"/>
          <w:trHeight w:val="901"/>
        </w:trPr>
        <w:tc>
          <w:tcPr>
            <w:tcW w:w="4428"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费率（大写）：</w:t>
            </w:r>
            <w:r/>
          </w:p>
        </w:tc>
        <w:tc>
          <w:tcPr>
            <w:gridSpan w:val="2"/>
            <w:tcW w:w="4486" w:type="dxa"/>
            <w:vAlign w:val="center"/>
            <w:textDirection w:val="lrTb"/>
            <w:noWrap/>
          </w:tcPr>
          <w:p>
            <w:pPr>
              <w:jc w:val="center"/>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百分之百</w:t>
            </w:r>
            <w:r/>
          </w:p>
        </w:tc>
      </w:tr>
    </w:tbl>
    <w:p>
      <w:pPr>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p>
      <w:pPr>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p>
      <w:pPr>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p>
      <w:pPr>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p>
      <w:pPr>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p>
      <w:pPr>
        <w:ind w:firstLine="3000"/>
        <w:spacing w:line="30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供应商：</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rPr>
        <w:t xml:space="preserve">（盖电子签章）</w:t>
      </w:r>
      <w:r/>
    </w:p>
    <w:p>
      <w:pPr>
        <w:spacing w:line="36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                      </w:t>
      </w:r>
      <w:r/>
    </w:p>
    <w:p>
      <w:pPr>
        <w:ind w:firstLine="3120"/>
        <w:spacing w:line="36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日期：   年  月  日</w:t>
      </w:r>
      <w:r/>
    </w:p>
    <w:p>
      <w:pPr>
        <w:ind w:firstLine="281"/>
        <w:spacing w:line="360" w:lineRule="auto"/>
        <w:rPr>
          <w:rFonts w:ascii="仿宋" w:hAnsi="仿宋" w:eastAsia="仿宋" w:cs="仿宋"/>
          <w:b w:val="0"/>
          <w:bCs w:val="0"/>
          <w:i/>
          <w:iCs/>
          <w:color w:val="auto"/>
          <w:sz w:val="28"/>
          <w:szCs w:val="28"/>
          <w:highlight w:val="none"/>
        </w:rPr>
      </w:pPr>
      <w:r>
        <w:rPr>
          <w:rFonts w:ascii="仿宋" w:hAnsi="仿宋" w:eastAsia="仿宋" w:cs="仿宋"/>
          <w:b w:val="0"/>
          <w:bCs w:val="0"/>
          <w:i/>
          <w:iCs/>
          <w:color w:val="auto"/>
          <w:sz w:val="28"/>
          <w:szCs w:val="28"/>
          <w:highlight w:val="none"/>
        </w:rPr>
      </w:r>
      <w:r/>
    </w:p>
    <w:p>
      <w:pPr>
        <w:ind w:firstLine="281"/>
        <w:spacing w:line="360" w:lineRule="auto"/>
        <w:rPr>
          <w:rFonts w:ascii="仿宋" w:hAnsi="仿宋" w:eastAsia="仿宋" w:cs="仿宋"/>
          <w:b w:val="0"/>
          <w:bCs w:val="0"/>
          <w:i/>
          <w:iCs/>
          <w:color w:val="auto"/>
          <w:sz w:val="28"/>
          <w:szCs w:val="28"/>
          <w:highlight w:val="none"/>
        </w:rPr>
      </w:pPr>
      <w:r>
        <w:rPr>
          <w:rFonts w:hint="eastAsia" w:ascii="仿宋" w:hAnsi="仿宋" w:eastAsia="仿宋" w:cs="仿宋"/>
          <w:b w:val="0"/>
          <w:bCs w:val="0"/>
          <w:i/>
          <w:iCs/>
          <w:color w:val="auto"/>
          <w:sz w:val="28"/>
          <w:szCs w:val="28"/>
          <w:highlight w:val="none"/>
        </w:rPr>
        <w:t xml:space="preserve">特别说明：根据本征集文件本项目执行固定费率，（本项目采用质量优先法，根据“110号令”规定价格不作为评审因素，因系统必须填报价格，故统一填报100%或百分之百）。</w:t>
      </w:r>
      <w:r/>
    </w:p>
    <w:p>
      <w:pPr>
        <w:pStyle w:val="1151"/>
        <w:ind w:firstLine="361"/>
        <w:spacing w:after="240"/>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p>
      <w:pPr>
        <w:pStyle w:val="1151"/>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r>
      <w:r/>
    </w:p>
    <w:p>
      <w:pPr>
        <w:pStyle w:val="1154"/>
        <w:jc w:val="left"/>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r>
      <w:r/>
    </w:p>
    <w:p>
      <w:pPr>
        <w:pStyle w:val="1154"/>
        <w:jc w:val="center"/>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r>
      <w:r/>
    </w:p>
    <w:p>
      <w:pPr>
        <w:pStyle w:val="1154"/>
        <w:jc w:val="center"/>
        <w:rPr>
          <w:rFonts w:ascii="Arial" w:hAnsi="Arial" w:eastAsia="仿宋_GB2312"/>
          <w:b w:val="0"/>
          <w:bCs w:val="0"/>
          <w:color w:val="auto"/>
          <w:sz w:val="28"/>
          <w:szCs w:val="28"/>
          <w:highlight w:val="none"/>
        </w:rPr>
      </w:pPr>
      <w:r>
        <w:rPr>
          <w:rFonts w:ascii="Arial" w:hAnsi="Arial" w:eastAsia="仿宋_GB2312"/>
          <w:b w:val="0"/>
          <w:bCs w:val="0"/>
          <w:color w:val="auto"/>
          <w:sz w:val="28"/>
          <w:szCs w:val="28"/>
          <w:highlight w:val="none"/>
        </w:rPr>
        <w:br w:type="page" w:clear="all"/>
      </w:r>
      <w:bookmarkStart w:id="219" w:name="_Toc302967412"/>
      <w:r>
        <w:rPr>
          <w:rFonts w:hint="eastAsia" w:ascii="Arial" w:hAnsi="Arial" w:eastAsia="仿宋_GB2312"/>
          <w:b w:val="0"/>
          <w:bCs w:val="0"/>
          <w:color w:val="auto"/>
          <w:sz w:val="28"/>
          <w:szCs w:val="28"/>
          <w:highlight w:val="none"/>
        </w:rPr>
        <w:t xml:space="preserve">（二）</w:t>
      </w:r>
      <w:r>
        <w:rPr>
          <w:rFonts w:ascii="Arial" w:hAnsi="Arial" w:eastAsia="仿宋_GB2312"/>
          <w:b w:val="0"/>
          <w:bCs w:val="0"/>
          <w:color w:val="auto"/>
          <w:sz w:val="28"/>
          <w:szCs w:val="28"/>
          <w:highlight w:val="none"/>
        </w:rPr>
        <w:t xml:space="preserve">法定代表人授权书</w:t>
      </w:r>
      <w:bookmarkEnd w:id="219"/>
      <w:r/>
      <w:r/>
    </w:p>
    <w:p>
      <w:pPr>
        <w:pStyle w:val="1151"/>
        <w:spacing w:line="360" w:lineRule="auto"/>
        <w:rPr>
          <w:rFonts w:ascii="Arial" w:hAnsi="Arial" w:eastAsia="仿宋_GB2312"/>
          <w:b w:val="0"/>
          <w:bCs w:val="0"/>
          <w:color w:val="auto"/>
          <w:sz w:val="24"/>
          <w:highlight w:val="none"/>
        </w:rPr>
      </w:pPr>
      <w:r>
        <w:rPr>
          <w:rFonts w:ascii="Arial" w:hAnsi="Arial" w:eastAsia="仿宋_GB2312"/>
          <w:b w:val="0"/>
          <w:bCs w:val="0"/>
          <w:color w:val="auto"/>
          <w:sz w:val="24"/>
          <w:highlight w:val="none"/>
        </w:rPr>
      </w:r>
      <w:r/>
    </w:p>
    <w:p>
      <w:pPr>
        <w:pStyle w:val="1151"/>
        <w:spacing w:line="480" w:lineRule="auto"/>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靖江市民政局</w:t>
      </w:r>
      <w:r>
        <w:rPr>
          <w:rFonts w:ascii="仿宋" w:hAnsi="仿宋" w:eastAsia="仿宋"/>
          <w:b w:val="0"/>
          <w:bCs w:val="0"/>
          <w:color w:val="auto"/>
          <w:sz w:val="24"/>
          <w:highlight w:val="none"/>
        </w:rPr>
        <w:t xml:space="preserve">：</w:t>
      </w:r>
      <w:r/>
    </w:p>
    <w:p>
      <w:pPr>
        <w:pStyle w:val="1151"/>
        <w:ind w:firstLine="480"/>
        <w:spacing w:line="48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本授权委托书声明：我</w:t>
      </w:r>
      <w:r>
        <w:rPr>
          <w:rFonts w:ascii="仿宋" w:hAnsi="仿宋" w:eastAsia="仿宋"/>
          <w:b w:val="0"/>
          <w:bCs w:val="0"/>
          <w:color w:val="auto"/>
          <w:sz w:val="24"/>
          <w:highlight w:val="none"/>
          <w:u w:val="single"/>
        </w:rPr>
        <w:t xml:space="preserve">           （姓名） </w:t>
      </w:r>
      <w:r>
        <w:rPr>
          <w:rFonts w:ascii="仿宋" w:hAnsi="仿宋" w:eastAsia="仿宋"/>
          <w:b w:val="0"/>
          <w:bCs w:val="0"/>
          <w:color w:val="auto"/>
          <w:sz w:val="24"/>
          <w:highlight w:val="none"/>
        </w:rPr>
        <w:t xml:space="preserve">系</w:t>
      </w:r>
      <w:r>
        <w:rPr>
          <w:rFonts w:ascii="仿宋" w:hAnsi="仿宋" w:eastAsia="仿宋"/>
          <w:b w:val="0"/>
          <w:bCs w:val="0"/>
          <w:color w:val="auto"/>
          <w:sz w:val="24"/>
          <w:highlight w:val="none"/>
          <w:u w:val="single"/>
        </w:rPr>
        <w:t xml:space="preserve">              （供应商名称）</w:t>
      </w:r>
      <w:r>
        <w:rPr>
          <w:rFonts w:ascii="仿宋" w:hAnsi="仿宋" w:eastAsia="仿宋"/>
          <w:b w:val="0"/>
          <w:bCs w:val="0"/>
          <w:color w:val="auto"/>
          <w:sz w:val="24"/>
          <w:highlight w:val="none"/>
        </w:rPr>
        <w:t xml:space="preserve">法定代表人，现授权委托我公司的</w:t>
      </w:r>
      <w:r>
        <w:rPr>
          <w:rFonts w:ascii="仿宋" w:hAnsi="仿宋" w:eastAsia="仿宋"/>
          <w:b w:val="0"/>
          <w:bCs w:val="0"/>
          <w:color w:val="auto"/>
          <w:sz w:val="24"/>
          <w:highlight w:val="none"/>
          <w:u w:val="single"/>
        </w:rPr>
        <w:t xml:space="preserve">            （姓名、职务或职称）</w:t>
      </w:r>
      <w:r>
        <w:rPr>
          <w:rFonts w:ascii="仿宋" w:hAnsi="仿宋" w:eastAsia="仿宋"/>
          <w:b w:val="0"/>
          <w:bCs w:val="0"/>
          <w:color w:val="auto"/>
          <w:sz w:val="24"/>
          <w:highlight w:val="none"/>
        </w:rPr>
        <w:t xml:space="preserve">为我公司本次项目的全权代表，并授权其全权代表我方办理本次投标、签约的相关事宜，签署全部有关的文件、协议、合同并具有法律效力。</w:t>
      </w:r>
      <w:r/>
    </w:p>
    <w:p>
      <w:pPr>
        <w:pStyle w:val="1151"/>
        <w:ind w:firstLine="480"/>
        <w:spacing w:line="48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在我方未发出撤销授权书的书面通知以前，本授权书一直有效。被授权人签署的所有文件（在授权书有效期内签署的）不因授权撤销而失效。</w:t>
      </w:r>
      <w:r/>
    </w:p>
    <w:p>
      <w:pPr>
        <w:pStyle w:val="1151"/>
        <w:ind w:firstLine="480"/>
        <w:spacing w:line="48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全权代表无权转让委托权。特此委托。</w:t>
      </w:r>
      <w:r/>
    </w:p>
    <w:p>
      <w:pPr>
        <w:pStyle w:val="1151"/>
        <w:ind w:firstLine="480"/>
        <w:spacing w:line="480" w:lineRule="auto"/>
        <w:tabs>
          <w:tab w:val="left" w:pos="5265" w:leader="none"/>
        </w:tabs>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本授权书于</w:t>
      </w:r>
      <w:r>
        <w:rPr>
          <w:rFonts w:hint="eastAsia" w:ascii="仿宋" w:hAnsi="仿宋" w:eastAsia="仿宋"/>
          <w:b w:val="0"/>
          <w:bCs w:val="0"/>
          <w:color w:val="auto"/>
          <w:sz w:val="24"/>
          <w:highlight w:val="none"/>
          <w:u w:val="single"/>
        </w:rPr>
        <w:t xml:space="preserve">    </w:t>
      </w:r>
      <w:r>
        <w:rPr>
          <w:rFonts w:ascii="仿宋" w:hAnsi="仿宋" w:eastAsia="仿宋"/>
          <w:b w:val="0"/>
          <w:bCs w:val="0"/>
          <w:color w:val="auto"/>
          <w:sz w:val="24"/>
          <w:highlight w:val="none"/>
        </w:rPr>
        <w:t xml:space="preserve">年</w:t>
      </w:r>
      <w:r>
        <w:rPr>
          <w:rFonts w:hint="eastAsia" w:ascii="仿宋" w:hAnsi="仿宋" w:eastAsia="仿宋"/>
          <w:b w:val="0"/>
          <w:bCs w:val="0"/>
          <w:color w:val="auto"/>
          <w:sz w:val="24"/>
          <w:highlight w:val="none"/>
          <w:u w:val="single"/>
        </w:rPr>
        <w:t xml:space="preserve">    </w:t>
      </w:r>
      <w:r>
        <w:rPr>
          <w:rFonts w:ascii="仿宋" w:hAnsi="仿宋" w:eastAsia="仿宋"/>
          <w:b w:val="0"/>
          <w:bCs w:val="0"/>
          <w:color w:val="auto"/>
          <w:sz w:val="24"/>
          <w:highlight w:val="none"/>
        </w:rPr>
        <w:t xml:space="preserve">月</w:t>
      </w:r>
      <w:r>
        <w:rPr>
          <w:rFonts w:hint="eastAsia" w:ascii="仿宋" w:hAnsi="仿宋" w:eastAsia="仿宋"/>
          <w:b w:val="0"/>
          <w:bCs w:val="0"/>
          <w:color w:val="auto"/>
          <w:sz w:val="24"/>
          <w:highlight w:val="none"/>
          <w:u w:val="single"/>
        </w:rPr>
        <w:t xml:space="preserve">    </w:t>
      </w:r>
      <w:r>
        <w:rPr>
          <w:rFonts w:ascii="仿宋" w:hAnsi="仿宋" w:eastAsia="仿宋"/>
          <w:b w:val="0"/>
          <w:bCs w:val="0"/>
          <w:color w:val="auto"/>
          <w:sz w:val="24"/>
          <w:highlight w:val="none"/>
        </w:rPr>
        <w:t xml:space="preserve">日签字生效,特此声明。</w:t>
      </w:r>
      <w:r/>
    </w:p>
    <w:p>
      <w:pPr>
        <w:pStyle w:val="1151"/>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ind w:firstLine="480"/>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附法人代表身份证及被授权代表身份证</w:t>
      </w:r>
      <w:r>
        <w:rPr>
          <w:rFonts w:hint="eastAsia" w:ascii="仿宋" w:hAnsi="仿宋" w:eastAsia="仿宋"/>
          <w:b w:val="0"/>
          <w:bCs w:val="0"/>
          <w:color w:val="auto"/>
          <w:sz w:val="24"/>
          <w:highlight w:val="none"/>
        </w:rPr>
        <w:t xml:space="preserve">扫描件</w:t>
      </w:r>
      <w:r/>
    </w:p>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被授权代表姓名：               性 别：              年 龄：</w:t>
      </w:r>
      <w:r/>
    </w:p>
    <w:p>
      <w:pPr>
        <w:pStyle w:val="1151"/>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单  位：                       部 门：              职 务：</w:t>
      </w:r>
      <w:r/>
    </w:p>
    <w:p>
      <w:pPr>
        <w:pStyle w:val="1151"/>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供应商（</w:t>
      </w:r>
      <w:r>
        <w:rPr>
          <w:rFonts w:hint="eastAsia" w:ascii="仿宋" w:hAnsi="仿宋" w:eastAsia="仿宋"/>
          <w:b w:val="0"/>
          <w:bCs w:val="0"/>
          <w:color w:val="auto"/>
          <w:sz w:val="24"/>
          <w:highlight w:val="none"/>
        </w:rPr>
        <w:t xml:space="preserve">电子签章</w:t>
      </w:r>
      <w:r>
        <w:rPr>
          <w:rFonts w:ascii="仿宋" w:hAnsi="仿宋" w:eastAsia="仿宋"/>
          <w:b w:val="0"/>
          <w:bCs w:val="0"/>
          <w:color w:val="auto"/>
          <w:sz w:val="24"/>
          <w:highlight w:val="none"/>
        </w:rPr>
        <w:t xml:space="preserve">）：</w:t>
      </w:r>
      <w:r/>
    </w:p>
    <w:p>
      <w:pPr>
        <w:pStyle w:val="1152"/>
        <w:rPr>
          <w:b w:val="0"/>
          <w:bCs w:val="0"/>
          <w:color w:val="auto"/>
          <w:highlight w:val="none"/>
        </w:rPr>
      </w:pPr>
      <w:r>
        <w:rPr>
          <w:b w:val="0"/>
          <w:bCs w:val="0"/>
          <w:color w:val="auto"/>
          <w:highlight w:val="none"/>
        </w:rPr>
      </w:r>
      <w:r/>
    </w:p>
    <w:p>
      <w:pPr>
        <w:pStyle w:val="1151"/>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法定代表人</w:t>
      </w:r>
      <w:r>
        <w:rPr>
          <w:rFonts w:hint="eastAsia" w:ascii="仿宋" w:hAnsi="仿宋" w:eastAsia="仿宋"/>
          <w:b w:val="0"/>
          <w:bCs w:val="0"/>
          <w:color w:val="auto"/>
          <w:sz w:val="24"/>
          <w:highlight w:val="none"/>
        </w:rPr>
        <w:t xml:space="preserve">（电子签章）</w:t>
      </w:r>
      <w:r>
        <w:rPr>
          <w:rFonts w:ascii="仿宋" w:hAnsi="仿宋" w:eastAsia="仿宋"/>
          <w:b w:val="0"/>
          <w:bCs w:val="0"/>
          <w:color w:val="auto"/>
          <w:sz w:val="24"/>
          <w:highlight w:val="none"/>
        </w:rPr>
        <w:t xml:space="preserve">：</w:t>
      </w:r>
      <w:r/>
    </w:p>
    <w:p>
      <w:pPr>
        <w:pStyle w:val="1151"/>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日 期：      年   月   日</w:t>
      </w:r>
      <w:r/>
    </w:p>
    <w:p>
      <w:pPr>
        <w:pStyle w:val="1151"/>
        <w:jc w:val="center"/>
        <w:spacing w:line="460" w:lineRule="exact"/>
        <w:rPr>
          <w:rFonts w:ascii="Arial" w:hAnsi="Arial" w:eastAsia="仿宋_GB2312"/>
          <w:b w:val="0"/>
          <w:bCs w:val="0"/>
          <w:color w:val="auto"/>
          <w:sz w:val="24"/>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b w:val="0"/>
          <w:bCs w:val="0"/>
          <w:color w:val="auto"/>
          <w:sz w:val="24"/>
          <w:highlight w:val="none"/>
        </w:rPr>
      </w:r>
      <w:r/>
    </w:p>
    <w:p>
      <w:pPr>
        <w:pStyle w:val="1373"/>
        <w:numPr>
          <w:ilvl w:val="2"/>
          <w:numId w:val="0"/>
        </w:numPr>
        <w:jc w:val="center"/>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二、资格证明文件</w:t>
      </w:r>
      <w:r/>
    </w:p>
    <w:p>
      <w:pPr>
        <w:pStyle w:val="1151"/>
        <w:rPr>
          <w:rFonts w:ascii="仿宋" w:hAnsi="仿宋" w:eastAsia="仿宋" w:cs="仿宋"/>
          <w:b w:val="0"/>
          <w:bCs w:val="0"/>
          <w:color w:val="auto"/>
          <w:sz w:val="28"/>
          <w:szCs w:val="28"/>
          <w:highlight w:val="none"/>
        </w:rPr>
      </w:pPr>
      <w:r>
        <w:rPr>
          <w:rFonts w:ascii="仿宋" w:hAnsi="仿宋" w:eastAsia="仿宋" w:cs="仿宋"/>
          <w:b w:val="0"/>
          <w:bCs w:val="0"/>
          <w:color w:val="auto"/>
          <w:sz w:val="28"/>
          <w:szCs w:val="28"/>
          <w:highlight w:val="none"/>
        </w:rPr>
      </w:r>
      <w:r/>
    </w:p>
    <w:p>
      <w:pPr>
        <w:pStyle w:val="1151"/>
        <w:jc w:val="center"/>
        <w:spacing w:line="360" w:lineRule="exact"/>
        <w:rPr>
          <w:rFonts w:ascii="仿宋" w:hAnsi="仿宋" w:eastAsia="仿宋" w:cs="仿宋"/>
          <w:b w:val="0"/>
          <w:bCs w:val="0"/>
          <w:color w:val="auto"/>
          <w:sz w:val="28"/>
          <w:szCs w:val="28"/>
          <w:highlight w:val="none"/>
        </w:rPr>
        <w:outlineLvl w:val="1"/>
      </w:pPr>
      <w:r>
        <w:rPr>
          <w:rFonts w:hint="eastAsia" w:ascii="仿宋" w:hAnsi="仿宋" w:eastAsia="仿宋" w:cs="仿宋"/>
          <w:b w:val="0"/>
          <w:bCs w:val="0"/>
          <w:color w:val="auto"/>
          <w:sz w:val="28"/>
          <w:szCs w:val="28"/>
          <w:highlight w:val="none"/>
        </w:rPr>
        <w:t xml:space="preserve">（一）</w:t>
      </w:r>
      <w:r>
        <w:rPr>
          <w:rFonts w:ascii="仿宋" w:hAnsi="仿宋" w:eastAsia="仿宋" w:cs="仿宋"/>
          <w:b w:val="0"/>
          <w:bCs w:val="0"/>
          <w:color w:val="auto"/>
          <w:sz w:val="28"/>
          <w:szCs w:val="28"/>
          <w:highlight w:val="none"/>
        </w:rPr>
        <w:t xml:space="preserve">营业执照证明文件 </w:t>
      </w:r>
      <w:r>
        <w:rPr>
          <w:rFonts w:hint="eastAsia" w:ascii="仿宋" w:hAnsi="仿宋" w:eastAsia="仿宋" w:cs="仿宋"/>
          <w:b w:val="0"/>
          <w:bCs w:val="0"/>
          <w:color w:val="auto"/>
          <w:sz w:val="28"/>
          <w:szCs w:val="28"/>
          <w:highlight w:val="none"/>
        </w:rPr>
        <w:t xml:space="preserve">扫描</w:t>
      </w:r>
      <w:r>
        <w:rPr>
          <w:rFonts w:ascii="仿宋" w:hAnsi="仿宋" w:eastAsia="仿宋" w:cs="仿宋"/>
          <w:b w:val="0"/>
          <w:bCs w:val="0"/>
          <w:color w:val="auto"/>
          <w:sz w:val="28"/>
          <w:szCs w:val="28"/>
          <w:highlight w:val="none"/>
        </w:rPr>
        <w:t xml:space="preserve">件（加盖供应商公章）</w:t>
      </w:r>
      <w:r/>
    </w:p>
    <w:p>
      <w:pPr>
        <w:pStyle w:val="1154"/>
        <w:rPr>
          <w:rFonts w:ascii="仿宋" w:hAnsi="仿宋" w:eastAsia="仿宋" w:cs="仿宋"/>
          <w:b w:val="0"/>
          <w:bCs w:val="0"/>
          <w:color w:val="auto"/>
          <w:sz w:val="28"/>
          <w:szCs w:val="28"/>
          <w:highlight w:val="none"/>
        </w:rPr>
      </w:pPr>
      <w:r>
        <w:rPr>
          <w:rFonts w:ascii="仿宋" w:hAnsi="仿宋" w:eastAsia="仿宋" w:cs="仿宋"/>
          <w:b w:val="0"/>
          <w:bCs w:val="0"/>
          <w:color w:val="auto"/>
          <w:sz w:val="28"/>
          <w:szCs w:val="28"/>
          <w:highlight w:val="none"/>
        </w:rPr>
      </w:r>
      <w:r/>
    </w:p>
    <w:p>
      <w:pPr>
        <w:pStyle w:val="1151"/>
        <w:jc w:val="center"/>
        <w:spacing w:line="360" w:lineRule="exact"/>
        <w:rPr>
          <w:rFonts w:ascii="仿宋" w:hAnsi="仿宋" w:eastAsia="仿宋" w:cs="仿宋"/>
          <w:b w:val="0"/>
          <w:bCs w:val="0"/>
          <w:color w:val="auto"/>
          <w:sz w:val="28"/>
          <w:szCs w:val="28"/>
          <w:highlight w:val="none"/>
        </w:rPr>
        <w:outlineLvl w:val="1"/>
      </w:pPr>
      <w:r>
        <w:rPr>
          <w:rFonts w:hint="eastAsia" w:ascii="仿宋" w:hAnsi="仿宋" w:eastAsia="仿宋" w:cs="仿宋"/>
          <w:b w:val="0"/>
          <w:bCs w:val="0"/>
          <w:color w:val="auto"/>
          <w:sz w:val="28"/>
          <w:szCs w:val="28"/>
          <w:highlight w:val="none"/>
        </w:rPr>
        <w:t xml:space="preserve">（二）（供应商）关于资格的声明函</w:t>
      </w:r>
      <w:r/>
    </w:p>
    <w:p>
      <w:pPr>
        <w:pStyle w:val="1151"/>
        <w:ind w:firstLine="48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spacing w:line="400" w:lineRule="exact"/>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靖江市民政局</w:t>
      </w:r>
      <w:r>
        <w:rPr>
          <w:rFonts w:ascii="仿宋" w:hAnsi="仿宋" w:eastAsia="仿宋"/>
          <w:b w:val="0"/>
          <w:bCs w:val="0"/>
          <w:color w:val="auto"/>
          <w:sz w:val="24"/>
          <w:highlight w:val="none"/>
        </w:rPr>
        <w:t xml:space="preserve">：</w:t>
      </w:r>
      <w:r/>
    </w:p>
    <w:p>
      <w:pPr>
        <w:pStyle w:val="1151"/>
        <w:ind w:firstLine="48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ind w:firstLine="48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我公司（单位）参加本次的投标，作如下资格声明：</w:t>
      </w:r>
      <w:r/>
    </w:p>
    <w:p>
      <w:pPr>
        <w:pStyle w:val="1151"/>
        <w:ind w:firstLine="48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1、我公司（单位）投标文件中所有关于投标资格的文件、证明、陈述均是真实的、准确的。</w:t>
      </w:r>
      <w:r/>
    </w:p>
    <w:p>
      <w:pPr>
        <w:pStyle w:val="1151"/>
        <w:ind w:firstLine="48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2、我公司（单位）未被列入“信用中国”网站(</w:t>
      </w:r>
      <w:r>
        <w:rPr>
          <w:b w:val="0"/>
          <w:bCs w:val="0"/>
          <w:color w:val="auto"/>
          <w:highlight w:val="none"/>
        </w:rPr>
        <w:fldChar w:fldCharType="begin"/>
      </w:r>
      <w:r>
        <w:rPr>
          <w:b w:val="0"/>
          <w:bCs w:val="0"/>
          <w:color w:val="auto"/>
          <w:highlight w:val="none"/>
        </w:rPr>
        <w:instrText xml:space="preserve"> HYPERLINK "http://www.creditchina.gov.cn" </w:instrText>
      </w:r>
      <w:r>
        <w:rPr>
          <w:b w:val="0"/>
          <w:bCs w:val="0"/>
          <w:color w:val="auto"/>
          <w:highlight w:val="none"/>
        </w:rPr>
        <w:fldChar w:fldCharType="separate"/>
      </w:r>
      <w:r>
        <w:rPr>
          <w:rFonts w:ascii="仿宋" w:hAnsi="仿宋" w:eastAsia="仿宋"/>
          <w:b w:val="0"/>
          <w:bCs w:val="0"/>
          <w:color w:val="auto"/>
          <w:sz w:val="24"/>
          <w:highlight w:val="none"/>
        </w:rPr>
        <w:t xml:space="preserve">www.creditchina.gov.cn</w:t>
      </w:r>
      <w:r>
        <w:rPr>
          <w:rFonts w:ascii="仿宋" w:hAnsi="仿宋" w:eastAsia="仿宋"/>
          <w:b w:val="0"/>
          <w:bCs w:val="0"/>
          <w:color w:val="auto"/>
          <w:sz w:val="24"/>
          <w:highlight w:val="none"/>
        </w:rPr>
        <w:fldChar w:fldCharType="end"/>
      </w:r>
      <w:r>
        <w:rPr>
          <w:rFonts w:ascii="仿宋" w:hAnsi="仿宋" w:eastAsia="仿宋"/>
          <w:b w:val="0"/>
          <w:bCs w:val="0"/>
          <w:color w:val="auto"/>
          <w:sz w:val="24"/>
          <w:highlight w:val="none"/>
        </w:rPr>
        <w:t xml:space="preserve">)、中国政府采购网(</w:t>
      </w:r>
      <w:r>
        <w:rPr>
          <w:b w:val="0"/>
          <w:bCs w:val="0"/>
          <w:color w:val="auto"/>
          <w:highlight w:val="none"/>
        </w:rPr>
        <w:fldChar w:fldCharType="begin"/>
      </w:r>
      <w:r>
        <w:rPr>
          <w:b w:val="0"/>
          <w:bCs w:val="0"/>
          <w:color w:val="auto"/>
          <w:highlight w:val="none"/>
        </w:rPr>
        <w:instrText xml:space="preserve"> HYPERLINK "http://www.ccgp.gov.cn" </w:instrText>
      </w:r>
      <w:r>
        <w:rPr>
          <w:b w:val="0"/>
          <w:bCs w:val="0"/>
          <w:color w:val="auto"/>
          <w:highlight w:val="none"/>
        </w:rPr>
        <w:fldChar w:fldCharType="separate"/>
      </w:r>
      <w:r>
        <w:rPr>
          <w:rFonts w:ascii="仿宋" w:hAnsi="仿宋" w:eastAsia="仿宋"/>
          <w:b w:val="0"/>
          <w:bCs w:val="0"/>
          <w:color w:val="auto"/>
          <w:sz w:val="24"/>
          <w:highlight w:val="none"/>
        </w:rPr>
        <w:t xml:space="preserve">www.ccgp.gov.cn</w:t>
      </w:r>
      <w:r>
        <w:rPr>
          <w:rFonts w:ascii="仿宋" w:hAnsi="仿宋" w:eastAsia="仿宋"/>
          <w:b w:val="0"/>
          <w:bCs w:val="0"/>
          <w:color w:val="auto"/>
          <w:sz w:val="24"/>
          <w:highlight w:val="none"/>
        </w:rPr>
        <w:fldChar w:fldCharType="end"/>
      </w:r>
      <w:r>
        <w:rPr>
          <w:rFonts w:ascii="仿宋" w:hAnsi="仿宋" w:eastAsia="仿宋"/>
          <w:b w:val="0"/>
          <w:bCs w:val="0"/>
          <w:color w:val="auto"/>
          <w:sz w:val="24"/>
          <w:highlight w:val="none"/>
        </w:rPr>
        <w:t xml:space="preserve">)两渠道严重失信主体名单、政府采购严重违法失信行为记录名单。</w:t>
      </w:r>
      <w:r/>
    </w:p>
    <w:p>
      <w:pPr>
        <w:pStyle w:val="1151"/>
        <w:ind w:firstLine="48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3、我公司（单位）不具有违反政府采购法第二十二条的情形。</w:t>
      </w:r>
      <w:r/>
    </w:p>
    <w:p>
      <w:pPr>
        <w:pStyle w:val="1151"/>
        <w:ind w:firstLine="48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ind w:firstLine="480"/>
        <w:spacing w:line="400" w:lineRule="exact"/>
        <w:rPr>
          <w:rFonts w:ascii="仿宋" w:hAnsi="仿宋" w:eastAsia="仿宋"/>
          <w:b w:val="0"/>
          <w:bCs w:val="0"/>
          <w:color w:val="auto"/>
          <w:sz w:val="24"/>
          <w:highlight w:val="none"/>
          <w:u w:val="single"/>
        </w:rPr>
      </w:pPr>
      <w:r>
        <w:rPr>
          <w:rFonts w:ascii="仿宋" w:hAnsi="仿宋" w:eastAsia="仿宋"/>
          <w:b w:val="0"/>
          <w:bCs w:val="0"/>
          <w:color w:val="auto"/>
          <w:sz w:val="24"/>
          <w:highlight w:val="none"/>
        </w:rPr>
        <w:t xml:space="preserve">若有违背，我公司（单位）</w:t>
      </w:r>
      <w:r>
        <w:rPr>
          <w:rFonts w:ascii="仿宋" w:hAnsi="仿宋" w:eastAsia="仿宋"/>
          <w:b w:val="0"/>
          <w:bCs w:val="0"/>
          <w:color w:val="auto"/>
          <w:sz w:val="24"/>
          <w:highlight w:val="none"/>
          <w:u w:val="single"/>
        </w:rPr>
        <w:t xml:space="preserve">　　　　　　　　　　　　</w:t>
      </w:r>
      <w:r>
        <w:rPr>
          <w:rFonts w:ascii="仿宋" w:hAnsi="仿宋" w:eastAsia="仿宋"/>
          <w:b w:val="0"/>
          <w:bCs w:val="0"/>
          <w:color w:val="auto"/>
          <w:sz w:val="24"/>
          <w:highlight w:val="none"/>
        </w:rPr>
        <w:t xml:space="preserve">愿意承担因“提供虚假材料谋取中标的”的一切法律后果。</w:t>
      </w:r>
      <w:r/>
    </w:p>
    <w:p>
      <w:pPr>
        <w:pStyle w:val="1151"/>
        <w:ind w:firstLine="48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注：后附第2条查询记录文件。</w:t>
      </w:r>
      <w:r/>
    </w:p>
    <w:p>
      <w:pPr>
        <w:pStyle w:val="1151"/>
        <w:ind w:firstLine="48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ind w:firstLine="384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投标单位（</w:t>
      </w:r>
      <w:r>
        <w:rPr>
          <w:rFonts w:hint="eastAsia" w:ascii="仿宋" w:hAnsi="仿宋" w:eastAsia="仿宋"/>
          <w:b w:val="0"/>
          <w:bCs w:val="0"/>
          <w:color w:val="auto"/>
          <w:sz w:val="24"/>
          <w:highlight w:val="none"/>
        </w:rPr>
        <w:t xml:space="preserve">电子签章</w:t>
      </w:r>
      <w:r>
        <w:rPr>
          <w:rFonts w:ascii="仿宋" w:hAnsi="仿宋" w:eastAsia="仿宋"/>
          <w:b w:val="0"/>
          <w:bCs w:val="0"/>
          <w:color w:val="auto"/>
          <w:sz w:val="24"/>
          <w:highlight w:val="none"/>
        </w:rPr>
        <w:t xml:space="preserve">）：  </w:t>
      </w:r>
      <w:r/>
    </w:p>
    <w:p>
      <w:pPr>
        <w:pStyle w:val="1151"/>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ind w:firstLine="216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              法定代表人或授权代表（</w:t>
      </w:r>
      <w:r>
        <w:rPr>
          <w:rFonts w:hint="eastAsia" w:ascii="仿宋" w:hAnsi="仿宋" w:eastAsia="仿宋"/>
          <w:b w:val="0"/>
          <w:bCs w:val="0"/>
          <w:color w:val="auto"/>
          <w:sz w:val="24"/>
          <w:highlight w:val="none"/>
        </w:rPr>
        <w:t xml:space="preserve">电子签章</w:t>
      </w:r>
      <w:r>
        <w:rPr>
          <w:rFonts w:ascii="仿宋" w:hAnsi="仿宋" w:eastAsia="仿宋"/>
          <w:b w:val="0"/>
          <w:bCs w:val="0"/>
          <w:color w:val="auto"/>
          <w:sz w:val="24"/>
          <w:highlight w:val="none"/>
        </w:rPr>
        <w:t xml:space="preserve">）：  </w:t>
      </w:r>
      <w:r/>
    </w:p>
    <w:p>
      <w:pPr>
        <w:pStyle w:val="1151"/>
        <w:ind w:firstLine="48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ind w:firstLine="3960"/>
        <w:spacing w:line="36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日期：     年    月    日</w:t>
      </w:r>
      <w:r/>
    </w:p>
    <w:p>
      <w:pPr>
        <w:pStyle w:val="1151"/>
        <w:spacing w:line="36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374"/>
        <w:jc w:val="center"/>
        <w:rPr>
          <w:rFonts w:ascii="仿宋" w:hAnsi="仿宋" w:eastAsia="仿宋" w:cs="仿宋"/>
          <w:b w:val="0"/>
          <w:bCs w:val="0"/>
          <w:color w:val="auto"/>
          <w:sz w:val="28"/>
          <w:szCs w:val="28"/>
          <w:highlight w:val="none"/>
        </w:rPr>
      </w:pPr>
      <w:r>
        <w:rPr>
          <w:rFonts w:ascii="仿宋" w:hAnsi="仿宋" w:eastAsia="仿宋"/>
          <w:b w:val="0"/>
          <w:bCs w:val="0"/>
          <w:color w:val="auto"/>
          <w:sz w:val="28"/>
          <w:szCs w:val="28"/>
          <w:highlight w:val="none"/>
        </w:rPr>
        <w:br w:type="page" w:clear="all"/>
      </w:r>
      <w:r>
        <w:rPr>
          <w:rFonts w:hint="eastAsia" w:ascii="仿宋" w:hAnsi="仿宋" w:eastAsia="仿宋" w:cs="仿宋"/>
          <w:b w:val="0"/>
          <w:bCs w:val="0"/>
          <w:color w:val="auto"/>
          <w:sz w:val="28"/>
          <w:szCs w:val="28"/>
          <w:highlight w:val="none"/>
        </w:rPr>
        <w:t xml:space="preserve">（三）（供应商）基本资格条件承诺书（格式）</w:t>
      </w:r>
      <w:r/>
    </w:p>
    <w:p>
      <w:pPr>
        <w:jc w:val="center"/>
        <w:spacing w:line="500" w:lineRule="exact"/>
        <w:rPr>
          <w:rFonts w:ascii="仿宋" w:hAnsi="仿宋" w:eastAsia="仿宋" w:cs="仿宋"/>
          <w:b w:val="0"/>
          <w:bCs w:val="0"/>
          <w:color w:val="auto"/>
          <w:sz w:val="28"/>
          <w:szCs w:val="28"/>
          <w:highlight w:val="none"/>
        </w:rPr>
        <w:outlineLvl w:val="1"/>
      </w:pPr>
      <w:r>
        <w:rPr>
          <w:rFonts w:ascii="仿宋" w:hAnsi="仿宋" w:eastAsia="仿宋" w:cs="仿宋"/>
          <w:b w:val="0"/>
          <w:bCs w:val="0"/>
          <w:color w:val="auto"/>
          <w:sz w:val="28"/>
          <w:szCs w:val="28"/>
          <w:highlight w:val="none"/>
        </w:rPr>
      </w:r>
      <w:r/>
    </w:p>
    <w:p>
      <w:pPr>
        <w:ind w:firstLine="480"/>
        <w:spacing w:line="400" w:lineRule="exac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u w:val="single"/>
        </w:rPr>
        <w:t xml:space="preserve">     （征集人名称）     </w:t>
      </w:r>
      <w:r>
        <w:rPr>
          <w:rFonts w:hint="eastAsia" w:ascii="仿宋" w:hAnsi="仿宋" w:eastAsia="仿宋" w:cs="仿宋"/>
          <w:b w:val="0"/>
          <w:bCs w:val="0"/>
          <w:color w:val="auto"/>
          <w:sz w:val="24"/>
          <w:highlight w:val="none"/>
        </w:rPr>
        <w:t xml:space="preserve">：</w:t>
      </w:r>
      <w:r/>
    </w:p>
    <w:p>
      <w:pPr>
        <w:ind w:firstLine="480"/>
        <w:spacing w:line="400" w:lineRule="exac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1.我公司具有良好的商业信誉和健全的财务制度；</w:t>
      </w:r>
      <w:r/>
    </w:p>
    <w:p>
      <w:pPr>
        <w:ind w:firstLine="480"/>
        <w:spacing w:line="400" w:lineRule="exac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2.我公司具有履行合同所必须的设备和专业技术能力；</w:t>
      </w:r>
      <w:r/>
    </w:p>
    <w:p>
      <w:pPr>
        <w:ind w:firstLine="480"/>
        <w:spacing w:line="400" w:lineRule="exac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p>
      <w:pPr>
        <w:ind w:firstLine="480"/>
        <w:spacing w:line="400" w:lineRule="exac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附相关证明材料（如有）</w:t>
      </w:r>
      <w:r/>
    </w:p>
    <w:p>
      <w:pPr>
        <w:pStyle w:val="1157"/>
        <w:ind w:firstLine="400"/>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pStyle w:val="1157"/>
        <w:ind w:firstLine="400"/>
        <w:rPr>
          <w:b w:val="0"/>
          <w:bCs w:val="0"/>
          <w:color w:val="auto"/>
          <w:highlight w:val="none"/>
        </w:rPr>
      </w:pPr>
      <w:r>
        <w:rPr>
          <w:b w:val="0"/>
          <w:bCs w:val="0"/>
          <w:color w:val="auto"/>
          <w:highlight w:val="none"/>
        </w:rPr>
      </w:r>
      <w:r/>
    </w:p>
    <w:p>
      <w:pPr>
        <w:ind w:firstLine="480"/>
        <w:spacing w:line="400" w:lineRule="exact"/>
        <w:rPr>
          <w:rFonts w:ascii="仿宋" w:hAnsi="仿宋" w:eastAsia="仿宋" w:cs="仿宋"/>
          <w:b w:val="0"/>
          <w:bCs w:val="0"/>
          <w:color w:val="auto"/>
          <w:sz w:val="24"/>
          <w:highlight w:val="none"/>
        </w:rPr>
      </w:pPr>
      <w:r>
        <w:rPr>
          <w:rFonts w:ascii="仿宋" w:hAnsi="仿宋" w:eastAsia="仿宋" w:cs="仿宋"/>
          <w:b w:val="0"/>
          <w:bCs w:val="0"/>
          <w:color w:val="auto"/>
          <w:sz w:val="24"/>
          <w:highlight w:val="none"/>
        </w:rPr>
      </w:r>
      <w:r/>
    </w:p>
    <w:p>
      <w:pPr>
        <w:ind w:firstLine="480"/>
        <w:spacing w:line="400" w:lineRule="exac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供应商名称(电子签章)：</w:t>
      </w:r>
      <w:r/>
    </w:p>
    <w:p>
      <w:pPr>
        <w:pStyle w:val="1157"/>
        <w:ind w:firstLine="400"/>
        <w:rPr>
          <w:b w:val="0"/>
          <w:bCs w:val="0"/>
          <w:color w:val="auto"/>
          <w:highlight w:val="none"/>
        </w:rPr>
      </w:pPr>
      <w:r>
        <w:rPr>
          <w:b w:val="0"/>
          <w:bCs w:val="0"/>
          <w:color w:val="auto"/>
          <w:highlight w:val="none"/>
        </w:rPr>
      </w:r>
      <w:r/>
    </w:p>
    <w:p>
      <w:pPr>
        <w:ind w:firstLine="480"/>
        <w:spacing w:line="400" w:lineRule="exac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法定代表人 (电子签章)：</w:t>
      </w:r>
      <w:r/>
    </w:p>
    <w:p>
      <w:pPr>
        <w:pStyle w:val="1157"/>
        <w:ind w:firstLine="400"/>
        <w:rPr>
          <w:b w:val="0"/>
          <w:bCs w:val="0"/>
          <w:color w:val="auto"/>
          <w:highlight w:val="none"/>
        </w:rPr>
      </w:pPr>
      <w:r>
        <w:rPr>
          <w:b w:val="0"/>
          <w:bCs w:val="0"/>
          <w:color w:val="auto"/>
          <w:highlight w:val="none"/>
        </w:rPr>
      </w:r>
      <w:r/>
    </w:p>
    <w:p>
      <w:pPr>
        <w:ind w:firstLine="480"/>
        <w:spacing w:line="400" w:lineRule="exact"/>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日期：   年   月   日</w:t>
      </w:r>
      <w:r/>
    </w:p>
    <w:p>
      <w:pPr>
        <w:pStyle w:val="1374"/>
        <w:jc w:val="center"/>
        <w:rPr>
          <w:rFonts w:ascii="Arial" w:hAnsi="Arial" w:eastAsia="仿宋_GB2312"/>
          <w:b w:val="0"/>
          <w:bCs w:val="0"/>
          <w:color w:val="auto"/>
          <w:sz w:val="28"/>
          <w:szCs w:val="28"/>
          <w:highlight w:val="none"/>
        </w:rPr>
      </w:pPr>
      <w:r>
        <w:rPr>
          <w:rFonts w:hint="eastAsia" w:ascii="仿宋" w:hAnsi="仿宋" w:eastAsia="仿宋"/>
          <w:b w:val="0"/>
          <w:bCs w:val="0"/>
          <w:color w:val="auto"/>
          <w:sz w:val="28"/>
          <w:szCs w:val="28"/>
          <w:highlight w:val="none"/>
        </w:rPr>
        <w:br w:type="page" w:clear="all"/>
      </w:r>
      <w:r/>
    </w:p>
    <w:p>
      <w:pPr>
        <w:pStyle w:val="1151"/>
        <w:jc w:val="center"/>
        <w:spacing w:line="360" w:lineRule="auto"/>
        <w:rPr>
          <w:rFonts w:ascii="Arial" w:hAnsi="Arial" w:eastAsia="仿宋_GB2312"/>
          <w:b w:val="0"/>
          <w:bCs w:val="0"/>
          <w:color w:val="auto"/>
          <w:sz w:val="32"/>
          <w:szCs w:val="32"/>
          <w:highlight w:val="none"/>
        </w:rPr>
      </w:pPr>
      <w:r>
        <w:rPr>
          <w:rFonts w:hint="eastAsia" w:ascii="Arial" w:hAnsi="Arial" w:eastAsia="仿宋_GB2312"/>
          <w:b w:val="0"/>
          <w:bCs w:val="0"/>
          <w:color w:val="auto"/>
          <w:sz w:val="32"/>
          <w:szCs w:val="32"/>
          <w:highlight w:val="none"/>
        </w:rPr>
        <w:t xml:space="preserve">三、符合证明文件</w:t>
      </w:r>
      <w:r/>
    </w:p>
    <w:p>
      <w:pPr>
        <w:pStyle w:val="1373"/>
        <w:numPr>
          <w:ilvl w:val="0"/>
          <w:numId w:val="0"/>
        </w:numPr>
        <w:jc w:val="center"/>
        <w:rPr>
          <w:rFonts w:ascii="Arial" w:hAnsi="Arial" w:eastAsia="仿宋_GB2312"/>
          <w:b w:val="0"/>
          <w:bCs w:val="0"/>
          <w:color w:val="auto"/>
          <w:sz w:val="28"/>
          <w:szCs w:val="28"/>
          <w:highlight w:val="none"/>
        </w:rPr>
      </w:pPr>
      <w:r/>
      <w:bookmarkStart w:id="220" w:name="_Toc302967411"/>
      <w:r>
        <w:rPr>
          <w:rFonts w:hint="eastAsia" w:ascii="Arial" w:hAnsi="Arial" w:eastAsia="仿宋_GB2312"/>
          <w:b w:val="0"/>
          <w:bCs w:val="0"/>
          <w:color w:val="auto"/>
          <w:sz w:val="28"/>
          <w:szCs w:val="28"/>
          <w:highlight w:val="none"/>
        </w:rPr>
        <w:t xml:space="preserve">（一）</w:t>
      </w:r>
      <w:bookmarkEnd w:id="220"/>
      <w:r>
        <w:rPr>
          <w:rFonts w:hint="eastAsia" w:ascii="Arial" w:hAnsi="Arial" w:eastAsia="仿宋_GB2312"/>
          <w:b w:val="0"/>
          <w:bCs w:val="0"/>
          <w:color w:val="auto"/>
          <w:sz w:val="28"/>
          <w:szCs w:val="28"/>
          <w:highlight w:val="none"/>
        </w:rPr>
        <w:t xml:space="preserve">声明函</w:t>
      </w:r>
      <w:r/>
    </w:p>
    <w:p>
      <w:pPr>
        <w:pStyle w:val="1331"/>
        <w:ind w:firstLine="0"/>
        <w:spacing w:before="0" w:after="0" w:line="520" w:lineRule="exact"/>
        <w:rPr>
          <w:rFonts w:ascii="仿宋" w:hAnsi="仿宋" w:eastAsia="仿宋" w:cs="仿宋_GB2312"/>
          <w:b w:val="0"/>
          <w:bCs w:val="0"/>
          <w:color w:val="auto"/>
          <w:szCs w:val="24"/>
          <w:highlight w:val="none"/>
          <w:u w:val="single"/>
        </w:rPr>
      </w:pPr>
      <w:r>
        <w:rPr>
          <w:rFonts w:hint="eastAsia" w:ascii="仿宋" w:hAnsi="仿宋" w:eastAsia="仿宋" w:cs="仿宋_GB2312"/>
          <w:b w:val="0"/>
          <w:bCs w:val="0"/>
          <w:color w:val="auto"/>
          <w:sz w:val="28"/>
          <w:szCs w:val="28"/>
          <w:highlight w:val="none"/>
        </w:rPr>
        <w:t xml:space="preserve">致：</w:t>
      </w:r>
      <w:r>
        <w:rPr>
          <w:rFonts w:hint="eastAsia" w:ascii="仿宋" w:hAnsi="仿宋" w:eastAsia="仿宋" w:cs="仿宋_GB2312"/>
          <w:b w:val="0"/>
          <w:bCs w:val="0"/>
          <w:color w:val="auto"/>
          <w:szCs w:val="24"/>
          <w:highlight w:val="none"/>
          <w:u w:val="single"/>
        </w:rPr>
        <w:t xml:space="preserve">              </w:t>
      </w:r>
      <w:r/>
    </w:p>
    <w:p>
      <w:pPr>
        <w:pStyle w:val="1331"/>
        <w:ind w:firstLine="560"/>
        <w:spacing w:before="0" w:after="0" w:line="520" w:lineRule="exact"/>
        <w:rPr>
          <w:rFonts w:ascii="仿宋" w:hAnsi="仿宋" w:eastAsia="仿宋" w:cs="仿宋_GB2312"/>
          <w:b w:val="0"/>
          <w:bCs w:val="0"/>
          <w:color w:val="auto"/>
          <w:szCs w:val="24"/>
          <w:highlight w:val="none"/>
        </w:rPr>
      </w:pPr>
      <w:r>
        <w:rPr>
          <w:rFonts w:hint="eastAsia" w:ascii="仿宋" w:hAnsi="仿宋" w:eastAsia="仿宋" w:cs="仿宋_GB2312"/>
          <w:b w:val="0"/>
          <w:bCs w:val="0"/>
          <w:color w:val="auto"/>
          <w:szCs w:val="24"/>
          <w:highlight w:val="none"/>
        </w:rPr>
        <w:t xml:space="preserve">根据贵方的</w:t>
      </w:r>
      <w:r>
        <w:rPr>
          <w:rFonts w:hint="eastAsia" w:ascii="仿宋" w:hAnsi="仿宋" w:eastAsia="仿宋" w:cs="仿宋_GB2312"/>
          <w:b w:val="0"/>
          <w:bCs w:val="0"/>
          <w:color w:val="auto"/>
          <w:szCs w:val="24"/>
          <w:highlight w:val="none"/>
          <w:lang w:val="zh-CN"/>
        </w:rPr>
        <w:t xml:space="preserve"> </w:t>
      </w:r>
      <w:r>
        <w:rPr>
          <w:rFonts w:hint="eastAsia" w:ascii="仿宋" w:hAnsi="仿宋" w:eastAsia="仿宋" w:cs="仿宋_GB2312"/>
          <w:b w:val="0"/>
          <w:bCs w:val="0"/>
          <w:color w:val="auto"/>
          <w:szCs w:val="24"/>
          <w:highlight w:val="none"/>
          <w:u w:val="single"/>
          <w:lang w:val="zh-CN"/>
        </w:rPr>
        <w:t xml:space="preserve">              </w:t>
      </w:r>
      <w:r>
        <w:rPr>
          <w:rFonts w:hint="eastAsia" w:ascii="仿宋" w:hAnsi="仿宋" w:eastAsia="仿宋" w:cs="仿宋_GB2312"/>
          <w:b w:val="0"/>
          <w:bCs w:val="0"/>
          <w:color w:val="auto"/>
          <w:szCs w:val="24"/>
          <w:highlight w:val="none"/>
          <w:lang w:val="zh-CN"/>
        </w:rPr>
        <w:t xml:space="preserve">（项目名称）</w:t>
      </w:r>
      <w:r>
        <w:rPr>
          <w:rFonts w:hint="eastAsia" w:ascii="仿宋" w:hAnsi="仿宋" w:eastAsia="仿宋" w:cs="仿宋_GB2312"/>
          <w:b w:val="0"/>
          <w:bCs w:val="0"/>
          <w:color w:val="auto"/>
          <w:szCs w:val="24"/>
          <w:highlight w:val="none"/>
          <w:u w:val="single"/>
          <w:lang w:val="zh-CN"/>
        </w:rPr>
        <w:t xml:space="preserve">         </w:t>
      </w:r>
      <w:r>
        <w:rPr>
          <w:rFonts w:hint="eastAsia" w:ascii="仿宋" w:hAnsi="仿宋" w:eastAsia="仿宋" w:cs="仿宋_GB2312"/>
          <w:b w:val="0"/>
          <w:bCs w:val="0"/>
          <w:color w:val="auto"/>
          <w:szCs w:val="24"/>
          <w:highlight w:val="none"/>
          <w:lang w:val="zh-CN"/>
        </w:rPr>
        <w:t xml:space="preserve"> （项目编号）</w:t>
      </w:r>
      <w:r>
        <w:rPr>
          <w:rFonts w:hint="eastAsia" w:ascii="仿宋" w:hAnsi="仿宋" w:eastAsia="仿宋" w:cs="仿宋_GB2312"/>
          <w:b w:val="0"/>
          <w:bCs w:val="0"/>
          <w:color w:val="auto"/>
          <w:szCs w:val="24"/>
          <w:highlight w:val="none"/>
        </w:rPr>
        <w:t xml:space="preserve">框架协议征集文件，正式授权</w:t>
      </w:r>
      <w:r>
        <w:rPr>
          <w:rFonts w:hint="eastAsia" w:ascii="仿宋" w:hAnsi="仿宋" w:eastAsia="仿宋" w:cs="仿宋_GB2312"/>
          <w:b w:val="0"/>
          <w:bCs w:val="0"/>
          <w:color w:val="auto"/>
          <w:szCs w:val="24"/>
          <w:highlight w:val="none"/>
          <w:u w:val="single"/>
        </w:rPr>
        <w:t xml:space="preserve">           </w:t>
      </w:r>
      <w:r>
        <w:rPr>
          <w:rFonts w:hint="eastAsia" w:ascii="仿宋" w:hAnsi="仿宋" w:eastAsia="仿宋" w:cs="仿宋_GB2312"/>
          <w:b w:val="0"/>
          <w:bCs w:val="0"/>
          <w:color w:val="auto"/>
          <w:szCs w:val="24"/>
          <w:highlight w:val="none"/>
        </w:rPr>
        <w:t xml:space="preserve">(姓名)代表我方</w:t>
      </w:r>
      <w:r>
        <w:rPr>
          <w:rFonts w:hint="eastAsia" w:ascii="仿宋" w:hAnsi="仿宋" w:eastAsia="仿宋" w:cs="仿宋_GB2312"/>
          <w:b w:val="0"/>
          <w:bCs w:val="0"/>
          <w:color w:val="auto"/>
          <w:szCs w:val="24"/>
          <w:highlight w:val="none"/>
          <w:u w:val="single"/>
        </w:rPr>
        <w:t xml:space="preserve">                 </w:t>
      </w:r>
      <w:r>
        <w:rPr>
          <w:rFonts w:hint="eastAsia" w:ascii="仿宋" w:hAnsi="仿宋" w:eastAsia="仿宋" w:cs="仿宋_GB2312"/>
          <w:b w:val="0"/>
          <w:bCs w:val="0"/>
          <w:color w:val="auto"/>
          <w:szCs w:val="24"/>
          <w:highlight w:val="none"/>
        </w:rPr>
        <w:t xml:space="preserve">（供应商名称），全权处理本次项目的有关事宜。</w:t>
      </w:r>
      <w:r/>
    </w:p>
    <w:p>
      <w:pPr>
        <w:pStyle w:val="1331"/>
        <w:ind w:firstLine="560"/>
        <w:spacing w:before="0" w:after="0" w:line="520" w:lineRule="exact"/>
        <w:rPr>
          <w:rFonts w:ascii="仿宋" w:hAnsi="仿宋" w:eastAsia="仿宋" w:cs="仿宋_GB2312"/>
          <w:b w:val="0"/>
          <w:bCs w:val="0"/>
          <w:color w:val="auto"/>
          <w:szCs w:val="24"/>
          <w:highlight w:val="none"/>
        </w:rPr>
      </w:pPr>
      <w:r>
        <w:rPr>
          <w:rFonts w:hint="eastAsia" w:ascii="仿宋" w:hAnsi="仿宋" w:eastAsia="仿宋" w:cs="仿宋_GB2312"/>
          <w:b w:val="0"/>
          <w:bCs w:val="0"/>
          <w:color w:val="auto"/>
          <w:szCs w:val="24"/>
          <w:highlight w:val="none"/>
        </w:rPr>
        <w:t xml:space="preserve">据此函，我公司兹宣布同意如下：</w:t>
      </w:r>
      <w:r/>
    </w:p>
    <w:p>
      <w:pPr>
        <w:pStyle w:val="1331"/>
        <w:ind w:firstLine="560"/>
        <w:spacing w:before="0" w:after="0" w:line="520" w:lineRule="exact"/>
        <w:rPr>
          <w:rFonts w:ascii="仿宋" w:hAnsi="仿宋" w:eastAsia="仿宋" w:cs="仿宋_GB2312"/>
          <w:b w:val="0"/>
          <w:bCs w:val="0"/>
          <w:color w:val="auto"/>
          <w:szCs w:val="24"/>
          <w:highlight w:val="none"/>
        </w:rPr>
      </w:pPr>
      <w:r>
        <w:rPr>
          <w:rFonts w:hint="eastAsia" w:ascii="仿宋" w:hAnsi="仿宋" w:eastAsia="仿宋" w:cs="仿宋_GB2312"/>
          <w:b w:val="0"/>
          <w:bCs w:val="0"/>
          <w:color w:val="auto"/>
          <w:szCs w:val="24"/>
          <w:highlight w:val="none"/>
        </w:rPr>
        <w:t xml:space="preserve">1.按征集文件规定的各项要求，向采购人提供所需货物与服务。</w:t>
      </w:r>
      <w:r/>
    </w:p>
    <w:p>
      <w:pPr>
        <w:pStyle w:val="1331"/>
        <w:ind w:firstLine="560"/>
        <w:spacing w:before="0" w:after="0" w:line="520" w:lineRule="exact"/>
        <w:rPr>
          <w:rFonts w:ascii="仿宋" w:hAnsi="仿宋" w:eastAsia="仿宋" w:cs="仿宋_GB2312"/>
          <w:b w:val="0"/>
          <w:bCs w:val="0"/>
          <w:color w:val="auto"/>
          <w:szCs w:val="24"/>
          <w:highlight w:val="none"/>
        </w:rPr>
      </w:pPr>
      <w:r>
        <w:rPr>
          <w:rFonts w:hint="eastAsia" w:ascii="仿宋" w:hAnsi="仿宋" w:eastAsia="仿宋" w:cs="仿宋_GB2312"/>
          <w:b w:val="0"/>
          <w:bCs w:val="0"/>
          <w:color w:val="auto"/>
          <w:szCs w:val="24"/>
          <w:highlight w:val="none"/>
        </w:rPr>
        <w:t xml:space="preserve">2.我方愿意提供靖江市民政局在征集文件中要求的文件、资料。</w:t>
      </w:r>
      <w:r/>
    </w:p>
    <w:p>
      <w:pPr>
        <w:pStyle w:val="1331"/>
        <w:ind w:firstLine="560"/>
        <w:spacing w:before="0" w:after="0" w:line="520" w:lineRule="exact"/>
        <w:rPr>
          <w:rFonts w:ascii="仿宋" w:hAnsi="仿宋" w:eastAsia="仿宋" w:cs="仿宋_GB2312"/>
          <w:b w:val="0"/>
          <w:bCs w:val="0"/>
          <w:color w:val="auto"/>
          <w:szCs w:val="24"/>
          <w:highlight w:val="none"/>
        </w:rPr>
      </w:pPr>
      <w:r>
        <w:rPr>
          <w:rFonts w:hint="eastAsia" w:ascii="仿宋" w:hAnsi="仿宋" w:eastAsia="仿宋" w:cs="仿宋_GB2312"/>
          <w:b w:val="0"/>
          <w:bCs w:val="0"/>
          <w:color w:val="auto"/>
          <w:szCs w:val="24"/>
          <w:highlight w:val="none"/>
        </w:rPr>
        <w:t xml:space="preserve">3.我方同意按征集文件中的规定，本响应文件响应的有效期限为响应文件的提交截止时间之日后90天。</w:t>
      </w:r>
      <w:r/>
    </w:p>
    <w:p>
      <w:pPr>
        <w:pStyle w:val="1331"/>
        <w:ind w:firstLine="560"/>
        <w:spacing w:before="0" w:after="0" w:line="520" w:lineRule="exact"/>
        <w:rPr>
          <w:rFonts w:ascii="仿宋" w:hAnsi="仿宋" w:eastAsia="仿宋" w:cs="仿宋_GB2312"/>
          <w:b w:val="0"/>
          <w:bCs w:val="0"/>
          <w:color w:val="auto"/>
          <w:szCs w:val="24"/>
          <w:highlight w:val="none"/>
        </w:rPr>
      </w:pPr>
      <w:r>
        <w:rPr>
          <w:rFonts w:hint="eastAsia" w:ascii="仿宋" w:hAnsi="仿宋" w:eastAsia="仿宋" w:cs="仿宋_GB2312"/>
          <w:b w:val="0"/>
          <w:bCs w:val="0"/>
          <w:color w:val="auto"/>
          <w:szCs w:val="24"/>
          <w:highlight w:val="none"/>
        </w:rPr>
        <w:t xml:space="preserve">4.如果我方的响应文件被接受，我方将履行征集文件中规定的每一项要求，按期、按质、按量、完成服务任务。</w:t>
      </w:r>
      <w:r/>
    </w:p>
    <w:p>
      <w:pPr>
        <w:pStyle w:val="1331"/>
        <w:ind w:firstLine="560"/>
        <w:spacing w:before="0" w:after="0" w:line="520" w:lineRule="exact"/>
        <w:rPr>
          <w:rFonts w:ascii="仿宋" w:hAnsi="仿宋" w:eastAsia="仿宋" w:cs="仿宋_GB2312"/>
          <w:b w:val="0"/>
          <w:bCs w:val="0"/>
          <w:color w:val="auto"/>
          <w:szCs w:val="24"/>
          <w:highlight w:val="none"/>
        </w:rPr>
      </w:pPr>
      <w:r>
        <w:rPr>
          <w:rFonts w:hint="eastAsia" w:ascii="仿宋" w:hAnsi="仿宋" w:eastAsia="仿宋" w:cs="仿宋_GB2312"/>
          <w:b w:val="0"/>
          <w:bCs w:val="0"/>
          <w:color w:val="auto"/>
          <w:szCs w:val="24"/>
          <w:highlight w:val="none"/>
        </w:rPr>
        <w:t xml:space="preserve">5.我方愿意遵守《中华人民共和国政府采购法》，并按《中华人民共和国民法典》、财政部《政府采购框架协议采购方式管理暂行办法》和合同条款履行自己的全部责任。</w:t>
      </w:r>
      <w:r/>
    </w:p>
    <w:p>
      <w:pPr>
        <w:pStyle w:val="1331"/>
        <w:ind w:firstLine="560"/>
        <w:spacing w:before="0" w:after="0" w:line="520" w:lineRule="exact"/>
        <w:rPr>
          <w:rFonts w:ascii="仿宋" w:hAnsi="仿宋" w:eastAsia="仿宋" w:cs="仿宋_GB2312"/>
          <w:b w:val="0"/>
          <w:bCs w:val="0"/>
          <w:color w:val="auto"/>
          <w:szCs w:val="24"/>
          <w:highlight w:val="none"/>
        </w:rPr>
      </w:pPr>
      <w:r>
        <w:rPr>
          <w:rFonts w:hint="eastAsia" w:ascii="仿宋" w:hAnsi="仿宋" w:eastAsia="仿宋" w:cs="仿宋_GB2312"/>
          <w:b w:val="0"/>
          <w:bCs w:val="0"/>
          <w:color w:val="auto"/>
          <w:szCs w:val="24"/>
          <w:highlight w:val="none"/>
        </w:rPr>
        <w:t xml:space="preserve">6.我方认可并遵守征集文件的所有规定，放弃对征集文件提出质疑的权利。</w:t>
      </w:r>
      <w:r/>
    </w:p>
    <w:p>
      <w:pPr>
        <w:pStyle w:val="1331"/>
        <w:ind w:firstLine="560"/>
        <w:spacing w:before="0" w:after="0" w:line="520" w:lineRule="exact"/>
        <w:rPr>
          <w:rFonts w:ascii="仿宋" w:hAnsi="仿宋" w:eastAsia="仿宋" w:cs="仿宋_GB2312"/>
          <w:b w:val="0"/>
          <w:bCs w:val="0"/>
          <w:color w:val="auto"/>
          <w:szCs w:val="24"/>
          <w:highlight w:val="none"/>
        </w:rPr>
      </w:pPr>
      <w:r>
        <w:rPr>
          <w:rFonts w:hint="eastAsia" w:ascii="仿宋" w:hAnsi="仿宋" w:eastAsia="仿宋" w:cs="仿宋_GB2312"/>
          <w:b w:val="0"/>
          <w:bCs w:val="0"/>
          <w:color w:val="auto"/>
          <w:szCs w:val="24"/>
          <w:highlight w:val="none"/>
        </w:rPr>
        <w:t xml:space="preserve">7.我方愿意按征集文件的规定上传响应文件。如我方在响应文件的提交截止期后撤回响应及入围后拒绝遵守响应承诺或拒绝在规定的时间内与采购人签订、履约合同，则接受政府采购监督管理部门的处理。</w:t>
      </w:r>
      <w:r>
        <w:rPr>
          <w:rFonts w:hint="eastAsia" w:ascii="仿宋" w:hAnsi="仿宋" w:eastAsia="仿宋" w:cs="仿宋_GB2312"/>
          <w:b w:val="0"/>
          <w:bCs w:val="0"/>
          <w:color w:val="auto"/>
          <w:szCs w:val="24"/>
          <w:highlight w:val="none"/>
        </w:rPr>
        <w:br w:type="textWrapping" w:clear="all"/>
      </w:r>
      <w:r>
        <w:rPr>
          <w:rFonts w:hint="eastAsia" w:ascii="仿宋" w:hAnsi="仿宋" w:eastAsia="仿宋" w:cs="仿宋_GB2312"/>
          <w:b w:val="0"/>
          <w:bCs w:val="0"/>
          <w:color w:val="auto"/>
          <w:szCs w:val="24"/>
          <w:highlight w:val="none"/>
        </w:rPr>
        <w:t xml:space="preserve">     8.如果我方第二阶段被确定为成交供应商，我方如无不可抗力，又未履行征集文件、响应文件和合同条款的，一经查实，我方愿意赔偿由此而造成的一切损失，并同意接受按征集文件的相关要求对我方进行的处理。</w:t>
      </w:r>
      <w:r/>
    </w:p>
    <w:p>
      <w:pPr>
        <w:pStyle w:val="1331"/>
        <w:ind w:firstLine="560"/>
        <w:spacing w:before="0" w:after="0" w:line="520" w:lineRule="exact"/>
        <w:rPr>
          <w:rFonts w:ascii="仿宋" w:hAnsi="仿宋" w:eastAsia="仿宋" w:cs="仿宋_GB2312"/>
          <w:b w:val="0"/>
          <w:bCs w:val="0"/>
          <w:color w:val="auto"/>
          <w:szCs w:val="24"/>
          <w:highlight w:val="none"/>
        </w:rPr>
      </w:pPr>
      <w:r>
        <w:rPr>
          <w:rFonts w:hint="eastAsia" w:ascii="仿宋" w:hAnsi="仿宋" w:eastAsia="仿宋" w:cs="仿宋_GB2312"/>
          <w:b w:val="0"/>
          <w:bCs w:val="0"/>
          <w:color w:val="auto"/>
          <w:szCs w:val="24"/>
          <w:highlight w:val="none"/>
        </w:rPr>
        <w:t xml:space="preserve">9.如果我方第二阶段被确定为成交供应商，在履行服务期间，接受包括但不限于日常考核、档案查阅、人员考勤打卡等。</w:t>
      </w:r>
      <w:r/>
    </w:p>
    <w:p>
      <w:pPr>
        <w:pStyle w:val="1331"/>
        <w:ind w:firstLine="560"/>
        <w:spacing w:before="0" w:after="0" w:line="520" w:lineRule="exact"/>
        <w:rPr>
          <w:rFonts w:ascii="仿宋" w:hAnsi="仿宋" w:eastAsia="仿宋" w:cs="仿宋_GB2312"/>
          <w:b w:val="0"/>
          <w:bCs w:val="0"/>
          <w:color w:val="auto"/>
          <w:szCs w:val="24"/>
          <w:highlight w:val="none"/>
        </w:rPr>
      </w:pPr>
      <w:r>
        <w:rPr>
          <w:rFonts w:hint="eastAsia" w:ascii="仿宋" w:hAnsi="仿宋" w:eastAsia="仿宋" w:cs="仿宋_GB2312"/>
          <w:b w:val="0"/>
          <w:bCs w:val="0"/>
          <w:color w:val="auto"/>
          <w:szCs w:val="24"/>
          <w:highlight w:val="none"/>
        </w:rPr>
        <w:t xml:space="preserve">10.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pStyle w:val="1331"/>
        <w:ind w:firstLine="560"/>
        <w:spacing w:before="0" w:after="0" w:line="520" w:lineRule="exact"/>
        <w:rPr>
          <w:rFonts w:ascii="仿宋" w:hAnsi="仿宋" w:eastAsia="仿宋" w:cs="仿宋_GB2312"/>
          <w:b w:val="0"/>
          <w:bCs w:val="0"/>
          <w:color w:val="auto"/>
          <w:szCs w:val="24"/>
          <w:highlight w:val="none"/>
        </w:rPr>
      </w:pPr>
      <w:r>
        <w:rPr>
          <w:rFonts w:ascii="仿宋" w:hAnsi="仿宋" w:eastAsia="仿宋" w:cs="仿宋_GB2312"/>
          <w:b w:val="0"/>
          <w:bCs w:val="0"/>
          <w:color w:val="auto"/>
          <w:szCs w:val="24"/>
          <w:highlight w:val="none"/>
        </w:rPr>
      </w:r>
      <w:r/>
    </w:p>
    <w:p>
      <w:pPr>
        <w:spacing w:line="520" w:lineRule="exact"/>
        <w:rPr>
          <w:rFonts w:ascii="仿宋" w:hAnsi="仿宋" w:eastAsia="仿宋" w:cs="仿宋_GB2312"/>
          <w:b w:val="0"/>
          <w:bCs w:val="0"/>
          <w:color w:val="auto"/>
          <w:sz w:val="24"/>
          <w:highlight w:val="none"/>
        </w:rPr>
      </w:pPr>
      <w:r>
        <w:rPr>
          <w:rFonts w:hint="eastAsia" w:ascii="仿宋" w:hAnsi="仿宋" w:eastAsia="仿宋" w:cs="仿宋_GB2312"/>
          <w:b w:val="0"/>
          <w:bCs w:val="0"/>
          <w:color w:val="auto"/>
          <w:sz w:val="24"/>
          <w:highlight w:val="none"/>
        </w:rPr>
        <w:t xml:space="preserve">供应商（电子公章）：</w:t>
      </w:r>
      <w:r/>
    </w:p>
    <w:p>
      <w:pPr>
        <w:spacing w:line="520" w:lineRule="exact"/>
        <w:rPr>
          <w:rFonts w:ascii="仿宋" w:hAnsi="仿宋" w:eastAsia="仿宋" w:cs="仿宋_GB2312"/>
          <w:b w:val="0"/>
          <w:bCs w:val="0"/>
          <w:color w:val="auto"/>
          <w:sz w:val="24"/>
          <w:highlight w:val="none"/>
        </w:rPr>
      </w:pPr>
      <w:r>
        <w:rPr>
          <w:rFonts w:hint="eastAsia" w:ascii="仿宋" w:hAnsi="仿宋" w:eastAsia="仿宋" w:cs="仿宋_GB2312"/>
          <w:b w:val="0"/>
          <w:bCs w:val="0"/>
          <w:color w:val="auto"/>
          <w:sz w:val="24"/>
          <w:highlight w:val="none"/>
        </w:rPr>
        <w:t xml:space="preserve">法定代表人或授权代表（签字或盖章）：</w:t>
      </w:r>
      <w:r/>
    </w:p>
    <w:p>
      <w:pPr>
        <w:spacing w:line="520" w:lineRule="exact"/>
        <w:rPr>
          <w:rFonts w:ascii="仿宋" w:hAnsi="仿宋" w:eastAsia="仿宋" w:cs="仿宋_GB2312"/>
          <w:b w:val="0"/>
          <w:bCs w:val="0"/>
          <w:color w:val="auto"/>
          <w:sz w:val="24"/>
          <w:highlight w:val="none"/>
        </w:rPr>
      </w:pPr>
      <w:r>
        <w:rPr>
          <w:rFonts w:hint="eastAsia" w:ascii="仿宋" w:hAnsi="仿宋" w:eastAsia="仿宋" w:cs="仿宋_GB2312"/>
          <w:b w:val="0"/>
          <w:bCs w:val="0"/>
          <w:color w:val="auto"/>
          <w:sz w:val="24"/>
          <w:highlight w:val="none"/>
        </w:rPr>
        <w:t xml:space="preserve">联系人：                                邮箱：</w:t>
      </w:r>
      <w:r/>
    </w:p>
    <w:p>
      <w:pPr>
        <w:spacing w:line="520" w:lineRule="exact"/>
        <w:rPr>
          <w:rFonts w:ascii="仿宋" w:hAnsi="仿宋" w:eastAsia="仿宋" w:cs="仿宋_GB2312"/>
          <w:b w:val="0"/>
          <w:bCs w:val="0"/>
          <w:color w:val="auto"/>
          <w:sz w:val="24"/>
          <w:highlight w:val="none"/>
        </w:rPr>
      </w:pPr>
      <w:r>
        <w:rPr>
          <w:rFonts w:hint="eastAsia" w:ascii="仿宋" w:hAnsi="仿宋" w:eastAsia="仿宋" w:cs="仿宋_GB2312"/>
          <w:b w:val="0"/>
          <w:bCs w:val="0"/>
          <w:color w:val="auto"/>
          <w:sz w:val="24"/>
          <w:highlight w:val="none"/>
        </w:rPr>
        <w:t xml:space="preserve">联系电话：                              传真：</w:t>
      </w:r>
      <w:r/>
    </w:p>
    <w:p>
      <w:pPr>
        <w:spacing w:line="520" w:lineRule="exact"/>
        <w:rPr>
          <w:rFonts w:ascii="仿宋" w:hAnsi="仿宋" w:eastAsia="仿宋" w:cs="仿宋_GB2312"/>
          <w:b w:val="0"/>
          <w:bCs w:val="0"/>
          <w:color w:val="auto"/>
          <w:sz w:val="24"/>
          <w:highlight w:val="none"/>
        </w:rPr>
      </w:pPr>
      <w:r>
        <w:rPr>
          <w:rFonts w:hint="eastAsia" w:ascii="仿宋" w:hAnsi="仿宋" w:eastAsia="仿宋" w:cs="仿宋_GB2312"/>
          <w:b w:val="0"/>
          <w:bCs w:val="0"/>
          <w:color w:val="auto"/>
          <w:sz w:val="24"/>
          <w:highlight w:val="none"/>
        </w:rPr>
        <w:t xml:space="preserve">通信地址：                              邮编：</w:t>
      </w:r>
      <w:r/>
    </w:p>
    <w:p>
      <w:pPr>
        <w:pStyle w:val="1373"/>
        <w:numPr>
          <w:ilvl w:val="2"/>
          <w:numId w:val="0"/>
        </w:numPr>
        <w:jc w:val="center"/>
        <w:rPr>
          <w:rFonts w:ascii="仿宋" w:hAnsi="仿宋" w:eastAsia="仿宋"/>
          <w:b w:val="0"/>
          <w:bCs w:val="0"/>
          <w:color w:val="auto"/>
          <w:sz w:val="28"/>
          <w:szCs w:val="28"/>
          <w:highlight w:val="none"/>
        </w:rPr>
      </w:pPr>
      <w:r>
        <w:rPr>
          <w:rFonts w:ascii="仿宋" w:hAnsi="仿宋" w:eastAsia="仿宋"/>
          <w:b w:val="0"/>
          <w:bCs w:val="0"/>
          <w:color w:val="auto"/>
          <w:sz w:val="28"/>
          <w:szCs w:val="28"/>
          <w:highlight w:val="none"/>
        </w:rPr>
      </w:r>
      <w:r/>
    </w:p>
    <w:p>
      <w:pPr>
        <w:pStyle w:val="1373"/>
        <w:numPr>
          <w:ilvl w:val="2"/>
          <w:numId w:val="0"/>
        </w:numPr>
        <w:jc w:val="center"/>
        <w:rPr>
          <w:rFonts w:ascii="仿宋" w:hAnsi="仿宋" w:eastAsia="仿宋"/>
          <w:b w:val="0"/>
          <w:bCs w:val="0"/>
          <w:color w:val="auto"/>
          <w:sz w:val="28"/>
          <w:szCs w:val="28"/>
          <w:highlight w:val="none"/>
        </w:rPr>
      </w:pPr>
      <w:r>
        <w:rPr>
          <w:rFonts w:ascii="仿宋" w:hAnsi="仿宋" w:eastAsia="仿宋"/>
          <w:b w:val="0"/>
          <w:bCs w:val="0"/>
          <w:color w:val="auto"/>
          <w:sz w:val="28"/>
          <w:szCs w:val="28"/>
          <w:highlight w:val="none"/>
        </w:rPr>
      </w:r>
      <w:r/>
    </w:p>
    <w:p>
      <w:pPr>
        <w:pStyle w:val="1373"/>
        <w:numPr>
          <w:ilvl w:val="2"/>
          <w:numId w:val="0"/>
        </w:numPr>
        <w:jc w:val="center"/>
        <w:rPr>
          <w:rFonts w:ascii="仿宋" w:hAnsi="仿宋" w:eastAsia="仿宋"/>
          <w:b w:val="0"/>
          <w:bCs w:val="0"/>
          <w:color w:val="auto"/>
          <w:sz w:val="28"/>
          <w:szCs w:val="28"/>
          <w:highlight w:val="none"/>
        </w:rPr>
      </w:pPr>
      <w:r>
        <w:rPr>
          <w:rFonts w:ascii="仿宋" w:hAnsi="仿宋" w:eastAsia="仿宋"/>
          <w:b w:val="0"/>
          <w:bCs w:val="0"/>
          <w:color w:val="auto"/>
          <w:sz w:val="28"/>
          <w:szCs w:val="28"/>
          <w:highlight w:val="none"/>
        </w:rPr>
      </w:r>
      <w:r/>
    </w:p>
    <w:p>
      <w:pPr>
        <w:pStyle w:val="1373"/>
        <w:numPr>
          <w:ilvl w:val="2"/>
          <w:numId w:val="0"/>
        </w:numPr>
        <w:jc w:val="center"/>
        <w:rPr>
          <w:rFonts w:ascii="仿宋" w:hAnsi="仿宋" w:eastAsia="仿宋"/>
          <w:b w:val="0"/>
          <w:bCs w:val="0"/>
          <w:color w:val="auto"/>
          <w:sz w:val="28"/>
          <w:szCs w:val="28"/>
          <w:highlight w:val="none"/>
        </w:rPr>
      </w:pPr>
      <w:r>
        <w:rPr>
          <w:rFonts w:ascii="仿宋" w:hAnsi="仿宋" w:eastAsia="仿宋"/>
          <w:b w:val="0"/>
          <w:bCs w:val="0"/>
          <w:color w:val="auto"/>
          <w:sz w:val="28"/>
          <w:szCs w:val="28"/>
          <w:highlight w:val="none"/>
        </w:rPr>
      </w:r>
      <w:r/>
    </w:p>
    <w:p>
      <w:pPr>
        <w:pStyle w:val="1373"/>
        <w:numPr>
          <w:ilvl w:val="2"/>
          <w:numId w:val="0"/>
        </w:numPr>
        <w:jc w:val="center"/>
        <w:rPr>
          <w:rFonts w:ascii="仿宋" w:hAnsi="仿宋" w:eastAsia="仿宋"/>
          <w:b w:val="0"/>
          <w:bCs w:val="0"/>
          <w:color w:val="auto"/>
          <w:sz w:val="28"/>
          <w:szCs w:val="28"/>
          <w:highlight w:val="none"/>
        </w:rPr>
      </w:pPr>
      <w:r>
        <w:rPr>
          <w:rFonts w:ascii="仿宋" w:hAnsi="仿宋" w:eastAsia="仿宋"/>
          <w:b w:val="0"/>
          <w:bCs w:val="0"/>
          <w:color w:val="auto"/>
          <w:sz w:val="28"/>
          <w:szCs w:val="28"/>
          <w:highlight w:val="none"/>
        </w:rPr>
      </w:r>
      <w:r/>
    </w:p>
    <w:p>
      <w:pPr>
        <w:pStyle w:val="1373"/>
        <w:numPr>
          <w:ilvl w:val="2"/>
          <w:numId w:val="0"/>
        </w:numPr>
        <w:jc w:val="center"/>
        <w:rPr>
          <w:rFonts w:ascii="仿宋" w:hAnsi="仿宋" w:eastAsia="仿宋"/>
          <w:b w:val="0"/>
          <w:bCs w:val="0"/>
          <w:color w:val="auto"/>
          <w:sz w:val="28"/>
          <w:szCs w:val="28"/>
          <w:highlight w:val="none"/>
        </w:rPr>
      </w:pPr>
      <w:r>
        <w:rPr>
          <w:rFonts w:ascii="仿宋" w:hAnsi="仿宋" w:eastAsia="仿宋"/>
          <w:b w:val="0"/>
          <w:bCs w:val="0"/>
          <w:color w:val="auto"/>
          <w:sz w:val="28"/>
          <w:szCs w:val="28"/>
          <w:highlight w:val="none"/>
        </w:rPr>
      </w:r>
      <w:r/>
    </w:p>
    <w:p>
      <w:pPr>
        <w:pStyle w:val="1373"/>
        <w:numPr>
          <w:ilvl w:val="2"/>
          <w:numId w:val="0"/>
        </w:numPr>
        <w:jc w:val="center"/>
        <w:rPr>
          <w:rFonts w:ascii="仿宋" w:hAnsi="仿宋" w:eastAsia="仿宋"/>
          <w:b w:val="0"/>
          <w:bCs w:val="0"/>
          <w:color w:val="auto"/>
          <w:sz w:val="28"/>
          <w:szCs w:val="28"/>
          <w:highlight w:val="none"/>
        </w:rPr>
      </w:pPr>
      <w:r>
        <w:rPr>
          <w:rFonts w:ascii="仿宋" w:hAnsi="仿宋" w:eastAsia="仿宋"/>
          <w:b w:val="0"/>
          <w:bCs w:val="0"/>
          <w:color w:val="auto"/>
          <w:sz w:val="28"/>
          <w:szCs w:val="28"/>
          <w:highlight w:val="none"/>
        </w:rPr>
      </w:r>
      <w:r/>
    </w:p>
    <w:p>
      <w:pPr>
        <w:pStyle w:val="1373"/>
        <w:numPr>
          <w:ilvl w:val="2"/>
          <w:numId w:val="0"/>
        </w:numPr>
        <w:jc w:val="center"/>
        <w:rPr>
          <w:rFonts w:ascii="仿宋" w:hAnsi="仿宋" w:eastAsia="仿宋"/>
          <w:b w:val="0"/>
          <w:bCs w:val="0"/>
          <w:color w:val="auto"/>
          <w:sz w:val="28"/>
          <w:szCs w:val="28"/>
          <w:highlight w:val="none"/>
        </w:rPr>
      </w:pPr>
      <w:r>
        <w:rPr>
          <w:rFonts w:ascii="仿宋" w:hAnsi="仿宋" w:eastAsia="仿宋"/>
          <w:b w:val="0"/>
          <w:bCs w:val="0"/>
          <w:color w:val="auto"/>
          <w:sz w:val="28"/>
          <w:szCs w:val="28"/>
          <w:highlight w:val="none"/>
        </w:rPr>
      </w:r>
      <w:r/>
    </w:p>
    <w:p>
      <w:pPr>
        <w:pStyle w:val="1373"/>
        <w:numPr>
          <w:ilvl w:val="2"/>
          <w:numId w:val="0"/>
        </w:numPr>
        <w:jc w:val="center"/>
        <w:rPr>
          <w:rFonts w:ascii="仿宋" w:hAnsi="仿宋" w:eastAsia="仿宋"/>
          <w:b w:val="0"/>
          <w:bCs w:val="0"/>
          <w:color w:val="auto"/>
          <w:sz w:val="28"/>
          <w:szCs w:val="28"/>
          <w:highlight w:val="none"/>
        </w:rPr>
      </w:pPr>
      <w:r>
        <w:rPr>
          <w:rFonts w:ascii="仿宋" w:hAnsi="仿宋" w:eastAsia="仿宋"/>
          <w:b w:val="0"/>
          <w:bCs w:val="0"/>
          <w:color w:val="auto"/>
          <w:sz w:val="28"/>
          <w:szCs w:val="28"/>
          <w:highlight w:val="none"/>
        </w:rPr>
      </w:r>
      <w:r/>
    </w:p>
    <w:p>
      <w:pPr>
        <w:pStyle w:val="1373"/>
        <w:numPr>
          <w:ilvl w:val="2"/>
          <w:numId w:val="0"/>
        </w:numPr>
        <w:jc w:val="center"/>
        <w:rPr>
          <w:rFonts w:ascii="仿宋" w:hAnsi="仿宋" w:eastAsia="仿宋"/>
          <w:b w:val="0"/>
          <w:bCs w:val="0"/>
          <w:color w:val="auto"/>
          <w:sz w:val="28"/>
          <w:szCs w:val="28"/>
          <w:highlight w:val="none"/>
        </w:rPr>
      </w:pPr>
      <w:r>
        <w:rPr>
          <w:rFonts w:ascii="仿宋" w:hAnsi="仿宋" w:eastAsia="仿宋"/>
          <w:b w:val="0"/>
          <w:bCs w:val="0"/>
          <w:color w:val="auto"/>
          <w:sz w:val="28"/>
          <w:szCs w:val="28"/>
          <w:highlight w:val="none"/>
        </w:rPr>
      </w:r>
      <w:r/>
    </w:p>
    <w:p>
      <w:pPr>
        <w:pStyle w:val="1373"/>
        <w:numPr>
          <w:ilvl w:val="2"/>
          <w:numId w:val="0"/>
        </w:numPr>
        <w:jc w:val="center"/>
        <w:rPr>
          <w:rFonts w:ascii="仿宋" w:hAnsi="仿宋" w:eastAsia="仿宋"/>
          <w:b w:val="0"/>
          <w:bCs w:val="0"/>
          <w:color w:val="auto"/>
          <w:sz w:val="28"/>
          <w:szCs w:val="28"/>
          <w:highlight w:val="none"/>
        </w:rPr>
      </w:pPr>
      <w:r>
        <w:rPr>
          <w:rFonts w:ascii="仿宋" w:hAnsi="仿宋" w:eastAsia="仿宋"/>
          <w:b w:val="0"/>
          <w:bCs w:val="0"/>
          <w:color w:val="auto"/>
          <w:sz w:val="28"/>
          <w:szCs w:val="28"/>
          <w:highlight w:val="none"/>
        </w:rPr>
      </w:r>
      <w:r/>
    </w:p>
    <w:p>
      <w:pPr>
        <w:pStyle w:val="1373"/>
        <w:numPr>
          <w:ilvl w:val="2"/>
          <w:numId w:val="0"/>
        </w:numPr>
        <w:jc w:val="center"/>
        <w:rPr>
          <w:rFonts w:ascii="仿宋" w:hAnsi="仿宋" w:eastAsia="仿宋"/>
          <w:b w:val="0"/>
          <w:bCs w:val="0"/>
          <w:color w:val="auto"/>
          <w:sz w:val="28"/>
          <w:szCs w:val="28"/>
          <w:highlight w:val="none"/>
        </w:rPr>
      </w:pPr>
      <w:r>
        <w:rPr>
          <w:rFonts w:ascii="仿宋" w:hAnsi="仿宋" w:eastAsia="仿宋"/>
          <w:b w:val="0"/>
          <w:bCs w:val="0"/>
          <w:color w:val="auto"/>
          <w:sz w:val="28"/>
          <w:szCs w:val="28"/>
          <w:highlight w:val="none"/>
        </w:rPr>
      </w:r>
      <w:r/>
    </w:p>
    <w:p>
      <w:pPr>
        <w:pStyle w:val="1373"/>
        <w:numPr>
          <w:ilvl w:val="2"/>
          <w:numId w:val="0"/>
        </w:numPr>
        <w:jc w:val="center"/>
        <w:rPr>
          <w:rFonts w:ascii="仿宋" w:hAnsi="仿宋" w:eastAsia="仿宋"/>
          <w:b w:val="0"/>
          <w:bCs w:val="0"/>
          <w:color w:val="auto"/>
          <w:sz w:val="28"/>
          <w:szCs w:val="28"/>
          <w:highlight w:val="none"/>
        </w:rPr>
      </w:pPr>
      <w:r>
        <w:rPr>
          <w:rFonts w:ascii="仿宋" w:hAnsi="仿宋" w:eastAsia="仿宋"/>
          <w:b w:val="0"/>
          <w:bCs w:val="0"/>
          <w:color w:val="auto"/>
          <w:sz w:val="28"/>
          <w:szCs w:val="28"/>
          <w:highlight w:val="none"/>
        </w:rPr>
      </w:r>
      <w:r/>
    </w:p>
    <w:p>
      <w:pPr>
        <w:pStyle w:val="1151"/>
        <w:rPr>
          <w:rFonts w:ascii="仿宋" w:hAnsi="仿宋" w:eastAsia="仿宋"/>
          <w:b w:val="0"/>
          <w:bCs w:val="0"/>
          <w:color w:val="auto"/>
          <w:sz w:val="28"/>
          <w:szCs w:val="28"/>
          <w:highlight w:val="none"/>
        </w:rPr>
      </w:pPr>
      <w:r>
        <w:rPr>
          <w:rFonts w:ascii="仿宋" w:hAnsi="仿宋" w:eastAsia="仿宋"/>
          <w:b w:val="0"/>
          <w:bCs w:val="0"/>
          <w:color w:val="auto"/>
          <w:sz w:val="28"/>
          <w:szCs w:val="28"/>
          <w:highlight w:val="none"/>
        </w:rPr>
      </w:r>
      <w:r/>
    </w:p>
    <w:p>
      <w:pPr>
        <w:pStyle w:val="1152"/>
        <w:rPr>
          <w:b w:val="0"/>
          <w:bCs w:val="0"/>
          <w:color w:val="auto"/>
          <w:highlight w:val="none"/>
        </w:rPr>
      </w:pPr>
      <w:r>
        <w:rPr>
          <w:b w:val="0"/>
          <w:bCs w:val="0"/>
          <w:color w:val="auto"/>
          <w:highlight w:val="none"/>
        </w:rPr>
      </w:r>
      <w:r/>
    </w:p>
    <w:p>
      <w:pPr>
        <w:pStyle w:val="1373"/>
        <w:numPr>
          <w:ilvl w:val="2"/>
          <w:numId w:val="0"/>
        </w:numPr>
        <w:jc w:val="center"/>
        <w:rPr>
          <w:rFonts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（二）</w:t>
      </w:r>
      <w:r>
        <w:rPr>
          <w:rFonts w:ascii="仿宋" w:hAnsi="仿宋" w:eastAsia="仿宋"/>
          <w:b w:val="0"/>
          <w:bCs w:val="0"/>
          <w:color w:val="auto"/>
          <w:sz w:val="28"/>
          <w:szCs w:val="28"/>
          <w:highlight w:val="none"/>
        </w:rPr>
        <w:t xml:space="preserve">资信及商务响应表</w:t>
      </w:r>
      <w:r/>
    </w:p>
    <w:p>
      <w:pPr>
        <w:pStyle w:val="1376"/>
        <w:rPr>
          <w:rFonts w:ascii="仿宋" w:hAnsi="仿宋" w:eastAsia="仿宋"/>
          <w:b w:val="0"/>
          <w:bCs w:val="0"/>
          <w:color w:val="auto"/>
          <w:sz w:val="24"/>
          <w:szCs w:val="24"/>
          <w:highlight w:val="none"/>
          <w:u w:val="single"/>
        </w:rPr>
      </w:pPr>
      <w:r>
        <w:rPr>
          <w:rFonts w:hint="eastAsia" w:ascii="仿宋" w:hAnsi="仿宋" w:eastAsia="仿宋" w:cs="仿宋"/>
          <w:b w:val="0"/>
          <w:bCs w:val="0"/>
          <w:color w:val="auto"/>
          <w:sz w:val="24"/>
          <w:highlight w:val="none"/>
          <w:lang w:eastAsia="zh-CN"/>
        </w:rPr>
        <w:t xml:space="preserve">项目</w:t>
      </w:r>
      <w:r>
        <w:rPr>
          <w:rFonts w:ascii="仿宋" w:hAnsi="仿宋" w:eastAsia="仿宋"/>
          <w:b w:val="0"/>
          <w:bCs w:val="0"/>
          <w:color w:val="auto"/>
          <w:sz w:val="24"/>
          <w:szCs w:val="24"/>
          <w:highlight w:val="none"/>
        </w:rPr>
        <w:t xml:space="preserve">编号：</w:t>
      </w:r>
      <w:r/>
    </w:p>
    <w:tbl>
      <w:tblPr>
        <w:tblStyle w:val="873"/>
        <w:tblW w:w="91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531"/>
        </w:trPr>
        <w:tc>
          <w:tcPr>
            <w:tcW w:w="1537"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项目</w:t>
            </w:r>
            <w:r/>
          </w:p>
        </w:tc>
        <w:tc>
          <w:tcPr>
            <w:tcW w:w="3395"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招标文件要求</w:t>
            </w:r>
            <w:r/>
          </w:p>
        </w:tc>
        <w:tc>
          <w:tcPr>
            <w:tcW w:w="1072" w:type="dxa"/>
            <w:vAlign w:val="center"/>
            <w:textDirection w:val="lrTb"/>
            <w:noWrap/>
          </w:tcPr>
          <w:p>
            <w:pPr>
              <w:pStyle w:val="1151"/>
              <w:ind w:left="-11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是否响应</w:t>
            </w:r>
            <w:r/>
          </w:p>
        </w:tc>
        <w:tc>
          <w:tcPr>
            <w:tcW w:w="3108"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供应商的承诺或说明</w:t>
            </w:r>
            <w:r/>
          </w:p>
        </w:tc>
      </w:tr>
      <w:tr>
        <w:trPr>
          <w:trHeight w:val="697"/>
        </w:trPr>
        <w:tc>
          <w:tcPr>
            <w:tcW w:w="1537"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服务期</w:t>
            </w:r>
            <w:r/>
          </w:p>
        </w:tc>
        <w:tc>
          <w:tcPr>
            <w:tcW w:w="3395"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072"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3108"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828"/>
        </w:trPr>
        <w:tc>
          <w:tcPr>
            <w:tcW w:w="1537"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服务地点</w:t>
            </w:r>
            <w:r/>
          </w:p>
        </w:tc>
        <w:tc>
          <w:tcPr>
            <w:tcW w:w="3395"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072" w:type="dxa"/>
            <w:textDirection w:val="lrTb"/>
            <w:noWrap/>
          </w:tcPr>
          <w:p>
            <w:pPr>
              <w:pStyle w:val="1151"/>
              <w:ind w:left="43"/>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3108" w:type="dxa"/>
            <w:textDirection w:val="lrTb"/>
            <w:noWrap/>
          </w:tcPr>
          <w:p>
            <w:pPr>
              <w:pStyle w:val="1151"/>
              <w:ind w:left="43"/>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1218"/>
        </w:trPr>
        <w:tc>
          <w:tcPr>
            <w:tcW w:w="1537"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付款条件</w:t>
            </w:r>
            <w:r/>
          </w:p>
        </w:tc>
        <w:tc>
          <w:tcPr>
            <w:tcW w:w="3395"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072"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3108"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802"/>
        </w:trPr>
        <w:tc>
          <w:tcPr>
            <w:tcW w:w="1537"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招标范围</w:t>
            </w:r>
            <w:r/>
          </w:p>
        </w:tc>
        <w:tc>
          <w:tcPr>
            <w:tcW w:w="3395"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072"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3108"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535"/>
        </w:trPr>
        <w:tc>
          <w:tcPr>
            <w:tcW w:w="1537"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投标有效期</w:t>
            </w:r>
            <w:r/>
          </w:p>
        </w:tc>
        <w:tc>
          <w:tcPr>
            <w:tcW w:w="3395"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072"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3108"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802"/>
        </w:trPr>
        <w:tc>
          <w:tcPr>
            <w:tcW w:w="1537"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违约责任</w:t>
            </w:r>
            <w:r/>
          </w:p>
        </w:tc>
        <w:tc>
          <w:tcPr>
            <w:tcW w:w="3395"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072"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3108"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802"/>
        </w:trPr>
        <w:tc>
          <w:tcPr>
            <w:tcW w:w="1537"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招标文件规定的其他商务要求</w:t>
            </w:r>
            <w:r/>
          </w:p>
        </w:tc>
        <w:tc>
          <w:tcPr>
            <w:tcW w:w="3395"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072"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3108"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535"/>
        </w:trPr>
        <w:tc>
          <w:tcPr>
            <w:tcW w:w="1537" w:type="dxa"/>
            <w:vAlign w:val="center"/>
            <w:textDirection w:val="lrTb"/>
            <w:noWrap/>
          </w:tcPr>
          <w:p>
            <w:pPr>
              <w:pStyle w:val="1151"/>
              <w:jc w:val="center"/>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w:t>
            </w:r>
            <w:r/>
          </w:p>
        </w:tc>
        <w:tc>
          <w:tcPr>
            <w:tcW w:w="3395"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072"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3108" w:type="dxa"/>
            <w:textDirection w:val="lrTb"/>
            <w:noWrap/>
          </w:tcPr>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bl>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spacing w:before="120"/>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投标单位</w:t>
      </w:r>
      <w:r>
        <w:rPr>
          <w:rFonts w:ascii="仿宋" w:hAnsi="仿宋" w:eastAsia="仿宋"/>
          <w:b w:val="0"/>
          <w:bCs w:val="0"/>
          <w:color w:val="auto"/>
          <w:sz w:val="24"/>
          <w:highlight w:val="none"/>
        </w:rPr>
        <w:t xml:space="preserve">（</w:t>
      </w:r>
      <w:r>
        <w:rPr>
          <w:rFonts w:hint="eastAsia" w:ascii="仿宋" w:hAnsi="仿宋" w:eastAsia="仿宋"/>
          <w:b w:val="0"/>
          <w:bCs w:val="0"/>
          <w:color w:val="auto"/>
          <w:sz w:val="24"/>
          <w:highlight w:val="none"/>
        </w:rPr>
        <w:t xml:space="preserve">电子签章</w:t>
      </w:r>
      <w:r>
        <w:rPr>
          <w:rFonts w:ascii="仿宋" w:hAnsi="仿宋" w:eastAsia="仿宋"/>
          <w:b w:val="0"/>
          <w:bCs w:val="0"/>
          <w:color w:val="auto"/>
          <w:sz w:val="24"/>
          <w:highlight w:val="none"/>
        </w:rPr>
        <w:t xml:space="preserve">）：        </w:t>
      </w:r>
      <w:r/>
    </w:p>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spacing w:before="50" w:after="50"/>
        <w:rPr>
          <w:rFonts w:ascii="仿宋" w:hAnsi="仿宋" w:eastAsia="仿宋"/>
          <w:b w:val="0"/>
          <w:bCs w:val="0"/>
          <w:color w:val="auto"/>
          <w:sz w:val="24"/>
          <w:highlight w:val="none"/>
        </w:rPr>
      </w:pPr>
      <w:r>
        <w:rPr>
          <w:rFonts w:hint="eastAsia" w:ascii="仿宋" w:hAnsi="仿宋" w:eastAsia="仿宋"/>
          <w:b w:val="0"/>
          <w:bCs w:val="0"/>
          <w:color w:val="auto"/>
          <w:spacing w:val="20"/>
          <w:sz w:val="24"/>
          <w:highlight w:val="none"/>
        </w:rPr>
        <w:t xml:space="preserve">法定代表人或授权代表（</w:t>
      </w:r>
      <w:r>
        <w:rPr>
          <w:rFonts w:ascii="仿宋" w:hAnsi="仿宋" w:eastAsia="仿宋"/>
          <w:b w:val="0"/>
          <w:bCs w:val="0"/>
          <w:color w:val="auto"/>
          <w:sz w:val="24"/>
          <w:highlight w:val="none"/>
        </w:rPr>
        <w:t xml:space="preserve">签名或</w:t>
      </w:r>
      <w:r>
        <w:rPr>
          <w:rFonts w:hint="eastAsia" w:ascii="仿宋" w:hAnsi="仿宋" w:eastAsia="仿宋"/>
          <w:b w:val="0"/>
          <w:bCs w:val="0"/>
          <w:color w:val="auto"/>
          <w:sz w:val="24"/>
          <w:highlight w:val="none"/>
        </w:rPr>
        <w:t xml:space="preserve">电子签章</w:t>
      </w:r>
      <w:r>
        <w:rPr>
          <w:rFonts w:hint="eastAsia" w:ascii="仿宋" w:hAnsi="仿宋" w:eastAsia="仿宋"/>
          <w:b w:val="0"/>
          <w:bCs w:val="0"/>
          <w:color w:val="auto"/>
          <w:spacing w:val="20"/>
          <w:sz w:val="24"/>
          <w:highlight w:val="none"/>
        </w:rPr>
        <w:t xml:space="preserve">）</w:t>
      </w:r>
      <w:r>
        <w:rPr>
          <w:rFonts w:ascii="仿宋" w:hAnsi="仿宋" w:eastAsia="仿宋"/>
          <w:b w:val="0"/>
          <w:bCs w:val="0"/>
          <w:color w:val="auto"/>
          <w:spacing w:val="20"/>
          <w:sz w:val="24"/>
          <w:highlight w:val="none"/>
        </w:rPr>
        <w:t xml:space="preserve">：          </w:t>
      </w:r>
      <w:r>
        <w:rPr>
          <w:rFonts w:ascii="仿宋" w:hAnsi="仿宋" w:eastAsia="仿宋"/>
          <w:b w:val="0"/>
          <w:bCs w:val="0"/>
          <w:color w:val="auto"/>
          <w:sz w:val="24"/>
          <w:highlight w:val="none"/>
        </w:rPr>
        <w:t xml:space="preserve">           </w:t>
      </w:r>
      <w:r/>
    </w:p>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spacing w:before="120"/>
        <w:rPr>
          <w:rFonts w:ascii="仿宋" w:hAnsi="仿宋" w:eastAsia="仿宋"/>
          <w:b w:val="0"/>
          <w:bCs w:val="0"/>
          <w:color w:val="auto"/>
          <w:sz w:val="24"/>
          <w:highlight w:val="none"/>
          <w:u w:val="single"/>
        </w:rPr>
      </w:pPr>
      <w:r>
        <w:rPr>
          <w:rFonts w:ascii="仿宋" w:hAnsi="仿宋" w:eastAsia="仿宋"/>
          <w:b w:val="0"/>
          <w:bCs w:val="0"/>
          <w:color w:val="auto"/>
          <w:sz w:val="24"/>
          <w:highlight w:val="none"/>
        </w:rPr>
        <w:t xml:space="preserve">日期：</w:t>
      </w:r>
      <w:r/>
    </w:p>
    <w:p>
      <w:pPr>
        <w:pStyle w:val="1151"/>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rPr>
          <w:rFonts w:ascii="Arial" w:hAnsi="Arial" w:eastAsia="仿宋_GB2312"/>
          <w:b w:val="0"/>
          <w:bCs w:val="0"/>
          <w:color w:val="auto"/>
          <w:sz w:val="24"/>
          <w:highlight w:val="none"/>
        </w:rPr>
        <w:sectPr>
          <w:headerReference w:type="default" r:id="rId12"/>
          <w:footerReference w:type="default" r:id="rId18"/>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b w:val="0"/>
          <w:bCs w:val="0"/>
          <w:color w:val="auto"/>
          <w:sz w:val="24"/>
          <w:highlight w:val="none"/>
        </w:rPr>
      </w:r>
      <w:r/>
    </w:p>
    <w:p>
      <w:pPr>
        <w:pStyle w:val="1373"/>
        <w:numPr>
          <w:ilvl w:val="2"/>
          <w:numId w:val="0"/>
        </w:numPr>
        <w:jc w:val="center"/>
        <w:rPr>
          <w:rFonts w:ascii="Arial" w:hAnsi="Arial" w:eastAsia="仿宋_GB2312"/>
          <w:b w:val="0"/>
          <w:bCs w:val="0"/>
          <w:color w:val="auto"/>
          <w:sz w:val="28"/>
          <w:szCs w:val="28"/>
          <w:highlight w:val="none"/>
        </w:rPr>
      </w:pPr>
      <w:r>
        <w:rPr>
          <w:rFonts w:hint="eastAsia" w:ascii="Arial" w:hAnsi="Arial" w:eastAsia="仿宋_GB2312"/>
          <w:b w:val="0"/>
          <w:bCs w:val="0"/>
          <w:color w:val="auto"/>
          <w:sz w:val="28"/>
          <w:szCs w:val="28"/>
          <w:highlight w:val="none"/>
        </w:rPr>
        <w:t xml:space="preserve">（三）</w:t>
      </w:r>
      <w:r>
        <w:rPr>
          <w:rFonts w:ascii="Arial" w:hAnsi="Arial" w:eastAsia="仿宋_GB2312"/>
          <w:b w:val="0"/>
          <w:bCs w:val="0"/>
          <w:color w:val="auto"/>
          <w:sz w:val="28"/>
          <w:szCs w:val="28"/>
          <w:highlight w:val="none"/>
        </w:rPr>
        <w:t xml:space="preserve">技术响应表（若有）</w:t>
      </w:r>
      <w:r/>
    </w:p>
    <w:p>
      <w:pPr>
        <w:pStyle w:val="1375"/>
        <w:rPr>
          <w:rFonts w:ascii="仿宋" w:hAnsi="仿宋" w:eastAsia="仿宋"/>
          <w:b w:val="0"/>
          <w:bCs w:val="0"/>
          <w:color w:val="auto"/>
          <w:sz w:val="24"/>
          <w:szCs w:val="24"/>
          <w:highlight w:val="none"/>
        </w:rPr>
      </w:pPr>
      <w:r>
        <w:rPr>
          <w:rFonts w:hint="eastAsia" w:ascii="仿宋" w:hAnsi="仿宋" w:eastAsia="仿宋" w:cs="仿宋"/>
          <w:b w:val="0"/>
          <w:bCs w:val="0"/>
          <w:color w:val="auto"/>
          <w:sz w:val="24"/>
          <w:highlight w:val="none"/>
        </w:rPr>
        <w:t xml:space="preserve">项目</w:t>
      </w:r>
      <w:r>
        <w:rPr>
          <w:rFonts w:hint="eastAsia" w:ascii="仿宋" w:hAnsi="仿宋" w:eastAsia="仿宋"/>
          <w:b w:val="0"/>
          <w:bCs w:val="0"/>
          <w:color w:val="auto"/>
          <w:sz w:val="24"/>
          <w:szCs w:val="24"/>
          <w:highlight w:val="none"/>
        </w:rPr>
        <w:t xml:space="preserve">名称：</w:t>
      </w:r>
      <w:r/>
    </w:p>
    <w:p>
      <w:pPr>
        <w:pStyle w:val="1375"/>
        <w:rPr>
          <w:rFonts w:ascii="仿宋" w:hAnsi="仿宋" w:eastAsia="仿宋"/>
          <w:b w:val="0"/>
          <w:bCs w:val="0"/>
          <w:color w:val="auto"/>
          <w:sz w:val="24"/>
          <w:szCs w:val="24"/>
          <w:highlight w:val="none"/>
        </w:rPr>
      </w:pPr>
      <w:r>
        <w:rPr>
          <w:rFonts w:hint="eastAsia" w:ascii="仿宋" w:hAnsi="仿宋" w:eastAsia="仿宋" w:cs="仿宋"/>
          <w:b w:val="0"/>
          <w:bCs w:val="0"/>
          <w:color w:val="auto"/>
          <w:sz w:val="24"/>
          <w:highlight w:val="none"/>
        </w:rPr>
        <w:t xml:space="preserve">项目</w:t>
      </w:r>
      <w:r>
        <w:rPr>
          <w:rFonts w:ascii="仿宋" w:hAnsi="仿宋" w:eastAsia="仿宋"/>
          <w:b w:val="0"/>
          <w:bCs w:val="0"/>
          <w:color w:val="auto"/>
          <w:sz w:val="24"/>
          <w:szCs w:val="24"/>
          <w:highlight w:val="none"/>
        </w:rPr>
        <w:t xml:space="preserve">编号：</w:t>
      </w:r>
      <w:r/>
    </w:p>
    <w:tbl>
      <w:tblPr>
        <w:tblStyle w:val="873"/>
        <w:tblW w:w="94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375"/>
              <w:jc w:val="center"/>
              <w:rPr>
                <w:rFonts w:ascii="仿宋" w:hAnsi="仿宋" w:eastAsia="仿宋"/>
                <w:b w:val="0"/>
                <w:bCs w:val="0"/>
                <w:color w:val="auto"/>
                <w:sz w:val="24"/>
                <w:szCs w:val="24"/>
                <w:highlight w:val="none"/>
              </w:rPr>
            </w:pPr>
            <w:r>
              <w:rPr>
                <w:rFonts w:ascii="仿宋" w:hAnsi="仿宋" w:eastAsia="仿宋"/>
                <w:b w:val="0"/>
                <w:bCs w:val="0"/>
                <w:color w:val="auto"/>
                <w:sz w:val="24"/>
                <w:szCs w:val="24"/>
                <w:highlight w:val="none"/>
              </w:rPr>
              <w:t xml:space="preserve">序号</w:t>
            </w:r>
            <w:r/>
          </w:p>
        </w:tc>
        <w:tc>
          <w:tcPr>
            <w:tcW w:w="2171" w:type="dxa"/>
            <w:vAlign w:val="center"/>
            <w:textDirection w:val="lrTb"/>
            <w:noWrap/>
          </w:tcPr>
          <w:p>
            <w:pPr>
              <w:pStyle w:val="1375"/>
              <w:jc w:val="center"/>
              <w:rPr>
                <w:rFonts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征集</w:t>
            </w:r>
            <w:r>
              <w:rPr>
                <w:rFonts w:ascii="仿宋" w:hAnsi="仿宋" w:eastAsia="仿宋"/>
                <w:b w:val="0"/>
                <w:bCs w:val="0"/>
                <w:color w:val="auto"/>
                <w:sz w:val="24"/>
                <w:szCs w:val="24"/>
                <w:highlight w:val="none"/>
              </w:rPr>
              <w:t xml:space="preserve">文件要求</w:t>
            </w:r>
            <w:r/>
          </w:p>
        </w:tc>
        <w:tc>
          <w:tcPr>
            <w:tcW w:w="2340" w:type="dxa"/>
            <w:vAlign w:val="center"/>
            <w:textDirection w:val="lrTb"/>
            <w:noWrap/>
          </w:tcPr>
          <w:p>
            <w:pPr>
              <w:pStyle w:val="1375"/>
              <w:jc w:val="center"/>
              <w:rPr>
                <w:rFonts w:ascii="仿宋" w:hAnsi="仿宋" w:eastAsia="仿宋"/>
                <w:b w:val="0"/>
                <w:bCs w:val="0"/>
                <w:color w:val="auto"/>
                <w:sz w:val="24"/>
                <w:szCs w:val="24"/>
                <w:highlight w:val="none"/>
              </w:rPr>
            </w:pPr>
            <w:r>
              <w:rPr>
                <w:rFonts w:ascii="仿宋" w:hAnsi="仿宋" w:eastAsia="仿宋"/>
                <w:b w:val="0"/>
                <w:bCs w:val="0"/>
                <w:color w:val="auto"/>
                <w:sz w:val="24"/>
                <w:szCs w:val="24"/>
                <w:highlight w:val="none"/>
              </w:rPr>
              <w:t xml:space="preserve">响应</w:t>
            </w:r>
            <w:r>
              <w:rPr>
                <w:rFonts w:hint="eastAsia" w:ascii="仿宋" w:hAnsi="仿宋" w:eastAsia="仿宋"/>
                <w:b w:val="0"/>
                <w:bCs w:val="0"/>
                <w:color w:val="auto"/>
                <w:sz w:val="24"/>
                <w:szCs w:val="24"/>
                <w:highlight w:val="none"/>
              </w:rPr>
              <w:t xml:space="preserve">/投标</w:t>
            </w:r>
            <w:r>
              <w:rPr>
                <w:rFonts w:ascii="仿宋" w:hAnsi="仿宋" w:eastAsia="仿宋"/>
                <w:b w:val="0"/>
                <w:bCs w:val="0"/>
                <w:color w:val="auto"/>
                <w:sz w:val="24"/>
                <w:szCs w:val="24"/>
                <w:highlight w:val="none"/>
              </w:rPr>
              <w:t xml:space="preserve">文件</w:t>
            </w:r>
            <w:r/>
          </w:p>
        </w:tc>
        <w:tc>
          <w:tcPr>
            <w:tcW w:w="2160" w:type="dxa"/>
            <w:vAlign w:val="center"/>
            <w:textDirection w:val="lrTb"/>
            <w:noWrap/>
          </w:tcPr>
          <w:p>
            <w:pPr>
              <w:pStyle w:val="1375"/>
              <w:jc w:val="center"/>
              <w:rPr>
                <w:rFonts w:ascii="仿宋" w:hAnsi="仿宋" w:eastAsia="仿宋"/>
                <w:b w:val="0"/>
                <w:bCs w:val="0"/>
                <w:color w:val="auto"/>
                <w:sz w:val="24"/>
                <w:szCs w:val="24"/>
                <w:highlight w:val="none"/>
              </w:rPr>
            </w:pPr>
            <w:r>
              <w:rPr>
                <w:rFonts w:ascii="仿宋" w:hAnsi="仿宋" w:eastAsia="仿宋"/>
                <w:b w:val="0"/>
                <w:bCs w:val="0"/>
                <w:color w:val="auto"/>
                <w:sz w:val="24"/>
                <w:szCs w:val="24"/>
                <w:highlight w:val="none"/>
              </w:rPr>
              <w:t xml:space="preserve">偏离情况</w:t>
            </w:r>
            <w:r/>
          </w:p>
        </w:tc>
        <w:tc>
          <w:tcPr>
            <w:tcW w:w="1980" w:type="dxa"/>
            <w:vAlign w:val="center"/>
            <w:textDirection w:val="lrTb"/>
            <w:noWrap/>
          </w:tcPr>
          <w:p>
            <w:pPr>
              <w:pStyle w:val="1375"/>
              <w:ind w:firstLine="720"/>
              <w:rPr>
                <w:rFonts w:ascii="仿宋" w:hAnsi="仿宋" w:eastAsia="仿宋"/>
                <w:b w:val="0"/>
                <w:bCs w:val="0"/>
                <w:color w:val="auto"/>
                <w:sz w:val="24"/>
                <w:szCs w:val="24"/>
                <w:highlight w:val="none"/>
              </w:rPr>
            </w:pPr>
            <w:r>
              <w:rPr>
                <w:rFonts w:ascii="仿宋" w:hAnsi="仿宋" w:eastAsia="仿宋"/>
                <w:b w:val="0"/>
                <w:bCs w:val="0"/>
                <w:color w:val="auto"/>
                <w:sz w:val="24"/>
                <w:szCs w:val="24"/>
                <w:highlight w:val="none"/>
              </w:rPr>
              <w:t xml:space="preserve">说明</w:t>
            </w:r>
            <w:r/>
          </w:p>
        </w:tc>
      </w:tr>
      <w:tr>
        <w:trPr>
          <w:cantSplit/>
          <w:trHeight w:val="284"/>
        </w:trPr>
        <w:tc>
          <w:tcPr>
            <w:tcW w:w="817" w:type="dxa"/>
            <w:vAlign w:val="center"/>
            <w:textDirection w:val="lrTb"/>
            <w:noWrap/>
          </w:tcPr>
          <w:p>
            <w:pPr>
              <w:pStyle w:val="1374"/>
              <w:spacing w:before="120" w:after="120"/>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2171" w:type="dxa"/>
            <w:vAlign w:val="center"/>
            <w:textDirection w:val="lrTb"/>
            <w:noWrap/>
          </w:tcPr>
          <w:p>
            <w:pPr>
              <w:pStyle w:val="1374"/>
              <w:spacing w:before="120" w:after="120"/>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2340" w:type="dxa"/>
            <w:textDirection w:val="lrTb"/>
            <w:noWrap/>
          </w:tcPr>
          <w:p>
            <w:pPr>
              <w:pStyle w:val="1374"/>
              <w:spacing w:before="295" w:after="295"/>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2160" w:type="dxa"/>
            <w:textDirection w:val="lrTb"/>
            <w:noWrap/>
          </w:tcPr>
          <w:p>
            <w:pPr>
              <w:pStyle w:val="1374"/>
              <w:spacing w:before="295" w:after="295"/>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1980" w:type="dxa"/>
            <w:textDirection w:val="lrTb"/>
            <w:noWrap/>
          </w:tcPr>
          <w:p>
            <w:pPr>
              <w:pStyle w:val="1374"/>
              <w:spacing w:before="295" w:after="295"/>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r>
      <w:tr>
        <w:trPr>
          <w:cantSplit/>
          <w:trHeight w:val="284"/>
        </w:trPr>
        <w:tc>
          <w:tcPr>
            <w:tcW w:w="817" w:type="dxa"/>
            <w:vAlign w:val="center"/>
            <w:textDirection w:val="lrTb"/>
            <w:noWrap/>
          </w:tcPr>
          <w:p>
            <w:pPr>
              <w:pStyle w:val="1374"/>
              <w:spacing w:before="120" w:after="120"/>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2171" w:type="dxa"/>
            <w:vAlign w:val="center"/>
            <w:textDirection w:val="lrTb"/>
            <w:noWrap/>
          </w:tcPr>
          <w:p>
            <w:pPr>
              <w:pStyle w:val="1374"/>
              <w:spacing w:before="120" w:after="120"/>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2340" w:type="dxa"/>
            <w:textDirection w:val="lrTb"/>
            <w:noWrap/>
          </w:tcPr>
          <w:p>
            <w:pPr>
              <w:pStyle w:val="1374"/>
              <w:spacing w:before="295" w:after="295"/>
              <w:rPr>
                <w:rFonts w:ascii="仿宋" w:hAnsi="仿宋" w:eastAsia="仿宋"/>
                <w:b w:val="0"/>
                <w:bCs w:val="0"/>
                <w:color w:val="auto"/>
                <w:szCs w:val="24"/>
                <w:highlight w:val="none"/>
              </w:rPr>
            </w:pPr>
            <w:r>
              <w:rPr>
                <w:rFonts w:ascii="仿宋" w:hAnsi="仿宋" w:eastAsia="仿宋"/>
                <w:b w:val="0"/>
                <w:bCs w:val="0"/>
                <w:color w:val="auto"/>
                <w:szCs w:val="24"/>
                <w:highlight w:val="none"/>
              </w:rPr>
            </w:r>
            <w:r/>
          </w:p>
        </w:tc>
        <w:tc>
          <w:tcPr>
            <w:tcW w:w="2160" w:type="dxa"/>
            <w:textDirection w:val="lrTb"/>
            <w:noWrap/>
          </w:tcPr>
          <w:p>
            <w:pPr>
              <w:pStyle w:val="1374"/>
              <w:spacing w:before="295" w:after="295"/>
              <w:rPr>
                <w:rFonts w:ascii="仿宋" w:hAnsi="仿宋" w:eastAsia="仿宋"/>
                <w:b w:val="0"/>
                <w:bCs w:val="0"/>
                <w:color w:val="auto"/>
                <w:szCs w:val="24"/>
                <w:highlight w:val="none"/>
              </w:rPr>
            </w:pPr>
            <w:r>
              <w:rPr>
                <w:rFonts w:ascii="仿宋" w:hAnsi="仿宋" w:eastAsia="仿宋"/>
                <w:b w:val="0"/>
                <w:bCs w:val="0"/>
                <w:color w:val="auto"/>
                <w:szCs w:val="24"/>
                <w:highlight w:val="none"/>
              </w:rPr>
            </w:r>
            <w:r/>
          </w:p>
        </w:tc>
        <w:tc>
          <w:tcPr>
            <w:tcW w:w="1980" w:type="dxa"/>
            <w:textDirection w:val="lrTb"/>
            <w:noWrap/>
          </w:tcPr>
          <w:p>
            <w:pPr>
              <w:pStyle w:val="1374"/>
              <w:spacing w:before="295" w:after="295"/>
              <w:rPr>
                <w:rFonts w:ascii="仿宋" w:hAnsi="仿宋" w:eastAsia="仿宋"/>
                <w:b w:val="0"/>
                <w:bCs w:val="0"/>
                <w:color w:val="auto"/>
                <w:szCs w:val="24"/>
                <w:highlight w:val="none"/>
              </w:rPr>
            </w:pPr>
            <w:r>
              <w:rPr>
                <w:rFonts w:ascii="仿宋" w:hAnsi="仿宋" w:eastAsia="仿宋"/>
                <w:b w:val="0"/>
                <w:bCs w:val="0"/>
                <w:color w:val="auto"/>
                <w:szCs w:val="24"/>
                <w:highlight w:val="none"/>
              </w:rPr>
            </w:r>
            <w:r/>
          </w:p>
        </w:tc>
      </w:tr>
      <w:tr>
        <w:trPr>
          <w:cantSplit/>
          <w:trHeight w:val="284"/>
        </w:trPr>
        <w:tc>
          <w:tcPr>
            <w:tcW w:w="817" w:type="dxa"/>
            <w:vAlign w:val="center"/>
            <w:textDirection w:val="lrTb"/>
            <w:noWrap/>
          </w:tcPr>
          <w:p>
            <w:pPr>
              <w:pStyle w:val="1374"/>
              <w:spacing w:before="120" w:after="120"/>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2171" w:type="dxa"/>
            <w:vAlign w:val="center"/>
            <w:textDirection w:val="lrTb"/>
            <w:noWrap/>
          </w:tcPr>
          <w:p>
            <w:pPr>
              <w:pStyle w:val="1374"/>
              <w:spacing w:before="120" w:after="120"/>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2340" w:type="dxa"/>
            <w:textDirection w:val="lrTb"/>
            <w:noWrap/>
          </w:tcPr>
          <w:p>
            <w:pPr>
              <w:pStyle w:val="1374"/>
              <w:spacing w:before="295" w:after="295"/>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2160" w:type="dxa"/>
            <w:textDirection w:val="lrTb"/>
            <w:noWrap/>
          </w:tcPr>
          <w:p>
            <w:pPr>
              <w:pStyle w:val="1374"/>
              <w:spacing w:before="295" w:after="295"/>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1980" w:type="dxa"/>
            <w:textDirection w:val="lrTb"/>
            <w:noWrap/>
          </w:tcPr>
          <w:p>
            <w:pPr>
              <w:pStyle w:val="1374"/>
              <w:spacing w:before="295" w:after="295"/>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r>
      <w:tr>
        <w:trPr>
          <w:cantSplit/>
          <w:trHeight w:val="722"/>
        </w:trPr>
        <w:tc>
          <w:tcPr>
            <w:tcW w:w="817" w:type="dxa"/>
            <w:vAlign w:val="center"/>
            <w:textDirection w:val="lrTb"/>
            <w:noWrap/>
          </w:tcPr>
          <w:p>
            <w:pPr>
              <w:pStyle w:val="1374"/>
              <w:spacing w:before="120" w:after="120"/>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2171" w:type="dxa"/>
            <w:vAlign w:val="center"/>
            <w:textDirection w:val="lrTb"/>
            <w:noWrap/>
          </w:tcPr>
          <w:p>
            <w:pPr>
              <w:pStyle w:val="1374"/>
              <w:spacing w:before="120" w:after="120"/>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2340" w:type="dxa"/>
            <w:textDirection w:val="lrTb"/>
            <w:noWrap/>
          </w:tcPr>
          <w:p>
            <w:pPr>
              <w:pStyle w:val="1374"/>
              <w:spacing w:before="295" w:after="295"/>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2160" w:type="dxa"/>
            <w:textDirection w:val="lrTb"/>
            <w:noWrap/>
          </w:tcPr>
          <w:p>
            <w:pPr>
              <w:pStyle w:val="1374"/>
              <w:spacing w:before="295" w:after="295"/>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1980" w:type="dxa"/>
            <w:textDirection w:val="lrTb"/>
            <w:noWrap/>
          </w:tcPr>
          <w:p>
            <w:pPr>
              <w:pStyle w:val="1374"/>
              <w:spacing w:before="295" w:after="295"/>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r>
      <w:tr>
        <w:trPr>
          <w:cantSplit/>
          <w:trHeight w:val="284"/>
        </w:trPr>
        <w:tc>
          <w:tcPr>
            <w:tcW w:w="817" w:type="dxa"/>
            <w:vAlign w:val="center"/>
            <w:textDirection w:val="lrTb"/>
            <w:noWrap/>
          </w:tcPr>
          <w:p>
            <w:pPr>
              <w:pStyle w:val="1374"/>
              <w:spacing w:before="120" w:after="120"/>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2171" w:type="dxa"/>
            <w:vAlign w:val="center"/>
            <w:textDirection w:val="lrTb"/>
            <w:noWrap/>
          </w:tcPr>
          <w:p>
            <w:pPr>
              <w:pStyle w:val="1374"/>
              <w:spacing w:before="120" w:after="120"/>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2340" w:type="dxa"/>
            <w:textDirection w:val="lrTb"/>
            <w:noWrap/>
          </w:tcPr>
          <w:p>
            <w:pPr>
              <w:pStyle w:val="1374"/>
              <w:spacing w:before="295" w:after="295"/>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2160" w:type="dxa"/>
            <w:textDirection w:val="lrTb"/>
            <w:noWrap/>
          </w:tcPr>
          <w:p>
            <w:pPr>
              <w:pStyle w:val="1374"/>
              <w:spacing w:before="295" w:after="295"/>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c>
          <w:tcPr>
            <w:tcW w:w="1980" w:type="dxa"/>
            <w:textDirection w:val="lrTb"/>
            <w:noWrap/>
          </w:tcPr>
          <w:p>
            <w:pPr>
              <w:pStyle w:val="1374"/>
              <w:spacing w:before="295" w:after="295"/>
              <w:rPr>
                <w:rFonts w:ascii="仿宋" w:hAnsi="仿宋" w:eastAsia="仿宋"/>
                <w:b w:val="0"/>
                <w:bCs w:val="0"/>
                <w:color w:val="auto"/>
                <w:szCs w:val="24"/>
                <w:highlight w:val="none"/>
              </w:rPr>
              <w:outlineLvl w:val="0"/>
            </w:pPr>
            <w:r>
              <w:rPr>
                <w:rFonts w:ascii="仿宋" w:hAnsi="仿宋" w:eastAsia="仿宋"/>
                <w:b w:val="0"/>
                <w:bCs w:val="0"/>
                <w:color w:val="auto"/>
                <w:szCs w:val="24"/>
                <w:highlight w:val="none"/>
              </w:rPr>
            </w:r>
            <w:r/>
          </w:p>
        </w:tc>
      </w:tr>
    </w:tbl>
    <w:p>
      <w:pPr>
        <w:pStyle w:val="1375"/>
        <w:ind w:firstLine="480"/>
        <w:rPr>
          <w:rFonts w:ascii="仿宋" w:hAnsi="仿宋" w:eastAsia="仿宋"/>
          <w:b w:val="0"/>
          <w:bCs w:val="0"/>
          <w:color w:val="auto"/>
          <w:spacing w:val="20"/>
          <w:sz w:val="24"/>
          <w:szCs w:val="24"/>
          <w:highlight w:val="none"/>
        </w:rPr>
      </w:pPr>
      <w:r>
        <w:rPr>
          <w:rFonts w:ascii="仿宋" w:hAnsi="仿宋" w:eastAsia="仿宋"/>
          <w:b w:val="0"/>
          <w:bCs w:val="0"/>
          <w:color w:val="auto"/>
          <w:sz w:val="24"/>
          <w:szCs w:val="24"/>
          <w:highlight w:val="none"/>
        </w:rPr>
        <w:t xml:space="preserve">注：</w:t>
      </w:r>
      <w:r>
        <w:rPr>
          <w:rFonts w:hint="eastAsia" w:ascii="仿宋" w:hAnsi="仿宋" w:eastAsia="仿宋"/>
          <w:b w:val="0"/>
          <w:bCs w:val="0"/>
          <w:color w:val="auto"/>
          <w:sz w:val="24"/>
          <w:szCs w:val="24"/>
          <w:highlight w:val="none"/>
        </w:rPr>
        <w:t xml:space="preserve">1、</w:t>
      </w:r>
      <w:r>
        <w:rPr>
          <w:rFonts w:ascii="仿宋" w:hAnsi="仿宋" w:eastAsia="仿宋"/>
          <w:b w:val="0"/>
          <w:bCs w:val="0"/>
          <w:color w:val="auto"/>
          <w:sz w:val="24"/>
          <w:szCs w:val="24"/>
          <w:highlight w:val="none"/>
        </w:rPr>
        <w:t xml:space="preserve">供应商应根据响应服务的技术指标、对照</w:t>
      </w:r>
      <w:r>
        <w:rPr>
          <w:rFonts w:hint="eastAsia" w:ascii="仿宋" w:hAnsi="仿宋" w:eastAsia="仿宋"/>
          <w:b w:val="0"/>
          <w:bCs w:val="0"/>
          <w:color w:val="auto"/>
          <w:sz w:val="24"/>
          <w:szCs w:val="24"/>
          <w:highlight w:val="none"/>
        </w:rPr>
        <w:t xml:space="preserve">征集</w:t>
      </w:r>
      <w:r>
        <w:rPr>
          <w:rFonts w:ascii="仿宋" w:hAnsi="仿宋" w:eastAsia="仿宋"/>
          <w:b w:val="0"/>
          <w:bCs w:val="0"/>
          <w:color w:val="auto"/>
          <w:sz w:val="24"/>
          <w:szCs w:val="24"/>
          <w:highlight w:val="none"/>
        </w:rPr>
        <w:t xml:space="preserve">文件要求在“偏离情况”栏注明“正偏离”、“负偏离”或“无偏离”。说明列可填写“</w:t>
      </w:r>
      <w:r>
        <w:rPr>
          <w:rFonts w:hint="eastAsia" w:ascii="仿宋" w:hAnsi="仿宋" w:eastAsia="仿宋"/>
          <w:b w:val="0"/>
          <w:bCs w:val="0"/>
          <w:color w:val="auto"/>
          <w:sz w:val="24"/>
          <w:szCs w:val="24"/>
          <w:highlight w:val="none"/>
        </w:rPr>
        <w:t xml:space="preserve">征集</w:t>
      </w:r>
      <w:r>
        <w:rPr>
          <w:rFonts w:ascii="仿宋" w:hAnsi="仿宋" w:eastAsia="仿宋"/>
          <w:b w:val="0"/>
          <w:bCs w:val="0"/>
          <w:color w:val="auto"/>
          <w:sz w:val="24"/>
          <w:szCs w:val="24"/>
          <w:highlight w:val="none"/>
        </w:rPr>
        <w:t xml:space="preserve">方案如何满足需求”或“解释响应方案与用户需求之间的偏差”。</w:t>
      </w:r>
      <w:r/>
    </w:p>
    <w:p>
      <w:pPr>
        <w:pStyle w:val="1375"/>
        <w:ind w:firstLine="480"/>
        <w:rPr>
          <w:rFonts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2、</w:t>
      </w:r>
      <w:r>
        <w:rPr>
          <w:rFonts w:ascii="仿宋" w:hAnsi="仿宋" w:eastAsia="仿宋"/>
          <w:b w:val="0"/>
          <w:bCs w:val="0"/>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375"/>
        <w:ind w:firstLine="480"/>
        <w:rPr>
          <w:rFonts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3、</w:t>
      </w:r>
      <w:r>
        <w:rPr>
          <w:rFonts w:ascii="仿宋" w:hAnsi="仿宋" w:eastAsia="仿宋"/>
          <w:b w:val="0"/>
          <w:bCs w:val="0"/>
          <w:color w:val="auto"/>
          <w:sz w:val="24"/>
          <w:szCs w:val="24"/>
          <w:highlight w:val="none"/>
          <w:lang w:val="zh-CN"/>
        </w:rPr>
        <w:t xml:space="preserve">供应商在详细阐述服务的主要技术指标和性能说明时，应注意招标文件</w:t>
      </w:r>
      <w:r>
        <w:rPr>
          <w:rFonts w:ascii="仿宋" w:hAnsi="仿宋" w:eastAsia="仿宋"/>
          <w:b w:val="0"/>
          <w:bCs w:val="0"/>
          <w:color w:val="auto"/>
          <w:sz w:val="24"/>
          <w:szCs w:val="24"/>
          <w:highlight w:val="none"/>
        </w:rPr>
        <w:t xml:space="preserve">第十二章“项目需求以及</w:t>
      </w:r>
      <w:r>
        <w:rPr>
          <w:rFonts w:ascii="仿宋" w:hAnsi="仿宋" w:eastAsia="仿宋"/>
          <w:b w:val="0"/>
          <w:bCs w:val="0"/>
          <w:color w:val="auto"/>
          <w:sz w:val="24"/>
          <w:szCs w:val="24"/>
          <w:highlight w:val="none"/>
          <w:lang w:val="zh-CN"/>
        </w:rPr>
        <w:t xml:space="preserve">技术要求</w:t>
      </w:r>
      <w:r>
        <w:rPr>
          <w:rFonts w:ascii="仿宋" w:hAnsi="仿宋" w:eastAsia="仿宋"/>
          <w:b w:val="0"/>
          <w:bCs w:val="0"/>
          <w:color w:val="auto"/>
          <w:sz w:val="24"/>
          <w:szCs w:val="24"/>
          <w:highlight w:val="none"/>
        </w:rPr>
        <w:t xml:space="preserve">”</w:t>
      </w:r>
      <w:r>
        <w:rPr>
          <w:rFonts w:ascii="仿宋" w:hAnsi="仿宋" w:eastAsia="仿宋"/>
          <w:b w:val="0"/>
          <w:bCs w:val="0"/>
          <w:color w:val="auto"/>
          <w:sz w:val="24"/>
          <w:szCs w:val="24"/>
          <w:highlight w:val="none"/>
          <w:lang w:val="zh-CN"/>
        </w:rPr>
        <w:t xml:space="preserve">中的标准和文字说明，并无任何限制性。</w:t>
      </w:r>
      <w:r/>
    </w:p>
    <w:p>
      <w:pPr>
        <w:pStyle w:val="1375"/>
        <w:ind w:firstLine="480"/>
        <w:rPr>
          <w:rFonts w:ascii="仿宋" w:hAnsi="仿宋" w:eastAsia="仿宋"/>
          <w:b w:val="0"/>
          <w:bCs w:val="0"/>
          <w:color w:val="auto"/>
          <w:sz w:val="24"/>
          <w:szCs w:val="24"/>
          <w:highlight w:val="none"/>
          <w:lang w:val="zh-CN"/>
        </w:rPr>
      </w:pPr>
      <w:r>
        <w:rPr>
          <w:rFonts w:hint="eastAsia" w:ascii="仿宋" w:hAnsi="仿宋" w:eastAsia="仿宋"/>
          <w:b w:val="0"/>
          <w:bCs w:val="0"/>
          <w:color w:val="auto"/>
          <w:sz w:val="24"/>
          <w:szCs w:val="24"/>
          <w:highlight w:val="none"/>
        </w:rPr>
        <w:t xml:space="preserve">4、</w:t>
      </w:r>
      <w:r>
        <w:rPr>
          <w:rFonts w:ascii="仿宋" w:hAnsi="仿宋" w:eastAsia="仿宋"/>
          <w:b w:val="0"/>
          <w:bCs w:val="0"/>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375"/>
        <w:ind w:firstLine="480"/>
        <w:rPr>
          <w:rFonts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5、</w:t>
      </w:r>
      <w:r>
        <w:rPr>
          <w:rFonts w:ascii="仿宋" w:hAnsi="仿宋" w:eastAsia="仿宋"/>
          <w:b w:val="0"/>
          <w:bCs w:val="0"/>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375"/>
        <w:rPr>
          <w:rFonts w:ascii="仿宋" w:hAnsi="仿宋" w:eastAsia="仿宋"/>
          <w:b w:val="0"/>
          <w:bCs w:val="0"/>
          <w:color w:val="auto"/>
          <w:spacing w:val="20"/>
          <w:sz w:val="24"/>
          <w:szCs w:val="24"/>
          <w:highlight w:val="none"/>
        </w:rPr>
      </w:pPr>
      <w:r>
        <w:rPr>
          <w:rFonts w:ascii="仿宋" w:hAnsi="仿宋" w:eastAsia="仿宋"/>
          <w:b w:val="0"/>
          <w:bCs w:val="0"/>
          <w:color w:val="auto"/>
          <w:spacing w:val="20"/>
          <w:sz w:val="24"/>
          <w:szCs w:val="24"/>
          <w:highlight w:val="none"/>
        </w:rPr>
      </w:r>
      <w:r/>
    </w:p>
    <w:p>
      <w:pPr>
        <w:pStyle w:val="1151"/>
        <w:spacing w:before="50" w:after="50"/>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投标单位</w:t>
      </w:r>
      <w:r>
        <w:rPr>
          <w:rFonts w:ascii="仿宋" w:hAnsi="仿宋" w:eastAsia="仿宋"/>
          <w:b w:val="0"/>
          <w:bCs w:val="0"/>
          <w:color w:val="auto"/>
          <w:sz w:val="24"/>
          <w:highlight w:val="none"/>
        </w:rPr>
        <w:t xml:space="preserve">（</w:t>
      </w:r>
      <w:r>
        <w:rPr>
          <w:rFonts w:hint="eastAsia" w:ascii="仿宋" w:hAnsi="仿宋" w:eastAsia="仿宋"/>
          <w:b w:val="0"/>
          <w:bCs w:val="0"/>
          <w:color w:val="auto"/>
          <w:sz w:val="24"/>
          <w:highlight w:val="none"/>
        </w:rPr>
        <w:t xml:space="preserve">电子签章</w:t>
      </w:r>
      <w:r>
        <w:rPr>
          <w:rFonts w:ascii="仿宋" w:hAnsi="仿宋" w:eastAsia="仿宋"/>
          <w:b w:val="0"/>
          <w:bCs w:val="0"/>
          <w:color w:val="auto"/>
          <w:sz w:val="24"/>
          <w:highlight w:val="none"/>
        </w:rPr>
        <w:t xml:space="preserve">）：</w:t>
      </w:r>
      <w:r/>
    </w:p>
    <w:p>
      <w:pPr>
        <w:pStyle w:val="1151"/>
        <w:spacing w:before="50" w:after="50"/>
        <w:rPr>
          <w:rFonts w:ascii="仿宋" w:hAnsi="仿宋" w:eastAsia="仿宋"/>
          <w:b w:val="0"/>
          <w:bCs w:val="0"/>
          <w:color w:val="auto"/>
          <w:spacing w:val="20"/>
          <w:sz w:val="24"/>
          <w:highlight w:val="none"/>
        </w:rPr>
      </w:pPr>
      <w:r>
        <w:rPr>
          <w:rFonts w:ascii="仿宋" w:hAnsi="仿宋" w:eastAsia="仿宋"/>
          <w:b w:val="0"/>
          <w:bCs w:val="0"/>
          <w:color w:val="auto"/>
          <w:spacing w:val="20"/>
          <w:sz w:val="24"/>
          <w:highlight w:val="none"/>
        </w:rPr>
      </w:r>
      <w:r/>
    </w:p>
    <w:p>
      <w:pPr>
        <w:pStyle w:val="1151"/>
        <w:spacing w:before="50" w:after="50"/>
        <w:rPr>
          <w:rFonts w:ascii="仿宋" w:hAnsi="仿宋" w:eastAsia="仿宋"/>
          <w:b w:val="0"/>
          <w:bCs w:val="0"/>
          <w:color w:val="auto"/>
          <w:spacing w:val="20"/>
          <w:sz w:val="24"/>
          <w:highlight w:val="none"/>
        </w:rPr>
      </w:pPr>
      <w:r>
        <w:rPr>
          <w:rFonts w:hint="eastAsia" w:ascii="仿宋" w:hAnsi="仿宋" w:eastAsia="仿宋"/>
          <w:b w:val="0"/>
          <w:bCs w:val="0"/>
          <w:color w:val="auto"/>
          <w:spacing w:val="20"/>
          <w:sz w:val="24"/>
          <w:highlight w:val="none"/>
        </w:rPr>
        <w:t xml:space="preserve">法定代表人或授权代表（</w:t>
      </w:r>
      <w:r>
        <w:rPr>
          <w:rFonts w:ascii="仿宋" w:hAnsi="仿宋" w:eastAsia="仿宋"/>
          <w:b w:val="0"/>
          <w:bCs w:val="0"/>
          <w:color w:val="auto"/>
          <w:sz w:val="24"/>
          <w:highlight w:val="none"/>
        </w:rPr>
        <w:t xml:space="preserve">签名或</w:t>
      </w:r>
      <w:r>
        <w:rPr>
          <w:rFonts w:hint="eastAsia" w:ascii="仿宋" w:hAnsi="仿宋" w:eastAsia="仿宋"/>
          <w:b w:val="0"/>
          <w:bCs w:val="0"/>
          <w:color w:val="auto"/>
          <w:sz w:val="24"/>
          <w:highlight w:val="none"/>
        </w:rPr>
        <w:t xml:space="preserve">电子签章</w:t>
      </w:r>
      <w:r>
        <w:rPr>
          <w:rFonts w:hint="eastAsia" w:ascii="仿宋" w:hAnsi="仿宋" w:eastAsia="仿宋"/>
          <w:b w:val="0"/>
          <w:bCs w:val="0"/>
          <w:color w:val="auto"/>
          <w:spacing w:val="20"/>
          <w:sz w:val="24"/>
          <w:highlight w:val="none"/>
        </w:rPr>
        <w:t xml:space="preserve">）</w:t>
      </w:r>
      <w:r>
        <w:rPr>
          <w:rFonts w:ascii="仿宋" w:hAnsi="仿宋" w:eastAsia="仿宋"/>
          <w:b w:val="0"/>
          <w:bCs w:val="0"/>
          <w:color w:val="auto"/>
          <w:spacing w:val="20"/>
          <w:sz w:val="24"/>
          <w:highlight w:val="none"/>
        </w:rPr>
        <w:t xml:space="preserve">：          </w:t>
      </w:r>
      <w:r/>
    </w:p>
    <w:p>
      <w:pPr>
        <w:pStyle w:val="1151"/>
        <w:spacing w:before="50" w:after="50"/>
        <w:rPr>
          <w:rFonts w:ascii="仿宋" w:hAnsi="仿宋" w:eastAsia="仿宋"/>
          <w:b w:val="0"/>
          <w:bCs w:val="0"/>
          <w:color w:val="auto"/>
          <w:spacing w:val="20"/>
          <w:sz w:val="24"/>
          <w:highlight w:val="none"/>
        </w:rPr>
      </w:pPr>
      <w:r>
        <w:rPr>
          <w:rFonts w:ascii="仿宋" w:hAnsi="仿宋" w:eastAsia="仿宋"/>
          <w:b w:val="0"/>
          <w:bCs w:val="0"/>
          <w:color w:val="auto"/>
          <w:spacing w:val="20"/>
          <w:sz w:val="24"/>
          <w:highlight w:val="none"/>
        </w:rPr>
      </w:r>
      <w:r/>
    </w:p>
    <w:p>
      <w:pPr>
        <w:pStyle w:val="1151"/>
        <w:spacing w:before="50" w:after="50"/>
        <w:rPr>
          <w:rFonts w:ascii="仿宋" w:hAnsi="仿宋" w:eastAsia="仿宋"/>
          <w:b w:val="0"/>
          <w:bCs w:val="0"/>
          <w:color w:val="auto"/>
          <w:sz w:val="24"/>
          <w:highlight w:val="none"/>
        </w:rPr>
      </w:pPr>
      <w:r>
        <w:rPr>
          <w:rFonts w:ascii="仿宋" w:hAnsi="仿宋" w:eastAsia="仿宋"/>
          <w:b w:val="0"/>
          <w:bCs w:val="0"/>
          <w:color w:val="auto"/>
          <w:spacing w:val="20"/>
          <w:sz w:val="24"/>
          <w:highlight w:val="none"/>
        </w:rPr>
        <w:t xml:space="preserve">日 期：</w:t>
      </w:r>
      <w:r/>
    </w:p>
    <w:p>
      <w:pPr>
        <w:pStyle w:val="1151"/>
        <w:jc w:val="center"/>
        <w:spacing w:line="400" w:lineRule="exact"/>
        <w:rPr>
          <w:rFonts w:ascii="Arial" w:hAnsi="Arial" w:eastAsia="仿宋_GB2312"/>
          <w:b w:val="0"/>
          <w:bCs w:val="0"/>
          <w:color w:val="auto"/>
          <w:sz w:val="28"/>
          <w:szCs w:val="28"/>
          <w:highlight w:val="none"/>
        </w:rPr>
        <w:outlineLvl w:val="1"/>
      </w:pPr>
      <w:r>
        <w:rPr>
          <w:rFonts w:ascii="Arial" w:hAnsi="Arial" w:eastAsia="仿宋_GB2312"/>
          <w:b w:val="0"/>
          <w:bCs w:val="0"/>
          <w:color w:val="auto"/>
          <w:sz w:val="28"/>
          <w:szCs w:val="28"/>
          <w:highlight w:val="none"/>
        </w:rPr>
      </w:r>
      <w:r/>
    </w:p>
    <w:p>
      <w:pPr>
        <w:pStyle w:val="1151"/>
        <w:jc w:val="center"/>
        <w:spacing w:line="400" w:lineRule="exact"/>
        <w:rPr>
          <w:rFonts w:ascii="Arial" w:hAnsi="Arial" w:eastAsia="仿宋_GB2312"/>
          <w:b w:val="0"/>
          <w:bCs w:val="0"/>
          <w:color w:val="auto"/>
          <w:sz w:val="28"/>
          <w:szCs w:val="28"/>
          <w:highlight w:val="none"/>
        </w:rPr>
        <w:outlineLvl w:val="1"/>
      </w:pPr>
      <w:r>
        <w:rPr>
          <w:rFonts w:ascii="Arial" w:hAnsi="Arial" w:eastAsia="仿宋_GB2312"/>
          <w:b w:val="0"/>
          <w:bCs w:val="0"/>
          <w:color w:val="auto"/>
          <w:sz w:val="28"/>
          <w:szCs w:val="28"/>
          <w:highlight w:val="none"/>
        </w:rPr>
      </w:r>
      <w:r/>
    </w:p>
    <w:p>
      <w:pPr>
        <w:pStyle w:val="1151"/>
        <w:jc w:val="center"/>
        <w:spacing w:line="400" w:lineRule="exact"/>
        <w:rPr>
          <w:rFonts w:ascii="Arial" w:hAnsi="Arial" w:eastAsia="仿宋_GB2312"/>
          <w:b w:val="0"/>
          <w:bCs w:val="0"/>
          <w:color w:val="auto"/>
          <w:sz w:val="28"/>
          <w:szCs w:val="28"/>
          <w:highlight w:val="none"/>
        </w:rPr>
        <w:outlineLvl w:val="1"/>
      </w:pPr>
      <w:r>
        <w:rPr>
          <w:rFonts w:hint="eastAsia" w:ascii="Arial" w:hAnsi="Arial" w:eastAsia="仿宋_GB2312"/>
          <w:b w:val="0"/>
          <w:bCs w:val="0"/>
          <w:color w:val="auto"/>
          <w:sz w:val="28"/>
          <w:szCs w:val="28"/>
          <w:highlight w:val="none"/>
        </w:rPr>
        <w:t xml:space="preserve">（四）</w:t>
      </w:r>
      <w:r>
        <w:rPr>
          <w:rFonts w:ascii="Arial" w:hAnsi="Arial" w:eastAsia="仿宋_GB2312"/>
          <w:b w:val="0"/>
          <w:bCs w:val="0"/>
          <w:color w:val="auto"/>
          <w:sz w:val="28"/>
          <w:szCs w:val="28"/>
          <w:highlight w:val="none"/>
        </w:rPr>
        <w:t xml:space="preserve">基本服务承诺书</w:t>
      </w:r>
      <w:r/>
    </w:p>
    <w:p>
      <w:pPr>
        <w:pStyle w:val="1151"/>
        <w:spacing w:line="400" w:lineRule="exact"/>
        <w:rPr>
          <w:rFonts w:ascii="仿宋_GB2312" w:eastAsia="仿宋_GB2312"/>
          <w:b w:val="0"/>
          <w:bCs w:val="0"/>
          <w:color w:val="auto"/>
          <w:sz w:val="28"/>
          <w:szCs w:val="28"/>
          <w:highlight w:val="none"/>
        </w:rPr>
      </w:pPr>
      <w:r>
        <w:rPr>
          <w:rFonts w:ascii="仿宋_GB2312" w:eastAsia="仿宋_GB2312"/>
          <w:b w:val="0"/>
          <w:bCs w:val="0"/>
          <w:color w:val="auto"/>
          <w:sz w:val="28"/>
          <w:szCs w:val="28"/>
          <w:highlight w:val="none"/>
        </w:rPr>
      </w:r>
      <w:r/>
    </w:p>
    <w:p>
      <w:pPr>
        <w:pStyle w:val="1151"/>
        <w:ind w:firstLine="48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一、我单位确保按中标结果确定价格及时提供服务。</w:t>
      </w:r>
      <w:r/>
    </w:p>
    <w:p>
      <w:pPr>
        <w:pStyle w:val="1151"/>
        <w:ind w:firstLine="480"/>
        <w:jc w:val="left"/>
        <w:spacing w:line="400" w:lineRule="exact"/>
        <w:rPr>
          <w:rFonts w:ascii="仿宋" w:hAnsi="仿宋" w:eastAsia="仿宋"/>
          <w:b w:val="0"/>
          <w:bCs w:val="0"/>
          <w:color w:val="auto"/>
          <w:sz w:val="24"/>
          <w:highlight w:val="none"/>
          <w:u w:val="single"/>
        </w:rPr>
      </w:pPr>
      <w:r>
        <w:rPr>
          <w:rFonts w:ascii="仿宋" w:hAnsi="仿宋" w:eastAsia="仿宋"/>
          <w:b w:val="0"/>
          <w:bCs w:val="0"/>
          <w:color w:val="auto"/>
          <w:sz w:val="24"/>
          <w:highlight w:val="none"/>
        </w:rPr>
        <w:t xml:space="preserve">二、承诺的服务：（质保期、交付日期、是否响应付款方式等）</w:t>
      </w:r>
      <w:r/>
    </w:p>
    <w:p>
      <w:pPr>
        <w:pStyle w:val="1151"/>
        <w:jc w:val="left"/>
        <w:spacing w:line="400" w:lineRule="exact"/>
        <w:rPr>
          <w:rFonts w:ascii="仿宋" w:hAnsi="仿宋" w:eastAsia="仿宋"/>
          <w:b w:val="0"/>
          <w:bCs w:val="0"/>
          <w:color w:val="auto"/>
          <w:sz w:val="24"/>
          <w:highlight w:val="none"/>
          <w:u w:val="single"/>
        </w:rPr>
      </w:pPr>
      <w:r>
        <w:rPr>
          <w:rFonts w:ascii="仿宋" w:hAnsi="仿宋" w:eastAsia="仿宋"/>
          <w:b w:val="0"/>
          <w:bCs w:val="0"/>
          <w:color w:val="auto"/>
          <w:sz w:val="24"/>
          <w:highlight w:val="none"/>
          <w:u w:val="single"/>
        </w:rPr>
        <w:t xml:space="preserve">　　　　　　　　　　　　　　　　　　　　　　　　　　　　　　　　　　　　　　</w:t>
      </w:r>
      <w:r/>
    </w:p>
    <w:p>
      <w:pPr>
        <w:pStyle w:val="1151"/>
        <w:jc w:val="left"/>
        <w:spacing w:line="400" w:lineRule="exact"/>
        <w:rPr>
          <w:rFonts w:ascii="仿宋" w:hAnsi="仿宋" w:eastAsia="仿宋"/>
          <w:b w:val="0"/>
          <w:bCs w:val="0"/>
          <w:color w:val="auto"/>
          <w:sz w:val="24"/>
          <w:highlight w:val="none"/>
          <w:u w:val="single"/>
        </w:rPr>
      </w:pPr>
      <w:r>
        <w:rPr>
          <w:rFonts w:ascii="仿宋" w:hAnsi="仿宋" w:eastAsia="仿宋"/>
          <w:b w:val="0"/>
          <w:bCs w:val="0"/>
          <w:color w:val="auto"/>
          <w:sz w:val="24"/>
          <w:highlight w:val="none"/>
          <w:u w:val="single"/>
        </w:rPr>
        <w:t xml:space="preserve">　　　　　　　　　　　　　　　　　　　　　　　　　　　　　　　　　　　　　　</w:t>
      </w:r>
      <w:r/>
    </w:p>
    <w:p>
      <w:pPr>
        <w:pStyle w:val="1151"/>
        <w:jc w:val="left"/>
        <w:spacing w:line="400" w:lineRule="exact"/>
        <w:rPr>
          <w:rFonts w:ascii="仿宋" w:hAnsi="仿宋" w:eastAsia="仿宋"/>
          <w:b w:val="0"/>
          <w:bCs w:val="0"/>
          <w:color w:val="auto"/>
          <w:sz w:val="24"/>
          <w:highlight w:val="none"/>
          <w:u w:val="single"/>
        </w:rPr>
      </w:pPr>
      <w:r>
        <w:rPr>
          <w:rFonts w:ascii="仿宋" w:hAnsi="仿宋" w:eastAsia="仿宋"/>
          <w:b w:val="0"/>
          <w:bCs w:val="0"/>
          <w:color w:val="auto"/>
          <w:sz w:val="24"/>
          <w:highlight w:val="none"/>
          <w:u w:val="single"/>
        </w:rPr>
        <w:t xml:space="preserve">　　　　　　　　　　　　　　　　　　　　　　　　　　　　　　　　　　　　　　</w:t>
      </w:r>
      <w:r/>
    </w:p>
    <w:p>
      <w:pPr>
        <w:pStyle w:val="1151"/>
        <w:jc w:val="left"/>
        <w:spacing w:line="400" w:lineRule="exact"/>
        <w:rPr>
          <w:rFonts w:ascii="仿宋" w:hAnsi="仿宋" w:eastAsia="仿宋"/>
          <w:b w:val="0"/>
          <w:bCs w:val="0"/>
          <w:color w:val="auto"/>
          <w:sz w:val="24"/>
          <w:highlight w:val="none"/>
          <w:u w:val="single"/>
        </w:rPr>
      </w:pPr>
      <w:r>
        <w:rPr>
          <w:rFonts w:ascii="仿宋" w:hAnsi="仿宋" w:eastAsia="仿宋"/>
          <w:b w:val="0"/>
          <w:bCs w:val="0"/>
          <w:color w:val="auto"/>
          <w:sz w:val="24"/>
          <w:highlight w:val="none"/>
          <w:u w:val="single"/>
        </w:rPr>
        <w:t xml:space="preserve">　　　　　　　　　　　　　　　　　　　　　　　　　　　　　　　　　　　　　　</w:t>
      </w:r>
      <w:r/>
    </w:p>
    <w:p>
      <w:pPr>
        <w:pStyle w:val="1151"/>
        <w:ind w:firstLine="480"/>
        <w:jc w:val="left"/>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三、要求招标人提供的配合：</w:t>
      </w:r>
      <w:r/>
    </w:p>
    <w:p>
      <w:pPr>
        <w:pStyle w:val="1151"/>
        <w:jc w:val="left"/>
        <w:spacing w:line="400" w:lineRule="exact"/>
        <w:rPr>
          <w:rFonts w:ascii="仿宋" w:hAnsi="仿宋" w:eastAsia="仿宋"/>
          <w:b w:val="0"/>
          <w:bCs w:val="0"/>
          <w:color w:val="auto"/>
          <w:sz w:val="24"/>
          <w:highlight w:val="none"/>
          <w:u w:val="single"/>
        </w:rPr>
      </w:pPr>
      <w:r>
        <w:rPr>
          <w:rFonts w:ascii="仿宋" w:hAnsi="仿宋" w:eastAsia="仿宋"/>
          <w:b w:val="0"/>
          <w:bCs w:val="0"/>
          <w:color w:val="auto"/>
          <w:sz w:val="24"/>
          <w:highlight w:val="none"/>
          <w:u w:val="single"/>
        </w:rPr>
        <w:t xml:space="preserve">　　　　　　　　　　　　　　　　　　　　　　　　　　　　　　　　　　　　　　</w:t>
      </w:r>
      <w:r/>
    </w:p>
    <w:p>
      <w:pPr>
        <w:pStyle w:val="1151"/>
        <w:jc w:val="left"/>
        <w:spacing w:line="400" w:lineRule="exact"/>
        <w:rPr>
          <w:rFonts w:ascii="仿宋" w:hAnsi="仿宋" w:eastAsia="仿宋"/>
          <w:b w:val="0"/>
          <w:bCs w:val="0"/>
          <w:color w:val="auto"/>
          <w:sz w:val="24"/>
          <w:highlight w:val="none"/>
          <w:u w:val="single"/>
        </w:rPr>
      </w:pPr>
      <w:r>
        <w:rPr>
          <w:rFonts w:ascii="仿宋" w:hAnsi="仿宋" w:eastAsia="仿宋"/>
          <w:b w:val="0"/>
          <w:bCs w:val="0"/>
          <w:color w:val="auto"/>
          <w:sz w:val="24"/>
          <w:highlight w:val="none"/>
          <w:u w:val="single"/>
        </w:rPr>
        <w:t xml:space="preserve">　　　　　　　　　　　　　　　　　　　　　　　　　　　　　　　　　　　　　　</w:t>
      </w:r>
      <w:r/>
    </w:p>
    <w:p>
      <w:pPr>
        <w:pStyle w:val="1151"/>
        <w:jc w:val="left"/>
        <w:spacing w:line="400" w:lineRule="exact"/>
        <w:rPr>
          <w:rFonts w:ascii="仿宋" w:hAnsi="仿宋" w:eastAsia="仿宋"/>
          <w:b w:val="0"/>
          <w:bCs w:val="0"/>
          <w:color w:val="auto"/>
          <w:sz w:val="24"/>
          <w:highlight w:val="none"/>
          <w:u w:val="single"/>
        </w:rPr>
      </w:pPr>
      <w:r>
        <w:rPr>
          <w:rFonts w:ascii="仿宋" w:hAnsi="仿宋" w:eastAsia="仿宋"/>
          <w:b w:val="0"/>
          <w:bCs w:val="0"/>
          <w:color w:val="auto"/>
          <w:sz w:val="24"/>
          <w:highlight w:val="none"/>
          <w:u w:val="single"/>
        </w:rPr>
        <w:t xml:space="preserve">　　　　　　　　　　　　　　　　　　　　　　　　　　　　　　　　　　　　　　</w:t>
      </w:r>
      <w:r/>
    </w:p>
    <w:p>
      <w:pPr>
        <w:pStyle w:val="1151"/>
        <w:jc w:val="left"/>
        <w:spacing w:line="400" w:lineRule="exact"/>
        <w:rPr>
          <w:rFonts w:ascii="仿宋" w:hAnsi="仿宋" w:eastAsia="仿宋"/>
          <w:b w:val="0"/>
          <w:bCs w:val="0"/>
          <w:color w:val="auto"/>
          <w:sz w:val="24"/>
          <w:highlight w:val="none"/>
          <w:u w:val="single"/>
        </w:rPr>
      </w:pPr>
      <w:r>
        <w:rPr>
          <w:rFonts w:ascii="仿宋" w:hAnsi="仿宋" w:eastAsia="仿宋"/>
          <w:b w:val="0"/>
          <w:bCs w:val="0"/>
          <w:color w:val="auto"/>
          <w:sz w:val="24"/>
          <w:highlight w:val="none"/>
          <w:u w:val="single"/>
        </w:rPr>
        <w:t xml:space="preserve">　　　　　　　　　　　　　　　　　　　　　　　　　　　　　　　　　　　　　　</w:t>
      </w:r>
      <w:r/>
    </w:p>
    <w:p>
      <w:pPr>
        <w:pStyle w:val="1151"/>
        <w:ind w:firstLine="480"/>
        <w:jc w:val="left"/>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四、对招标文件内容有不同意见的偏离说明：（若无，表示同意全面按照招标文件的所有要求执行）</w:t>
      </w:r>
      <w:r/>
    </w:p>
    <w:p>
      <w:pPr>
        <w:pStyle w:val="1151"/>
        <w:jc w:val="left"/>
        <w:spacing w:line="400" w:lineRule="exact"/>
        <w:rPr>
          <w:rFonts w:ascii="仿宋" w:hAnsi="仿宋" w:eastAsia="仿宋"/>
          <w:b w:val="0"/>
          <w:bCs w:val="0"/>
          <w:color w:val="auto"/>
          <w:sz w:val="24"/>
          <w:highlight w:val="none"/>
          <w:u w:val="single"/>
        </w:rPr>
      </w:pPr>
      <w:r>
        <w:rPr>
          <w:rFonts w:ascii="仿宋" w:hAnsi="仿宋" w:eastAsia="仿宋"/>
          <w:b w:val="0"/>
          <w:bCs w:val="0"/>
          <w:color w:val="auto"/>
          <w:sz w:val="24"/>
          <w:highlight w:val="none"/>
          <w:u w:val="single"/>
        </w:rPr>
        <w:t xml:space="preserve">　　　　　　　　　　　　　　　　　　　　　　　　　　　　　　　　　　　　　　</w:t>
      </w:r>
      <w:r/>
    </w:p>
    <w:p>
      <w:pPr>
        <w:pStyle w:val="1151"/>
        <w:jc w:val="left"/>
        <w:spacing w:line="400" w:lineRule="exact"/>
        <w:rPr>
          <w:rFonts w:ascii="仿宋" w:hAnsi="仿宋" w:eastAsia="仿宋"/>
          <w:b w:val="0"/>
          <w:bCs w:val="0"/>
          <w:color w:val="auto"/>
          <w:sz w:val="24"/>
          <w:highlight w:val="none"/>
          <w:u w:val="single"/>
        </w:rPr>
      </w:pPr>
      <w:r>
        <w:rPr>
          <w:rFonts w:ascii="仿宋" w:hAnsi="仿宋" w:eastAsia="仿宋"/>
          <w:b w:val="0"/>
          <w:bCs w:val="0"/>
          <w:color w:val="auto"/>
          <w:sz w:val="24"/>
          <w:highlight w:val="none"/>
          <w:u w:val="single"/>
        </w:rPr>
        <w:t xml:space="preserve">　　　　　　　　　　　　　　　　　　　　　　　　　　　　　　　　　　　　　　</w:t>
      </w:r>
      <w:r/>
    </w:p>
    <w:p>
      <w:pPr>
        <w:pStyle w:val="1151"/>
        <w:jc w:val="left"/>
        <w:spacing w:line="400" w:lineRule="exact"/>
        <w:rPr>
          <w:rFonts w:ascii="仿宋" w:hAnsi="仿宋" w:eastAsia="仿宋"/>
          <w:b w:val="0"/>
          <w:bCs w:val="0"/>
          <w:color w:val="auto"/>
          <w:sz w:val="24"/>
          <w:highlight w:val="none"/>
          <w:u w:val="single"/>
        </w:rPr>
      </w:pPr>
      <w:r>
        <w:rPr>
          <w:rFonts w:ascii="仿宋" w:hAnsi="仿宋" w:eastAsia="仿宋"/>
          <w:b w:val="0"/>
          <w:bCs w:val="0"/>
          <w:color w:val="auto"/>
          <w:sz w:val="24"/>
          <w:highlight w:val="none"/>
          <w:u w:val="single"/>
        </w:rPr>
        <w:t xml:space="preserve">　　　　　　　　　　　　　　　　　　　　　　　　　　　　　　　　　　　　　　</w:t>
      </w:r>
      <w:r/>
    </w:p>
    <w:p>
      <w:pPr>
        <w:pStyle w:val="1151"/>
        <w:jc w:val="left"/>
        <w:spacing w:line="400" w:lineRule="exact"/>
        <w:rPr>
          <w:rFonts w:ascii="仿宋" w:hAnsi="仿宋" w:eastAsia="仿宋"/>
          <w:b w:val="0"/>
          <w:bCs w:val="0"/>
          <w:color w:val="auto"/>
          <w:sz w:val="24"/>
          <w:highlight w:val="none"/>
          <w:u w:val="single"/>
        </w:rPr>
      </w:pPr>
      <w:r>
        <w:rPr>
          <w:rFonts w:ascii="仿宋" w:hAnsi="仿宋" w:eastAsia="仿宋"/>
          <w:b w:val="0"/>
          <w:bCs w:val="0"/>
          <w:color w:val="auto"/>
          <w:sz w:val="24"/>
          <w:highlight w:val="none"/>
          <w:u w:val="single"/>
        </w:rPr>
        <w:t xml:space="preserve">　　　　　　　　　　　　　　　　　　　　　　　　　　　　　　　　　　　　　　</w:t>
      </w:r>
      <w:r/>
    </w:p>
    <w:p>
      <w:pPr>
        <w:pStyle w:val="1151"/>
        <w:ind w:firstLine="480"/>
        <w:spacing w:line="400" w:lineRule="exact"/>
        <w:rPr>
          <w:rFonts w:ascii="仿宋" w:hAnsi="仿宋" w:eastAsia="仿宋"/>
          <w:b w:val="0"/>
          <w:bCs w:val="0"/>
          <w:color w:val="auto"/>
          <w:highlight w:val="none"/>
        </w:rPr>
      </w:pPr>
      <w:r>
        <w:rPr>
          <w:rFonts w:ascii="仿宋" w:hAnsi="仿宋" w:eastAsia="仿宋"/>
          <w:b w:val="0"/>
          <w:bCs w:val="0"/>
          <w:color w:val="auto"/>
          <w:sz w:val="24"/>
          <w:highlight w:val="none"/>
        </w:rPr>
        <w:t xml:space="preserve">五、我单位在发生未履行所作承诺义务的情况时，无条件接受靖江市政府采购管理部门按有关规定进行的处罚。</w:t>
      </w:r>
      <w:r/>
    </w:p>
    <w:p>
      <w:pPr>
        <w:pStyle w:val="1151"/>
        <w:ind w:firstLine="60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ind w:firstLine="384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投标单位（</w:t>
      </w:r>
      <w:r>
        <w:rPr>
          <w:rFonts w:hint="eastAsia" w:ascii="仿宋" w:hAnsi="仿宋" w:eastAsia="仿宋"/>
          <w:b w:val="0"/>
          <w:bCs w:val="0"/>
          <w:color w:val="auto"/>
          <w:sz w:val="24"/>
          <w:highlight w:val="none"/>
        </w:rPr>
        <w:t xml:space="preserve">电子签章</w:t>
      </w:r>
      <w:r>
        <w:rPr>
          <w:rFonts w:ascii="仿宋" w:hAnsi="仿宋" w:eastAsia="仿宋"/>
          <w:b w:val="0"/>
          <w:bCs w:val="0"/>
          <w:color w:val="auto"/>
          <w:sz w:val="24"/>
          <w:highlight w:val="none"/>
        </w:rPr>
        <w:t xml:space="preserve">）：  </w:t>
      </w:r>
      <w:r/>
    </w:p>
    <w:p>
      <w:pPr>
        <w:pStyle w:val="1151"/>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ind w:firstLine="216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              法定代表人或授权代表（签名或</w:t>
      </w:r>
      <w:r>
        <w:rPr>
          <w:rFonts w:hint="eastAsia" w:ascii="仿宋" w:hAnsi="仿宋" w:eastAsia="仿宋"/>
          <w:b w:val="0"/>
          <w:bCs w:val="0"/>
          <w:color w:val="auto"/>
          <w:sz w:val="24"/>
          <w:highlight w:val="none"/>
        </w:rPr>
        <w:t xml:space="preserve">电子签章</w:t>
      </w:r>
      <w:r>
        <w:rPr>
          <w:rFonts w:ascii="仿宋" w:hAnsi="仿宋" w:eastAsia="仿宋"/>
          <w:b w:val="0"/>
          <w:bCs w:val="0"/>
          <w:color w:val="auto"/>
          <w:sz w:val="24"/>
          <w:highlight w:val="none"/>
        </w:rPr>
        <w:t xml:space="preserve">）：  </w:t>
      </w:r>
      <w:r/>
    </w:p>
    <w:p>
      <w:pPr>
        <w:pStyle w:val="1151"/>
        <w:ind w:firstLine="480"/>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jc w:val="center"/>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              日期：     年    月    日</w:t>
      </w:r>
      <w:r/>
    </w:p>
    <w:p>
      <w:pPr>
        <w:pStyle w:val="1151"/>
        <w:spacing w:line="40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spacing w:line="360" w:lineRule="exact"/>
        <w:rPr>
          <w:rFonts w:ascii="仿宋" w:hAnsi="仿宋" w:eastAsia="仿宋"/>
          <w:b w:val="0"/>
          <w:bCs w:val="0"/>
          <w:color w:val="auto"/>
          <w:sz w:val="28"/>
          <w:szCs w:val="28"/>
          <w:highlight w:val="none"/>
        </w:rPr>
        <w:outlineLvl w:val="1"/>
      </w:pPr>
      <w:r>
        <w:rPr>
          <w:rFonts w:ascii="仿宋" w:hAnsi="仿宋" w:eastAsia="仿宋"/>
          <w:b w:val="0"/>
          <w:bCs w:val="0"/>
          <w:color w:val="auto"/>
          <w:sz w:val="28"/>
          <w:szCs w:val="28"/>
          <w:highlight w:val="none"/>
        </w:rPr>
      </w:r>
      <w:r/>
    </w:p>
    <w:p>
      <w:pPr>
        <w:pStyle w:val="1151"/>
        <w:rPr>
          <w:b w:val="0"/>
          <w:bCs w:val="0"/>
          <w:color w:val="auto"/>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b w:val="0"/>
          <w:bCs w:val="0"/>
          <w:color w:val="auto"/>
          <w:highlight w:val="none"/>
        </w:rPr>
      </w:r>
      <w:r/>
    </w:p>
    <w:p>
      <w:pPr>
        <w:pStyle w:val="1373"/>
        <w:numPr>
          <w:ilvl w:val="2"/>
          <w:numId w:val="0"/>
        </w:numPr>
        <w:jc w:val="center"/>
        <w:rPr>
          <w:rFonts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（五）</w:t>
      </w:r>
      <w:r>
        <w:rPr>
          <w:rFonts w:ascii="仿宋" w:hAnsi="仿宋" w:eastAsia="仿宋"/>
          <w:b w:val="0"/>
          <w:bCs w:val="0"/>
          <w:color w:val="auto"/>
          <w:sz w:val="28"/>
          <w:szCs w:val="28"/>
          <w:highlight w:val="none"/>
        </w:rPr>
        <w:t xml:space="preserve">政府采购诚信承诺书</w:t>
      </w:r>
      <w:r/>
    </w:p>
    <w:p>
      <w:pPr>
        <w:pStyle w:val="1151"/>
        <w:spacing w:line="360" w:lineRule="auto"/>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靖江市民政局</w:t>
      </w:r>
      <w:r>
        <w:rPr>
          <w:rFonts w:ascii="仿宋" w:hAnsi="仿宋" w:eastAsia="仿宋"/>
          <w:b w:val="0"/>
          <w:bCs w:val="0"/>
          <w:color w:val="auto"/>
          <w:sz w:val="24"/>
          <w:highlight w:val="none"/>
        </w:rPr>
        <w:t xml:space="preserve">：</w:t>
      </w:r>
      <w:r/>
    </w:p>
    <w:p>
      <w:pPr>
        <w:ind w:firstLine="480"/>
        <w:spacing w:line="36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我公司（供应商名称）已详细阅读了项目（项目编号：）征集文件，自愿参加本次征集响应，现就有关事项做出郑重承诺如下：</w:t>
      </w:r>
      <w:r/>
    </w:p>
    <w:p>
      <w:pPr>
        <w:ind w:firstLine="480"/>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1、所提供的一切资料都是真实、准确、完整的；</w:t>
      </w:r>
      <w:r/>
    </w:p>
    <w:p>
      <w:pPr>
        <w:ind w:firstLine="480"/>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2、不以他人名义响应或以其他方式弄虚作假，骗取中标；</w:t>
      </w:r>
      <w:r/>
    </w:p>
    <w:p>
      <w:pPr>
        <w:ind w:firstLine="480"/>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3、不与其他供应商相互串通响应；</w:t>
      </w:r>
      <w:r/>
    </w:p>
    <w:p>
      <w:pPr>
        <w:ind w:firstLine="480"/>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4、不向采购人或征集小组行贿以牟取中标；</w:t>
      </w:r>
      <w:r/>
    </w:p>
    <w:p>
      <w:pPr>
        <w:ind w:firstLine="480"/>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5、在领取征集文件后，准时参加开标；</w:t>
      </w:r>
      <w:r/>
    </w:p>
    <w:p>
      <w:pPr>
        <w:ind w:firstLine="480"/>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6、在以往的征集采购活动中，无重大违法、违规的不良记录；或虽有不良记录，但已超过处理期限；</w:t>
      </w:r>
      <w:r/>
    </w:p>
    <w:p>
      <w:pPr>
        <w:ind w:firstLine="480"/>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7、未被地市级及以上行政主管部门做出取消响应资格的处罚且该处罚在有效期内的；</w:t>
      </w:r>
      <w:r/>
    </w:p>
    <w:p>
      <w:pPr>
        <w:ind w:firstLine="480"/>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8、本单位一旦中标，将严格按照响应文件所承诺的报价、质量、工期、响应方案等内容组织实施；</w:t>
      </w:r>
      <w:r/>
    </w:p>
    <w:p>
      <w:pPr>
        <w:ind w:firstLine="480"/>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9、本单位一旦中标，将按规定及时与采购人签订合同；</w:t>
      </w:r>
      <w:r/>
    </w:p>
    <w:p>
      <w:pPr>
        <w:ind w:firstLine="480"/>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10、本单位保证中标后不转包，若有分包须征得采购人同意；</w:t>
      </w:r>
      <w:r/>
    </w:p>
    <w:p>
      <w:pPr>
        <w:ind w:firstLine="480"/>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11、本承诺书将成为本单位响应文件的一部分，与响应文件具有同等的法律效力。</w:t>
      </w:r>
      <w:r/>
    </w:p>
    <w:p>
      <w:pPr>
        <w:ind w:firstLine="480"/>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本单位若有违反承诺内容的任一行为或者经征集小组认定有串通响应嫌疑的，愿取消响应资格，列入政府采购不良行为记录，并根据《中华人民共和国政府采购法》、《政府采购框架协议采购方式管理暂行办法》（财政部令第110号）等相关法律法规中的相关条款进行处罚。如已中标的，自动取消响应资格；给采购人造成损失的，依法承担赔偿责任。</w:t>
      </w:r>
      <w:r/>
    </w:p>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       </w:t>
      </w:r>
      <w:r/>
    </w:p>
    <w:p>
      <w:pPr>
        <w:pStyle w:val="1154"/>
        <w:rPr>
          <w:b w:val="0"/>
          <w:bCs w:val="0"/>
          <w:color w:val="auto"/>
          <w:highlight w:val="none"/>
        </w:rPr>
      </w:pPr>
      <w:r>
        <w:rPr>
          <w:b w:val="0"/>
          <w:bCs w:val="0"/>
          <w:color w:val="auto"/>
          <w:highlight w:val="none"/>
        </w:rPr>
      </w:r>
      <w:r/>
    </w:p>
    <w:p>
      <w:pPr>
        <w:pStyle w:val="1151"/>
        <w:jc w:val="center"/>
        <w:spacing w:line="360" w:lineRule="auto"/>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       </w:t>
      </w:r>
      <w:r>
        <w:rPr>
          <w:rFonts w:ascii="仿宋" w:hAnsi="仿宋" w:eastAsia="仿宋"/>
          <w:b w:val="0"/>
          <w:bCs w:val="0"/>
          <w:color w:val="auto"/>
          <w:sz w:val="24"/>
          <w:highlight w:val="none"/>
        </w:rPr>
        <w:t xml:space="preserve">投标单位</w:t>
      </w:r>
      <w:r>
        <w:rPr>
          <w:rFonts w:hint="eastAsia" w:ascii="仿宋" w:hAnsi="仿宋" w:eastAsia="仿宋"/>
          <w:b w:val="0"/>
          <w:bCs w:val="0"/>
          <w:color w:val="auto"/>
          <w:sz w:val="24"/>
          <w:highlight w:val="none"/>
        </w:rPr>
        <w:t xml:space="preserve">（电子签章）</w:t>
      </w:r>
      <w:r>
        <w:rPr>
          <w:rFonts w:ascii="仿宋" w:hAnsi="仿宋" w:eastAsia="仿宋"/>
          <w:b w:val="0"/>
          <w:bCs w:val="0"/>
          <w:color w:val="auto"/>
          <w:sz w:val="24"/>
          <w:highlight w:val="none"/>
        </w:rPr>
        <w:t xml:space="preserve">：</w:t>
      </w:r>
      <w:r/>
    </w:p>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                         法定代表人或授权代表（签名或</w:t>
      </w:r>
      <w:r>
        <w:rPr>
          <w:rFonts w:hint="eastAsia" w:ascii="仿宋" w:hAnsi="仿宋" w:eastAsia="仿宋"/>
          <w:b w:val="0"/>
          <w:bCs w:val="0"/>
          <w:color w:val="auto"/>
          <w:sz w:val="24"/>
          <w:highlight w:val="none"/>
        </w:rPr>
        <w:t xml:space="preserve">电子签章</w:t>
      </w:r>
      <w:r>
        <w:rPr>
          <w:rFonts w:ascii="仿宋" w:hAnsi="仿宋" w:eastAsia="仿宋"/>
          <w:b w:val="0"/>
          <w:bCs w:val="0"/>
          <w:color w:val="auto"/>
          <w:sz w:val="24"/>
          <w:highlight w:val="none"/>
        </w:rPr>
        <w:t xml:space="preserve">）：</w:t>
      </w:r>
      <w:r/>
    </w:p>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ind w:firstLine="720"/>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                 年   月   日</w:t>
      </w:r>
      <w:r/>
    </w:p>
    <w:p>
      <w:pPr>
        <w:pStyle w:val="1151"/>
        <w:jc w:val="left"/>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jc w:val="left"/>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jc w:val="left"/>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rPr>
          <w:b w:val="0"/>
          <w:bCs w:val="0"/>
          <w:color w:val="auto"/>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b w:val="0"/>
          <w:bCs w:val="0"/>
          <w:color w:val="auto"/>
          <w:highlight w:val="none"/>
        </w:rPr>
      </w:r>
      <w:r/>
    </w:p>
    <w:p>
      <w:pPr>
        <w:pStyle w:val="1151"/>
        <w:jc w:val="center"/>
        <w:spacing w:line="360" w:lineRule="auto"/>
        <w:rPr>
          <w:rFonts w:ascii="Arial" w:hAnsi="Arial" w:eastAsia="仿宋_GB2312"/>
          <w:b w:val="0"/>
          <w:bCs w:val="0"/>
          <w:color w:val="auto"/>
          <w:sz w:val="32"/>
          <w:szCs w:val="32"/>
          <w:highlight w:val="none"/>
          <w:lang w:val="zh-CN"/>
        </w:rPr>
      </w:pPr>
      <w:r>
        <w:rPr>
          <w:rFonts w:hint="eastAsia" w:ascii="Arial" w:hAnsi="Arial" w:eastAsia="仿宋_GB2312"/>
          <w:b w:val="0"/>
          <w:bCs w:val="0"/>
          <w:color w:val="auto"/>
          <w:sz w:val="32"/>
          <w:szCs w:val="32"/>
          <w:highlight w:val="none"/>
        </w:rPr>
        <w:t xml:space="preserve">四、</w:t>
      </w:r>
      <w:r>
        <w:rPr>
          <w:rFonts w:hint="eastAsia" w:ascii="Arial" w:hAnsi="Arial" w:eastAsia="仿宋_GB2312"/>
          <w:b w:val="0"/>
          <w:bCs w:val="0"/>
          <w:color w:val="auto"/>
          <w:sz w:val="32"/>
          <w:szCs w:val="32"/>
          <w:highlight w:val="none"/>
          <w:lang w:val="zh-CN"/>
        </w:rPr>
        <w:t xml:space="preserve">综合评审评分项</w:t>
      </w:r>
      <w:r/>
    </w:p>
    <w:p>
      <w:pPr>
        <w:pStyle w:val="1373"/>
        <w:numPr>
          <w:ilvl w:val="2"/>
          <w:numId w:val="0"/>
        </w:numPr>
        <w:jc w:val="center"/>
        <w:rPr>
          <w:rFonts w:ascii="Arial" w:hAnsi="Arial" w:eastAsia="仿宋_GB2312"/>
          <w:b w:val="0"/>
          <w:bCs w:val="0"/>
          <w:color w:val="auto"/>
          <w:sz w:val="28"/>
          <w:szCs w:val="28"/>
          <w:highlight w:val="none"/>
        </w:rPr>
      </w:pPr>
      <w:r>
        <w:rPr>
          <w:rFonts w:hint="eastAsia" w:ascii="Arial" w:hAnsi="Arial" w:eastAsia="仿宋_GB2312"/>
          <w:b w:val="0"/>
          <w:bCs w:val="0"/>
          <w:color w:val="auto"/>
          <w:sz w:val="28"/>
          <w:szCs w:val="28"/>
          <w:highlight w:val="none"/>
        </w:rPr>
        <w:t xml:space="preserve">（一）报价部分</w:t>
      </w:r>
      <w:r/>
    </w:p>
    <w:p>
      <w:pPr>
        <w:pStyle w:val="1373"/>
        <w:numPr>
          <w:ilvl w:val="2"/>
          <w:numId w:val="0"/>
        </w:numPr>
        <w:jc w:val="center"/>
        <w:rPr>
          <w:rFonts w:ascii="Arial" w:hAnsi="Arial" w:eastAsia="仿宋_GB2312"/>
          <w:b w:val="0"/>
          <w:bCs w:val="0"/>
          <w:color w:val="auto"/>
          <w:sz w:val="28"/>
          <w:szCs w:val="28"/>
          <w:highlight w:val="none"/>
        </w:rPr>
      </w:pPr>
      <w:r>
        <w:rPr>
          <w:rFonts w:hint="eastAsia"/>
          <w:b w:val="0"/>
          <w:bCs w:val="0"/>
          <w:color w:val="auto"/>
          <w:highlight w:val="none"/>
        </w:rPr>
        <w:t xml:space="preserve">1、</w:t>
      </w:r>
      <w:r>
        <w:rPr>
          <w:rFonts w:hint="eastAsia" w:ascii="Arial" w:hAnsi="Arial" w:eastAsia="仿宋_GB2312"/>
          <w:b w:val="0"/>
          <w:bCs w:val="0"/>
          <w:color w:val="auto"/>
          <w:sz w:val="28"/>
          <w:szCs w:val="28"/>
          <w:highlight w:val="none"/>
        </w:rPr>
        <w:t xml:space="preserve">响应</w:t>
      </w:r>
      <w:r>
        <w:rPr>
          <w:rFonts w:ascii="Arial" w:hAnsi="Arial" w:eastAsia="仿宋_GB2312"/>
          <w:b w:val="0"/>
          <w:bCs w:val="0"/>
          <w:color w:val="auto"/>
          <w:sz w:val="28"/>
          <w:szCs w:val="28"/>
          <w:highlight w:val="none"/>
        </w:rPr>
        <w:t xml:space="preserve">报价明细表</w:t>
      </w:r>
      <w:r>
        <w:rPr>
          <w:rFonts w:hint="eastAsia" w:ascii="Arial" w:hAnsi="Arial" w:eastAsia="仿宋_GB2312"/>
          <w:b w:val="0"/>
          <w:bCs w:val="0"/>
          <w:color w:val="auto"/>
          <w:sz w:val="28"/>
          <w:szCs w:val="28"/>
          <w:highlight w:val="none"/>
        </w:rPr>
        <w:t xml:space="preserve">（若有）</w:t>
      </w:r>
      <w:r/>
    </w:p>
    <w:p>
      <w:pPr>
        <w:pStyle w:val="1376"/>
        <w:rPr>
          <w:rFonts w:ascii="仿宋" w:hAnsi="仿宋" w:eastAsia="仿宋"/>
          <w:b w:val="0"/>
          <w:bCs w:val="0"/>
          <w:color w:val="auto"/>
          <w:sz w:val="24"/>
          <w:szCs w:val="24"/>
          <w:highlight w:val="none"/>
          <w:lang w:eastAsia="zh-CN"/>
        </w:rPr>
      </w:pPr>
      <w:r>
        <w:rPr>
          <w:rFonts w:hint="eastAsia" w:ascii="仿宋" w:hAnsi="仿宋" w:eastAsia="仿宋" w:cs="仿宋"/>
          <w:b w:val="0"/>
          <w:bCs w:val="0"/>
          <w:color w:val="auto"/>
          <w:sz w:val="24"/>
          <w:highlight w:val="none"/>
          <w:lang w:eastAsia="zh-CN"/>
        </w:rPr>
        <w:t xml:space="preserve">项目</w:t>
      </w:r>
      <w:r>
        <w:rPr>
          <w:rFonts w:hint="eastAsia" w:ascii="仿宋" w:hAnsi="仿宋" w:eastAsia="仿宋"/>
          <w:b w:val="0"/>
          <w:bCs w:val="0"/>
          <w:color w:val="auto"/>
          <w:sz w:val="24"/>
          <w:szCs w:val="24"/>
          <w:highlight w:val="none"/>
          <w:lang w:eastAsia="zh-CN"/>
        </w:rPr>
        <w:t xml:space="preserve">名称：</w:t>
      </w:r>
      <w:r/>
    </w:p>
    <w:p>
      <w:pPr>
        <w:pStyle w:val="1376"/>
        <w:rPr>
          <w:rFonts w:ascii="仿宋" w:hAnsi="仿宋" w:eastAsia="仿宋"/>
          <w:b w:val="0"/>
          <w:bCs w:val="0"/>
          <w:color w:val="auto"/>
          <w:sz w:val="24"/>
          <w:szCs w:val="24"/>
          <w:highlight w:val="none"/>
        </w:rPr>
      </w:pPr>
      <w:r>
        <w:rPr>
          <w:rFonts w:hint="eastAsia" w:ascii="仿宋" w:hAnsi="仿宋" w:eastAsia="仿宋" w:cs="仿宋"/>
          <w:b w:val="0"/>
          <w:bCs w:val="0"/>
          <w:color w:val="auto"/>
          <w:sz w:val="24"/>
          <w:highlight w:val="none"/>
          <w:lang w:eastAsia="zh-CN"/>
        </w:rPr>
        <w:t xml:space="preserve">项目</w:t>
      </w:r>
      <w:r>
        <w:rPr>
          <w:rFonts w:ascii="仿宋" w:hAnsi="仿宋" w:eastAsia="仿宋"/>
          <w:b w:val="0"/>
          <w:bCs w:val="0"/>
          <w:color w:val="auto"/>
          <w:sz w:val="24"/>
          <w:szCs w:val="24"/>
          <w:highlight w:val="none"/>
        </w:rPr>
        <w:t xml:space="preserve">编号：</w:t>
      </w:r>
      <w:r/>
    </w:p>
    <w:tbl>
      <w:tblPr>
        <w:tblStyle w:val="873"/>
        <w:tblW w:w="91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2059"/>
        <w:gridCol w:w="2114"/>
        <w:gridCol w:w="813"/>
        <w:gridCol w:w="734"/>
        <w:gridCol w:w="986"/>
        <w:gridCol w:w="1747"/>
      </w:tblGrid>
      <w:tr>
        <w:trPr>
          <w:trHeight w:val="595"/>
        </w:trPr>
        <w:tc>
          <w:tcPr>
            <w:tcW w:w="743" w:type="dxa"/>
            <w:vAlign w:val="center"/>
            <w:textDirection w:val="lrTb"/>
            <w:noWrap/>
          </w:tcPr>
          <w:p>
            <w:pPr>
              <w:pStyle w:val="1151"/>
              <w:jc w:val="center"/>
              <w:rPr>
                <w:rFonts w:ascii="仿宋" w:hAnsi="仿宋" w:eastAsia="仿宋"/>
                <w:b w:val="0"/>
                <w:bCs w:val="0"/>
                <w:color w:val="auto"/>
                <w:sz w:val="24"/>
                <w:szCs w:val="24"/>
                <w:highlight w:val="none"/>
              </w:rPr>
            </w:pPr>
            <w:r>
              <w:rPr>
                <w:rFonts w:ascii="仿宋" w:hAnsi="仿宋" w:eastAsia="仿宋"/>
                <w:b w:val="0"/>
                <w:bCs w:val="0"/>
                <w:color w:val="auto"/>
                <w:sz w:val="24"/>
                <w:highlight w:val="none"/>
              </w:rPr>
              <w:t xml:space="preserve">序号</w:t>
            </w:r>
            <w:r/>
          </w:p>
        </w:tc>
        <w:tc>
          <w:tcPr>
            <w:tcW w:w="2059" w:type="dxa"/>
            <w:vAlign w:val="center"/>
            <w:textDirection w:val="lrTb"/>
            <w:noWrap/>
          </w:tcPr>
          <w:p>
            <w:pPr>
              <w:pStyle w:val="1151"/>
              <w:jc w:val="center"/>
              <w:rPr>
                <w:rFonts w:ascii="仿宋" w:hAnsi="仿宋" w:eastAsia="仿宋"/>
                <w:b w:val="0"/>
                <w:bCs w:val="0"/>
                <w:color w:val="auto"/>
                <w:sz w:val="24"/>
                <w:szCs w:val="24"/>
                <w:highlight w:val="none"/>
              </w:rPr>
            </w:pPr>
            <w:r>
              <w:rPr>
                <w:rFonts w:ascii="仿宋" w:hAnsi="仿宋" w:eastAsia="仿宋"/>
                <w:b w:val="0"/>
                <w:bCs w:val="0"/>
                <w:color w:val="auto"/>
                <w:sz w:val="24"/>
                <w:highlight w:val="none"/>
              </w:rPr>
              <w:t xml:space="preserve">服务分项名称</w:t>
            </w:r>
            <w:r/>
          </w:p>
        </w:tc>
        <w:tc>
          <w:tcPr>
            <w:tcW w:w="2114" w:type="dxa"/>
            <w:vAlign w:val="center"/>
            <w:textDirection w:val="lrTb"/>
            <w:noWrap/>
          </w:tcPr>
          <w:p>
            <w:pPr>
              <w:pStyle w:val="1151"/>
              <w:jc w:val="center"/>
              <w:rPr>
                <w:rFonts w:ascii="仿宋" w:hAnsi="仿宋" w:eastAsia="仿宋"/>
                <w:b w:val="0"/>
                <w:bCs w:val="0"/>
                <w:color w:val="auto"/>
                <w:sz w:val="24"/>
                <w:szCs w:val="24"/>
                <w:highlight w:val="none"/>
              </w:rPr>
            </w:pPr>
            <w:r>
              <w:rPr>
                <w:rFonts w:ascii="仿宋" w:hAnsi="仿宋" w:eastAsia="仿宋"/>
                <w:b w:val="0"/>
                <w:bCs w:val="0"/>
                <w:color w:val="auto"/>
                <w:sz w:val="24"/>
                <w:highlight w:val="none"/>
              </w:rPr>
              <w:t xml:space="preserve">参数</w:t>
            </w:r>
            <w:r/>
          </w:p>
        </w:tc>
        <w:tc>
          <w:tcPr>
            <w:tcW w:w="813" w:type="dxa"/>
            <w:vAlign w:val="center"/>
            <w:textDirection w:val="lrTb"/>
            <w:noWrap/>
          </w:tcPr>
          <w:p>
            <w:pPr>
              <w:pStyle w:val="1151"/>
              <w:jc w:val="center"/>
              <w:rPr>
                <w:rFonts w:ascii="仿宋" w:hAnsi="仿宋" w:eastAsia="仿宋"/>
                <w:b w:val="0"/>
                <w:bCs w:val="0"/>
                <w:color w:val="auto"/>
                <w:sz w:val="24"/>
                <w:szCs w:val="24"/>
                <w:highlight w:val="none"/>
              </w:rPr>
            </w:pPr>
            <w:r>
              <w:rPr>
                <w:rFonts w:ascii="仿宋" w:hAnsi="仿宋" w:eastAsia="仿宋"/>
                <w:b w:val="0"/>
                <w:bCs w:val="0"/>
                <w:color w:val="auto"/>
                <w:sz w:val="24"/>
                <w:highlight w:val="none"/>
              </w:rPr>
              <w:t xml:space="preserve">单价</w:t>
            </w:r>
            <w:r/>
          </w:p>
        </w:tc>
        <w:tc>
          <w:tcPr>
            <w:tcW w:w="734" w:type="dxa"/>
            <w:vAlign w:val="center"/>
            <w:textDirection w:val="lrTb"/>
            <w:noWrap/>
          </w:tcPr>
          <w:p>
            <w:pPr>
              <w:pStyle w:val="1151"/>
              <w:jc w:val="center"/>
              <w:rPr>
                <w:rFonts w:ascii="仿宋" w:hAnsi="仿宋" w:eastAsia="仿宋"/>
                <w:b w:val="0"/>
                <w:bCs w:val="0"/>
                <w:color w:val="auto"/>
                <w:sz w:val="24"/>
                <w:szCs w:val="24"/>
                <w:highlight w:val="none"/>
              </w:rPr>
            </w:pPr>
            <w:r>
              <w:rPr>
                <w:rFonts w:ascii="仿宋" w:hAnsi="仿宋" w:eastAsia="仿宋"/>
                <w:b w:val="0"/>
                <w:bCs w:val="0"/>
                <w:color w:val="auto"/>
                <w:sz w:val="24"/>
                <w:highlight w:val="none"/>
              </w:rPr>
              <w:t xml:space="preserve">数量</w:t>
            </w:r>
            <w:r/>
          </w:p>
        </w:tc>
        <w:tc>
          <w:tcPr>
            <w:tcW w:w="986" w:type="dxa"/>
            <w:vAlign w:val="center"/>
            <w:textDirection w:val="lrTb"/>
            <w:noWrap/>
          </w:tcPr>
          <w:p>
            <w:pPr>
              <w:pStyle w:val="1151"/>
              <w:jc w:val="center"/>
              <w:rPr>
                <w:rFonts w:ascii="仿宋" w:hAnsi="仿宋" w:eastAsia="仿宋"/>
                <w:b w:val="0"/>
                <w:bCs w:val="0"/>
                <w:color w:val="auto"/>
                <w:sz w:val="24"/>
                <w:szCs w:val="24"/>
                <w:highlight w:val="none"/>
              </w:rPr>
            </w:pPr>
            <w:r>
              <w:rPr>
                <w:rFonts w:ascii="仿宋" w:hAnsi="仿宋" w:eastAsia="仿宋"/>
                <w:b w:val="0"/>
                <w:bCs w:val="0"/>
                <w:color w:val="auto"/>
                <w:sz w:val="24"/>
                <w:highlight w:val="none"/>
              </w:rPr>
              <w:t xml:space="preserve">总价（元）</w:t>
            </w:r>
            <w:r/>
          </w:p>
        </w:tc>
        <w:tc>
          <w:tcPr>
            <w:tcW w:w="1747" w:type="dxa"/>
            <w:vAlign w:val="center"/>
            <w:textDirection w:val="lrTb"/>
            <w:noWrap/>
          </w:tcPr>
          <w:p>
            <w:pPr>
              <w:pStyle w:val="1151"/>
              <w:jc w:val="center"/>
              <w:rPr>
                <w:rFonts w:ascii="仿宋" w:hAnsi="仿宋" w:eastAsia="仿宋"/>
                <w:b w:val="0"/>
                <w:bCs w:val="0"/>
                <w:color w:val="auto"/>
                <w:sz w:val="24"/>
                <w:szCs w:val="24"/>
                <w:highlight w:val="none"/>
              </w:rPr>
            </w:pPr>
            <w:r>
              <w:rPr>
                <w:rFonts w:ascii="仿宋" w:hAnsi="仿宋" w:eastAsia="仿宋"/>
                <w:b w:val="0"/>
                <w:bCs w:val="0"/>
                <w:color w:val="auto"/>
                <w:sz w:val="24"/>
                <w:highlight w:val="none"/>
              </w:rPr>
              <w:t xml:space="preserve">备注</w:t>
            </w:r>
            <w:r/>
          </w:p>
        </w:tc>
      </w:tr>
      <w:tr>
        <w:trPr>
          <w:trHeight w:val="408"/>
        </w:trPr>
        <w:tc>
          <w:tcPr>
            <w:tcW w:w="743"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t xml:space="preserve">1</w:t>
            </w:r>
            <w:r/>
          </w:p>
        </w:tc>
        <w:tc>
          <w:tcPr>
            <w:tcW w:w="2059"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2114"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813" w:type="dxa"/>
            <w:vAlign w:val="center"/>
            <w:textDirection w:val="lrTb"/>
            <w:noWrap/>
          </w:tcPr>
          <w:p>
            <w:pPr>
              <w:pStyle w:val="1151"/>
              <w:jc w:val="center"/>
              <w:rPr>
                <w:rFonts w:ascii="黑体" w:hAnsi="黑体" w:eastAsia="黑体"/>
                <w:b w:val="0"/>
                <w:bCs w:val="0"/>
                <w:color w:val="auto"/>
                <w:szCs w:val="21"/>
                <w:highlight w:val="none"/>
              </w:rPr>
            </w:pPr>
            <w:r>
              <w:rPr>
                <w:rFonts w:ascii="黑体" w:hAnsi="黑体" w:eastAsia="黑体"/>
                <w:b w:val="0"/>
                <w:bCs w:val="0"/>
                <w:color w:val="auto"/>
                <w:szCs w:val="21"/>
                <w:highlight w:val="none"/>
              </w:rPr>
            </w:r>
            <w:r/>
          </w:p>
        </w:tc>
        <w:tc>
          <w:tcPr>
            <w:tcW w:w="734" w:type="dxa"/>
            <w:vAlign w:val="center"/>
            <w:textDirection w:val="lrTb"/>
            <w:noWrap/>
          </w:tcPr>
          <w:p>
            <w:pPr>
              <w:pStyle w:val="1151"/>
              <w:jc w:val="center"/>
              <w:rPr>
                <w:rFonts w:ascii="黑体" w:hAnsi="黑体" w:eastAsia="黑体"/>
                <w:b w:val="0"/>
                <w:bCs w:val="0"/>
                <w:color w:val="auto"/>
                <w:szCs w:val="21"/>
                <w:highlight w:val="none"/>
              </w:rPr>
            </w:pPr>
            <w:r>
              <w:rPr>
                <w:rFonts w:ascii="黑体" w:hAnsi="黑体" w:eastAsia="黑体"/>
                <w:b w:val="0"/>
                <w:bCs w:val="0"/>
                <w:color w:val="auto"/>
                <w:szCs w:val="21"/>
                <w:highlight w:val="none"/>
              </w:rPr>
            </w:r>
            <w:r/>
          </w:p>
        </w:tc>
        <w:tc>
          <w:tcPr>
            <w:tcW w:w="986"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1747"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r>
      <w:tr>
        <w:trPr>
          <w:trHeight w:val="417"/>
        </w:trPr>
        <w:tc>
          <w:tcPr>
            <w:tcW w:w="743"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t xml:space="preserve">2</w:t>
            </w:r>
            <w:r/>
          </w:p>
        </w:tc>
        <w:tc>
          <w:tcPr>
            <w:tcW w:w="2059"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2114"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813" w:type="dxa"/>
            <w:vAlign w:val="center"/>
            <w:textDirection w:val="lrTb"/>
            <w:noWrap/>
          </w:tcPr>
          <w:p>
            <w:pPr>
              <w:pStyle w:val="1151"/>
              <w:jc w:val="center"/>
              <w:rPr>
                <w:rFonts w:ascii="黑体" w:hAnsi="黑体" w:eastAsia="黑体"/>
                <w:b w:val="0"/>
                <w:bCs w:val="0"/>
                <w:color w:val="auto"/>
                <w:szCs w:val="21"/>
                <w:highlight w:val="none"/>
              </w:rPr>
            </w:pPr>
            <w:r>
              <w:rPr>
                <w:rFonts w:ascii="黑体" w:hAnsi="黑体" w:eastAsia="黑体"/>
                <w:b w:val="0"/>
                <w:bCs w:val="0"/>
                <w:color w:val="auto"/>
                <w:szCs w:val="21"/>
                <w:highlight w:val="none"/>
              </w:rPr>
            </w:r>
            <w:r/>
          </w:p>
        </w:tc>
        <w:tc>
          <w:tcPr>
            <w:tcW w:w="734" w:type="dxa"/>
            <w:vAlign w:val="center"/>
            <w:textDirection w:val="lrTb"/>
            <w:noWrap/>
          </w:tcPr>
          <w:p>
            <w:pPr>
              <w:pStyle w:val="1151"/>
              <w:jc w:val="center"/>
              <w:rPr>
                <w:rFonts w:ascii="黑体" w:hAnsi="黑体" w:eastAsia="黑体"/>
                <w:b w:val="0"/>
                <w:bCs w:val="0"/>
                <w:color w:val="auto"/>
                <w:szCs w:val="21"/>
                <w:highlight w:val="none"/>
              </w:rPr>
            </w:pPr>
            <w:r>
              <w:rPr>
                <w:rFonts w:ascii="黑体" w:hAnsi="黑体" w:eastAsia="黑体"/>
                <w:b w:val="0"/>
                <w:bCs w:val="0"/>
                <w:color w:val="auto"/>
                <w:szCs w:val="21"/>
                <w:highlight w:val="none"/>
              </w:rPr>
            </w:r>
            <w:r/>
          </w:p>
        </w:tc>
        <w:tc>
          <w:tcPr>
            <w:tcW w:w="986"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1747"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r>
      <w:tr>
        <w:trPr>
          <w:trHeight w:val="444"/>
        </w:trPr>
        <w:tc>
          <w:tcPr>
            <w:tcW w:w="743"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t xml:space="preserve">3</w:t>
            </w:r>
            <w:r/>
          </w:p>
        </w:tc>
        <w:tc>
          <w:tcPr>
            <w:tcW w:w="2059"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2114"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813" w:type="dxa"/>
            <w:vAlign w:val="center"/>
            <w:textDirection w:val="lrTb"/>
            <w:noWrap/>
          </w:tcPr>
          <w:p>
            <w:pPr>
              <w:pStyle w:val="1151"/>
              <w:jc w:val="center"/>
              <w:rPr>
                <w:rFonts w:ascii="黑体" w:hAnsi="黑体" w:eastAsia="黑体"/>
                <w:b w:val="0"/>
                <w:bCs w:val="0"/>
                <w:color w:val="auto"/>
                <w:szCs w:val="21"/>
                <w:highlight w:val="none"/>
              </w:rPr>
            </w:pPr>
            <w:r>
              <w:rPr>
                <w:rFonts w:ascii="黑体" w:hAnsi="黑体" w:eastAsia="黑体"/>
                <w:b w:val="0"/>
                <w:bCs w:val="0"/>
                <w:color w:val="auto"/>
                <w:szCs w:val="21"/>
                <w:highlight w:val="none"/>
              </w:rPr>
            </w:r>
            <w:r/>
          </w:p>
        </w:tc>
        <w:tc>
          <w:tcPr>
            <w:tcW w:w="734" w:type="dxa"/>
            <w:vAlign w:val="center"/>
            <w:textDirection w:val="lrTb"/>
            <w:noWrap/>
          </w:tcPr>
          <w:p>
            <w:pPr>
              <w:pStyle w:val="1151"/>
              <w:jc w:val="center"/>
              <w:rPr>
                <w:rFonts w:ascii="黑体" w:hAnsi="黑体" w:eastAsia="黑体"/>
                <w:b w:val="0"/>
                <w:bCs w:val="0"/>
                <w:color w:val="auto"/>
                <w:szCs w:val="21"/>
                <w:highlight w:val="none"/>
              </w:rPr>
            </w:pPr>
            <w:r>
              <w:rPr>
                <w:rFonts w:ascii="黑体" w:hAnsi="黑体" w:eastAsia="黑体"/>
                <w:b w:val="0"/>
                <w:bCs w:val="0"/>
                <w:color w:val="auto"/>
                <w:szCs w:val="21"/>
                <w:highlight w:val="none"/>
              </w:rPr>
            </w:r>
            <w:r/>
          </w:p>
        </w:tc>
        <w:tc>
          <w:tcPr>
            <w:tcW w:w="986"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1747"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r>
      <w:tr>
        <w:trPr>
          <w:trHeight w:val="444"/>
        </w:trPr>
        <w:tc>
          <w:tcPr>
            <w:tcW w:w="743"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t xml:space="preserve">4</w:t>
            </w:r>
            <w:r/>
          </w:p>
        </w:tc>
        <w:tc>
          <w:tcPr>
            <w:tcW w:w="2059"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2114"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813" w:type="dxa"/>
            <w:vAlign w:val="center"/>
            <w:textDirection w:val="lrTb"/>
            <w:noWrap/>
          </w:tcPr>
          <w:p>
            <w:pPr>
              <w:pStyle w:val="1151"/>
              <w:jc w:val="center"/>
              <w:rPr>
                <w:rFonts w:ascii="黑体" w:hAnsi="黑体" w:eastAsia="黑体"/>
                <w:b w:val="0"/>
                <w:bCs w:val="0"/>
                <w:color w:val="auto"/>
                <w:szCs w:val="21"/>
                <w:highlight w:val="none"/>
              </w:rPr>
            </w:pPr>
            <w:r>
              <w:rPr>
                <w:rFonts w:ascii="黑体" w:hAnsi="黑体" w:eastAsia="黑体"/>
                <w:b w:val="0"/>
                <w:bCs w:val="0"/>
                <w:color w:val="auto"/>
                <w:szCs w:val="21"/>
                <w:highlight w:val="none"/>
              </w:rPr>
            </w:r>
            <w:r/>
          </w:p>
        </w:tc>
        <w:tc>
          <w:tcPr>
            <w:tcW w:w="734" w:type="dxa"/>
            <w:vAlign w:val="center"/>
            <w:textDirection w:val="lrTb"/>
            <w:noWrap/>
          </w:tcPr>
          <w:p>
            <w:pPr>
              <w:pStyle w:val="1151"/>
              <w:jc w:val="center"/>
              <w:rPr>
                <w:rFonts w:ascii="黑体" w:hAnsi="黑体" w:eastAsia="黑体"/>
                <w:b w:val="0"/>
                <w:bCs w:val="0"/>
                <w:color w:val="auto"/>
                <w:szCs w:val="21"/>
                <w:highlight w:val="none"/>
              </w:rPr>
            </w:pPr>
            <w:r>
              <w:rPr>
                <w:rFonts w:ascii="黑体" w:hAnsi="黑体" w:eastAsia="黑体"/>
                <w:b w:val="0"/>
                <w:bCs w:val="0"/>
                <w:color w:val="auto"/>
                <w:szCs w:val="21"/>
                <w:highlight w:val="none"/>
              </w:rPr>
            </w:r>
            <w:r/>
          </w:p>
        </w:tc>
        <w:tc>
          <w:tcPr>
            <w:tcW w:w="986"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1747"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r>
      <w:tr>
        <w:trPr>
          <w:trHeight w:val="444"/>
        </w:trPr>
        <w:tc>
          <w:tcPr>
            <w:tcW w:w="743"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t xml:space="preserve">...</w:t>
            </w:r>
            <w:r/>
          </w:p>
        </w:tc>
        <w:tc>
          <w:tcPr>
            <w:tcW w:w="2059"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t xml:space="preserve">………</w:t>
            </w:r>
            <w:r/>
          </w:p>
        </w:tc>
        <w:tc>
          <w:tcPr>
            <w:tcW w:w="2114"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813"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734" w:type="dxa"/>
            <w:vAlign w:val="center"/>
            <w:textDirection w:val="lrTb"/>
            <w:noWrap/>
          </w:tcPr>
          <w:p>
            <w:pPr>
              <w:pStyle w:val="1151"/>
              <w:jc w:val="center"/>
              <w:rPr>
                <w:rFonts w:ascii="黑体" w:hAnsi="黑体" w:eastAsia="黑体"/>
                <w:b w:val="0"/>
                <w:bCs w:val="0"/>
                <w:color w:val="auto"/>
                <w:szCs w:val="21"/>
                <w:highlight w:val="none"/>
              </w:rPr>
            </w:pPr>
            <w:r>
              <w:rPr>
                <w:rFonts w:ascii="仿宋" w:hAnsi="仿宋" w:eastAsia="仿宋"/>
                <w:b w:val="0"/>
                <w:bCs w:val="0"/>
                <w:color w:val="auto"/>
                <w:szCs w:val="21"/>
                <w:highlight w:val="none"/>
              </w:rPr>
              <w:t xml:space="preserve">……</w:t>
            </w:r>
            <w:r/>
          </w:p>
        </w:tc>
        <w:tc>
          <w:tcPr>
            <w:tcW w:w="986"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1747"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r>
      <w:tr>
        <w:trPr>
          <w:trHeight w:val="444"/>
        </w:trPr>
        <w:tc>
          <w:tcPr>
            <w:tcW w:w="743"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2059"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2114"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813"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734"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986"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1747"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r>
      <w:tr>
        <w:trPr>
          <w:trHeight w:val="444"/>
        </w:trPr>
        <w:tc>
          <w:tcPr>
            <w:tcW w:w="743"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2059"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t xml:space="preserve">合计</w:t>
            </w:r>
            <w:r/>
          </w:p>
        </w:tc>
        <w:tc>
          <w:tcPr>
            <w:tcW w:w="2114"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813"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734"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986"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1747" w:type="dxa"/>
            <w:vAlign w:val="center"/>
            <w:textDirection w:val="lrTb"/>
            <w:noWrap/>
          </w:tcPr>
          <w:p>
            <w:pPr>
              <w:pStyle w:val="1151"/>
              <w:jc w:val="center"/>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r>
    </w:tbl>
    <w:p>
      <w:pPr>
        <w:pStyle w:val="1151"/>
        <w:ind w:firstLine="560"/>
        <w:spacing w:line="300" w:lineRule="auto"/>
        <w:rPr>
          <w:rFonts w:ascii="仿宋" w:hAnsi="仿宋" w:eastAsia="仿宋"/>
          <w:b w:val="0"/>
          <w:bCs w:val="0"/>
          <w:color w:val="auto"/>
          <w:sz w:val="24"/>
          <w:szCs w:val="24"/>
          <w:highlight w:val="none"/>
        </w:rPr>
      </w:pPr>
      <w:r>
        <w:rPr>
          <w:rFonts w:ascii="仿宋" w:hAnsi="仿宋" w:eastAsia="仿宋"/>
          <w:b w:val="0"/>
          <w:bCs w:val="0"/>
          <w:color w:val="auto"/>
          <w:spacing w:val="20"/>
          <w:sz w:val="24"/>
          <w:highlight w:val="none"/>
        </w:rPr>
        <w:t xml:space="preserve">注：1、该表格中的“合计”必须与附件《</w:t>
      </w:r>
      <w:r>
        <w:rPr>
          <w:rFonts w:hint="eastAsia" w:ascii="仿宋" w:hAnsi="仿宋" w:eastAsia="仿宋"/>
          <w:b w:val="0"/>
          <w:bCs w:val="0"/>
          <w:color w:val="auto"/>
          <w:spacing w:val="20"/>
          <w:sz w:val="24"/>
          <w:highlight w:val="none"/>
        </w:rPr>
        <w:t xml:space="preserve">首</w:t>
      </w:r>
      <w:r>
        <w:rPr>
          <w:rFonts w:ascii="仿宋" w:hAnsi="仿宋" w:eastAsia="仿宋"/>
          <w:b w:val="0"/>
          <w:bCs w:val="0"/>
          <w:color w:val="auto"/>
          <w:spacing w:val="20"/>
          <w:sz w:val="24"/>
          <w:highlight w:val="none"/>
        </w:rPr>
        <w:t xml:space="preserve">轮报价一览表》中的“服务费”相等，其他服务类别仅报出单价不作汇总。2、如以上表格填写不适用，可根据项目特点自行编写。</w:t>
      </w:r>
      <w:r/>
    </w:p>
    <w:p>
      <w:pPr>
        <w:pStyle w:val="1151"/>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投标单位（电子签章）</w:t>
      </w:r>
      <w:r>
        <w:rPr>
          <w:rFonts w:ascii="仿宋" w:hAnsi="仿宋" w:eastAsia="仿宋"/>
          <w:b w:val="0"/>
          <w:bCs w:val="0"/>
          <w:color w:val="auto"/>
          <w:sz w:val="24"/>
          <w:highlight w:val="none"/>
        </w:rPr>
        <w:t xml:space="preserve">：</w:t>
      </w:r>
      <w:r/>
    </w:p>
    <w:p>
      <w:pPr>
        <w:pStyle w:val="1151"/>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时间：   年   月  日</w:t>
      </w:r>
      <w:r/>
    </w:p>
    <w:p>
      <w:pPr>
        <w:pStyle w:val="1154"/>
        <w:rPr>
          <w:rFonts w:ascii="仿宋" w:hAnsi="仿宋" w:eastAsia="仿宋"/>
          <w:b w:val="0"/>
          <w:bCs w:val="0"/>
          <w:color w:val="auto"/>
          <w:highlight w:val="none"/>
        </w:rPr>
      </w:pPr>
      <w:r>
        <w:rPr>
          <w:rFonts w:ascii="仿宋" w:hAnsi="仿宋" w:eastAsia="仿宋"/>
          <w:b w:val="0"/>
          <w:bCs w:val="0"/>
          <w:color w:val="auto"/>
          <w:highlight w:val="none"/>
        </w:rPr>
      </w:r>
      <w:r/>
    </w:p>
    <w:p>
      <w:pPr>
        <w:pStyle w:val="1151"/>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4"/>
        <w:rPr>
          <w:rFonts w:ascii="仿宋" w:hAnsi="仿宋" w:eastAsia="仿宋"/>
          <w:b w:val="0"/>
          <w:bCs w:val="0"/>
          <w:color w:val="auto"/>
          <w:highlight w:val="none"/>
        </w:rPr>
      </w:pPr>
      <w:r>
        <w:rPr>
          <w:rFonts w:ascii="仿宋" w:hAnsi="仿宋" w:eastAsia="仿宋"/>
          <w:b w:val="0"/>
          <w:bCs w:val="0"/>
          <w:color w:val="auto"/>
          <w:highlight w:val="none"/>
        </w:rPr>
      </w:r>
      <w:r/>
    </w:p>
    <w:p>
      <w:pPr>
        <w:pStyle w:val="1151"/>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4"/>
        <w:rPr>
          <w:rFonts w:ascii="仿宋" w:hAnsi="仿宋" w:eastAsia="仿宋"/>
          <w:b w:val="0"/>
          <w:bCs w:val="0"/>
          <w:color w:val="auto"/>
          <w:highlight w:val="none"/>
        </w:rPr>
      </w:pPr>
      <w:r>
        <w:rPr>
          <w:rFonts w:ascii="仿宋" w:hAnsi="仿宋" w:eastAsia="仿宋"/>
          <w:b w:val="0"/>
          <w:bCs w:val="0"/>
          <w:color w:val="auto"/>
          <w:highlight w:val="none"/>
        </w:rPr>
      </w:r>
      <w:r/>
    </w:p>
    <w:p>
      <w:pPr>
        <w:pStyle w:val="1151"/>
        <w:rPr>
          <w:b w:val="0"/>
          <w:bCs w:val="0"/>
          <w:color w:val="auto"/>
          <w:highlight w:val="none"/>
        </w:rPr>
      </w:pPr>
      <w:r>
        <w:rPr>
          <w:b w:val="0"/>
          <w:bCs w:val="0"/>
          <w:color w:val="auto"/>
          <w:highlight w:val="none"/>
        </w:rPr>
      </w:r>
      <w:r/>
    </w:p>
    <w:p>
      <w:pPr>
        <w:pStyle w:val="1151"/>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4"/>
        <w:rPr>
          <w:rFonts w:ascii="仿宋" w:hAnsi="仿宋" w:eastAsia="仿宋"/>
          <w:b w:val="0"/>
          <w:bCs w:val="0"/>
          <w:color w:val="auto"/>
          <w:highlight w:val="none"/>
        </w:rPr>
      </w:pPr>
      <w:r>
        <w:rPr>
          <w:rFonts w:ascii="仿宋" w:hAnsi="仿宋" w:eastAsia="仿宋"/>
          <w:b w:val="0"/>
          <w:bCs w:val="0"/>
          <w:color w:val="auto"/>
          <w:highlight w:val="none"/>
        </w:rPr>
      </w:r>
      <w:r/>
    </w:p>
    <w:p>
      <w:pPr>
        <w:pStyle w:val="1151"/>
        <w:rPr>
          <w:b w:val="0"/>
          <w:bCs w:val="0"/>
          <w:color w:val="auto"/>
          <w:highlight w:val="none"/>
        </w:rPr>
      </w:pPr>
      <w:r>
        <w:rPr>
          <w:b w:val="0"/>
          <w:bCs w:val="0"/>
          <w:color w:val="auto"/>
          <w:highlight w:val="none"/>
        </w:rPr>
      </w:r>
      <w:r/>
    </w:p>
    <w:p>
      <w:pPr>
        <w:pStyle w:val="1151"/>
        <w:rPr>
          <w:b w:val="0"/>
          <w:bCs w:val="0"/>
          <w:color w:val="auto"/>
          <w:highlight w:val="none"/>
        </w:rPr>
      </w:pPr>
      <w:r>
        <w:rPr>
          <w:b w:val="0"/>
          <w:bCs w:val="0"/>
          <w:color w:val="auto"/>
          <w:highlight w:val="none"/>
        </w:rPr>
      </w:r>
      <w:r/>
    </w:p>
    <w:p>
      <w:pPr>
        <w:pStyle w:val="1154"/>
        <w:rPr>
          <w:b w:val="0"/>
          <w:bCs w:val="0"/>
          <w:color w:val="auto"/>
          <w:highlight w:val="none"/>
        </w:rPr>
      </w:pPr>
      <w:r>
        <w:rPr>
          <w:b w:val="0"/>
          <w:bCs w:val="0"/>
          <w:color w:val="auto"/>
          <w:highlight w:val="none"/>
        </w:rPr>
      </w:r>
      <w:r/>
    </w:p>
    <w:p>
      <w:pPr>
        <w:pStyle w:val="1154"/>
        <w:rPr>
          <w:b w:val="0"/>
          <w:bCs w:val="0"/>
          <w:color w:val="auto"/>
          <w:highlight w:val="none"/>
        </w:rPr>
      </w:pPr>
      <w:r>
        <w:rPr>
          <w:b w:val="0"/>
          <w:bCs w:val="0"/>
          <w:color w:val="auto"/>
          <w:highlight w:val="none"/>
        </w:rPr>
      </w:r>
      <w:r/>
    </w:p>
    <w:p>
      <w:pPr>
        <w:pStyle w:val="1373"/>
        <w:numPr>
          <w:ilvl w:val="2"/>
          <w:numId w:val="4"/>
        </w:numPr>
        <w:jc w:val="center"/>
        <w:rPr>
          <w:rFonts w:ascii="Arial" w:hAnsi="Arial" w:eastAsia="仿宋_GB2312"/>
          <w:b w:val="0"/>
          <w:bCs w:val="0"/>
          <w:color w:val="auto"/>
          <w:sz w:val="28"/>
          <w:szCs w:val="28"/>
          <w:highlight w:val="none"/>
        </w:rPr>
      </w:pPr>
      <w:r>
        <w:rPr>
          <w:rFonts w:hint="eastAsia" w:ascii="Arial" w:hAnsi="Arial" w:eastAsia="仿宋_GB2312"/>
          <w:b w:val="0"/>
          <w:bCs w:val="0"/>
          <w:color w:val="auto"/>
          <w:sz w:val="28"/>
          <w:szCs w:val="28"/>
          <w:highlight w:val="none"/>
        </w:rPr>
        <w:t xml:space="preserve">（二）商务部分</w:t>
      </w:r>
      <w:r/>
    </w:p>
    <w:p>
      <w:pPr>
        <w:pStyle w:val="1151"/>
        <w:jc w:val="center"/>
        <w:rPr>
          <w:rFonts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1、</w:t>
      </w:r>
      <w:r>
        <w:rPr>
          <w:rFonts w:ascii="仿宋" w:hAnsi="仿宋" w:eastAsia="仿宋"/>
          <w:b w:val="0"/>
          <w:bCs w:val="0"/>
          <w:color w:val="auto"/>
          <w:sz w:val="28"/>
          <w:szCs w:val="28"/>
          <w:highlight w:val="none"/>
        </w:rPr>
        <w:t xml:space="preserve">供应商同类项目实施情况一览表</w:t>
      </w:r>
      <w:r/>
    </w:p>
    <w:tbl>
      <w:tblPr>
        <w:tblStyle w:val="873"/>
        <w:tblW w:w="90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843"/>
      </w:tblGrid>
      <w:tr>
        <w:trPr>
          <w:jc w:val="center"/>
          <w:trHeight w:val="680"/>
        </w:trPr>
        <w:tc>
          <w:tcPr>
            <w:tcW w:w="85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序号</w:t>
            </w:r>
            <w:r/>
          </w:p>
        </w:tc>
        <w:tc>
          <w:tcPr>
            <w:tcW w:w="340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项目名称</w:t>
            </w:r>
            <w:r/>
          </w:p>
        </w:tc>
        <w:tc>
          <w:tcPr>
            <w:tcW w:w="1559"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提交时间</w:t>
            </w:r>
            <w:r/>
          </w:p>
        </w:tc>
        <w:tc>
          <w:tcPr>
            <w:tcW w:w="1418"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委托单位</w:t>
            </w:r>
            <w:r/>
          </w:p>
        </w:tc>
        <w:tc>
          <w:tcPr>
            <w:tcW w:w="1843"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备注</w:t>
            </w:r>
            <w:r/>
          </w:p>
        </w:tc>
      </w:tr>
      <w:tr>
        <w:trPr>
          <w:jc w:val="center"/>
          <w:trHeight w:val="680"/>
        </w:trPr>
        <w:tc>
          <w:tcPr>
            <w:tcW w:w="85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1</w:t>
            </w:r>
            <w:r/>
          </w:p>
        </w:tc>
        <w:tc>
          <w:tcPr>
            <w:tcW w:w="340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559"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8"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843"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jc w:val="center"/>
          <w:trHeight w:val="680"/>
        </w:trPr>
        <w:tc>
          <w:tcPr>
            <w:tcW w:w="85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2</w:t>
            </w:r>
            <w:r/>
          </w:p>
        </w:tc>
        <w:tc>
          <w:tcPr>
            <w:tcW w:w="340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559"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8"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843"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jc w:val="center"/>
          <w:trHeight w:val="680"/>
        </w:trPr>
        <w:tc>
          <w:tcPr>
            <w:tcW w:w="85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3</w:t>
            </w:r>
            <w:r/>
          </w:p>
        </w:tc>
        <w:tc>
          <w:tcPr>
            <w:tcW w:w="340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559"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8"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843"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jc w:val="center"/>
          <w:trHeight w:val="680"/>
        </w:trPr>
        <w:tc>
          <w:tcPr>
            <w:tcW w:w="85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4</w:t>
            </w:r>
            <w:r/>
          </w:p>
        </w:tc>
        <w:tc>
          <w:tcPr>
            <w:tcW w:w="340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559"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8"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843"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jc w:val="center"/>
          <w:trHeight w:val="680"/>
        </w:trPr>
        <w:tc>
          <w:tcPr>
            <w:tcW w:w="85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5</w:t>
            </w:r>
            <w:r/>
          </w:p>
        </w:tc>
        <w:tc>
          <w:tcPr>
            <w:tcW w:w="340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559"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8"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843"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jc w:val="center"/>
          <w:trHeight w:val="680"/>
        </w:trPr>
        <w:tc>
          <w:tcPr>
            <w:tcW w:w="85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6</w:t>
            </w:r>
            <w:r/>
          </w:p>
        </w:tc>
        <w:tc>
          <w:tcPr>
            <w:tcW w:w="340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559"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8"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843"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jc w:val="center"/>
          <w:trHeight w:val="680"/>
        </w:trPr>
        <w:tc>
          <w:tcPr>
            <w:tcW w:w="85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w:t>
            </w:r>
            <w:r/>
          </w:p>
        </w:tc>
        <w:tc>
          <w:tcPr>
            <w:tcW w:w="340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559"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8"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843"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jc w:val="center"/>
          <w:trHeight w:val="680"/>
        </w:trPr>
        <w:tc>
          <w:tcPr>
            <w:tcW w:w="85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340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559"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8"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843"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jc w:val="center"/>
          <w:trHeight w:val="680"/>
        </w:trPr>
        <w:tc>
          <w:tcPr>
            <w:tcW w:w="85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340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559"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8"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843"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jc w:val="center"/>
          <w:trHeight w:val="680"/>
        </w:trPr>
        <w:tc>
          <w:tcPr>
            <w:tcW w:w="85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340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559"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8"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843"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jc w:val="center"/>
          <w:trHeight w:val="680"/>
        </w:trPr>
        <w:tc>
          <w:tcPr>
            <w:tcW w:w="852"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备注</w:t>
            </w:r>
            <w:r/>
          </w:p>
        </w:tc>
        <w:tc>
          <w:tcPr>
            <w:gridSpan w:val="4"/>
            <w:tcW w:w="8222" w:type="dxa"/>
            <w:vAlign w:val="center"/>
            <w:textDirection w:val="lrTb"/>
            <w:noWrap/>
          </w:tcPr>
          <w:p>
            <w:pPr>
              <w:pStyle w:val="1151"/>
              <w:jc w:val="left"/>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附件材料按招标文件资审条件或评分标准提供、其他认为必须的证明材料。</w:t>
            </w:r>
            <w:r/>
          </w:p>
        </w:tc>
      </w:tr>
    </w:tbl>
    <w:p>
      <w:pPr>
        <w:pStyle w:val="1151"/>
        <w:jc w:val="left"/>
        <w:spacing w:line="46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spacing w:line="360" w:lineRule="auto"/>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投标单位</w:t>
      </w:r>
      <w:r>
        <w:rPr>
          <w:rFonts w:ascii="仿宋" w:hAnsi="仿宋" w:eastAsia="仿宋"/>
          <w:b w:val="0"/>
          <w:bCs w:val="0"/>
          <w:color w:val="auto"/>
          <w:sz w:val="24"/>
          <w:highlight w:val="none"/>
        </w:rPr>
        <w:t xml:space="preserve">（</w:t>
      </w:r>
      <w:r>
        <w:rPr>
          <w:rFonts w:hint="eastAsia" w:ascii="仿宋" w:hAnsi="仿宋" w:eastAsia="仿宋"/>
          <w:b w:val="0"/>
          <w:bCs w:val="0"/>
          <w:color w:val="auto"/>
          <w:sz w:val="24"/>
          <w:highlight w:val="none"/>
        </w:rPr>
        <w:t xml:space="preserve">电子签章</w:t>
      </w:r>
      <w:r>
        <w:rPr>
          <w:rFonts w:ascii="仿宋" w:hAnsi="仿宋" w:eastAsia="仿宋"/>
          <w:b w:val="0"/>
          <w:bCs w:val="0"/>
          <w:color w:val="auto"/>
          <w:sz w:val="24"/>
          <w:highlight w:val="none"/>
        </w:rPr>
        <w:t xml:space="preserve">）：</w:t>
      </w:r>
      <w:r/>
    </w:p>
    <w:p>
      <w:pPr>
        <w:pStyle w:val="1151"/>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法定代表人</w:t>
      </w:r>
      <w:r>
        <w:rPr>
          <w:rFonts w:hint="eastAsia" w:ascii="仿宋" w:hAnsi="仿宋" w:eastAsia="仿宋"/>
          <w:b w:val="0"/>
          <w:bCs w:val="0"/>
          <w:color w:val="auto"/>
          <w:sz w:val="24"/>
          <w:highlight w:val="none"/>
        </w:rPr>
        <w:t xml:space="preserve">（电子签章）</w:t>
      </w:r>
      <w:r>
        <w:rPr>
          <w:rFonts w:ascii="仿宋" w:hAnsi="仿宋" w:eastAsia="仿宋"/>
          <w:b w:val="0"/>
          <w:bCs w:val="0"/>
          <w:color w:val="auto"/>
          <w:sz w:val="24"/>
          <w:highlight w:val="none"/>
        </w:rPr>
        <w:t xml:space="preserve">：</w:t>
      </w:r>
      <w:r/>
    </w:p>
    <w:p>
      <w:pPr>
        <w:pStyle w:val="1151"/>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日 期：      年   月   日</w:t>
      </w:r>
      <w:r/>
    </w:p>
    <w:p>
      <w:pPr>
        <w:pStyle w:val="1151"/>
        <w:jc w:val="left"/>
        <w:spacing w:line="460" w:lineRule="exact"/>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4"/>
        <w:rPr>
          <w:b w:val="0"/>
          <w:bCs w:val="0"/>
          <w:color w:val="auto"/>
          <w:highlight w:val="none"/>
        </w:rPr>
      </w:pPr>
      <w:r>
        <w:rPr>
          <w:b w:val="0"/>
          <w:bCs w:val="0"/>
          <w:color w:val="auto"/>
          <w:highlight w:val="none"/>
        </w:rPr>
      </w:r>
      <w:r/>
    </w:p>
    <w:p>
      <w:pPr>
        <w:pStyle w:val="1151"/>
        <w:jc w:val="center"/>
        <w:rPr>
          <w:rFonts w:ascii="Arial" w:hAnsi="Arial" w:eastAsia="仿宋_GB2312"/>
          <w:b w:val="0"/>
          <w:bCs w:val="0"/>
          <w:color w:val="auto"/>
          <w:sz w:val="24"/>
          <w:highlight w:val="none"/>
        </w:rPr>
      </w:pPr>
      <w:r>
        <w:rPr>
          <w:rFonts w:hint="eastAsia" w:ascii="Arial" w:hAnsi="Arial" w:eastAsia="仿宋_GB2312"/>
          <w:b w:val="0"/>
          <w:bCs w:val="0"/>
          <w:color w:val="auto"/>
          <w:sz w:val="24"/>
          <w:highlight w:val="none"/>
        </w:rPr>
        <w:t xml:space="preserve">2、供应商其他证明文件及材料（要求见征集文件第十二章《评标办法》）</w:t>
      </w:r>
      <w:r/>
    </w:p>
    <w:p>
      <w:pPr>
        <w:pStyle w:val="1154"/>
        <w:rPr>
          <w:b w:val="0"/>
          <w:bCs w:val="0"/>
          <w:color w:val="auto"/>
          <w:highlight w:val="none"/>
        </w:rPr>
      </w:pPr>
      <w:r>
        <w:rPr>
          <w:b w:val="0"/>
          <w:bCs w:val="0"/>
          <w:color w:val="auto"/>
          <w:highlight w:val="none"/>
        </w:rPr>
      </w:r>
      <w:r/>
    </w:p>
    <w:p>
      <w:pPr>
        <w:pStyle w:val="1373"/>
        <w:numPr>
          <w:ilvl w:val="2"/>
          <w:numId w:val="0"/>
        </w:numPr>
        <w:jc w:val="center"/>
        <w:rPr>
          <w:rFonts w:ascii="Arial" w:hAnsi="Arial" w:eastAsia="仿宋_GB2312"/>
          <w:b w:val="0"/>
          <w:bCs w:val="0"/>
          <w:color w:val="auto"/>
          <w:sz w:val="28"/>
          <w:szCs w:val="28"/>
          <w:highlight w:val="none"/>
        </w:rPr>
      </w:pPr>
      <w:r/>
      <w:bookmarkStart w:id="221" w:name="_Toc302967420"/>
      <w:r>
        <w:rPr>
          <w:rFonts w:hint="eastAsia" w:ascii="Arial" w:hAnsi="Arial" w:eastAsia="仿宋_GB2312"/>
          <w:b w:val="0"/>
          <w:bCs w:val="0"/>
          <w:color w:val="auto"/>
          <w:sz w:val="28"/>
          <w:szCs w:val="28"/>
          <w:highlight w:val="none"/>
        </w:rPr>
        <w:t xml:space="preserve">（三）技术部分</w:t>
      </w:r>
      <w:r/>
    </w:p>
    <w:p>
      <w:pPr>
        <w:pStyle w:val="1373"/>
        <w:numPr>
          <w:ilvl w:val="2"/>
          <w:numId w:val="0"/>
        </w:numPr>
        <w:jc w:val="center"/>
        <w:rPr>
          <w:rFonts w:ascii="Arial" w:hAnsi="Arial" w:eastAsia="仿宋_GB2312"/>
          <w:b w:val="0"/>
          <w:bCs w:val="0"/>
          <w:color w:val="auto"/>
          <w:sz w:val="28"/>
          <w:szCs w:val="28"/>
          <w:highlight w:val="none"/>
        </w:rPr>
      </w:pPr>
      <w:r>
        <w:rPr>
          <w:rFonts w:hint="eastAsia" w:ascii="Arial" w:hAnsi="Arial" w:eastAsia="仿宋_GB2312"/>
          <w:b w:val="0"/>
          <w:bCs w:val="0"/>
          <w:color w:val="auto"/>
          <w:sz w:val="28"/>
          <w:szCs w:val="28"/>
          <w:highlight w:val="none"/>
        </w:rPr>
        <w:t xml:space="preserve">1</w:t>
      </w:r>
      <w:r>
        <w:rPr>
          <w:rFonts w:ascii="Arial" w:hAnsi="Arial" w:eastAsia="仿宋_GB2312"/>
          <w:b w:val="0"/>
          <w:bCs w:val="0"/>
          <w:color w:val="auto"/>
          <w:sz w:val="28"/>
          <w:szCs w:val="28"/>
          <w:highlight w:val="none"/>
        </w:rPr>
        <w:t xml:space="preserve">、</w:t>
      </w:r>
      <w:bookmarkEnd w:id="221"/>
      <w:r>
        <w:rPr>
          <w:rFonts w:hint="eastAsia" w:ascii="Arial" w:hAnsi="Arial" w:eastAsia="仿宋_GB2312"/>
          <w:b w:val="0"/>
          <w:bCs w:val="0"/>
          <w:color w:val="auto"/>
          <w:sz w:val="28"/>
          <w:szCs w:val="28"/>
          <w:highlight w:val="none"/>
        </w:rPr>
        <w:t xml:space="preserve">响应服务清单</w:t>
      </w:r>
      <w:r>
        <w:rPr>
          <w:rFonts w:ascii="Arial" w:hAnsi="Arial" w:eastAsia="仿宋_GB2312"/>
          <w:b w:val="0"/>
          <w:bCs w:val="0"/>
          <w:color w:val="auto"/>
          <w:sz w:val="28"/>
          <w:szCs w:val="28"/>
          <w:highlight w:val="none"/>
        </w:rPr>
        <w:t xml:space="preserve">（若有）</w:t>
      </w:r>
      <w:r/>
    </w:p>
    <w:p>
      <w:pPr>
        <w:pStyle w:val="1376"/>
        <w:rPr>
          <w:rFonts w:ascii="仿宋" w:hAnsi="仿宋" w:eastAsia="仿宋"/>
          <w:b w:val="0"/>
          <w:bCs w:val="0"/>
          <w:color w:val="auto"/>
          <w:sz w:val="24"/>
          <w:szCs w:val="24"/>
          <w:highlight w:val="none"/>
          <w:u w:val="single"/>
        </w:rPr>
      </w:pPr>
      <w:r>
        <w:rPr>
          <w:rFonts w:hint="eastAsia" w:ascii="仿宋" w:hAnsi="仿宋" w:eastAsia="仿宋" w:cs="仿宋"/>
          <w:b w:val="0"/>
          <w:bCs w:val="0"/>
          <w:color w:val="auto"/>
          <w:sz w:val="24"/>
          <w:highlight w:val="none"/>
          <w:lang w:eastAsia="zh-CN"/>
        </w:rPr>
        <w:t xml:space="preserve">项目</w:t>
      </w:r>
      <w:r>
        <w:rPr>
          <w:rFonts w:ascii="仿宋" w:hAnsi="仿宋" w:eastAsia="仿宋"/>
          <w:b w:val="0"/>
          <w:bCs w:val="0"/>
          <w:color w:val="auto"/>
          <w:sz w:val="24"/>
          <w:szCs w:val="24"/>
          <w:highlight w:val="none"/>
        </w:rPr>
        <w:t xml:space="preserve">编号：</w:t>
      </w:r>
      <w:r/>
    </w:p>
    <w:tbl>
      <w:tblPr>
        <w:tblStyle w:val="873"/>
        <w:tblW w:w="9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1151"/>
              <w:jc w:val="center"/>
              <w:spacing w:before="50" w:after="50"/>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序号</w:t>
            </w:r>
            <w:r/>
          </w:p>
        </w:tc>
        <w:tc>
          <w:tcPr>
            <w:tcW w:w="1440" w:type="dxa"/>
            <w:vAlign w:val="center"/>
            <w:textDirection w:val="lrTb"/>
            <w:noWrap/>
          </w:tcPr>
          <w:p>
            <w:pPr>
              <w:pStyle w:val="1151"/>
              <w:jc w:val="center"/>
              <w:spacing w:before="50" w:after="50"/>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服务名称</w:t>
            </w:r>
            <w:r/>
          </w:p>
        </w:tc>
        <w:tc>
          <w:tcPr>
            <w:tcW w:w="7054" w:type="dxa"/>
            <w:vAlign w:val="center"/>
            <w:textDirection w:val="lrTb"/>
            <w:noWrap/>
          </w:tcPr>
          <w:p>
            <w:pPr>
              <w:pStyle w:val="1151"/>
              <w:jc w:val="center"/>
              <w:spacing w:before="50" w:after="50"/>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技术指标</w:t>
            </w:r>
            <w:r/>
          </w:p>
        </w:tc>
      </w:tr>
      <w:tr>
        <w:trPr>
          <w:trHeight w:val="930"/>
        </w:trPr>
        <w:tc>
          <w:tcPr>
            <w:tcW w:w="72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t xml:space="preserve">1</w:t>
            </w:r>
            <w:r/>
          </w:p>
        </w:tc>
        <w:tc>
          <w:tcPr>
            <w:tcW w:w="144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7054"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r>
      <w:tr>
        <w:trPr>
          <w:trHeight w:val="756"/>
        </w:trPr>
        <w:tc>
          <w:tcPr>
            <w:tcW w:w="72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t xml:space="preserve">2</w:t>
            </w:r>
            <w:r/>
          </w:p>
        </w:tc>
        <w:tc>
          <w:tcPr>
            <w:tcW w:w="144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7054"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r>
      <w:tr>
        <w:trPr>
          <w:trHeight w:val="930"/>
        </w:trPr>
        <w:tc>
          <w:tcPr>
            <w:tcW w:w="72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t xml:space="preserve">3</w:t>
            </w:r>
            <w:r/>
          </w:p>
        </w:tc>
        <w:tc>
          <w:tcPr>
            <w:tcW w:w="144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7054"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r>
      <w:tr>
        <w:trPr>
          <w:trHeight w:val="930"/>
        </w:trPr>
        <w:tc>
          <w:tcPr>
            <w:tcW w:w="72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t xml:space="preserve">4</w:t>
            </w:r>
            <w:r/>
          </w:p>
        </w:tc>
        <w:tc>
          <w:tcPr>
            <w:tcW w:w="144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7054"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r>
      <w:tr>
        <w:trPr>
          <w:trHeight w:val="930"/>
        </w:trPr>
        <w:tc>
          <w:tcPr>
            <w:tcW w:w="72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t xml:space="preserve">5</w:t>
            </w:r>
            <w:r/>
          </w:p>
        </w:tc>
        <w:tc>
          <w:tcPr>
            <w:tcW w:w="144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7054"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r>
      <w:tr>
        <w:trPr>
          <w:trHeight w:val="930"/>
        </w:trPr>
        <w:tc>
          <w:tcPr>
            <w:tcW w:w="72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t xml:space="preserve">6</w:t>
            </w:r>
            <w:r/>
          </w:p>
        </w:tc>
        <w:tc>
          <w:tcPr>
            <w:tcW w:w="144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7054"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r>
      <w:tr>
        <w:trPr>
          <w:trHeight w:val="930"/>
        </w:trPr>
        <w:tc>
          <w:tcPr>
            <w:tcW w:w="72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t xml:space="preserve">7</w:t>
            </w:r>
            <w:r/>
          </w:p>
        </w:tc>
        <w:tc>
          <w:tcPr>
            <w:tcW w:w="144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7054"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r>
      <w:tr>
        <w:trPr>
          <w:trHeight w:val="930"/>
        </w:trPr>
        <w:tc>
          <w:tcPr>
            <w:tcW w:w="72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t xml:space="preserve">8</w:t>
            </w:r>
            <w:r/>
          </w:p>
        </w:tc>
        <w:tc>
          <w:tcPr>
            <w:tcW w:w="144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c>
          <w:tcPr>
            <w:tcW w:w="7054"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r>
      <w:tr>
        <w:trPr>
          <w:trHeight w:val="930"/>
        </w:trPr>
        <w:tc>
          <w:tcPr>
            <w:tcW w:w="72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t xml:space="preserve">9</w:t>
            </w:r>
            <w:r/>
          </w:p>
        </w:tc>
        <w:tc>
          <w:tcPr>
            <w:tcW w:w="1440"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lang w:val="zh-CN"/>
              </w:rPr>
              <w:t xml:space="preserve">……</w:t>
            </w:r>
            <w:r/>
          </w:p>
        </w:tc>
        <w:tc>
          <w:tcPr>
            <w:tcW w:w="7054" w:type="dxa"/>
            <w:vAlign w:val="center"/>
            <w:textDirection w:val="lrTb"/>
            <w:noWrap/>
          </w:tcPr>
          <w:p>
            <w:pPr>
              <w:pStyle w:val="1151"/>
              <w:jc w:val="center"/>
              <w:spacing w:before="50" w:after="50"/>
              <w:rPr>
                <w:rFonts w:ascii="仿宋" w:hAnsi="仿宋" w:eastAsia="仿宋"/>
                <w:b w:val="0"/>
                <w:bCs w:val="0"/>
                <w:color w:val="auto"/>
                <w:szCs w:val="21"/>
                <w:highlight w:val="none"/>
              </w:rPr>
            </w:pPr>
            <w:r>
              <w:rPr>
                <w:rFonts w:ascii="仿宋" w:hAnsi="仿宋" w:eastAsia="仿宋"/>
                <w:b w:val="0"/>
                <w:bCs w:val="0"/>
                <w:color w:val="auto"/>
                <w:szCs w:val="21"/>
                <w:highlight w:val="none"/>
              </w:rPr>
            </w:r>
            <w:r/>
          </w:p>
        </w:tc>
      </w:tr>
    </w:tbl>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注：1、可对服务进行详细描述</w:t>
      </w:r>
      <w:r/>
    </w:p>
    <w:p>
      <w:pPr>
        <w:pStyle w:val="1151"/>
        <w:ind w:firstLine="480"/>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2、本表可不按此表填写，由供应商另行制订填写。</w:t>
      </w:r>
      <w:r/>
    </w:p>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spacing w:before="120"/>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投标单位</w:t>
      </w:r>
      <w:r>
        <w:rPr>
          <w:rFonts w:ascii="仿宋" w:hAnsi="仿宋" w:eastAsia="仿宋"/>
          <w:b w:val="0"/>
          <w:bCs w:val="0"/>
          <w:color w:val="auto"/>
          <w:sz w:val="24"/>
          <w:highlight w:val="none"/>
        </w:rPr>
        <w:t xml:space="preserve">（</w:t>
      </w:r>
      <w:r>
        <w:rPr>
          <w:rFonts w:hint="eastAsia" w:ascii="仿宋" w:hAnsi="仿宋" w:eastAsia="仿宋"/>
          <w:b w:val="0"/>
          <w:bCs w:val="0"/>
          <w:color w:val="auto"/>
          <w:sz w:val="24"/>
          <w:highlight w:val="none"/>
        </w:rPr>
        <w:t xml:space="preserve">电子签章</w:t>
      </w:r>
      <w:r>
        <w:rPr>
          <w:rFonts w:ascii="仿宋" w:hAnsi="仿宋" w:eastAsia="仿宋"/>
          <w:b w:val="0"/>
          <w:bCs w:val="0"/>
          <w:color w:val="auto"/>
          <w:sz w:val="24"/>
          <w:highlight w:val="none"/>
        </w:rPr>
        <w:t xml:space="preserve">）：</w:t>
      </w:r>
      <w:r/>
    </w:p>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spacing w:before="120"/>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法定代表人或</w:t>
      </w:r>
      <w:r>
        <w:rPr>
          <w:rFonts w:ascii="仿宋" w:hAnsi="仿宋" w:eastAsia="仿宋"/>
          <w:b w:val="0"/>
          <w:bCs w:val="0"/>
          <w:color w:val="auto"/>
          <w:sz w:val="24"/>
          <w:highlight w:val="none"/>
        </w:rPr>
        <w:t xml:space="preserve">被授权代表</w:t>
      </w:r>
      <w:r>
        <w:rPr>
          <w:rFonts w:hint="eastAsia" w:ascii="仿宋" w:hAnsi="仿宋" w:eastAsia="仿宋"/>
          <w:b w:val="0"/>
          <w:bCs w:val="0"/>
          <w:color w:val="auto"/>
          <w:sz w:val="24"/>
          <w:highlight w:val="none"/>
        </w:rPr>
        <w:t xml:space="preserve">（电子签章或签字）</w:t>
      </w:r>
      <w:r>
        <w:rPr>
          <w:rFonts w:ascii="仿宋" w:hAnsi="仿宋" w:eastAsia="仿宋"/>
          <w:b w:val="0"/>
          <w:bCs w:val="0"/>
          <w:color w:val="auto"/>
          <w:sz w:val="24"/>
          <w:highlight w:val="none"/>
        </w:rPr>
        <w:t xml:space="preserve">：               </w:t>
      </w:r>
      <w:r/>
    </w:p>
    <w:p>
      <w:pPr>
        <w:pStyle w:val="1151"/>
        <w:spacing w:before="120"/>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spacing w:before="120"/>
        <w:rPr>
          <w:rFonts w:ascii="仿宋" w:hAnsi="仿宋" w:eastAsia="仿宋"/>
          <w:b w:val="0"/>
          <w:bCs w:val="0"/>
          <w:color w:val="auto"/>
          <w:sz w:val="24"/>
          <w:highlight w:val="none"/>
          <w:u w:val="single"/>
        </w:rPr>
      </w:pPr>
      <w:r>
        <w:rPr>
          <w:rFonts w:ascii="仿宋" w:hAnsi="仿宋" w:eastAsia="仿宋"/>
          <w:b w:val="0"/>
          <w:bCs w:val="0"/>
          <w:color w:val="auto"/>
          <w:sz w:val="24"/>
          <w:highlight w:val="none"/>
        </w:rPr>
        <w:t xml:space="preserve">日期：</w:t>
      </w:r>
      <w:r/>
    </w:p>
    <w:p>
      <w:pPr>
        <w:pStyle w:val="1151"/>
        <w:jc w:val="center"/>
        <w:spacing w:line="600" w:lineRule="auto"/>
        <w:rPr>
          <w:rFonts w:ascii="Arial" w:hAnsi="Arial" w:eastAsia="仿宋_GB2312"/>
          <w:b w:val="0"/>
          <w:bCs w:val="0"/>
          <w:color w:val="auto"/>
          <w:szCs w:val="21"/>
          <w:highlight w:val="none"/>
        </w:rPr>
        <w:sectPr>
          <w:headerReference w:type="default" r:id="rId13"/>
          <w:footerReference w:type="default" r:id="rId19"/>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b w:val="0"/>
          <w:bCs w:val="0"/>
          <w:color w:val="auto"/>
          <w:szCs w:val="21"/>
          <w:highlight w:val="none"/>
        </w:rPr>
      </w:r>
      <w:r/>
    </w:p>
    <w:p>
      <w:pPr>
        <w:pStyle w:val="1373"/>
        <w:numPr>
          <w:ilvl w:val="2"/>
          <w:numId w:val="0"/>
        </w:numPr>
        <w:jc w:val="center"/>
        <w:rPr>
          <w:rFonts w:ascii="Arial" w:hAnsi="Arial" w:eastAsia="仿宋_GB2312"/>
          <w:b w:val="0"/>
          <w:bCs w:val="0"/>
          <w:color w:val="auto"/>
          <w:sz w:val="28"/>
          <w:szCs w:val="28"/>
          <w:highlight w:val="none"/>
        </w:rPr>
      </w:pPr>
      <w:r>
        <w:rPr>
          <w:rFonts w:hint="eastAsia" w:ascii="Arial" w:hAnsi="Arial" w:eastAsia="仿宋_GB2312"/>
          <w:b w:val="0"/>
          <w:bCs w:val="0"/>
          <w:color w:val="auto"/>
          <w:highlight w:val="none"/>
        </w:rPr>
        <w:t xml:space="preserve">2、</w:t>
      </w:r>
      <w:r>
        <w:rPr>
          <w:rFonts w:ascii="Arial" w:hAnsi="Arial" w:eastAsia="仿宋_GB2312"/>
          <w:b w:val="0"/>
          <w:bCs w:val="0"/>
          <w:color w:val="auto"/>
          <w:sz w:val="28"/>
          <w:szCs w:val="28"/>
          <w:highlight w:val="none"/>
        </w:rPr>
        <w:t xml:space="preserve">项目实施人员（主要从业人员及其技术资格）一览表（如有）</w:t>
      </w:r>
      <w:r/>
    </w:p>
    <w:p>
      <w:pPr>
        <w:pStyle w:val="1376"/>
        <w:rPr>
          <w:rFonts w:ascii="仿宋" w:hAnsi="仿宋" w:eastAsia="仿宋"/>
          <w:b w:val="0"/>
          <w:bCs w:val="0"/>
          <w:color w:val="auto"/>
          <w:sz w:val="24"/>
          <w:szCs w:val="24"/>
          <w:highlight w:val="none"/>
          <w:u w:val="single"/>
        </w:rPr>
      </w:pPr>
      <w:r>
        <w:rPr>
          <w:rFonts w:hint="eastAsia" w:ascii="仿宋" w:hAnsi="仿宋" w:eastAsia="仿宋" w:cs="仿宋"/>
          <w:b w:val="0"/>
          <w:bCs w:val="0"/>
          <w:color w:val="auto"/>
          <w:sz w:val="24"/>
          <w:highlight w:val="none"/>
          <w:lang w:eastAsia="zh-CN"/>
        </w:rPr>
        <w:t xml:space="preserve">项目</w:t>
      </w:r>
      <w:r>
        <w:rPr>
          <w:rFonts w:ascii="仿宋" w:hAnsi="仿宋" w:eastAsia="仿宋"/>
          <w:b w:val="0"/>
          <w:bCs w:val="0"/>
          <w:color w:val="auto"/>
          <w:sz w:val="24"/>
          <w:szCs w:val="24"/>
          <w:highlight w:val="none"/>
        </w:rPr>
        <w:t xml:space="preserve">编号：</w:t>
      </w:r>
      <w:r/>
    </w:p>
    <w:tbl>
      <w:tblPr>
        <w:tblStyle w:val="873"/>
        <w:tblW w:w="95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384"/>
        <w:gridCol w:w="2375"/>
        <w:gridCol w:w="1276"/>
      </w:tblGrid>
      <w:tr>
        <w:trPr>
          <w:trHeight w:val="454"/>
        </w:trPr>
        <w:tc>
          <w:tcPr>
            <w:tcW w:w="709"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序号</w:t>
            </w:r>
            <w:r/>
          </w:p>
        </w:tc>
        <w:tc>
          <w:tcPr>
            <w:tcW w:w="993"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姓名</w:t>
            </w:r>
            <w:r/>
          </w:p>
        </w:tc>
        <w:tc>
          <w:tcPr>
            <w:tcW w:w="1417"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职称</w:t>
            </w:r>
            <w:r/>
          </w:p>
        </w:tc>
        <w:tc>
          <w:tcPr>
            <w:tcW w:w="1417"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专业证书及方向</w:t>
            </w:r>
            <w:r/>
          </w:p>
        </w:tc>
        <w:tc>
          <w:tcPr>
            <w:tcW w:w="1384"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证书编号</w:t>
            </w:r>
            <w:r/>
          </w:p>
        </w:tc>
        <w:tc>
          <w:tcPr>
            <w:tcW w:w="2375"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本项目中拟任职</w:t>
            </w:r>
            <w:r/>
          </w:p>
        </w:tc>
        <w:tc>
          <w:tcPr>
            <w:tcW w:w="1276" w:type="dxa"/>
            <w:vAlign w:val="center"/>
            <w:textDirection w:val="lrTb"/>
            <w:noWrap/>
          </w:tcPr>
          <w:p>
            <w:pPr>
              <w:pStyle w:val="1151"/>
              <w:jc w:val="center"/>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其他</w:t>
            </w:r>
            <w:r/>
          </w:p>
        </w:tc>
      </w:tr>
      <w:tr>
        <w:trPr>
          <w:trHeight w:val="454"/>
        </w:trPr>
        <w:tc>
          <w:tcPr>
            <w:tcW w:w="709"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1</w:t>
            </w:r>
            <w:r/>
          </w:p>
        </w:tc>
        <w:tc>
          <w:tcPr>
            <w:tcW w:w="993"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384"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2375"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276"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454"/>
        </w:trPr>
        <w:tc>
          <w:tcPr>
            <w:tcW w:w="709"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2</w:t>
            </w:r>
            <w:r/>
          </w:p>
        </w:tc>
        <w:tc>
          <w:tcPr>
            <w:tcW w:w="993"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384"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2375"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276"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454"/>
        </w:trPr>
        <w:tc>
          <w:tcPr>
            <w:tcW w:w="709"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3</w:t>
            </w:r>
            <w:r/>
          </w:p>
        </w:tc>
        <w:tc>
          <w:tcPr>
            <w:tcW w:w="993"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384"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2375"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276"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454"/>
        </w:trPr>
        <w:tc>
          <w:tcPr>
            <w:tcW w:w="709"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4</w:t>
            </w:r>
            <w:r/>
          </w:p>
        </w:tc>
        <w:tc>
          <w:tcPr>
            <w:tcW w:w="993"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384"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2375"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276"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454"/>
        </w:trPr>
        <w:tc>
          <w:tcPr>
            <w:tcW w:w="709"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5</w:t>
            </w:r>
            <w:r/>
          </w:p>
        </w:tc>
        <w:tc>
          <w:tcPr>
            <w:tcW w:w="993"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384"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2375"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276"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454"/>
        </w:trPr>
        <w:tc>
          <w:tcPr>
            <w:tcW w:w="709"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6</w:t>
            </w:r>
            <w:r/>
          </w:p>
        </w:tc>
        <w:tc>
          <w:tcPr>
            <w:tcW w:w="993"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384"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2375"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276"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454"/>
        </w:trPr>
        <w:tc>
          <w:tcPr>
            <w:tcW w:w="709"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7</w:t>
            </w:r>
            <w:r/>
          </w:p>
        </w:tc>
        <w:tc>
          <w:tcPr>
            <w:tcW w:w="993"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384"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2375"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276"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454"/>
        </w:trPr>
        <w:tc>
          <w:tcPr>
            <w:tcW w:w="709"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8</w:t>
            </w:r>
            <w:r/>
          </w:p>
        </w:tc>
        <w:tc>
          <w:tcPr>
            <w:tcW w:w="993"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384"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2375"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276"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454"/>
        </w:trPr>
        <w:tc>
          <w:tcPr>
            <w:tcW w:w="709"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9</w:t>
            </w:r>
            <w:r/>
          </w:p>
        </w:tc>
        <w:tc>
          <w:tcPr>
            <w:tcW w:w="993"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384"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2375"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276"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454"/>
        </w:trPr>
        <w:tc>
          <w:tcPr>
            <w:tcW w:w="709"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t xml:space="preserve">10</w:t>
            </w:r>
            <w:r/>
          </w:p>
        </w:tc>
        <w:tc>
          <w:tcPr>
            <w:tcW w:w="993"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384"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2375"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276"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454"/>
        </w:trPr>
        <w:tc>
          <w:tcPr>
            <w:tcW w:w="709"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993"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384"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2375"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276"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r>
        <w:trPr>
          <w:trHeight w:val="454"/>
        </w:trPr>
        <w:tc>
          <w:tcPr>
            <w:tcW w:w="709"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993"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417"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384"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2375"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c>
          <w:tcPr>
            <w:tcW w:w="1276" w:type="dxa"/>
            <w:vAlign w:val="center"/>
            <w:textDirection w:val="lrTb"/>
            <w:noWrap/>
          </w:tcPr>
          <w:p>
            <w:pPr>
              <w:pStyle w:val="1151"/>
              <w:jc w:val="center"/>
              <w:spacing w:line="360" w:lineRule="auto"/>
              <w:rPr>
                <w:rFonts w:ascii="仿宋" w:hAnsi="仿宋" w:eastAsia="仿宋"/>
                <w:b w:val="0"/>
                <w:bCs w:val="0"/>
                <w:color w:val="auto"/>
                <w:sz w:val="24"/>
                <w:highlight w:val="none"/>
              </w:rPr>
            </w:pPr>
            <w:r>
              <w:rPr>
                <w:rFonts w:ascii="仿宋" w:hAnsi="仿宋" w:eastAsia="仿宋"/>
                <w:b w:val="0"/>
                <w:bCs w:val="0"/>
                <w:color w:val="auto"/>
                <w:sz w:val="24"/>
                <w:highlight w:val="none"/>
              </w:rPr>
            </w:r>
            <w:r/>
          </w:p>
        </w:tc>
      </w:tr>
    </w:tbl>
    <w:p>
      <w:pPr>
        <w:pStyle w:val="1151"/>
        <w:spacing w:before="50" w:after="50"/>
        <w:rPr>
          <w:rFonts w:ascii="仿宋" w:hAnsi="仿宋" w:eastAsia="仿宋"/>
          <w:b w:val="0"/>
          <w:bCs w:val="0"/>
          <w:color w:val="auto"/>
          <w:sz w:val="24"/>
          <w:highlight w:val="none"/>
        </w:rPr>
      </w:pPr>
      <w:r>
        <w:rPr>
          <w:rFonts w:ascii="仿宋" w:hAnsi="仿宋" w:eastAsia="仿宋"/>
          <w:b w:val="0"/>
          <w:bCs w:val="0"/>
          <w:color w:val="auto"/>
          <w:sz w:val="24"/>
          <w:highlight w:val="none"/>
        </w:rPr>
      </w:r>
      <w:r/>
    </w:p>
    <w:p>
      <w:pPr>
        <w:pStyle w:val="1151"/>
        <w:spacing w:before="50" w:after="50"/>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投标单位</w:t>
      </w:r>
      <w:r>
        <w:rPr>
          <w:rFonts w:ascii="仿宋" w:hAnsi="仿宋" w:eastAsia="仿宋"/>
          <w:b w:val="0"/>
          <w:bCs w:val="0"/>
          <w:color w:val="auto"/>
          <w:sz w:val="24"/>
          <w:highlight w:val="none"/>
        </w:rPr>
        <w:t xml:space="preserve">（</w:t>
      </w:r>
      <w:r>
        <w:rPr>
          <w:rFonts w:hint="eastAsia" w:ascii="仿宋" w:hAnsi="仿宋" w:eastAsia="仿宋"/>
          <w:b w:val="0"/>
          <w:bCs w:val="0"/>
          <w:color w:val="auto"/>
          <w:sz w:val="24"/>
          <w:highlight w:val="none"/>
        </w:rPr>
        <w:t xml:space="preserve">电子签章</w:t>
      </w:r>
      <w:r>
        <w:rPr>
          <w:rFonts w:ascii="仿宋" w:hAnsi="仿宋" w:eastAsia="仿宋"/>
          <w:b w:val="0"/>
          <w:bCs w:val="0"/>
          <w:color w:val="auto"/>
          <w:sz w:val="24"/>
          <w:highlight w:val="none"/>
        </w:rPr>
        <w:t xml:space="preserve">）：</w:t>
      </w:r>
      <w:r/>
    </w:p>
    <w:p>
      <w:pPr>
        <w:pStyle w:val="1151"/>
        <w:spacing w:before="50" w:after="50" w:line="460" w:lineRule="exact"/>
        <w:rPr>
          <w:rFonts w:ascii="仿宋" w:hAnsi="仿宋" w:eastAsia="仿宋"/>
          <w:b w:val="0"/>
          <w:bCs w:val="0"/>
          <w:color w:val="auto"/>
          <w:spacing w:val="20"/>
          <w:sz w:val="24"/>
          <w:highlight w:val="none"/>
        </w:rPr>
      </w:pPr>
      <w:r>
        <w:rPr>
          <w:rFonts w:ascii="仿宋" w:hAnsi="仿宋" w:eastAsia="仿宋"/>
          <w:b w:val="0"/>
          <w:bCs w:val="0"/>
          <w:color w:val="auto"/>
          <w:spacing w:val="20"/>
          <w:sz w:val="24"/>
          <w:highlight w:val="none"/>
        </w:rPr>
      </w:r>
      <w:r/>
    </w:p>
    <w:p>
      <w:pPr>
        <w:pStyle w:val="1151"/>
        <w:spacing w:before="50" w:after="50" w:line="460" w:lineRule="exact"/>
        <w:rPr>
          <w:rFonts w:ascii="仿宋" w:hAnsi="仿宋" w:eastAsia="仿宋"/>
          <w:b w:val="0"/>
          <w:bCs w:val="0"/>
          <w:color w:val="auto"/>
          <w:spacing w:val="20"/>
          <w:sz w:val="24"/>
          <w:highlight w:val="none"/>
        </w:rPr>
      </w:pPr>
      <w:r>
        <w:rPr>
          <w:rFonts w:hint="eastAsia" w:ascii="仿宋" w:hAnsi="仿宋" w:eastAsia="仿宋"/>
          <w:b w:val="0"/>
          <w:bCs w:val="0"/>
          <w:color w:val="auto"/>
          <w:spacing w:val="20"/>
          <w:sz w:val="24"/>
          <w:highlight w:val="none"/>
        </w:rPr>
        <w:t xml:space="preserve">法定代表人或</w:t>
      </w:r>
      <w:r>
        <w:rPr>
          <w:rFonts w:ascii="仿宋" w:hAnsi="仿宋" w:eastAsia="仿宋"/>
          <w:b w:val="0"/>
          <w:bCs w:val="0"/>
          <w:color w:val="auto"/>
          <w:spacing w:val="20"/>
          <w:sz w:val="24"/>
          <w:highlight w:val="none"/>
        </w:rPr>
        <w:t xml:space="preserve">授权代表</w:t>
      </w:r>
      <w:r>
        <w:rPr>
          <w:rFonts w:hint="eastAsia" w:ascii="仿宋" w:hAnsi="仿宋" w:eastAsia="仿宋"/>
          <w:b w:val="0"/>
          <w:bCs w:val="0"/>
          <w:color w:val="auto"/>
          <w:spacing w:val="20"/>
          <w:sz w:val="24"/>
          <w:highlight w:val="none"/>
        </w:rPr>
        <w:t xml:space="preserve">（电子签章或签字）</w:t>
      </w:r>
      <w:r>
        <w:rPr>
          <w:rFonts w:ascii="仿宋" w:hAnsi="仿宋" w:eastAsia="仿宋"/>
          <w:b w:val="0"/>
          <w:bCs w:val="0"/>
          <w:color w:val="auto"/>
          <w:spacing w:val="20"/>
          <w:sz w:val="24"/>
          <w:highlight w:val="none"/>
        </w:rPr>
        <w:t xml:space="preserve">：</w:t>
      </w:r>
      <w:r/>
    </w:p>
    <w:p>
      <w:pPr>
        <w:pStyle w:val="1151"/>
        <w:spacing w:before="50" w:after="50" w:line="460" w:lineRule="exact"/>
        <w:rPr>
          <w:rFonts w:ascii="仿宋" w:hAnsi="仿宋" w:eastAsia="仿宋"/>
          <w:b w:val="0"/>
          <w:bCs w:val="0"/>
          <w:color w:val="auto"/>
          <w:spacing w:val="20"/>
          <w:sz w:val="24"/>
          <w:highlight w:val="none"/>
        </w:rPr>
      </w:pPr>
      <w:r>
        <w:rPr>
          <w:rFonts w:ascii="仿宋" w:hAnsi="仿宋" w:eastAsia="仿宋"/>
          <w:b w:val="0"/>
          <w:bCs w:val="0"/>
          <w:color w:val="auto"/>
          <w:spacing w:val="20"/>
          <w:sz w:val="24"/>
          <w:highlight w:val="none"/>
        </w:rPr>
      </w:r>
      <w:r/>
    </w:p>
    <w:p>
      <w:pPr>
        <w:pStyle w:val="1151"/>
        <w:spacing w:before="50" w:after="50" w:line="460" w:lineRule="exact"/>
        <w:rPr>
          <w:rFonts w:ascii="仿宋" w:hAnsi="仿宋" w:eastAsia="仿宋"/>
          <w:b w:val="0"/>
          <w:bCs w:val="0"/>
          <w:color w:val="auto"/>
          <w:spacing w:val="20"/>
          <w:sz w:val="24"/>
          <w:highlight w:val="none"/>
          <w:u w:val="single"/>
        </w:rPr>
      </w:pPr>
      <w:r>
        <w:rPr>
          <w:rFonts w:ascii="仿宋" w:hAnsi="仿宋" w:eastAsia="仿宋"/>
          <w:b w:val="0"/>
          <w:bCs w:val="0"/>
          <w:color w:val="auto"/>
          <w:spacing w:val="20"/>
          <w:sz w:val="24"/>
          <w:highlight w:val="none"/>
        </w:rPr>
        <w:t xml:space="preserve">日  期：</w:t>
      </w:r>
      <w:r/>
    </w:p>
    <w:p>
      <w:pPr>
        <w:pStyle w:val="1151"/>
        <w:spacing w:before="50" w:after="50" w:line="460" w:lineRule="exact"/>
        <w:rPr>
          <w:rFonts w:ascii="Arial" w:hAnsi="Arial" w:eastAsia="仿宋_GB2312"/>
          <w:b w:val="0"/>
          <w:bCs w:val="0"/>
          <w:color w:val="auto"/>
          <w:highlight w:val="none"/>
        </w:rPr>
      </w:pPr>
      <w:r>
        <w:rPr>
          <w:rFonts w:ascii="Arial" w:hAnsi="Arial" w:eastAsia="仿宋_GB2312"/>
          <w:b w:val="0"/>
          <w:bCs w:val="0"/>
          <w:color w:val="auto"/>
          <w:highlight w:val="none"/>
        </w:rPr>
      </w:r>
      <w:r/>
    </w:p>
    <w:p>
      <w:pPr>
        <w:pStyle w:val="1151"/>
        <w:jc w:val="center"/>
        <w:spacing w:before="50" w:after="50" w:line="460" w:lineRule="exact"/>
        <w:rPr>
          <w:rFonts w:ascii="Arial" w:hAnsi="Arial" w:eastAsia="仿宋_GB2312"/>
          <w:b w:val="0"/>
          <w:bCs w:val="0"/>
          <w:color w:val="auto"/>
          <w:sz w:val="30"/>
          <w:szCs w:val="32"/>
          <w:highlight w:val="none"/>
        </w:rPr>
      </w:pPr>
      <w:r>
        <w:rPr>
          <w:rFonts w:hint="eastAsia" w:ascii="Arial" w:hAnsi="Arial" w:eastAsia="仿宋_GB2312"/>
          <w:b w:val="0"/>
          <w:bCs w:val="0"/>
          <w:color w:val="auto"/>
          <w:sz w:val="30"/>
          <w:szCs w:val="32"/>
          <w:highlight w:val="none"/>
        </w:rPr>
        <w:t xml:space="preserve">3、项目实施方案（要求见招标文件第十二章《评标办法》）</w:t>
      </w:r>
      <w:r/>
    </w:p>
    <w:p>
      <w:pPr>
        <w:pStyle w:val="1373"/>
        <w:numPr>
          <w:ilvl w:val="2"/>
          <w:numId w:val="0"/>
        </w:numPr>
        <w:jc w:val="center"/>
        <w:rPr>
          <w:rFonts w:ascii="Arial" w:hAnsi="Arial" w:eastAsia="仿宋_GB2312"/>
          <w:b w:val="0"/>
          <w:bCs w:val="0"/>
          <w:color w:val="auto"/>
          <w:highlight w:val="none"/>
          <w:lang w:val="zh-CN"/>
        </w:rPr>
      </w:pPr>
      <w:r>
        <w:rPr>
          <w:rFonts w:hint="eastAsia" w:ascii="Arial" w:hAnsi="Arial" w:eastAsia="仿宋_GB2312"/>
          <w:b w:val="0"/>
          <w:bCs w:val="0"/>
          <w:color w:val="auto"/>
          <w:highlight w:val="none"/>
        </w:rPr>
        <w:t xml:space="preserve">4、供应商认为需提供的其他资料（如有）</w:t>
      </w:r>
      <w:r>
        <w:rPr>
          <w:rFonts w:hint="eastAsia" w:ascii="Arial" w:hAnsi="Arial" w:eastAsia="仿宋_GB2312"/>
          <w:b w:val="0"/>
          <w:bCs w:val="0"/>
          <w:color w:val="auto"/>
          <w:highlight w:val="none"/>
          <w:lang w:val="zh-CN"/>
        </w:rPr>
        <w:t xml:space="preserve">（要求见</w:t>
      </w:r>
      <w:r>
        <w:rPr>
          <w:rFonts w:hint="eastAsia" w:ascii="Arial" w:hAnsi="Arial" w:eastAsia="仿宋_GB2312"/>
          <w:b w:val="0"/>
          <w:bCs w:val="0"/>
          <w:color w:val="auto"/>
          <w:highlight w:val="none"/>
        </w:rPr>
        <w:t xml:space="preserve">征集</w:t>
      </w:r>
      <w:r>
        <w:rPr>
          <w:rFonts w:hint="eastAsia" w:ascii="Arial" w:hAnsi="Arial" w:eastAsia="仿宋_GB2312"/>
          <w:b w:val="0"/>
          <w:bCs w:val="0"/>
          <w:color w:val="auto"/>
          <w:highlight w:val="none"/>
          <w:lang w:val="zh-CN"/>
        </w:rPr>
        <w:t xml:space="preserve">文件第</w:t>
      </w:r>
      <w:r>
        <w:rPr>
          <w:rFonts w:hint="eastAsia" w:ascii="Arial" w:hAnsi="Arial" w:eastAsia="仿宋_GB2312"/>
          <w:b w:val="0"/>
          <w:bCs w:val="0"/>
          <w:color w:val="auto"/>
          <w:highlight w:val="none"/>
        </w:rPr>
        <w:t xml:space="preserve">十二</w:t>
      </w:r>
      <w:r>
        <w:rPr>
          <w:rFonts w:hint="eastAsia" w:ascii="Arial" w:hAnsi="Arial" w:eastAsia="仿宋_GB2312"/>
          <w:b w:val="0"/>
          <w:bCs w:val="0"/>
          <w:color w:val="auto"/>
          <w:highlight w:val="none"/>
          <w:lang w:val="zh-CN"/>
        </w:rPr>
        <w:t xml:space="preserve">章《评标</w:t>
      </w:r>
      <w:r>
        <w:rPr>
          <w:rFonts w:hint="eastAsia" w:ascii="Arial" w:hAnsi="Arial" w:eastAsia="仿宋_GB2312"/>
          <w:b w:val="0"/>
          <w:bCs w:val="0"/>
          <w:color w:val="auto"/>
          <w:highlight w:val="none"/>
        </w:rPr>
        <w:t xml:space="preserve">办法</w:t>
      </w:r>
      <w:r>
        <w:rPr>
          <w:rFonts w:hint="eastAsia" w:ascii="Arial" w:hAnsi="Arial" w:eastAsia="仿宋_GB2312"/>
          <w:b w:val="0"/>
          <w:bCs w:val="0"/>
          <w:color w:val="auto"/>
          <w:highlight w:val="none"/>
          <w:lang w:val="zh-CN"/>
        </w:rPr>
        <w:t xml:space="preserve">》）</w:t>
      </w:r>
      <w:r/>
    </w:p>
    <w:sectPr>
      <w:headerReference w:type="default" r:id="rId14"/>
      <w:footerReference w:type="default" r:id="rId20"/>
      <w:footnotePr/>
      <w:endnotePr/>
      <w:type w:val="nextPage"/>
      <w:pgSz w:w="11906" w:h="16838" w:orient="portrait"/>
      <w:pgMar w:top="1157" w:right="1179" w:bottom="1157" w:left="1179" w:header="851" w:footer="65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华文楷体">
    <w:panose1 w:val="02010600040101010101"/>
  </w:font>
  <w:font w:name="MS Mincho">
    <w:panose1 w:val="02020603050405090304"/>
  </w:font>
  <w:font w:name="Tahoma">
    <w:panose1 w:val="020B0604030504040204"/>
  </w:font>
  <w:font w:name="MingLiU-ExtB">
    <w:panose1 w:val="02020500000000000000"/>
  </w:font>
  <w:font w:name="微软雅黑">
    <w:panose1 w:val="020B0503020204020204"/>
  </w:font>
  <w:font w:name="Calibri">
    <w:panose1 w:val="020F0502020204030204"/>
  </w:font>
  <w:font w:name="Consolas">
    <w:panose1 w:val="020B0609020204030204"/>
  </w:font>
  <w:font w:name="Courier New">
    <w:panose1 w:val="02070309020205020404"/>
  </w:font>
  <w:font w:name="方正仿宋_GB2312">
    <w:panose1 w:val="020B0503020202020204"/>
  </w:font>
  <w:font w:name="等线">
    <w:panose1 w:val="02010600030101010101"/>
  </w:font>
  <w:font w:name="仿宋">
    <w:panose1 w:val="02010609060101010101"/>
  </w:font>
  <w:font w:name="方正楷体_GB2312">
    <w:panose1 w:val="020B05030202020202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3"/>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jc w:val="center"/>
    </w:pPr>
    <w:r>
      <w:rPr>
        <w:rStyle w:val="1155"/>
      </w:rPr>
      <w:fldChar w:fldCharType="begin"/>
    </w:r>
    <w:r>
      <w:rPr>
        <w:rStyle w:val="1155"/>
      </w:rPr>
      <w:instrText xml:space="preserve"> PAGE </w:instrText>
    </w:r>
    <w:r>
      <w:rPr>
        <w:rStyle w:val="1155"/>
      </w:rPr>
      <w:fldChar w:fldCharType="separate"/>
    </w:r>
    <w:r>
      <w:rPr>
        <w:rStyle w:val="1155"/>
      </w:rPr>
      <w:t xml:space="preserve">48</w:t>
    </w:r>
    <w:r>
      <w:rPr>
        <w:rStyle w:val="1155"/>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rPr>
        <w:rStyle w:val="1155"/>
      </w:rPr>
      <w:framePr w:wrap="around" w:vAnchor="text" w:hAnchor="margin" w:xAlign="right" w:y="1"/>
    </w:pPr>
    <w:r>
      <w:rPr>
        <w:rStyle w:val="1155"/>
      </w:rPr>
      <w:fldChar w:fldCharType="begin"/>
    </w:r>
    <w:r>
      <w:rPr>
        <w:rStyle w:val="1155"/>
      </w:rPr>
      <w:instrText xml:space="preserve">PAGE  </w:instrText>
    </w:r>
    <w:r>
      <w:rPr>
        <w:rStyle w:val="1155"/>
      </w:rPr>
      <w:fldChar w:fldCharType="separate"/>
    </w:r>
    <w:r>
      <w:rPr>
        <w:rStyle w:val="1155"/>
      </w:rPr>
      <w:t xml:space="preserve">13</w:t>
    </w:r>
    <w:r>
      <w:rPr>
        <w:rStyle w:val="1155"/>
      </w:rPr>
      <w:fldChar w:fldCharType="end"/>
    </w:r>
    <w:r/>
  </w:p>
  <w:p>
    <w:pPr>
      <w:pStyle w:val="1378"/>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jc w:val="center"/>
    </w:pPr>
    <w:r>
      <w:fldChar w:fldCharType="begin"/>
    </w:r>
    <w:r>
      <w:rPr>
        <w:rStyle w:val="1155"/>
      </w:rPr>
      <w:instrText xml:space="preserve"> PAGE </w:instrText>
    </w:r>
    <w:r>
      <w:fldChar w:fldCharType="separate"/>
    </w:r>
    <w:r>
      <w:rPr>
        <w:rStyle w:val="1155"/>
      </w:rPr>
      <w:t xml:space="preserve">55</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jc w:val="center"/>
    </w:pPr>
    <w:r>
      <w:fldChar w:fldCharType="begin"/>
    </w:r>
    <w:r>
      <w:rPr>
        <w:rStyle w:val="1155"/>
      </w:rPr>
      <w:instrText xml:space="preserve"> PAGE </w:instrText>
    </w:r>
    <w:r>
      <w:fldChar w:fldCharType="separate"/>
    </w:r>
    <w:r>
      <w:rPr>
        <w:rStyle w:val="1155"/>
      </w:rPr>
      <w:t xml:space="preserve">59</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r>
                            <w:fldChar w:fldCharType="begin"/>
                          </w:r>
                          <w:r>
                            <w:instrText xml:space="preserve"> PAGE  \* MERGEFORMAT </w:instrText>
                          </w:r>
                          <w:r>
                            <w:fldChar w:fldCharType="separate"/>
                          </w:r>
                          <w:r>
                            <w:t xml:space="preserve">60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rPr>
        <w:rFonts w:eastAsia="楷体"/>
      </w:rPr>
      <w:pBdr>
        <w:bottom w:val="single" w:color="000000" w:sz="6" w:space="0"/>
      </w:pBdr>
    </w:pPr>
    <w:r/>
    <w:bookmarkStart w:id="222" w:name="OLE_LINK14"/>
    <w:r/>
    <w:bookmarkStart w:id="223" w:name="OLE_LINK15"/>
    <w:r>
      <w:rPr>
        <w:rFonts w:hint="eastAsia" w:ascii="楷体" w:hAnsi="楷体" w:eastAsia="楷体"/>
      </w:rPr>
      <w:t xml:space="preserve">江苏金宸招标代理有限公司</w:t>
    </w:r>
    <w:r>
      <w:rPr>
        <w:rFonts w:ascii="楷体" w:hAnsi="楷体" w:eastAsia="楷体"/>
      </w:rPr>
      <w:t xml:space="preserve">招标代理文件</w:t>
    </w:r>
    <w:r>
      <w:rPr>
        <w:rFonts w:hint="eastAsia" w:ascii="楷体" w:hAnsi="楷体" w:eastAsia="楷体"/>
      </w:rPr>
      <w:t xml:space="preserve">JCCG-2026-026</w:t>
    </w:r>
    <w:bookmarkEnd w:id="222"/>
    <w:r/>
    <w:bookmarkEnd w:id="223"/>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rPr>
        <w:rFonts w:eastAsia="楷体"/>
      </w:rPr>
      <w:pBdr>
        <w:bottom w:val="single" w:color="000000" w:sz="6" w:space="0"/>
      </w:pBdr>
    </w:pPr>
    <w:r>
      <w:rPr>
        <w:rFonts w:hint="eastAsia" w:ascii="楷体" w:hAnsi="楷体" w:eastAsia="楷体"/>
      </w:rPr>
      <w:t xml:space="preserve">江苏金宸招标代理有限公司</w:t>
    </w:r>
    <w:r>
      <w:rPr>
        <w:rFonts w:ascii="楷体" w:hAnsi="楷体" w:eastAsia="楷体"/>
      </w:rPr>
      <w:t xml:space="preserve">招标代理文件</w:t>
    </w:r>
    <w:r>
      <w:rPr>
        <w:rFonts w:hint="eastAsia" w:ascii="楷体" w:hAnsi="楷体" w:eastAsia="楷体"/>
      </w:rPr>
      <w:t xml:space="preserve">JCCG-2026-026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pPr>
    <w:r>
      <w:rPr>
        <w:rFonts w:hint="eastAsia" w:ascii="楷体" w:hAnsi="楷体" w:eastAsia="楷体"/>
      </w:rPr>
      <w:t xml:space="preserve">江苏金宸招标代理有限公司招标代理文件JCCG-2026-026</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rPr>
        <w:rFonts w:ascii="仿宋_GB2312"/>
        <w:bCs/>
      </w:rPr>
    </w:pPr>
    <w:r>
      <w:rPr>
        <w:rFonts w:hint="eastAsia"/>
      </w:rPr>
      <w:t xml:space="preserve">江苏金宸招标代理有限公司</w:t>
    </w:r>
    <w:r>
      <w:t xml:space="preserve">招标代理文件</w:t>
    </w:r>
    <w:r>
      <w:rPr>
        <w:rFonts w:hint="eastAsia"/>
        <w:bCs/>
      </w:rPr>
      <w:t xml:space="preserve">CJ-CG-2026-001</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rPr>
        <w:rFonts w:ascii="仿宋_GB2312"/>
      </w:rPr>
    </w:pPr>
    <w:r>
      <w:rPr>
        <w:rFonts w:hint="eastAsia" w:ascii="楷体" w:hAnsi="楷体" w:eastAsia="楷体"/>
      </w:rPr>
      <w:t xml:space="preserve">江苏金宸招标代理有限公司招标代理文件JCCG-2026-026</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tabs>
        <w:tab w:val="center" w:pos="4153" w:leader="none"/>
        <w:tab w:val="clear" w:pos="7143" w:leader="none"/>
        <w:tab w:val="right" w:pos="8306" w:leader="none"/>
        <w:tab w:val="clear" w:pos="14287" w:leader="none"/>
      </w:tabs>
      <w:rPr>
        <w:rFonts w:ascii="宋体" w:hAnsi="宋体" w:cs="宋体"/>
      </w:rPr>
    </w:pPr>
    <w:r>
      <w:rPr>
        <w:rFonts w:hint="eastAsia" w:ascii="楷体" w:hAnsi="楷体" w:eastAsia="楷体"/>
      </w:rPr>
      <w:t xml:space="preserve">江苏金宸招标代理有限公司招标代理文件JCCG-2026-026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decimal"/>
      <w:pStyle w:val="1291"/>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
    <w:multiLevelType w:val="hybridMultilevel"/>
    <w:lvl w:ilvl="0">
      <w:start w:val="1"/>
      <w:numFmt w:val="chineseCountingThousand"/>
      <w:pStyle w:val="1090"/>
      <w:isLgl w:val="false"/>
      <w:suff w:val="tab"/>
      <w:lvlText w:val="%1、"/>
      <w:lvlJc w:val="left"/>
      <w:pPr>
        <w:ind w:left="907" w:hanging="907"/>
      </w:pPr>
      <w:rPr>
        <w:rFonts w:hint="eastAsia"/>
      </w:rPr>
    </w:lvl>
    <w:lvl w:ilvl="1">
      <w:start w:val="1"/>
      <w:numFmt w:val="decimal"/>
      <w:isLgl w:val="false"/>
      <w:suff w:val="tab"/>
      <w:lvlText w:val="%2."/>
      <w:lvlJc w:val="left"/>
      <w:pPr>
        <w:ind w:left="1220" w:hanging="794"/>
      </w:pPr>
      <w:rPr>
        <w:rFonts w:hint="eastAsia"/>
      </w:rPr>
    </w:lvl>
    <w:lvl w:ilvl="2">
      <w:start w:val="1"/>
      <w:numFmt w:val="decimal"/>
      <w:isLgl w:val="false"/>
      <w:suff w:val="space"/>
      <w:lvlText w:val="%2.%3 "/>
      <w:lvlJc w:val="left"/>
      <w:pPr>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ind w:left="1021" w:hanging="1021"/>
      </w:pPr>
      <w:rPr>
        <w:rFonts w:hint="eastAsia"/>
      </w:rPr>
    </w:lvl>
    <w:lvl w:ilvl="4">
      <w:start w:val="1"/>
      <w:numFmt w:val="decimal"/>
      <w:pStyle w:val="1282"/>
      <w:isLgl w:val="false"/>
      <w:suff w:val="space"/>
      <w:lvlText w:val="%2.%3.%4.%5 "/>
      <w:lvlJc w:val="left"/>
      <w:pPr>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335"/>
      <w:isLgl w:val="false"/>
      <w:suff w:val="space"/>
      <w:lvlText w:val="%2.%3.%4.%5.%6 "/>
      <w:lvlJc w:val="left"/>
      <w:pPr>
        <w:ind w:left="1247" w:hanging="1247"/>
      </w:pPr>
      <w:rPr>
        <w:rFonts w:hint="eastAsia"/>
      </w:rPr>
    </w:lvl>
    <w:lvl w:ilvl="6">
      <w:start w:val="1"/>
      <w:numFmt w:val="decimal"/>
      <w:pStyle w:val="1347"/>
      <w:isLgl w:val="false"/>
      <w:suff w:val="space"/>
      <w:lvlText w:val="图 %1.%7 "/>
      <w:lvlJc w:val="left"/>
      <w:pPr>
        <w:ind w:left="0" w:firstLine="0"/>
      </w:pPr>
      <w:rPr>
        <w:rFonts w:hint="eastAsia"/>
      </w:rPr>
    </w:lvl>
    <w:lvl w:ilvl="7">
      <w:start w:val="1"/>
      <w:numFmt w:val="decimal"/>
      <w:pStyle w:val="1323"/>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lowerRoman"/>
      <w:pStyle w:val="1373"/>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872"/>
    <w:link w:val="863"/>
    <w:uiPriority w:val="9"/>
    <w:rPr>
      <w:rFonts w:ascii="Arial" w:hAnsi="Arial" w:eastAsia="Arial" w:cs="Arial"/>
      <w:sz w:val="40"/>
      <w:szCs w:val="40"/>
    </w:rPr>
  </w:style>
  <w:style w:type="character" w:styleId="845">
    <w:name w:val="Heading 2 Char"/>
    <w:basedOn w:val="872"/>
    <w:link w:val="864"/>
    <w:uiPriority w:val="9"/>
    <w:rPr>
      <w:rFonts w:ascii="Arial" w:hAnsi="Arial" w:eastAsia="Arial" w:cs="Arial"/>
      <w:sz w:val="34"/>
    </w:rPr>
  </w:style>
  <w:style w:type="character" w:styleId="846">
    <w:name w:val="Heading 3 Char"/>
    <w:basedOn w:val="872"/>
    <w:link w:val="865"/>
    <w:uiPriority w:val="9"/>
    <w:rPr>
      <w:rFonts w:ascii="Arial" w:hAnsi="Arial" w:eastAsia="Arial" w:cs="Arial"/>
      <w:sz w:val="30"/>
      <w:szCs w:val="30"/>
    </w:rPr>
  </w:style>
  <w:style w:type="character" w:styleId="847">
    <w:name w:val="Heading 4 Char"/>
    <w:basedOn w:val="872"/>
    <w:link w:val="866"/>
    <w:uiPriority w:val="9"/>
    <w:rPr>
      <w:rFonts w:ascii="Arial" w:hAnsi="Arial" w:eastAsia="Arial" w:cs="Arial"/>
      <w:b/>
      <w:bCs/>
      <w:sz w:val="26"/>
      <w:szCs w:val="26"/>
    </w:rPr>
  </w:style>
  <w:style w:type="character" w:styleId="848">
    <w:name w:val="Heading 5 Char"/>
    <w:basedOn w:val="872"/>
    <w:link w:val="867"/>
    <w:uiPriority w:val="9"/>
    <w:rPr>
      <w:rFonts w:ascii="Arial" w:hAnsi="Arial" w:eastAsia="Arial" w:cs="Arial"/>
      <w:b/>
      <w:bCs/>
      <w:sz w:val="24"/>
      <w:szCs w:val="24"/>
    </w:rPr>
  </w:style>
  <w:style w:type="character" w:styleId="849">
    <w:name w:val="Heading 6 Char"/>
    <w:basedOn w:val="872"/>
    <w:link w:val="868"/>
    <w:uiPriority w:val="9"/>
    <w:rPr>
      <w:rFonts w:ascii="Arial" w:hAnsi="Arial" w:eastAsia="Arial" w:cs="Arial"/>
      <w:b/>
      <w:bCs/>
      <w:sz w:val="22"/>
      <w:szCs w:val="22"/>
    </w:rPr>
  </w:style>
  <w:style w:type="character" w:styleId="850">
    <w:name w:val="Heading 7 Char"/>
    <w:basedOn w:val="872"/>
    <w:link w:val="869"/>
    <w:uiPriority w:val="9"/>
    <w:rPr>
      <w:rFonts w:ascii="Arial" w:hAnsi="Arial" w:eastAsia="Arial" w:cs="Arial"/>
      <w:b/>
      <w:bCs/>
      <w:i/>
      <w:iCs/>
      <w:sz w:val="22"/>
      <w:szCs w:val="22"/>
    </w:rPr>
  </w:style>
  <w:style w:type="character" w:styleId="851">
    <w:name w:val="Heading 8 Char"/>
    <w:basedOn w:val="872"/>
    <w:link w:val="870"/>
    <w:uiPriority w:val="9"/>
    <w:rPr>
      <w:rFonts w:ascii="Arial" w:hAnsi="Arial" w:eastAsia="Arial" w:cs="Arial"/>
      <w:i/>
      <w:iCs/>
      <w:sz w:val="22"/>
      <w:szCs w:val="22"/>
    </w:rPr>
  </w:style>
  <w:style w:type="character" w:styleId="852">
    <w:name w:val="Heading 9 Char"/>
    <w:basedOn w:val="872"/>
    <w:link w:val="871"/>
    <w:uiPriority w:val="9"/>
    <w:rPr>
      <w:rFonts w:ascii="Arial" w:hAnsi="Arial" w:eastAsia="Arial" w:cs="Arial"/>
      <w:i/>
      <w:iCs/>
      <w:sz w:val="21"/>
      <w:szCs w:val="21"/>
    </w:rPr>
  </w:style>
  <w:style w:type="character" w:styleId="853">
    <w:name w:val="Title Char"/>
    <w:basedOn w:val="872"/>
    <w:link w:val="894"/>
    <w:uiPriority w:val="10"/>
    <w:rPr>
      <w:sz w:val="48"/>
      <w:szCs w:val="48"/>
    </w:rPr>
  </w:style>
  <w:style w:type="character" w:styleId="854">
    <w:name w:val="Subtitle Char"/>
    <w:basedOn w:val="872"/>
    <w:link w:val="887"/>
    <w:uiPriority w:val="11"/>
    <w:rPr>
      <w:sz w:val="24"/>
      <w:szCs w:val="24"/>
    </w:rPr>
  </w:style>
  <w:style w:type="character" w:styleId="855">
    <w:name w:val="Quote Char"/>
    <w:link w:val="913"/>
    <w:uiPriority w:val="29"/>
    <w:rPr>
      <w:i/>
    </w:rPr>
  </w:style>
  <w:style w:type="character" w:styleId="856">
    <w:name w:val="Intense Quote Char"/>
    <w:link w:val="915"/>
    <w:uiPriority w:val="30"/>
    <w:rPr>
      <w:i/>
    </w:rPr>
  </w:style>
  <w:style w:type="character" w:styleId="857">
    <w:name w:val="Header Char"/>
    <w:basedOn w:val="872"/>
    <w:link w:val="884"/>
    <w:uiPriority w:val="99"/>
  </w:style>
  <w:style w:type="character" w:styleId="858">
    <w:name w:val="Caption Char"/>
    <w:basedOn w:val="875"/>
    <w:link w:val="883"/>
    <w:uiPriority w:val="99"/>
  </w:style>
  <w:style w:type="character" w:styleId="859">
    <w:name w:val="Footnote Text Char"/>
    <w:link w:val="888"/>
    <w:uiPriority w:val="99"/>
    <w:rPr>
      <w:sz w:val="18"/>
    </w:rPr>
  </w:style>
  <w:style w:type="character" w:styleId="860">
    <w:name w:val="Endnote Text Char"/>
    <w:link w:val="881"/>
    <w:uiPriority w:val="99"/>
    <w:rPr>
      <w:sz w:val="20"/>
    </w:rPr>
  </w:style>
  <w:style w:type="paragraph" w:styleId="861">
    <w:name w:val="TOC Heading"/>
    <w:uiPriority w:val="39"/>
    <w:unhideWhenUsed/>
  </w:style>
  <w:style w:type="paragraph" w:styleId="86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3">
    <w:name w:val="Heading 1"/>
    <w:basedOn w:val="862"/>
    <w:next w:val="862"/>
    <w:link w:val="900"/>
    <w:uiPriority w:val="9"/>
    <w:qFormat/>
    <w:pPr>
      <w:keepLines/>
      <w:keepNext/>
      <w:spacing w:before="480" w:after="200"/>
      <w:outlineLvl w:val="0"/>
    </w:pPr>
    <w:rPr>
      <w:rFonts w:ascii="Arial" w:hAnsi="Arial" w:eastAsia="Arial" w:cs="Arial"/>
      <w:sz w:val="40"/>
      <w:szCs w:val="40"/>
    </w:rPr>
  </w:style>
  <w:style w:type="paragraph" w:styleId="864">
    <w:name w:val="Heading 2"/>
    <w:basedOn w:val="862"/>
    <w:next w:val="862"/>
    <w:link w:val="901"/>
    <w:uiPriority w:val="9"/>
    <w:unhideWhenUsed/>
    <w:qFormat/>
    <w:pPr>
      <w:keepLines/>
      <w:keepNext/>
      <w:spacing w:before="360" w:after="200"/>
      <w:outlineLvl w:val="1"/>
    </w:pPr>
    <w:rPr>
      <w:rFonts w:ascii="Arial" w:hAnsi="Arial" w:eastAsia="Arial" w:cs="Arial"/>
      <w:sz w:val="34"/>
    </w:rPr>
  </w:style>
  <w:style w:type="paragraph" w:styleId="865">
    <w:name w:val="Heading 3"/>
    <w:basedOn w:val="862"/>
    <w:next w:val="862"/>
    <w:link w:val="902"/>
    <w:uiPriority w:val="9"/>
    <w:unhideWhenUsed/>
    <w:qFormat/>
    <w:pPr>
      <w:keepLines/>
      <w:keepNext/>
      <w:spacing w:before="320" w:after="200"/>
      <w:outlineLvl w:val="2"/>
    </w:pPr>
    <w:rPr>
      <w:rFonts w:ascii="Arial" w:hAnsi="Arial" w:eastAsia="Arial" w:cs="Arial"/>
      <w:sz w:val="30"/>
      <w:szCs w:val="30"/>
    </w:rPr>
  </w:style>
  <w:style w:type="paragraph" w:styleId="866">
    <w:name w:val="Heading 4"/>
    <w:basedOn w:val="862"/>
    <w:next w:val="862"/>
    <w:link w:val="903"/>
    <w:uiPriority w:val="9"/>
    <w:unhideWhenUsed/>
    <w:qFormat/>
    <w:pPr>
      <w:keepLines/>
      <w:keepNext/>
      <w:spacing w:before="320" w:after="200"/>
      <w:outlineLvl w:val="3"/>
    </w:pPr>
    <w:rPr>
      <w:rFonts w:ascii="Arial" w:hAnsi="Arial" w:eastAsia="Arial" w:cs="Arial"/>
      <w:b/>
      <w:bCs/>
      <w:sz w:val="26"/>
      <w:szCs w:val="26"/>
    </w:rPr>
  </w:style>
  <w:style w:type="paragraph" w:styleId="867">
    <w:name w:val="Heading 5"/>
    <w:basedOn w:val="862"/>
    <w:next w:val="862"/>
    <w:link w:val="904"/>
    <w:uiPriority w:val="9"/>
    <w:unhideWhenUsed/>
    <w:qFormat/>
    <w:pPr>
      <w:keepLines/>
      <w:keepNext/>
      <w:spacing w:before="320" w:after="200"/>
      <w:outlineLvl w:val="4"/>
    </w:pPr>
    <w:rPr>
      <w:rFonts w:ascii="Arial" w:hAnsi="Arial" w:eastAsia="Arial" w:cs="Arial"/>
      <w:b/>
      <w:bCs/>
      <w:sz w:val="24"/>
    </w:rPr>
  </w:style>
  <w:style w:type="paragraph" w:styleId="868">
    <w:name w:val="Heading 6"/>
    <w:basedOn w:val="862"/>
    <w:next w:val="862"/>
    <w:link w:val="905"/>
    <w:uiPriority w:val="9"/>
    <w:unhideWhenUsed/>
    <w:qFormat/>
    <w:pPr>
      <w:keepLines/>
      <w:keepNext/>
      <w:spacing w:before="320" w:after="200"/>
      <w:outlineLvl w:val="5"/>
    </w:pPr>
    <w:rPr>
      <w:rFonts w:ascii="Arial" w:hAnsi="Arial" w:eastAsia="Arial" w:cs="Arial"/>
      <w:b/>
      <w:bCs/>
      <w:sz w:val="22"/>
      <w:szCs w:val="22"/>
    </w:rPr>
  </w:style>
  <w:style w:type="paragraph" w:styleId="869">
    <w:name w:val="Heading 7"/>
    <w:basedOn w:val="862"/>
    <w:next w:val="862"/>
    <w:link w:val="906"/>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Heading 8"/>
    <w:basedOn w:val="862"/>
    <w:next w:val="862"/>
    <w:link w:val="907"/>
    <w:uiPriority w:val="9"/>
    <w:unhideWhenUsed/>
    <w:qFormat/>
    <w:pPr>
      <w:keepLines/>
      <w:keepNext/>
      <w:spacing w:before="320" w:after="200"/>
      <w:outlineLvl w:val="7"/>
    </w:pPr>
    <w:rPr>
      <w:rFonts w:ascii="Arial" w:hAnsi="Arial" w:eastAsia="Arial" w:cs="Arial"/>
      <w:i/>
      <w:iCs/>
      <w:sz w:val="22"/>
      <w:szCs w:val="22"/>
    </w:rPr>
  </w:style>
  <w:style w:type="paragraph" w:styleId="871">
    <w:name w:val="Heading 9"/>
    <w:basedOn w:val="862"/>
    <w:next w:val="862"/>
    <w:link w:val="908"/>
    <w:uiPriority w:val="9"/>
    <w:unhideWhenUsed/>
    <w:qFormat/>
    <w:pPr>
      <w:keepLines/>
      <w:keepNext/>
      <w:spacing w:before="320" w:after="200"/>
      <w:outlineLvl w:val="8"/>
    </w:pPr>
    <w:rPr>
      <w:rFonts w:ascii="Arial" w:hAnsi="Arial" w:eastAsia="Arial" w:cs="Arial"/>
      <w:i/>
      <w:iCs/>
      <w:szCs w:val="21"/>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toc 7"/>
    <w:basedOn w:val="862"/>
    <w:next w:val="862"/>
    <w:uiPriority w:val="39"/>
    <w:unhideWhenUsed/>
    <w:qFormat/>
    <w:pPr>
      <w:ind w:left="1701"/>
      <w:spacing w:after="57"/>
    </w:pPr>
  </w:style>
  <w:style w:type="paragraph" w:styleId="875">
    <w:name w:val="Caption"/>
    <w:basedOn w:val="862"/>
    <w:next w:val="8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6">
    <w:name w:val="Body Text"/>
    <w:basedOn w:val="862"/>
    <w:uiPriority w:val="0"/>
    <w:qFormat/>
    <w:pPr>
      <w:spacing w:line="360" w:lineRule="auto"/>
    </w:pPr>
    <w:rPr>
      <w:rFonts w:ascii="宋体" w:hAnsi="Arial" w:cs="Arial"/>
      <w:sz w:val="24"/>
      <w:szCs w:val="21"/>
      <w:lang w:val="zh-CN"/>
    </w:rPr>
  </w:style>
  <w:style w:type="paragraph" w:styleId="877">
    <w:name w:val="Body Text Indent"/>
    <w:basedOn w:val="862"/>
    <w:uiPriority w:val="0"/>
    <w:qFormat/>
    <w:pPr>
      <w:ind w:left="420"/>
      <w:spacing w:after="120"/>
    </w:pPr>
    <w:rPr>
      <w:sz w:val="24"/>
    </w:rPr>
  </w:style>
  <w:style w:type="paragraph" w:styleId="878">
    <w:name w:val="toc 5"/>
    <w:basedOn w:val="862"/>
    <w:next w:val="862"/>
    <w:uiPriority w:val="39"/>
    <w:unhideWhenUsed/>
    <w:qFormat/>
    <w:pPr>
      <w:ind w:left="1134"/>
      <w:spacing w:after="57"/>
    </w:pPr>
  </w:style>
  <w:style w:type="paragraph" w:styleId="879">
    <w:name w:val="toc 3"/>
    <w:basedOn w:val="862"/>
    <w:next w:val="862"/>
    <w:uiPriority w:val="39"/>
    <w:unhideWhenUsed/>
    <w:qFormat/>
    <w:pPr>
      <w:ind w:left="567"/>
      <w:spacing w:after="57"/>
    </w:pPr>
  </w:style>
  <w:style w:type="paragraph" w:styleId="880">
    <w:name w:val="toc 8"/>
    <w:basedOn w:val="862"/>
    <w:next w:val="862"/>
    <w:uiPriority w:val="39"/>
    <w:unhideWhenUsed/>
    <w:qFormat/>
    <w:pPr>
      <w:ind w:left="1984"/>
      <w:spacing w:after="57"/>
    </w:pPr>
  </w:style>
  <w:style w:type="paragraph" w:styleId="881">
    <w:name w:val="endnote text"/>
    <w:basedOn w:val="862"/>
    <w:link w:val="1046"/>
    <w:uiPriority w:val="99"/>
    <w:semiHidden/>
    <w:unhideWhenUsed/>
    <w:qFormat/>
    <w:rPr>
      <w:sz w:val="20"/>
    </w:rPr>
  </w:style>
  <w:style w:type="paragraph" w:styleId="882">
    <w:name w:val="Balloon Text"/>
    <w:basedOn w:val="862"/>
    <w:link w:val="1398"/>
    <w:uiPriority w:val="99"/>
    <w:semiHidden/>
    <w:unhideWhenUsed/>
    <w:qFormat/>
    <w:rPr>
      <w:sz w:val="18"/>
      <w:szCs w:val="18"/>
    </w:rPr>
  </w:style>
  <w:style w:type="paragraph" w:styleId="883">
    <w:name w:val="Footer"/>
    <w:basedOn w:val="862"/>
    <w:link w:val="919"/>
    <w:uiPriority w:val="99"/>
    <w:unhideWhenUsed/>
    <w:qFormat/>
    <w:pPr>
      <w:tabs>
        <w:tab w:val="center" w:pos="7143" w:leader="none"/>
        <w:tab w:val="right" w:pos="14287" w:leader="none"/>
      </w:tabs>
    </w:pPr>
  </w:style>
  <w:style w:type="paragraph" w:styleId="884">
    <w:name w:val="Header"/>
    <w:basedOn w:val="862"/>
    <w:link w:val="917"/>
    <w:uiPriority w:val="99"/>
    <w:unhideWhenUsed/>
    <w:qFormat/>
    <w:pPr>
      <w:tabs>
        <w:tab w:val="center" w:pos="7143" w:leader="none"/>
        <w:tab w:val="right" w:pos="14287" w:leader="none"/>
      </w:tabs>
    </w:pPr>
  </w:style>
  <w:style w:type="paragraph" w:styleId="885">
    <w:name w:val="toc 1"/>
    <w:basedOn w:val="862"/>
    <w:next w:val="862"/>
    <w:uiPriority w:val="39"/>
    <w:unhideWhenUsed/>
    <w:qFormat/>
    <w:pPr>
      <w:spacing w:after="57"/>
    </w:pPr>
  </w:style>
  <w:style w:type="paragraph" w:styleId="886">
    <w:name w:val="toc 4"/>
    <w:basedOn w:val="862"/>
    <w:next w:val="862"/>
    <w:uiPriority w:val="39"/>
    <w:unhideWhenUsed/>
    <w:qFormat/>
    <w:pPr>
      <w:ind w:left="850"/>
      <w:spacing w:after="57"/>
    </w:pPr>
  </w:style>
  <w:style w:type="paragraph" w:styleId="887">
    <w:name w:val="Subtitle"/>
    <w:basedOn w:val="862"/>
    <w:next w:val="862"/>
    <w:link w:val="912"/>
    <w:uiPriority w:val="11"/>
    <w:qFormat/>
    <w:pPr>
      <w:spacing w:before="200" w:after="200"/>
    </w:pPr>
    <w:rPr>
      <w:sz w:val="24"/>
    </w:rPr>
  </w:style>
  <w:style w:type="paragraph" w:styleId="888">
    <w:name w:val="footnote text"/>
    <w:basedOn w:val="862"/>
    <w:link w:val="1045"/>
    <w:uiPriority w:val="99"/>
    <w:semiHidden/>
    <w:unhideWhenUsed/>
    <w:qFormat/>
    <w:pPr>
      <w:spacing w:after="40"/>
    </w:pPr>
    <w:rPr>
      <w:sz w:val="18"/>
    </w:rPr>
  </w:style>
  <w:style w:type="paragraph" w:styleId="889">
    <w:name w:val="toc 6"/>
    <w:basedOn w:val="862"/>
    <w:next w:val="862"/>
    <w:uiPriority w:val="39"/>
    <w:unhideWhenUsed/>
    <w:qFormat/>
    <w:pPr>
      <w:ind w:left="1417"/>
      <w:spacing w:after="57"/>
    </w:pPr>
  </w:style>
  <w:style w:type="paragraph" w:styleId="890">
    <w:name w:val="table of figures"/>
    <w:basedOn w:val="862"/>
    <w:next w:val="862"/>
    <w:uiPriority w:val="99"/>
    <w:unhideWhenUsed/>
    <w:qFormat/>
  </w:style>
  <w:style w:type="paragraph" w:styleId="891">
    <w:name w:val="toc 2"/>
    <w:basedOn w:val="862"/>
    <w:next w:val="862"/>
    <w:uiPriority w:val="39"/>
    <w:unhideWhenUsed/>
    <w:qFormat/>
    <w:pPr>
      <w:ind w:left="283"/>
      <w:spacing w:after="57"/>
    </w:pPr>
  </w:style>
  <w:style w:type="paragraph" w:styleId="892">
    <w:name w:val="toc 9"/>
    <w:basedOn w:val="862"/>
    <w:next w:val="862"/>
    <w:uiPriority w:val="39"/>
    <w:unhideWhenUsed/>
    <w:qFormat/>
    <w:pPr>
      <w:ind w:left="2268"/>
      <w:spacing w:after="57"/>
    </w:pPr>
  </w:style>
  <w:style w:type="paragraph" w:styleId="893">
    <w:name w:val="Normal (Web)"/>
    <w:basedOn w:val="862"/>
    <w:uiPriority w:val="99"/>
    <w:unhideWhenUsed/>
    <w:qFormat/>
    <w:pPr>
      <w:spacing w:beforeAutospacing="1" w:afterAutospacing="1"/>
    </w:pPr>
    <w:rPr>
      <w:sz w:val="24"/>
    </w:rPr>
  </w:style>
  <w:style w:type="paragraph" w:styleId="894">
    <w:name w:val="Title"/>
    <w:basedOn w:val="862"/>
    <w:next w:val="862"/>
    <w:link w:val="911"/>
    <w:uiPriority w:val="10"/>
    <w:qFormat/>
    <w:pPr>
      <w:contextualSpacing/>
      <w:spacing w:before="300" w:after="200"/>
    </w:pPr>
    <w:rPr>
      <w:sz w:val="48"/>
      <w:szCs w:val="48"/>
    </w:rPr>
  </w:style>
  <w:style w:type="paragraph" w:styleId="895">
    <w:name w:val="Body Text First Indent 2"/>
    <w:basedOn w:val="877"/>
    <w:uiPriority w:val="0"/>
    <w:qFormat/>
    <w:pPr>
      <w:ind w:firstLine="420"/>
    </w:pPr>
  </w:style>
  <w:style w:type="table" w:styleId="8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7">
    <w:name w:val="endnote reference"/>
    <w:uiPriority w:val="99"/>
    <w:semiHidden/>
    <w:unhideWhenUsed/>
    <w:qFormat/>
    <w:rPr>
      <w:vertAlign w:val="superscript"/>
    </w:rPr>
  </w:style>
  <w:style w:type="character" w:styleId="898">
    <w:name w:val="Hyperlink"/>
    <w:uiPriority w:val="99"/>
    <w:unhideWhenUsed/>
    <w:qFormat/>
    <w:rPr>
      <w:color w:val="0000ff" w:themeColor="hyperlink"/>
      <w:u w:val="single"/>
      <w14:textFill>
        <w14:solidFill>
          <w14:schemeClr w14:val="hlink"/>
        </w14:solidFill>
      </w14:textFill>
    </w:rPr>
  </w:style>
  <w:style w:type="character" w:styleId="899">
    <w:name w:val="footnote reference"/>
    <w:uiPriority w:val="99"/>
    <w:unhideWhenUsed/>
    <w:qFormat/>
    <w:rPr>
      <w:vertAlign w:val="superscript"/>
    </w:rPr>
  </w:style>
  <w:style w:type="character" w:styleId="900" w:customStyle="1">
    <w:name w:val="标题 1 Char"/>
    <w:link w:val="863"/>
    <w:uiPriority w:val="9"/>
    <w:qFormat/>
    <w:rPr>
      <w:rFonts w:ascii="Arial" w:hAnsi="Arial" w:eastAsia="Arial" w:cs="Arial"/>
      <w:sz w:val="40"/>
      <w:szCs w:val="40"/>
    </w:rPr>
  </w:style>
  <w:style w:type="character" w:styleId="901" w:customStyle="1">
    <w:name w:val="标题 2 Char"/>
    <w:link w:val="864"/>
    <w:uiPriority w:val="9"/>
    <w:qFormat/>
    <w:rPr>
      <w:rFonts w:ascii="Arial" w:hAnsi="Arial" w:eastAsia="Arial" w:cs="Arial"/>
      <w:sz w:val="34"/>
    </w:rPr>
  </w:style>
  <w:style w:type="character" w:styleId="902" w:customStyle="1">
    <w:name w:val="标题 3 Char"/>
    <w:link w:val="865"/>
    <w:uiPriority w:val="9"/>
    <w:qFormat/>
    <w:rPr>
      <w:rFonts w:ascii="Arial" w:hAnsi="Arial" w:eastAsia="Arial" w:cs="Arial"/>
      <w:sz w:val="30"/>
      <w:szCs w:val="30"/>
    </w:rPr>
  </w:style>
  <w:style w:type="character" w:styleId="903" w:customStyle="1">
    <w:name w:val="标题 4 Char"/>
    <w:link w:val="866"/>
    <w:uiPriority w:val="9"/>
    <w:qFormat/>
    <w:rPr>
      <w:rFonts w:ascii="Arial" w:hAnsi="Arial" w:eastAsia="Arial" w:cs="Arial"/>
      <w:b/>
      <w:bCs/>
      <w:sz w:val="26"/>
      <w:szCs w:val="26"/>
    </w:rPr>
  </w:style>
  <w:style w:type="character" w:styleId="904" w:customStyle="1">
    <w:name w:val="标题 5 Char"/>
    <w:link w:val="867"/>
    <w:uiPriority w:val="9"/>
    <w:qFormat/>
    <w:rPr>
      <w:rFonts w:ascii="Arial" w:hAnsi="Arial" w:eastAsia="Arial" w:cs="Arial"/>
      <w:b/>
      <w:bCs/>
      <w:sz w:val="24"/>
      <w:szCs w:val="24"/>
    </w:rPr>
  </w:style>
  <w:style w:type="character" w:styleId="905" w:customStyle="1">
    <w:name w:val="标题 6 Char"/>
    <w:link w:val="868"/>
    <w:uiPriority w:val="9"/>
    <w:qFormat/>
    <w:rPr>
      <w:rFonts w:ascii="Arial" w:hAnsi="Arial" w:eastAsia="Arial" w:cs="Arial"/>
      <w:b/>
      <w:bCs/>
      <w:sz w:val="22"/>
      <w:szCs w:val="22"/>
    </w:rPr>
  </w:style>
  <w:style w:type="character" w:styleId="906" w:customStyle="1">
    <w:name w:val="标题 7 Char"/>
    <w:link w:val="869"/>
    <w:uiPriority w:val="9"/>
    <w:qFormat/>
    <w:rPr>
      <w:rFonts w:ascii="Arial" w:hAnsi="Arial" w:eastAsia="Arial" w:cs="Arial"/>
      <w:b/>
      <w:bCs/>
      <w:i/>
      <w:iCs/>
      <w:sz w:val="22"/>
      <w:szCs w:val="22"/>
    </w:rPr>
  </w:style>
  <w:style w:type="character" w:styleId="907" w:customStyle="1">
    <w:name w:val="标题 8 Char"/>
    <w:link w:val="870"/>
    <w:uiPriority w:val="9"/>
    <w:qFormat/>
    <w:rPr>
      <w:rFonts w:ascii="Arial" w:hAnsi="Arial" w:eastAsia="Arial" w:cs="Arial"/>
      <w:i/>
      <w:iCs/>
      <w:sz w:val="22"/>
      <w:szCs w:val="22"/>
    </w:rPr>
  </w:style>
  <w:style w:type="character" w:styleId="908" w:customStyle="1">
    <w:name w:val="标题 9 Char"/>
    <w:link w:val="871"/>
    <w:uiPriority w:val="9"/>
    <w:qFormat/>
    <w:rPr>
      <w:rFonts w:ascii="Arial" w:hAnsi="Arial" w:eastAsia="Arial" w:cs="Arial"/>
      <w:i/>
      <w:iCs/>
      <w:sz w:val="21"/>
      <w:szCs w:val="21"/>
    </w:rPr>
  </w:style>
  <w:style w:type="paragraph" w:styleId="909">
    <w:name w:val="List Paragraph"/>
    <w:basedOn w:val="862"/>
    <w:uiPriority w:val="34"/>
    <w:qFormat/>
    <w:pPr>
      <w:contextualSpacing/>
      <w:ind w:left="720"/>
    </w:pPr>
  </w:style>
  <w:style w:type="paragraph" w:styleId="910">
    <w:name w:val="No Spacing"/>
    <w:uiPriority w:val="1"/>
    <w:qFormat/>
    <w:rPr>
      <w:rFonts w:ascii="Times New Roman" w:hAnsi="Times New Roman" w:eastAsia="宋体" w:cs="Times New Roman"/>
      <w:lang w:val="en-US" w:eastAsia="zh-CN" w:bidi="ar-SA"/>
    </w:rPr>
  </w:style>
  <w:style w:type="character" w:styleId="911" w:customStyle="1">
    <w:name w:val="标题 Char"/>
    <w:link w:val="894"/>
    <w:uiPriority w:val="10"/>
    <w:qFormat/>
    <w:rPr>
      <w:sz w:val="48"/>
      <w:szCs w:val="48"/>
    </w:rPr>
  </w:style>
  <w:style w:type="character" w:styleId="912" w:customStyle="1">
    <w:name w:val="副标题 Char"/>
    <w:link w:val="887"/>
    <w:uiPriority w:val="11"/>
    <w:qFormat/>
    <w:rPr>
      <w:sz w:val="24"/>
      <w:szCs w:val="24"/>
    </w:rPr>
  </w:style>
  <w:style w:type="paragraph" w:styleId="913">
    <w:name w:val="Quote"/>
    <w:basedOn w:val="862"/>
    <w:next w:val="862"/>
    <w:link w:val="914"/>
    <w:uiPriority w:val="29"/>
    <w:qFormat/>
    <w:pPr>
      <w:ind w:left="720" w:right="720"/>
    </w:pPr>
    <w:rPr>
      <w:i/>
    </w:rPr>
  </w:style>
  <w:style w:type="character" w:styleId="914" w:customStyle="1">
    <w:name w:val="引用 Char"/>
    <w:link w:val="913"/>
    <w:uiPriority w:val="29"/>
    <w:qFormat/>
    <w:rPr>
      <w:i/>
    </w:rPr>
  </w:style>
  <w:style w:type="paragraph" w:styleId="915">
    <w:name w:val="Intense Quote"/>
    <w:basedOn w:val="862"/>
    <w:next w:val="862"/>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明显引用 Char"/>
    <w:link w:val="915"/>
    <w:uiPriority w:val="30"/>
    <w:qFormat/>
    <w:rPr>
      <w:i/>
    </w:rPr>
  </w:style>
  <w:style w:type="character" w:styleId="917" w:customStyle="1">
    <w:name w:val="页眉 Char"/>
    <w:link w:val="884"/>
    <w:uiPriority w:val="99"/>
    <w:qFormat/>
  </w:style>
  <w:style w:type="character" w:styleId="918" w:customStyle="1">
    <w:name w:val="Footer Char"/>
    <w:link w:val="883"/>
    <w:uiPriority w:val="99"/>
    <w:qFormat/>
  </w:style>
  <w:style w:type="character" w:styleId="919" w:customStyle="1">
    <w:name w:val="页脚 Char"/>
    <w:link w:val="883"/>
    <w:uiPriority w:val="99"/>
    <w:qFormat/>
  </w:style>
  <w:style w:type="table" w:styleId="9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5" w:customStyle="1">
    <w:name w:val="脚注文本 Char"/>
    <w:link w:val="888"/>
    <w:uiPriority w:val="99"/>
    <w:qFormat/>
    <w:rPr>
      <w:sz w:val="18"/>
    </w:rPr>
  </w:style>
  <w:style w:type="character" w:styleId="1046" w:customStyle="1">
    <w:name w:val="尾注文本 Char"/>
    <w:link w:val="881"/>
    <w:uiPriority w:val="99"/>
    <w:qFormat/>
    <w:rPr>
      <w:sz w:val="20"/>
    </w:rPr>
  </w:style>
  <w:style w:type="paragraph" w:styleId="1047" w:customStyle="1">
    <w:name w:val="TOC 标题1"/>
    <w:uiPriority w:val="39"/>
    <w:unhideWhenUsed/>
    <w:qFormat/>
    <w:rPr>
      <w:rFonts w:ascii="Times New Roman" w:hAnsi="Times New Roman" w:eastAsia="宋体" w:cs="Times New Roman"/>
      <w:lang w:val="en-US" w:eastAsia="zh-CN" w:bidi="ar-SA"/>
    </w:rPr>
  </w:style>
  <w:style w:type="paragraph" w:styleId="1048" w:customStyle="1">
    <w:name w:val="标题 111"/>
    <w:basedOn w:val="862"/>
    <w:next w:val="862"/>
    <w:link w:val="1062"/>
    <w:uiPriority w:val="0"/>
    <w:qFormat/>
    <w:pPr>
      <w:keepLines/>
      <w:keepNext/>
      <w:spacing w:before="340" w:after="330" w:line="578" w:lineRule="auto"/>
      <w:outlineLvl w:val="0"/>
    </w:pPr>
    <w:rPr>
      <w:b/>
      <w:bCs/>
      <w:sz w:val="44"/>
      <w:szCs w:val="44"/>
    </w:rPr>
  </w:style>
  <w:style w:type="paragraph" w:styleId="1049" w:customStyle="1">
    <w:name w:val="标题 21"/>
    <w:basedOn w:val="862"/>
    <w:next w:val="862"/>
    <w:link w:val="1063"/>
    <w:uiPriority w:val="0"/>
    <w:qFormat/>
    <w:pPr>
      <w:keepLines/>
      <w:keepNext/>
      <w:spacing w:before="260" w:after="260" w:line="416" w:lineRule="auto"/>
      <w:outlineLvl w:val="1"/>
    </w:pPr>
    <w:rPr>
      <w:rFonts w:ascii="Arial" w:hAnsi="Arial" w:eastAsia="黑体"/>
      <w:b/>
      <w:bCs/>
      <w:sz w:val="32"/>
      <w:szCs w:val="32"/>
    </w:rPr>
  </w:style>
  <w:style w:type="paragraph" w:styleId="1050" w:customStyle="1">
    <w:name w:val="标题 311"/>
    <w:basedOn w:val="862"/>
    <w:next w:val="862"/>
    <w:link w:val="1064"/>
    <w:uiPriority w:val="9"/>
    <w:qFormat/>
    <w:pPr>
      <w:ind w:firstLine="137"/>
      <w:keepLines/>
      <w:keepNext/>
      <w:spacing w:before="20" w:after="20" w:line="415" w:lineRule="auto"/>
      <w:outlineLvl w:val="2"/>
    </w:pPr>
    <w:rPr>
      <w:rFonts w:hAnsi="黑体" w:eastAsia="黑体"/>
      <w:sz w:val="24"/>
      <w:szCs w:val="20"/>
    </w:rPr>
  </w:style>
  <w:style w:type="paragraph" w:styleId="1051" w:customStyle="1">
    <w:name w:val="标题 41"/>
    <w:basedOn w:val="862"/>
    <w:next w:val="862"/>
    <w:link w:val="1065"/>
    <w:uiPriority w:val="0"/>
    <w:qFormat/>
    <w:pPr>
      <w:keepLines/>
      <w:keepNext/>
      <w:spacing w:before="280" w:after="290" w:line="376" w:lineRule="auto"/>
      <w:outlineLvl w:val="3"/>
    </w:pPr>
    <w:rPr>
      <w:rFonts w:ascii="Cambria" w:hAnsi="Cambria"/>
      <w:b/>
      <w:bCs/>
      <w:sz w:val="28"/>
      <w:szCs w:val="28"/>
    </w:rPr>
  </w:style>
  <w:style w:type="paragraph" w:styleId="1052" w:customStyle="1">
    <w:name w:val="标题 51"/>
    <w:basedOn w:val="862"/>
    <w:next w:val="862"/>
    <w:link w:val="1066"/>
    <w:uiPriority w:val="9"/>
    <w:qFormat/>
    <w:pPr>
      <w:keepLines/>
      <w:keepNext/>
      <w:spacing w:before="280" w:after="290" w:line="376" w:lineRule="auto"/>
      <w:outlineLvl w:val="4"/>
    </w:pPr>
    <w:rPr>
      <w:b/>
      <w:bCs/>
      <w:sz w:val="28"/>
      <w:szCs w:val="28"/>
    </w:rPr>
  </w:style>
  <w:style w:type="paragraph" w:styleId="1053" w:customStyle="1">
    <w:name w:val="标题 61"/>
    <w:basedOn w:val="862"/>
    <w:next w:val="862"/>
    <w:link w:val="1067"/>
    <w:uiPriority w:val="9"/>
    <w:qFormat/>
    <w:pPr>
      <w:keepLines/>
      <w:keepNext/>
      <w:spacing w:before="240" w:after="64" w:line="320" w:lineRule="auto"/>
      <w:outlineLvl w:val="5"/>
    </w:pPr>
    <w:rPr>
      <w:rFonts w:ascii="Arial" w:hAnsi="Arial" w:eastAsia="黑体"/>
      <w:b/>
      <w:bCs/>
      <w:sz w:val="24"/>
    </w:rPr>
  </w:style>
  <w:style w:type="paragraph" w:styleId="1054" w:customStyle="1">
    <w:name w:val="标题 71"/>
    <w:basedOn w:val="862"/>
    <w:next w:val="862"/>
    <w:link w:val="1068"/>
    <w:uiPriority w:val="0"/>
    <w:qFormat/>
    <w:pPr>
      <w:keepLines/>
      <w:keepNext/>
      <w:spacing w:before="240" w:after="64" w:line="320" w:lineRule="auto"/>
      <w:outlineLvl w:val="6"/>
    </w:pPr>
    <w:rPr>
      <w:b/>
      <w:bCs/>
      <w:sz w:val="24"/>
    </w:rPr>
  </w:style>
  <w:style w:type="paragraph" w:styleId="1055" w:customStyle="1">
    <w:name w:val="标题 81"/>
    <w:basedOn w:val="862"/>
    <w:next w:val="862"/>
    <w:link w:val="1069"/>
    <w:uiPriority w:val="0"/>
    <w:qFormat/>
    <w:pPr>
      <w:keepLines/>
      <w:keepNext/>
      <w:spacing w:before="240" w:after="64" w:line="320" w:lineRule="auto"/>
      <w:outlineLvl w:val="7"/>
    </w:pPr>
    <w:rPr>
      <w:rFonts w:ascii="Arial" w:hAnsi="Arial" w:eastAsia="黑体"/>
      <w:sz w:val="24"/>
    </w:rPr>
  </w:style>
  <w:style w:type="paragraph" w:styleId="1056" w:customStyle="1">
    <w:name w:val="标题 91"/>
    <w:basedOn w:val="862"/>
    <w:next w:val="862"/>
    <w:link w:val="1070"/>
    <w:uiPriority w:val="0"/>
    <w:qFormat/>
    <w:pPr>
      <w:keepLines/>
      <w:keepNext/>
      <w:spacing w:before="240" w:after="64" w:line="320" w:lineRule="auto"/>
      <w:outlineLvl w:val="8"/>
    </w:pPr>
    <w:rPr>
      <w:rFonts w:ascii="Arial" w:hAnsi="Arial" w:eastAsia="黑体"/>
      <w:szCs w:val="21"/>
    </w:rPr>
  </w:style>
  <w:style w:type="character" w:styleId="1057" w:customStyle="1">
    <w:name w:val="默认段落字体11"/>
    <w:uiPriority w:val="1"/>
    <w:unhideWhenUsed/>
    <w:qFormat/>
  </w:style>
  <w:style w:type="table" w:styleId="1058" w:customStyle="1">
    <w:name w:val="普通表格1"/>
    <w:uiPriority w:val="99"/>
    <w:unhideWhenUsed/>
    <w:qFormat/>
    <w:tblPr>
      <w:tblCellMar>
        <w:left w:w="0" w:type="dxa"/>
        <w:top w:w="0" w:type="dxa"/>
        <w:right w:w="0" w:type="dxa"/>
        <w:bottom w:w="0" w:type="dxa"/>
      </w:tblCellMar>
    </w:tblPr>
  </w:style>
  <w:style w:type="paragraph" w:styleId="1059" w:customStyle="1">
    <w:name w:val="正文文本11"/>
    <w:basedOn w:val="862"/>
    <w:next w:val="1060"/>
    <w:uiPriority w:val="99"/>
    <w:qFormat/>
    <w:rPr>
      <w:rFonts w:ascii="华文中宋" w:eastAsia="华文中宋"/>
      <w:bCs/>
      <w:sz w:val="28"/>
    </w:rPr>
  </w:style>
  <w:style w:type="paragraph" w:styleId="1060" w:customStyle="1">
    <w:name w:val="正文首行缩进1"/>
    <w:next w:val="1061"/>
    <w:uiPriority w:val="99"/>
    <w:unhideWhenUsed/>
    <w:qFormat/>
    <w:pPr>
      <w:ind w:firstLine="420"/>
      <w:spacing w:after="120"/>
    </w:pPr>
    <w:rPr>
      <w:rFonts w:ascii="等线" w:hAnsi="等线" w:eastAsia="等线" w:cs="Times New Roman"/>
      <w:sz w:val="21"/>
      <w:szCs w:val="22"/>
      <w:lang w:val="en-US" w:eastAsia="zh-CN" w:bidi="ar-SA"/>
    </w:rPr>
  </w:style>
  <w:style w:type="paragraph" w:styleId="1061" w:customStyle="1">
    <w:name w:val="目录 61"/>
    <w:basedOn w:val="862"/>
    <w:next w:val="862"/>
    <w:uiPriority w:val="99"/>
    <w:qFormat/>
    <w:pPr>
      <w:ind w:left="1050" w:firstLine="420"/>
      <w:jc w:val="left"/>
      <w:spacing w:line="288" w:lineRule="auto"/>
    </w:pPr>
    <w:rPr>
      <w:sz w:val="18"/>
      <w:szCs w:val="18"/>
    </w:rPr>
  </w:style>
  <w:style w:type="character" w:styleId="1062" w:customStyle="1">
    <w:name w:val="标题 1 字符1"/>
    <w:link w:val="1048"/>
    <w:uiPriority w:val="0"/>
    <w:qFormat/>
    <w:rPr>
      <w:b/>
      <w:bCs/>
      <w:sz w:val="44"/>
      <w:szCs w:val="44"/>
    </w:rPr>
  </w:style>
  <w:style w:type="character" w:styleId="1063" w:customStyle="1">
    <w:name w:val="标题 2 字符"/>
    <w:link w:val="1049"/>
    <w:uiPriority w:val="0"/>
    <w:qFormat/>
    <w:rPr>
      <w:rFonts w:ascii="Arial" w:hAnsi="Arial" w:eastAsia="黑体"/>
      <w:b/>
      <w:bCs/>
      <w:sz w:val="32"/>
      <w:szCs w:val="32"/>
    </w:rPr>
  </w:style>
  <w:style w:type="character" w:styleId="1064" w:customStyle="1">
    <w:name w:val="标题 3 字符"/>
    <w:link w:val="1050"/>
    <w:uiPriority w:val="9"/>
    <w:qFormat/>
    <w:rPr>
      <w:rFonts w:hAnsi="黑体" w:eastAsia="黑体"/>
      <w:sz w:val="24"/>
    </w:rPr>
  </w:style>
  <w:style w:type="character" w:styleId="1065" w:customStyle="1">
    <w:name w:val="标题 4 字符"/>
    <w:link w:val="1051"/>
    <w:uiPriority w:val="0"/>
    <w:qFormat/>
    <w:rPr>
      <w:rFonts w:ascii="Cambria" w:hAnsi="Cambria" w:eastAsia="宋体" w:cs="Times New Roman"/>
      <w:b/>
      <w:bCs/>
      <w:sz w:val="28"/>
      <w:szCs w:val="28"/>
    </w:rPr>
  </w:style>
  <w:style w:type="character" w:styleId="1066" w:customStyle="1">
    <w:name w:val="标题 5 字符"/>
    <w:link w:val="1052"/>
    <w:uiPriority w:val="9"/>
    <w:semiHidden/>
    <w:qFormat/>
    <w:rPr>
      <w:rFonts w:ascii="Times New Roman" w:hAnsi="Times New Roman"/>
      <w:b/>
      <w:bCs/>
      <w:sz w:val="28"/>
      <w:szCs w:val="28"/>
    </w:rPr>
  </w:style>
  <w:style w:type="character" w:styleId="1067" w:customStyle="1">
    <w:name w:val="标题 6 字符"/>
    <w:link w:val="1053"/>
    <w:uiPriority w:val="9"/>
    <w:semiHidden/>
    <w:qFormat/>
    <w:rPr>
      <w:rFonts w:ascii="Arial" w:hAnsi="Arial" w:eastAsia="黑体"/>
      <w:b/>
      <w:bCs/>
      <w:sz w:val="24"/>
      <w:szCs w:val="24"/>
    </w:rPr>
  </w:style>
  <w:style w:type="character" w:styleId="1068" w:customStyle="1">
    <w:name w:val="标题 7 字符"/>
    <w:link w:val="1054"/>
    <w:uiPriority w:val="0"/>
    <w:qFormat/>
    <w:rPr>
      <w:rFonts w:ascii="Times New Roman" w:hAnsi="Times New Roman"/>
      <w:b/>
      <w:bCs/>
      <w:sz w:val="24"/>
      <w:szCs w:val="24"/>
    </w:rPr>
  </w:style>
  <w:style w:type="character" w:styleId="1069" w:customStyle="1">
    <w:name w:val="标题 8 字符"/>
    <w:link w:val="1055"/>
    <w:uiPriority w:val="0"/>
    <w:qFormat/>
    <w:rPr>
      <w:rFonts w:ascii="Arial" w:hAnsi="Arial" w:eastAsia="黑体"/>
      <w:sz w:val="24"/>
      <w:szCs w:val="24"/>
    </w:rPr>
  </w:style>
  <w:style w:type="character" w:styleId="1070" w:customStyle="1">
    <w:name w:val="标题 9 字符"/>
    <w:link w:val="1056"/>
    <w:uiPriority w:val="0"/>
    <w:qFormat/>
    <w:rPr>
      <w:rFonts w:ascii="Arial" w:hAnsi="Arial" w:eastAsia="黑体"/>
      <w:sz w:val="21"/>
      <w:szCs w:val="21"/>
    </w:rPr>
  </w:style>
  <w:style w:type="paragraph" w:styleId="1071" w:customStyle="1">
    <w:name w:val="列表 31"/>
    <w:basedOn w:val="862"/>
    <w:uiPriority w:val="0"/>
    <w:qFormat/>
    <w:pPr>
      <w:contextualSpacing/>
      <w:ind w:left="100" w:hanging="200"/>
    </w:pPr>
  </w:style>
  <w:style w:type="paragraph" w:styleId="1072" w:customStyle="1">
    <w:name w:val="目录 71"/>
    <w:basedOn w:val="862"/>
    <w:next w:val="862"/>
    <w:uiPriority w:val="0"/>
    <w:qFormat/>
    <w:pPr>
      <w:ind w:left="2520"/>
    </w:pPr>
  </w:style>
  <w:style w:type="paragraph" w:styleId="1073" w:customStyle="1">
    <w:name w:val="正文缩进1"/>
    <w:basedOn w:val="862"/>
    <w:link w:val="1074"/>
    <w:uiPriority w:val="0"/>
    <w:qFormat/>
    <w:pPr>
      <w:ind w:firstLine="420"/>
    </w:pPr>
  </w:style>
  <w:style w:type="character" w:styleId="1074" w:customStyle="1">
    <w:name w:val="正文缩进 字符"/>
    <w:link w:val="1073"/>
    <w:uiPriority w:val="0"/>
    <w:qFormat/>
    <w:rPr>
      <w:sz w:val="21"/>
      <w:szCs w:val="24"/>
    </w:rPr>
  </w:style>
  <w:style w:type="paragraph" w:styleId="1075" w:customStyle="1">
    <w:name w:val="题注11"/>
    <w:basedOn w:val="862"/>
    <w:next w:val="862"/>
    <w:link w:val="1076"/>
    <w:uiPriority w:val="0"/>
    <w:qFormat/>
    <w:rPr>
      <w:rFonts w:ascii="Arial" w:hAnsi="Arial" w:eastAsia="黑体"/>
      <w:sz w:val="20"/>
      <w:szCs w:val="20"/>
    </w:rPr>
  </w:style>
  <w:style w:type="character" w:styleId="1076" w:customStyle="1">
    <w:name w:val="题注 字符"/>
    <w:link w:val="1075"/>
    <w:uiPriority w:val="0"/>
    <w:qFormat/>
    <w:rPr>
      <w:rFonts w:ascii="Arial" w:hAnsi="Arial" w:eastAsia="黑体"/>
    </w:rPr>
  </w:style>
  <w:style w:type="paragraph" w:styleId="1077" w:customStyle="1">
    <w:name w:val="文档结构图1"/>
    <w:basedOn w:val="862"/>
    <w:link w:val="1078"/>
    <w:uiPriority w:val="0"/>
    <w:qFormat/>
    <w:pPr>
      <w:shd w:val="clear" w:color="auto" w:fill="000080"/>
    </w:pPr>
  </w:style>
  <w:style w:type="character" w:styleId="1078" w:customStyle="1">
    <w:name w:val="文档结构图 字符"/>
    <w:link w:val="1077"/>
    <w:uiPriority w:val="0"/>
    <w:qFormat/>
    <w:rPr>
      <w:rFonts w:ascii="Times New Roman" w:hAnsi="Times New Roman"/>
      <w:sz w:val="21"/>
      <w:szCs w:val="24"/>
      <w:shd w:val="clear" w:color="auto" w:fill="000080"/>
    </w:rPr>
  </w:style>
  <w:style w:type="paragraph" w:styleId="1079" w:customStyle="1">
    <w:name w:val="批注文字1"/>
    <w:basedOn w:val="862"/>
    <w:link w:val="1080"/>
    <w:uiPriority w:val="0"/>
    <w:qFormat/>
    <w:pPr>
      <w:jc w:val="left"/>
    </w:pPr>
  </w:style>
  <w:style w:type="character" w:styleId="1080" w:customStyle="1">
    <w:name w:val="批注文字 字符"/>
    <w:link w:val="1079"/>
    <w:uiPriority w:val="0"/>
    <w:qFormat/>
    <w:rPr>
      <w:sz w:val="21"/>
      <w:szCs w:val="24"/>
    </w:rPr>
  </w:style>
  <w:style w:type="paragraph" w:styleId="1081" w:customStyle="1">
    <w:name w:val="正文文本 311"/>
    <w:basedOn w:val="862"/>
    <w:link w:val="1082"/>
    <w:uiPriority w:val="99"/>
    <w:qFormat/>
    <w:rPr>
      <w:rFonts w:ascii="宋体"/>
      <w:sz w:val="28"/>
      <w:szCs w:val="20"/>
    </w:rPr>
  </w:style>
  <w:style w:type="character" w:styleId="1082" w:customStyle="1">
    <w:name w:val="正文文本 3 字符"/>
    <w:link w:val="1081"/>
    <w:uiPriority w:val="99"/>
    <w:qFormat/>
    <w:rPr>
      <w:rFonts w:ascii="宋体" w:hAnsi="Times New Roman"/>
      <w:sz w:val="28"/>
    </w:rPr>
  </w:style>
  <w:style w:type="paragraph" w:styleId="1083" w:customStyle="1">
    <w:name w:val="正文文本1"/>
    <w:basedOn w:val="862"/>
    <w:next w:val="862"/>
    <w:link w:val="1084"/>
    <w:uiPriority w:val="0"/>
    <w:qFormat/>
    <w:pPr>
      <w:spacing w:after="120"/>
    </w:pPr>
  </w:style>
  <w:style w:type="character" w:styleId="1084" w:customStyle="1">
    <w:name w:val="正文文本 字符"/>
    <w:link w:val="1083"/>
    <w:uiPriority w:val="0"/>
    <w:qFormat/>
    <w:rPr>
      <w:sz w:val="21"/>
      <w:szCs w:val="24"/>
    </w:rPr>
  </w:style>
  <w:style w:type="paragraph" w:styleId="1085" w:customStyle="1">
    <w:name w:val="正文文本缩进12"/>
    <w:basedOn w:val="862"/>
    <w:next w:val="1086"/>
    <w:link w:val="1087"/>
    <w:uiPriority w:val="0"/>
    <w:unhideWhenUsed/>
    <w:qFormat/>
    <w:pPr>
      <w:ind w:left="420"/>
      <w:spacing w:after="120"/>
    </w:pPr>
  </w:style>
  <w:style w:type="paragraph" w:styleId="1086" w:customStyle="1">
    <w:name w:val="寄信人地址111"/>
    <w:basedOn w:val="862"/>
    <w:uiPriority w:val="99"/>
    <w:unhideWhenUsed/>
    <w:qFormat/>
    <w:rPr>
      <w:rFonts w:ascii="Arial" w:hAnsi="Arial"/>
    </w:rPr>
  </w:style>
  <w:style w:type="character" w:styleId="1087" w:customStyle="1">
    <w:name w:val="正文文本缩进 字符"/>
    <w:link w:val="1085"/>
    <w:uiPriority w:val="0"/>
    <w:qFormat/>
    <w:rPr>
      <w:sz w:val="21"/>
      <w:szCs w:val="24"/>
    </w:rPr>
  </w:style>
  <w:style w:type="paragraph" w:styleId="1088" w:customStyle="1">
    <w:name w:val="列表 21"/>
    <w:basedOn w:val="862"/>
    <w:uiPriority w:val="0"/>
    <w:qFormat/>
    <w:pPr>
      <w:ind w:left="100" w:hanging="200"/>
    </w:pPr>
    <w:rPr>
      <w:sz w:val="28"/>
    </w:rPr>
  </w:style>
  <w:style w:type="paragraph" w:styleId="1089" w:customStyle="1">
    <w:name w:val="文本块1"/>
    <w:basedOn w:val="862"/>
    <w:uiPriority w:val="0"/>
    <w:qFormat/>
    <w:pPr>
      <w:ind w:left="630" w:right="-609" w:firstLine="420"/>
      <w:jc w:val="left"/>
      <w:spacing w:line="360" w:lineRule="auto"/>
      <w:widowControl/>
    </w:pPr>
    <w:rPr>
      <w:rFonts w:hint="eastAsia" w:ascii="方正仿宋_GB2312" w:eastAsia="方正仿宋_GB2312"/>
      <w:sz w:val="24"/>
      <w:szCs w:val="20"/>
    </w:rPr>
  </w:style>
  <w:style w:type="paragraph" w:styleId="1090" w:customStyle="1">
    <w:name w:val="列表项目符号 21"/>
    <w:basedOn w:val="862"/>
    <w:uiPriority w:val="0"/>
    <w:qFormat/>
    <w:pPr>
      <w:numPr>
        <w:ilvl w:val="0"/>
        <w:numId w:val="1"/>
      </w:numPr>
      <w:tabs>
        <w:tab w:val="left" w:pos="780" w:leader="none"/>
      </w:tabs>
    </w:pPr>
  </w:style>
  <w:style w:type="paragraph" w:styleId="1091" w:customStyle="1">
    <w:name w:val="目录 51"/>
    <w:basedOn w:val="862"/>
    <w:next w:val="862"/>
    <w:uiPriority w:val="0"/>
    <w:qFormat/>
    <w:pPr>
      <w:ind w:left="1680"/>
    </w:pPr>
  </w:style>
  <w:style w:type="paragraph" w:styleId="1092" w:customStyle="1">
    <w:name w:val="目录 31"/>
    <w:basedOn w:val="862"/>
    <w:next w:val="862"/>
    <w:uiPriority w:val="0"/>
    <w:qFormat/>
    <w:pPr>
      <w:ind w:left="840"/>
    </w:pPr>
  </w:style>
  <w:style w:type="paragraph" w:styleId="1093" w:customStyle="1">
    <w:name w:val="纯文本11"/>
    <w:basedOn w:val="862"/>
    <w:link w:val="1094"/>
    <w:uiPriority w:val="0"/>
    <w:qFormat/>
    <w:rPr>
      <w:rFonts w:ascii="宋体" w:hAnsi="Courier New"/>
      <w:szCs w:val="20"/>
    </w:rPr>
  </w:style>
  <w:style w:type="character" w:styleId="1094" w:customStyle="1">
    <w:name w:val="纯文本 字符"/>
    <w:link w:val="1093"/>
    <w:uiPriority w:val="0"/>
    <w:qFormat/>
    <w:rPr>
      <w:rFonts w:ascii="宋体" w:hAnsi="Courier New"/>
      <w:sz w:val="21"/>
    </w:rPr>
  </w:style>
  <w:style w:type="paragraph" w:styleId="1095" w:customStyle="1">
    <w:name w:val="目录 81"/>
    <w:basedOn w:val="862"/>
    <w:next w:val="862"/>
    <w:uiPriority w:val="0"/>
    <w:qFormat/>
    <w:pPr>
      <w:ind w:left="2940"/>
    </w:pPr>
  </w:style>
  <w:style w:type="paragraph" w:styleId="1096" w:customStyle="1">
    <w:name w:val="日期1"/>
    <w:basedOn w:val="862"/>
    <w:next w:val="862"/>
    <w:link w:val="1097"/>
    <w:uiPriority w:val="0"/>
    <w:qFormat/>
    <w:pPr>
      <w:ind w:left="100"/>
    </w:pPr>
    <w:rPr>
      <w:rFonts w:ascii="宋体" w:hAnsi="宋体"/>
      <w:b/>
      <w:bCs/>
      <w:sz w:val="30"/>
      <w:szCs w:val="20"/>
    </w:rPr>
  </w:style>
  <w:style w:type="character" w:styleId="1097" w:customStyle="1">
    <w:name w:val="日期 字符"/>
    <w:link w:val="1096"/>
    <w:uiPriority w:val="0"/>
    <w:qFormat/>
    <w:rPr>
      <w:rFonts w:ascii="宋体" w:hAnsi="宋体"/>
      <w:b/>
      <w:bCs/>
      <w:sz w:val="30"/>
    </w:rPr>
  </w:style>
  <w:style w:type="paragraph" w:styleId="1098" w:customStyle="1">
    <w:name w:val="正文文本缩进 21"/>
    <w:basedOn w:val="862"/>
    <w:link w:val="1099"/>
    <w:uiPriority w:val="0"/>
    <w:qFormat/>
    <w:pPr>
      <w:ind w:left="420"/>
      <w:spacing w:after="120" w:line="480" w:lineRule="auto"/>
    </w:pPr>
    <w:rPr>
      <w:szCs w:val="20"/>
    </w:rPr>
  </w:style>
  <w:style w:type="character" w:styleId="1099" w:customStyle="1">
    <w:name w:val="正文文本缩进 2 字符"/>
    <w:link w:val="1098"/>
    <w:uiPriority w:val="0"/>
    <w:qFormat/>
    <w:rPr>
      <w:rFonts w:ascii="Times New Roman" w:hAnsi="Times New Roman"/>
      <w:sz w:val="21"/>
    </w:rPr>
  </w:style>
  <w:style w:type="paragraph" w:styleId="1100" w:customStyle="1">
    <w:name w:val="批注框文本1"/>
    <w:basedOn w:val="862"/>
    <w:link w:val="1101"/>
    <w:uiPriority w:val="0"/>
    <w:qFormat/>
    <w:rPr>
      <w:sz w:val="18"/>
      <w:szCs w:val="18"/>
    </w:rPr>
  </w:style>
  <w:style w:type="character" w:styleId="1101" w:customStyle="1">
    <w:name w:val="批注框文本 字符"/>
    <w:link w:val="1100"/>
    <w:uiPriority w:val="0"/>
    <w:qFormat/>
    <w:rPr>
      <w:sz w:val="18"/>
      <w:szCs w:val="18"/>
    </w:rPr>
  </w:style>
  <w:style w:type="paragraph" w:styleId="1102" w:customStyle="1">
    <w:name w:val="页脚11"/>
    <w:basedOn w:val="862"/>
    <w:link w:val="1103"/>
    <w:uiPriority w:val="99"/>
    <w:qFormat/>
    <w:pPr>
      <w:jc w:val="left"/>
      <w:tabs>
        <w:tab w:val="center" w:pos="4153" w:leader="none"/>
        <w:tab w:val="right" w:pos="8306" w:leader="none"/>
      </w:tabs>
    </w:pPr>
    <w:rPr>
      <w:sz w:val="18"/>
      <w:szCs w:val="20"/>
    </w:rPr>
  </w:style>
  <w:style w:type="character" w:styleId="1103" w:customStyle="1">
    <w:name w:val="页脚 字符"/>
    <w:link w:val="1102"/>
    <w:uiPriority w:val="99"/>
    <w:qFormat/>
    <w:rPr>
      <w:sz w:val="18"/>
    </w:rPr>
  </w:style>
  <w:style w:type="paragraph" w:styleId="1104" w:customStyle="1">
    <w:name w:val="页眉11"/>
    <w:basedOn w:val="862"/>
    <w:link w:val="1105"/>
    <w:uiPriority w:val="99"/>
    <w:qFormat/>
    <w:pPr>
      <w:jc w:val="center"/>
      <w:tabs>
        <w:tab w:val="center" w:pos="4153" w:leader="none"/>
        <w:tab w:val="right" w:pos="8306" w:leader="none"/>
      </w:tabs>
      <w:pBdr>
        <w:bottom w:val="single" w:color="000000" w:sz="6" w:space="1"/>
      </w:pBdr>
    </w:pPr>
    <w:rPr>
      <w:sz w:val="18"/>
      <w:szCs w:val="18"/>
    </w:rPr>
  </w:style>
  <w:style w:type="character" w:styleId="1105" w:customStyle="1">
    <w:name w:val="页眉 字符"/>
    <w:link w:val="1104"/>
    <w:uiPriority w:val="99"/>
    <w:qFormat/>
    <w:rPr>
      <w:sz w:val="18"/>
      <w:szCs w:val="18"/>
    </w:rPr>
  </w:style>
  <w:style w:type="paragraph" w:styleId="1106" w:customStyle="1">
    <w:name w:val="目录 1111"/>
    <w:basedOn w:val="862"/>
    <w:next w:val="862"/>
    <w:uiPriority w:val="0"/>
    <w:qFormat/>
  </w:style>
  <w:style w:type="paragraph" w:styleId="1107" w:customStyle="1">
    <w:name w:val="目录 41"/>
    <w:basedOn w:val="862"/>
    <w:next w:val="862"/>
    <w:uiPriority w:val="0"/>
    <w:qFormat/>
    <w:pPr>
      <w:ind w:left="1260"/>
    </w:pPr>
  </w:style>
  <w:style w:type="paragraph" w:styleId="1108" w:customStyle="1">
    <w:name w:val="副标题1"/>
    <w:basedOn w:val="862"/>
    <w:next w:val="862"/>
    <w:link w:val="1109"/>
    <w:uiPriority w:val="11"/>
    <w:qFormat/>
    <w:pPr>
      <w:jc w:val="center"/>
      <w:spacing w:after="60"/>
      <w:widowControl/>
      <w:outlineLvl w:val="1"/>
    </w:pPr>
    <w:rPr>
      <w:rFonts w:ascii="Arial" w:hAnsi="Arial" w:eastAsia="黑体"/>
      <w:sz w:val="24"/>
      <w:lang w:eastAsia="en-US"/>
    </w:rPr>
  </w:style>
  <w:style w:type="character" w:styleId="1109" w:customStyle="1">
    <w:name w:val="副标题 字符"/>
    <w:link w:val="1108"/>
    <w:uiPriority w:val="11"/>
    <w:qFormat/>
    <w:rPr>
      <w:rFonts w:ascii="Arial" w:hAnsi="Arial" w:eastAsia="黑体"/>
      <w:sz w:val="24"/>
      <w:szCs w:val="24"/>
      <w:lang w:eastAsia="en-US"/>
    </w:rPr>
  </w:style>
  <w:style w:type="paragraph" w:styleId="1110" w:customStyle="1">
    <w:name w:val="脚注文本1"/>
    <w:basedOn w:val="862"/>
    <w:uiPriority w:val="0"/>
    <w:qFormat/>
    <w:pPr>
      <w:jc w:val="left"/>
    </w:pPr>
    <w:rPr>
      <w:sz w:val="18"/>
      <w:szCs w:val="18"/>
    </w:rPr>
  </w:style>
  <w:style w:type="paragraph" w:styleId="1111" w:customStyle="1">
    <w:name w:val="目录 62"/>
    <w:basedOn w:val="862"/>
    <w:next w:val="862"/>
    <w:uiPriority w:val="0"/>
    <w:qFormat/>
    <w:pPr>
      <w:ind w:left="2100"/>
    </w:pPr>
  </w:style>
  <w:style w:type="paragraph" w:styleId="1112" w:customStyle="1">
    <w:name w:val="正文文本缩进 31"/>
    <w:basedOn w:val="862"/>
    <w:link w:val="1113"/>
    <w:uiPriority w:val="0"/>
    <w:qFormat/>
    <w:pPr>
      <w:ind w:left="720"/>
    </w:pPr>
    <w:rPr>
      <w:szCs w:val="20"/>
    </w:rPr>
  </w:style>
  <w:style w:type="character" w:styleId="1113" w:customStyle="1">
    <w:name w:val="正文文本缩进 3 字符"/>
    <w:link w:val="1112"/>
    <w:uiPriority w:val="0"/>
    <w:qFormat/>
    <w:rPr>
      <w:rFonts w:ascii="Times New Roman" w:hAnsi="Times New Roman"/>
      <w:sz w:val="21"/>
    </w:rPr>
  </w:style>
  <w:style w:type="paragraph" w:styleId="1114" w:customStyle="1">
    <w:name w:val="目录 21"/>
    <w:basedOn w:val="862"/>
    <w:next w:val="862"/>
    <w:uiPriority w:val="0"/>
    <w:qFormat/>
    <w:pPr>
      <w:ind w:left="420"/>
    </w:pPr>
  </w:style>
  <w:style w:type="paragraph" w:styleId="1115" w:customStyle="1">
    <w:name w:val="目录 91"/>
    <w:basedOn w:val="862"/>
    <w:next w:val="862"/>
    <w:uiPriority w:val="0"/>
    <w:qFormat/>
    <w:pPr>
      <w:ind w:left="3360"/>
    </w:pPr>
  </w:style>
  <w:style w:type="paragraph" w:styleId="1116" w:customStyle="1">
    <w:name w:val="正文文本 21"/>
    <w:basedOn w:val="862"/>
    <w:link w:val="1117"/>
    <w:uiPriority w:val="0"/>
    <w:qFormat/>
    <w:pPr>
      <w:jc w:val="left"/>
      <w:widowControl/>
    </w:pPr>
    <w:rPr>
      <w:rFonts w:ascii="Arial" w:hAnsi="Arial"/>
      <w:color w:val="ff00ff"/>
      <w:sz w:val="28"/>
      <w:lang w:eastAsia="en-US"/>
    </w:rPr>
  </w:style>
  <w:style w:type="character" w:styleId="1117" w:customStyle="1">
    <w:name w:val="正文文本 2 字符"/>
    <w:link w:val="1116"/>
    <w:uiPriority w:val="0"/>
    <w:qFormat/>
    <w:rPr>
      <w:rFonts w:ascii="Arial" w:hAnsi="Arial"/>
      <w:color w:val="ff00ff"/>
      <w:sz w:val="28"/>
      <w:szCs w:val="24"/>
      <w:lang w:eastAsia="en-US"/>
    </w:rPr>
  </w:style>
  <w:style w:type="paragraph" w:styleId="1118" w:customStyle="1">
    <w:name w:val="列表接续 21"/>
    <w:basedOn w:val="862"/>
    <w:uiPriority w:val="0"/>
    <w:qFormat/>
    <w:pPr>
      <w:contextualSpacing/>
      <w:ind w:left="840"/>
      <w:spacing w:after="120"/>
    </w:pPr>
  </w:style>
  <w:style w:type="paragraph" w:styleId="1119" w:customStyle="1">
    <w:name w:val="普通(网站)1"/>
    <w:basedOn w:val="862"/>
    <w:uiPriority w:val="99"/>
    <w:qFormat/>
    <w:pPr>
      <w:jc w:val="left"/>
      <w:spacing w:beforeAutospacing="1" w:afterAutospacing="1"/>
    </w:pPr>
    <w:rPr>
      <w:sz w:val="24"/>
    </w:rPr>
  </w:style>
  <w:style w:type="paragraph" w:styleId="1120" w:customStyle="1">
    <w:name w:val="索引 11"/>
    <w:basedOn w:val="862"/>
    <w:next w:val="862"/>
    <w:uiPriority w:val="0"/>
    <w:qFormat/>
    <w:pPr>
      <w:spacing w:line="280" w:lineRule="exact"/>
    </w:pPr>
    <w:rPr>
      <w:color w:val="ff0000"/>
    </w:rPr>
  </w:style>
  <w:style w:type="paragraph" w:styleId="1121" w:customStyle="1">
    <w:name w:val="索引 21"/>
    <w:basedOn w:val="862"/>
    <w:next w:val="862"/>
    <w:uiPriority w:val="0"/>
    <w:qFormat/>
    <w:pPr>
      <w:ind w:left="200"/>
    </w:pPr>
    <w:rPr>
      <w:szCs w:val="21"/>
    </w:rPr>
  </w:style>
  <w:style w:type="paragraph" w:styleId="1122" w:customStyle="1">
    <w:name w:val="标题11"/>
    <w:basedOn w:val="862"/>
    <w:link w:val="1123"/>
    <w:uiPriority w:val="10"/>
    <w:qFormat/>
    <w:pPr>
      <w:jc w:val="center"/>
      <w:spacing w:before="240" w:after="60"/>
      <w:outlineLvl w:val="0"/>
    </w:pPr>
    <w:rPr>
      <w:rFonts w:ascii="Arial" w:hAnsi="Arial"/>
      <w:b/>
      <w:bCs/>
      <w:sz w:val="32"/>
      <w:szCs w:val="32"/>
    </w:rPr>
  </w:style>
  <w:style w:type="character" w:styleId="1123" w:customStyle="1">
    <w:name w:val="标题 字符"/>
    <w:link w:val="1122"/>
    <w:uiPriority w:val="10"/>
    <w:qFormat/>
    <w:rPr>
      <w:rFonts w:ascii="Arial" w:hAnsi="Arial" w:cs="Arial"/>
      <w:b/>
      <w:bCs/>
      <w:sz w:val="32"/>
      <w:szCs w:val="32"/>
    </w:rPr>
  </w:style>
  <w:style w:type="paragraph" w:styleId="1124" w:customStyle="1">
    <w:name w:val="批注主题1"/>
    <w:basedOn w:val="1079"/>
    <w:next w:val="1079"/>
    <w:link w:val="1125"/>
    <w:uiPriority w:val="0"/>
    <w:qFormat/>
    <w:rPr>
      <w:b/>
      <w:bCs/>
    </w:rPr>
  </w:style>
  <w:style w:type="character" w:styleId="1125" w:customStyle="1">
    <w:name w:val="批注主题 字符"/>
    <w:link w:val="1124"/>
    <w:uiPriority w:val="0"/>
    <w:qFormat/>
    <w:rPr>
      <w:b/>
      <w:bCs/>
      <w:sz w:val="21"/>
      <w:szCs w:val="24"/>
    </w:rPr>
  </w:style>
  <w:style w:type="paragraph" w:styleId="1126" w:customStyle="1">
    <w:name w:val="正文首行缩进2"/>
    <w:basedOn w:val="1083"/>
    <w:next w:val="862"/>
    <w:link w:val="1127"/>
    <w:uiPriority w:val="0"/>
    <w:qFormat/>
    <w:pPr>
      <w:ind w:firstLine="420"/>
    </w:pPr>
  </w:style>
  <w:style w:type="character" w:styleId="1127" w:customStyle="1">
    <w:name w:val="正文首行缩进 字符"/>
    <w:link w:val="1126"/>
    <w:uiPriority w:val="0"/>
    <w:qFormat/>
    <w:rPr>
      <w:rFonts w:ascii="Times New Roman" w:hAnsi="Times New Roman"/>
      <w:sz w:val="21"/>
      <w:szCs w:val="24"/>
    </w:rPr>
  </w:style>
  <w:style w:type="paragraph" w:styleId="1128" w:customStyle="1">
    <w:name w:val="正文首行缩进 2111"/>
    <w:basedOn w:val="1085"/>
    <w:next w:val="862"/>
    <w:uiPriority w:val="99"/>
    <w:unhideWhenUsed/>
    <w:qFormat/>
    <w:pPr>
      <w:ind w:firstLine="420"/>
    </w:pPr>
  </w:style>
  <w:style w:type="table" w:styleId="1129" w:customStyle="1">
    <w:name w:val="网格型1"/>
    <w:basedOn w:val="1058"/>
    <w:uiPriority w:val="59"/>
    <w:qFormat/>
    <w:pPr>
      <w:jc w:val="both"/>
      <w:widowControl w:val="off"/>
    </w:pPr>
    <w:tblPr>
      <w:tblCellMar>
        <w:left w:w="0" w:type="dxa"/>
        <w:top w:w="0" w:type="dxa"/>
        <w:right w:w="0" w:type="dxa"/>
        <w:bottom w:w="0" w:type="dxa"/>
      </w:tblCellMar>
    </w:tblPr>
  </w:style>
  <w:style w:type="character" w:styleId="1130" w:customStyle="1">
    <w:name w:val="要点1"/>
    <w:uiPriority w:val="22"/>
    <w:qFormat/>
    <w:rPr>
      <w:b/>
      <w:sz w:val="24"/>
      <w:szCs w:val="24"/>
    </w:rPr>
  </w:style>
  <w:style w:type="character" w:styleId="1131" w:customStyle="1">
    <w:name w:val="页码11"/>
    <w:uiPriority w:val="0"/>
    <w:qFormat/>
  </w:style>
  <w:style w:type="character" w:styleId="1132" w:customStyle="1">
    <w:name w:val="已访问的超链接1"/>
    <w:uiPriority w:val="99"/>
    <w:qFormat/>
    <w:rPr>
      <w:color w:val="800080"/>
      <w:u w:val="none"/>
    </w:rPr>
  </w:style>
  <w:style w:type="character" w:styleId="1133" w:customStyle="1">
    <w:name w:val="强调1"/>
    <w:uiPriority w:val="20"/>
    <w:qFormat/>
    <w:rPr>
      <w:color w:val="cc0000"/>
      <w:sz w:val="24"/>
      <w:szCs w:val="24"/>
    </w:rPr>
  </w:style>
  <w:style w:type="character" w:styleId="1134" w:customStyle="1">
    <w:name w:val="HTML 定义1"/>
    <w:uiPriority w:val="0"/>
    <w:qFormat/>
  </w:style>
  <w:style w:type="character" w:styleId="1135" w:customStyle="1">
    <w:name w:val="HTML 缩写1"/>
    <w:uiPriority w:val="0"/>
    <w:qFormat/>
  </w:style>
  <w:style w:type="character" w:styleId="1136" w:customStyle="1">
    <w:name w:val="HTML 变量1"/>
    <w:uiPriority w:val="0"/>
    <w:qFormat/>
  </w:style>
  <w:style w:type="character" w:styleId="1137" w:customStyle="1">
    <w:name w:val="超链接1"/>
    <w:uiPriority w:val="99"/>
    <w:qFormat/>
    <w:rPr>
      <w:color w:val="555555"/>
      <w:u w:val="none"/>
    </w:rPr>
  </w:style>
  <w:style w:type="character" w:styleId="1138" w:customStyle="1">
    <w:name w:val="HTML 代码1"/>
    <w:uiPriority w:val="0"/>
    <w:qFormat/>
    <w:rPr>
      <w:rFonts w:ascii="Consolas" w:hAnsi="Consolas" w:eastAsia="Consolas" w:cs="Consolas"/>
      <w:color w:val="555555"/>
      <w:sz w:val="24"/>
      <w:szCs w:val="24"/>
      <w:u w:val="none"/>
    </w:rPr>
  </w:style>
  <w:style w:type="character" w:styleId="1139" w:customStyle="1">
    <w:name w:val="批注引用1"/>
    <w:uiPriority w:val="0"/>
    <w:qFormat/>
    <w:rPr>
      <w:sz w:val="21"/>
      <w:szCs w:val="21"/>
    </w:rPr>
  </w:style>
  <w:style w:type="character" w:styleId="1140" w:customStyle="1">
    <w:name w:val="HTML 引文1"/>
    <w:uiPriority w:val="0"/>
    <w:qFormat/>
  </w:style>
  <w:style w:type="character" w:styleId="1141" w:customStyle="1">
    <w:name w:val="脚注引用1"/>
    <w:uiPriority w:val="0"/>
    <w:qFormat/>
    <w:rPr>
      <w:vertAlign w:val="superscript"/>
    </w:rPr>
  </w:style>
  <w:style w:type="character" w:styleId="1142" w:customStyle="1">
    <w:name w:val="HTML 键盘1"/>
    <w:uiPriority w:val="0"/>
    <w:qFormat/>
    <w:rPr>
      <w:rFonts w:ascii="Consolas" w:hAnsi="Consolas" w:eastAsia="Consolas" w:cs="Consolas"/>
      <w:sz w:val="24"/>
      <w:szCs w:val="24"/>
    </w:rPr>
  </w:style>
  <w:style w:type="character" w:styleId="1143" w:customStyle="1">
    <w:name w:val="HTML 样本1"/>
    <w:uiPriority w:val="0"/>
    <w:qFormat/>
    <w:rPr>
      <w:rFonts w:ascii="Consolas" w:hAnsi="Consolas" w:eastAsia="Consolas" w:cs="Consolas"/>
      <w:sz w:val="24"/>
      <w:szCs w:val="24"/>
    </w:rPr>
  </w:style>
  <w:style w:type="paragraph" w:styleId="1144" w:customStyle="1">
    <w:name w:val="正文文本缩进11"/>
    <w:basedOn w:val="862"/>
    <w:uiPriority w:val="0"/>
    <w:qFormat/>
    <w:pPr>
      <w:ind w:firstLine="630"/>
    </w:pPr>
  </w:style>
  <w:style w:type="paragraph" w:styleId="1145" w:customStyle="1">
    <w:name w:val="寄信人地址11"/>
    <w:basedOn w:val="862"/>
    <w:uiPriority w:val="99"/>
    <w:unhideWhenUsed/>
    <w:qFormat/>
    <w:rPr>
      <w:rFonts w:ascii="Arial" w:hAnsi="Arial"/>
    </w:rPr>
  </w:style>
  <w:style w:type="paragraph" w:styleId="1146" w:customStyle="1">
    <w:name w:val="标题1"/>
    <w:basedOn w:val="1147"/>
    <w:next w:val="862"/>
    <w:uiPriority w:val="0"/>
    <w:qFormat/>
    <w:pPr>
      <w:jc w:val="center"/>
      <w:spacing w:before="240" w:after="60"/>
      <w:outlineLvl w:val="0"/>
    </w:pPr>
    <w:rPr>
      <w:rFonts w:ascii="Cambria" w:hAnsi="Cambria"/>
      <w:b/>
      <w:spacing w:val="5"/>
      <w:sz w:val="56"/>
      <w:szCs w:val="52"/>
      <w:lang w:eastAsia="ja-JP"/>
    </w:rPr>
  </w:style>
  <w:style w:type="paragraph" w:styleId="1147" w:customStyle="1">
    <w:name w:val="正文111"/>
    <w:next w:val="1148"/>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148" w:customStyle="1">
    <w:name w:val="正文1"/>
    <w:basedOn w:val="862"/>
    <w:uiPriority w:val="0"/>
    <w:qFormat/>
    <w:pPr>
      <w:ind w:left="1260" w:firstLine="540"/>
      <w:spacing w:line="360" w:lineRule="auto"/>
    </w:pPr>
    <w:rPr>
      <w:rFonts w:ascii="宋体" w:hAnsi="宋体" w:cs="黑体"/>
      <w:szCs w:val="22"/>
    </w:rPr>
  </w:style>
  <w:style w:type="paragraph" w:styleId="1149" w:customStyle="1">
    <w:name w:val="首行缩进"/>
    <w:basedOn w:val="862"/>
    <w:uiPriority w:val="0"/>
    <w:qFormat/>
    <w:pPr>
      <w:ind w:firstLine="480"/>
    </w:pPr>
  </w:style>
  <w:style w:type="paragraph" w:styleId="1150" w:customStyle="1">
    <w:name w:val="正文文本缩进1"/>
    <w:basedOn w:val="1151"/>
    <w:next w:val="1153"/>
    <w:uiPriority w:val="0"/>
    <w:qFormat/>
    <w:pPr>
      <w:ind w:firstLine="630"/>
    </w:pPr>
    <w:rPr>
      <w:sz w:val="20"/>
      <w:szCs w:val="20"/>
    </w:rPr>
  </w:style>
  <w:style w:type="paragraph" w:styleId="1151" w:customStyle="1">
    <w:name w:val="正文11"/>
    <w:next w:val="1152"/>
    <w:link w:val="1155"/>
    <w:uiPriority w:val="0"/>
    <w:qFormat/>
    <w:pPr>
      <w:jc w:val="both"/>
      <w:widowControl w:val="off"/>
    </w:pPr>
    <w:rPr>
      <w:rFonts w:ascii="Times New Roman" w:hAnsi="Times New Roman" w:eastAsia="宋体" w:cs="Times New Roman"/>
      <w:sz w:val="21"/>
      <w:szCs w:val="22"/>
      <w:lang w:val="en-US" w:eastAsia="zh-CN" w:bidi="ar-SA"/>
    </w:rPr>
  </w:style>
  <w:style w:type="paragraph" w:styleId="1152" w:customStyle="1">
    <w:name w:val="正文首行缩进 21"/>
    <w:basedOn w:val="1150"/>
    <w:next w:val="1151"/>
    <w:uiPriority w:val="0"/>
    <w:qFormat/>
    <w:pPr>
      <w:ind w:left="420" w:firstLine="420"/>
      <w:spacing w:after="120"/>
    </w:pPr>
    <w:rPr>
      <w:sz w:val="24"/>
      <w:szCs w:val="24"/>
    </w:rPr>
  </w:style>
  <w:style w:type="paragraph" w:styleId="1153" w:customStyle="1">
    <w:name w:val="寄信人地址1"/>
    <w:basedOn w:val="1151"/>
    <w:uiPriority w:val="0"/>
    <w:qFormat/>
    <w:rPr>
      <w:rFonts w:ascii="Arial" w:hAnsi="Arial"/>
      <w:sz w:val="24"/>
      <w:szCs w:val="24"/>
    </w:rPr>
  </w:style>
  <w:style w:type="paragraph" w:styleId="1154" w:customStyle="1">
    <w:name w:val="目录 11"/>
    <w:basedOn w:val="1151"/>
    <w:next w:val="1151"/>
    <w:uiPriority w:val="0"/>
    <w:qFormat/>
    <w:pPr>
      <w:spacing w:line="360" w:lineRule="auto"/>
      <w:tabs>
        <w:tab w:val="right" w:pos="9060" w:leader="dot"/>
      </w:tabs>
    </w:pPr>
    <w:rPr>
      <w:sz w:val="24"/>
      <w:szCs w:val="24"/>
    </w:rPr>
  </w:style>
  <w:style w:type="character" w:styleId="1155" w:customStyle="1">
    <w:name w:val="页码1"/>
    <w:link w:val="1151"/>
    <w:uiPriority w:val="0"/>
    <w:qFormat/>
    <w:rPr>
      <w:sz w:val="21"/>
      <w:szCs w:val="22"/>
      <w:lang w:val="en-US" w:eastAsia="zh-CN" w:bidi="ar-SA"/>
    </w:rPr>
  </w:style>
  <w:style w:type="character" w:styleId="1156" w:customStyle="1">
    <w:name w:val="默认段落字体1"/>
    <w:uiPriority w:val="0"/>
    <w:qFormat/>
  </w:style>
  <w:style w:type="paragraph" w:styleId="1157" w:customStyle="1">
    <w:name w:val="正文首行缩进 211"/>
    <w:basedOn w:val="1144"/>
    <w:next w:val="862"/>
    <w:uiPriority w:val="0"/>
    <w:unhideWhenUsed/>
    <w:qFormat/>
    <w:pPr>
      <w:ind w:left="420" w:firstLine="420"/>
      <w:spacing w:after="120"/>
    </w:pPr>
  </w:style>
  <w:style w:type="character" w:styleId="1158" w:customStyle="1">
    <w:name w:val="标题 1 字符"/>
    <w:uiPriority w:val="9"/>
    <w:qFormat/>
    <w:rPr>
      <w:b/>
      <w:bCs/>
      <w:sz w:val="44"/>
      <w:szCs w:val="44"/>
    </w:rPr>
  </w:style>
  <w:style w:type="character" w:styleId="1159" w:customStyle="1">
    <w:name w:val="ui-bz-bg-hover"/>
    <w:uiPriority w:val="0"/>
    <w:qFormat/>
    <w:rPr>
      <w:shd w:val="clear" w:color="auto" w:fill="000000"/>
    </w:rPr>
  </w:style>
  <w:style w:type="character" w:styleId="1160" w:customStyle="1">
    <w:name w:val="place2"/>
    <w:uiPriority w:val="0"/>
    <w:qFormat/>
    <w:rPr>
      <w:rFonts w:ascii="微软雅黑" w:hAnsi="微软雅黑" w:eastAsia="微软雅黑" w:cs="微软雅黑"/>
      <w:color w:val="888888"/>
      <w:sz w:val="25"/>
      <w:szCs w:val="25"/>
    </w:rPr>
  </w:style>
  <w:style w:type="character" w:styleId="1161" w:customStyle="1">
    <w:name w:val="place"/>
    <w:uiPriority w:val="0"/>
    <w:qFormat/>
  </w:style>
  <w:style w:type="character" w:styleId="1162" w:customStyle="1">
    <w:name w:val="bds_nopic"/>
    <w:uiPriority w:val="0"/>
    <w:qFormat/>
  </w:style>
  <w:style w:type="character" w:styleId="1163" w:customStyle="1">
    <w:name w:val="不明显强调3"/>
    <w:uiPriority w:val="0"/>
    <w:qFormat/>
    <w:rPr>
      <w:i/>
      <w:color w:val="5a5a5a"/>
    </w:rPr>
  </w:style>
  <w:style w:type="character" w:styleId="1164" w:customStyle="1">
    <w:name w:val="bds_more1"/>
    <w:uiPriority w:val="0"/>
    <w:qFormat/>
  </w:style>
  <w:style w:type="character" w:styleId="1165" w:customStyle="1">
    <w:name w:val="bds_nopic2"/>
    <w:uiPriority w:val="0"/>
    <w:qFormat/>
  </w:style>
  <w:style w:type="character" w:styleId="1166" w:customStyle="1">
    <w:name w:val="p12"/>
    <w:uiPriority w:val="0"/>
    <w:qFormat/>
  </w:style>
  <w:style w:type="character" w:styleId="1167" w:customStyle="1">
    <w:name w:val="font1"/>
    <w:uiPriority w:val="0"/>
    <w:qFormat/>
  </w:style>
  <w:style w:type="character" w:styleId="1168" w:customStyle="1">
    <w:name w:val="gwds_nopic2"/>
    <w:uiPriority w:val="0"/>
    <w:qFormat/>
  </w:style>
  <w:style w:type="character" w:styleId="1169" w:customStyle="1">
    <w:name w:val="不明显强调2"/>
    <w:uiPriority w:val="0"/>
    <w:qFormat/>
    <w:rPr>
      <w:i/>
      <w:color w:val="5a5a5a"/>
    </w:rPr>
  </w:style>
  <w:style w:type="character" w:styleId="1170" w:customStyle="1">
    <w:name w:val="Intense Quote Char_db2e5de5-3278-4ca1-91ac-b06f0d5656ef"/>
    <w:link w:val="1171"/>
    <w:uiPriority w:val="0"/>
    <w:qFormat/>
    <w:rPr>
      <w:b/>
      <w:i/>
      <w:sz w:val="24"/>
      <w:szCs w:val="22"/>
      <w:lang w:eastAsia="en-US"/>
    </w:rPr>
  </w:style>
  <w:style w:type="paragraph" w:styleId="1171" w:customStyle="1">
    <w:name w:val="明显引用1"/>
    <w:basedOn w:val="862"/>
    <w:next w:val="862"/>
    <w:link w:val="1170"/>
    <w:uiPriority w:val="0"/>
    <w:qFormat/>
    <w:pPr>
      <w:ind w:left="720" w:right="720"/>
      <w:jc w:val="left"/>
      <w:widowControl/>
    </w:pPr>
    <w:rPr>
      <w:b/>
      <w:i/>
      <w:sz w:val="24"/>
      <w:szCs w:val="22"/>
      <w:lang w:eastAsia="en-US"/>
    </w:rPr>
  </w:style>
  <w:style w:type="character" w:styleId="1172" w:customStyle="1">
    <w:name w:val="明显强调2"/>
    <w:uiPriority w:val="0"/>
    <w:qFormat/>
    <w:rPr>
      <w:rFonts w:cs="Times New Roman"/>
      <w:b/>
      <w:i/>
      <w:sz w:val="24"/>
      <w:szCs w:val="24"/>
      <w:u w:val="single"/>
    </w:rPr>
  </w:style>
  <w:style w:type="character" w:styleId="1173" w:customStyle="1">
    <w:name w:val="apple-converted-space"/>
    <w:uiPriority w:val="0"/>
    <w:qFormat/>
  </w:style>
  <w:style w:type="character" w:styleId="1174" w:customStyle="1">
    <w:name w:val="font31"/>
    <w:uiPriority w:val="0"/>
    <w:qFormat/>
    <w:rPr>
      <w:rFonts w:hint="eastAsia" w:ascii="宋体" w:hAnsi="宋体" w:eastAsia="宋体" w:cs="宋体"/>
      <w:color w:val="000000"/>
      <w:sz w:val="22"/>
      <w:szCs w:val="22"/>
      <w:u w:val="none"/>
    </w:rPr>
  </w:style>
  <w:style w:type="character" w:styleId="1175" w:customStyle="1">
    <w:name w:val="laypage_curr"/>
    <w:uiPriority w:val="0"/>
    <w:qFormat/>
    <w:rPr>
      <w:color w:val="fffdf4"/>
      <w:shd w:val="clear" w:color="auto" w:fill="0b67a6"/>
    </w:rPr>
  </w:style>
  <w:style w:type="character" w:styleId="1176" w:customStyle="1">
    <w:name w:val="redfilefwwh"/>
    <w:uiPriority w:val="0"/>
    <w:qFormat/>
    <w:rPr>
      <w:color w:val="ba2636"/>
      <w:sz w:val="18"/>
      <w:szCs w:val="18"/>
    </w:rPr>
  </w:style>
  <w:style w:type="character" w:styleId="1177" w:customStyle="1">
    <w:name w:val="bdselect_share_dialog_search_span1"/>
    <w:uiPriority w:val="0"/>
    <w:qFormat/>
    <w:rPr>
      <w:b/>
      <w:bCs/>
      <w:color w:val="626262"/>
      <w:sz w:val="18"/>
      <w:szCs w:val="18"/>
    </w:rPr>
  </w:style>
  <w:style w:type="character" w:styleId="1178" w:customStyle="1">
    <w:name w:val="正文文本 2 Char"/>
    <w:uiPriority w:val="0"/>
    <w:qFormat/>
    <w:rPr>
      <w:sz w:val="21"/>
      <w:szCs w:val="24"/>
    </w:rPr>
  </w:style>
  <w:style w:type="character" w:styleId="1179" w:customStyle="1">
    <w:name w:val="font131"/>
    <w:uiPriority w:val="0"/>
    <w:qFormat/>
    <w:rPr>
      <w:sz w:val="20"/>
      <w:szCs w:val="20"/>
    </w:rPr>
  </w:style>
  <w:style w:type="character" w:styleId="1180" w:customStyle="1">
    <w:name w:val="redfilenumber"/>
    <w:uiPriority w:val="0"/>
    <w:qFormat/>
    <w:rPr>
      <w:color w:val="ba2636"/>
      <w:sz w:val="18"/>
      <w:szCs w:val="18"/>
    </w:rPr>
  </w:style>
  <w:style w:type="character" w:styleId="1181" w:customStyle="1">
    <w:name w:val="apple-style-span"/>
    <w:uiPriority w:val="0"/>
    <w:qFormat/>
  </w:style>
  <w:style w:type="character" w:styleId="1182" w:customStyle="1">
    <w:name w:val="place3"/>
    <w:uiPriority w:val="0"/>
    <w:qFormat/>
  </w:style>
  <w:style w:type="character" w:styleId="1183" w:customStyle="1">
    <w:name w:val="Plain Text Char Char"/>
    <w:link w:val="1184"/>
    <w:uiPriority w:val="0"/>
    <w:qFormat/>
    <w:rPr>
      <w:rFonts w:ascii="宋体" w:hAnsi="Courier New"/>
      <w:sz w:val="28"/>
      <w:szCs w:val="24"/>
    </w:rPr>
  </w:style>
  <w:style w:type="paragraph" w:styleId="1184" w:customStyle="1">
    <w:name w:val="纯文本1"/>
    <w:basedOn w:val="862"/>
    <w:link w:val="1183"/>
    <w:uiPriority w:val="0"/>
    <w:qFormat/>
    <w:rPr>
      <w:rFonts w:ascii="宋体" w:hAnsi="Courier New"/>
      <w:sz w:val="28"/>
    </w:rPr>
  </w:style>
  <w:style w:type="character" w:styleId="1185" w:customStyle="1">
    <w:name w:val="displayarti"/>
    <w:uiPriority w:val="0"/>
    <w:qFormat/>
    <w:rPr>
      <w:color w:val="ffffff"/>
      <w:shd w:val="clear" w:color="auto" w:fill="a00000"/>
    </w:rPr>
  </w:style>
  <w:style w:type="character" w:styleId="1186" w:customStyle="1">
    <w:name w:val="my-notice1"/>
    <w:uiPriority w:val="0"/>
    <w:qFormat/>
  </w:style>
  <w:style w:type="character" w:styleId="1187" w:customStyle="1">
    <w:name w:val="qxdate"/>
    <w:uiPriority w:val="0"/>
    <w:qFormat/>
    <w:rPr>
      <w:color w:val="333333"/>
      <w:sz w:val="18"/>
      <w:szCs w:val="18"/>
    </w:rPr>
  </w:style>
  <w:style w:type="character" w:styleId="1188" w:customStyle="1">
    <w:name w:val="DL 段落缩进2 Char Char"/>
    <w:link w:val="1189"/>
    <w:uiPriority w:val="0"/>
    <w:qFormat/>
    <w:rPr>
      <w:rFonts w:ascii="宋体" w:hAnsi="宋体"/>
      <w:sz w:val="21"/>
      <w:szCs w:val="21"/>
    </w:rPr>
  </w:style>
  <w:style w:type="paragraph" w:styleId="1189" w:customStyle="1">
    <w:name w:val="DL 段落缩进2"/>
    <w:basedOn w:val="862"/>
    <w:link w:val="1188"/>
    <w:uiPriority w:val="0"/>
    <w:qFormat/>
    <w:pPr>
      <w:ind w:firstLine="420"/>
    </w:pPr>
    <w:rPr>
      <w:rFonts w:ascii="宋体" w:hAnsi="宋体"/>
      <w:szCs w:val="21"/>
    </w:rPr>
  </w:style>
  <w:style w:type="character" w:styleId="1190" w:customStyle="1">
    <w:name w:val="org_name2"/>
    <w:uiPriority w:val="0"/>
    <w:qFormat/>
    <w:rPr>
      <w:color w:val="ff0000"/>
      <w:sz w:val="21"/>
      <w:szCs w:val="21"/>
    </w:rPr>
  </w:style>
  <w:style w:type="character" w:styleId="1191" w:customStyle="1">
    <w:name w:val="不明显参考3"/>
    <w:uiPriority w:val="0"/>
    <w:qFormat/>
    <w:rPr>
      <w:rFonts w:cs="Times New Roman"/>
      <w:sz w:val="24"/>
      <w:szCs w:val="24"/>
      <w:u w:val="single"/>
    </w:rPr>
  </w:style>
  <w:style w:type="character" w:styleId="1192" w:customStyle="1">
    <w:name w:val="font"/>
    <w:uiPriority w:val="0"/>
    <w:qFormat/>
  </w:style>
  <w:style w:type="character" w:styleId="1193" w:customStyle="1">
    <w:name w:val="无间隔 字符"/>
    <w:link w:val="1194"/>
    <w:uiPriority w:val="99"/>
    <w:qFormat/>
  </w:style>
  <w:style w:type="paragraph" w:styleId="1194" w:customStyle="1">
    <w:name w:val="无间隔1"/>
    <w:basedOn w:val="862"/>
    <w:link w:val="1193"/>
    <w:uiPriority w:val="99"/>
    <w:qFormat/>
    <w:pPr>
      <w:jc w:val="left"/>
      <w:widowControl/>
    </w:pPr>
    <w:rPr>
      <w:sz w:val="20"/>
      <w:szCs w:val="20"/>
    </w:rPr>
  </w:style>
  <w:style w:type="character" w:styleId="1195" w:customStyle="1">
    <w:name w:val="font41"/>
    <w:uiPriority w:val="0"/>
    <w:qFormat/>
    <w:rPr>
      <w:rFonts w:hint="eastAsia" w:ascii="宋体" w:hAnsi="宋体" w:eastAsia="宋体" w:cs="宋体"/>
      <w:color w:val="000000"/>
      <w:sz w:val="22"/>
      <w:szCs w:val="22"/>
      <w:u w:val="none"/>
    </w:rPr>
  </w:style>
  <w:style w:type="character" w:styleId="1196" w:customStyle="1">
    <w:name w:val="正文2 Char Char"/>
    <w:uiPriority w:val="0"/>
    <w:qFormat/>
    <w:rPr>
      <w:sz w:val="24"/>
    </w:rPr>
  </w:style>
  <w:style w:type="character" w:styleId="1197" w:customStyle="1">
    <w:name w:val="明显参考3"/>
    <w:uiPriority w:val="0"/>
    <w:qFormat/>
    <w:rPr>
      <w:rFonts w:cs="Times New Roman"/>
      <w:b/>
      <w:sz w:val="24"/>
      <w:u w:val="single"/>
    </w:rPr>
  </w:style>
  <w:style w:type="character" w:styleId="1198" w:customStyle="1">
    <w:name w:val="my-class"/>
    <w:uiPriority w:val="0"/>
    <w:qFormat/>
  </w:style>
  <w:style w:type="character" w:styleId="1199" w:customStyle="1">
    <w:name w:val="正文文本_"/>
    <w:link w:val="1200"/>
    <w:uiPriority w:val="0"/>
    <w:qFormat/>
    <w:rPr>
      <w:rFonts w:ascii="MingLiU-ExtB" w:hAnsi="MingLiU-ExtB" w:eastAsia="MingLiU-ExtB" w:cs="MingLiU-ExtB"/>
      <w:spacing w:val="10"/>
      <w:sz w:val="30"/>
      <w:szCs w:val="30"/>
      <w:shd w:val="clear" w:color="auto" w:fill="ffffff"/>
    </w:rPr>
  </w:style>
  <w:style w:type="paragraph" w:styleId="1200" w:customStyle="1">
    <w:name w:val="正文文本4"/>
    <w:basedOn w:val="862"/>
    <w:link w:val="1199"/>
    <w:uiPriority w:val="0"/>
    <w:qFormat/>
    <w:pPr>
      <w:spacing w:line="630" w:lineRule="exact"/>
      <w:shd w:val="clear" w:color="auto" w:fill="ffffff"/>
    </w:pPr>
    <w:rPr>
      <w:rFonts w:ascii="MingLiU-ExtB" w:hAnsi="MingLiU-ExtB" w:eastAsia="MingLiU-ExtB"/>
      <w:spacing w:val="10"/>
      <w:sz w:val="30"/>
      <w:szCs w:val="30"/>
    </w:rPr>
  </w:style>
  <w:style w:type="character" w:styleId="1201" w:customStyle="1">
    <w:name w:val="hover17"/>
    <w:uiPriority w:val="0"/>
    <w:qFormat/>
    <w:rPr>
      <w:color w:val="025291"/>
    </w:rPr>
  </w:style>
  <w:style w:type="character" w:styleId="1202" w:customStyle="1">
    <w:name w:val="no62"/>
    <w:uiPriority w:val="0"/>
    <w:qFormat/>
  </w:style>
  <w:style w:type="character" w:styleId="1203" w:customStyle="1">
    <w:name w:val="ico-jiang1"/>
    <w:uiPriority w:val="0"/>
    <w:qFormat/>
  </w:style>
  <w:style w:type="character" w:styleId="1204" w:customStyle="1">
    <w:name w:val="ico-jiang"/>
    <w:uiPriority w:val="0"/>
    <w:qFormat/>
  </w:style>
  <w:style w:type="character" w:styleId="1205" w:customStyle="1">
    <w:name w:val="no72"/>
    <w:uiPriority w:val="0"/>
    <w:qFormat/>
  </w:style>
  <w:style w:type="character" w:styleId="1206" w:customStyle="1">
    <w:name w:val="noline"/>
    <w:uiPriority w:val="0"/>
    <w:qFormat/>
  </w:style>
  <w:style w:type="character" w:styleId="1207" w:customStyle="1">
    <w:name w:val="f141"/>
    <w:uiPriority w:val="0"/>
    <w:qFormat/>
    <w:rPr>
      <w:sz w:val="21"/>
      <w:szCs w:val="21"/>
    </w:rPr>
  </w:style>
  <w:style w:type="character" w:styleId="1208" w:customStyle="1">
    <w:name w:val="书籍标题3"/>
    <w:uiPriority w:val="0"/>
    <w:qFormat/>
    <w:rPr>
      <w:rFonts w:ascii="Arial" w:hAnsi="Arial" w:eastAsia="黑体" w:cs="Times New Roman"/>
      <w:b/>
      <w:i/>
      <w:sz w:val="24"/>
      <w:szCs w:val="24"/>
    </w:rPr>
  </w:style>
  <w:style w:type="character" w:styleId="1209" w:customStyle="1">
    <w:name w:val="标题 Char1"/>
    <w:uiPriority w:val="0"/>
    <w:qFormat/>
    <w:rPr>
      <w:rFonts w:ascii="Cambria" w:hAnsi="Cambria" w:cs="Times New Roman"/>
      <w:b/>
      <w:bCs/>
      <w:sz w:val="32"/>
      <w:szCs w:val="32"/>
    </w:rPr>
  </w:style>
  <w:style w:type="character" w:styleId="1210" w:customStyle="1">
    <w:name w:val="不明显参考1"/>
    <w:uiPriority w:val="0"/>
    <w:qFormat/>
    <w:rPr>
      <w:rFonts w:cs="Times New Roman"/>
      <w:sz w:val="24"/>
      <w:szCs w:val="24"/>
      <w:u w:val="single"/>
    </w:rPr>
  </w:style>
  <w:style w:type="character" w:styleId="1211" w:customStyle="1">
    <w:name w:val="副标题 Char1"/>
    <w:uiPriority w:val="0"/>
    <w:qFormat/>
    <w:rPr>
      <w:rFonts w:ascii="Cambria" w:hAnsi="Cambria" w:cs="Times New Roman"/>
      <w:b/>
      <w:bCs/>
      <w:sz w:val="32"/>
      <w:szCs w:val="32"/>
    </w:rPr>
  </w:style>
  <w:style w:type="character" w:styleId="1212" w:customStyle="1">
    <w:name w:val="bds_more2"/>
    <w:uiPriority w:val="0"/>
    <w:qFormat/>
  </w:style>
  <w:style w:type="character" w:styleId="1213" w:customStyle="1">
    <w:name w:val="普通文字1 Char"/>
    <w:uiPriority w:val="0"/>
    <w:qFormat/>
    <w:rPr>
      <w:rFonts w:ascii="宋体" w:hAnsi="Courier New" w:eastAsia="宋体"/>
      <w:sz w:val="21"/>
      <w:lang w:val="en-US" w:eastAsia="zh-CN" w:bidi="ar-SA"/>
    </w:rPr>
  </w:style>
  <w:style w:type="character" w:styleId="1214" w:customStyle="1">
    <w:name w:val="ui-bz-bg-hover1"/>
    <w:uiPriority w:val="0"/>
    <w:qFormat/>
  </w:style>
  <w:style w:type="character" w:styleId="1215" w:customStyle="1">
    <w:name w:val="明显参考1"/>
    <w:uiPriority w:val="0"/>
    <w:qFormat/>
    <w:rPr>
      <w:rFonts w:cs="Times New Roman"/>
      <w:b/>
      <w:sz w:val="24"/>
      <w:u w:val="single"/>
    </w:rPr>
  </w:style>
  <w:style w:type="character" w:styleId="1216" w:customStyle="1">
    <w:name w:val="列出段落 字符"/>
    <w:link w:val="1217"/>
    <w:uiPriority w:val="99"/>
    <w:qFormat/>
    <w:rPr>
      <w:sz w:val="21"/>
      <w:szCs w:val="24"/>
    </w:rPr>
  </w:style>
  <w:style w:type="paragraph" w:styleId="1217" w:customStyle="1">
    <w:name w:val="列出段落1"/>
    <w:basedOn w:val="862"/>
    <w:link w:val="1216"/>
    <w:uiPriority w:val="99"/>
    <w:qFormat/>
    <w:pPr>
      <w:ind w:firstLine="420"/>
    </w:pPr>
  </w:style>
  <w:style w:type="character" w:styleId="1218" w:customStyle="1">
    <w:name w:val="top-icon"/>
    <w:uiPriority w:val="0"/>
    <w:qFormat/>
  </w:style>
  <w:style w:type="character" w:styleId="1219" w:customStyle="1">
    <w:name w:val="页眉 Char1"/>
    <w:uiPriority w:val="99"/>
    <w:qFormat/>
    <w:rPr>
      <w:rFonts w:ascii="Times New Roman" w:hAnsi="Times New Roman" w:eastAsia="宋体" w:cs="Times New Roman"/>
      <w:sz w:val="18"/>
      <w:szCs w:val="18"/>
    </w:rPr>
  </w:style>
  <w:style w:type="character" w:styleId="1220" w:customStyle="1">
    <w:name w:val="font01"/>
    <w:uiPriority w:val="0"/>
    <w:qFormat/>
    <w:rPr>
      <w:rFonts w:hint="eastAsia" w:ascii="宋体" w:hAnsi="宋体" w:eastAsia="宋体" w:cs="宋体"/>
      <w:color w:val="000000"/>
      <w:sz w:val="22"/>
      <w:szCs w:val="22"/>
      <w:u w:val="none"/>
    </w:rPr>
  </w:style>
  <w:style w:type="character" w:styleId="1221" w:customStyle="1">
    <w:name w:val="leimu_text"/>
    <w:uiPriority w:val="0"/>
    <w:qFormat/>
  </w:style>
  <w:style w:type="character" w:styleId="1222" w:customStyle="1">
    <w:name w:val="f-star"/>
    <w:uiPriority w:val="0"/>
    <w:qFormat/>
    <w:rPr>
      <w:color w:val="999999"/>
      <w:sz w:val="21"/>
      <w:szCs w:val="21"/>
    </w:rPr>
  </w:style>
  <w:style w:type="character" w:styleId="1223" w:customStyle="1">
    <w:name w:val="不明显强调1"/>
    <w:uiPriority w:val="0"/>
    <w:qFormat/>
    <w:rPr>
      <w:i/>
      <w:color w:val="5a5a5a"/>
    </w:rPr>
  </w:style>
  <w:style w:type="character" w:styleId="1224" w:customStyle="1">
    <w:name w:val="正文 + 小四 Char"/>
    <w:link w:val="1225"/>
    <w:uiPriority w:val="0"/>
    <w:qFormat/>
    <w:rPr>
      <w:rFonts w:cs="Calibri"/>
      <w:sz w:val="24"/>
      <w:szCs w:val="24"/>
    </w:rPr>
  </w:style>
  <w:style w:type="paragraph" w:styleId="1225" w:customStyle="1">
    <w:name w:val="正文 + 小四"/>
    <w:basedOn w:val="862"/>
    <w:link w:val="1224"/>
    <w:uiPriority w:val="0"/>
    <w:qFormat/>
    <w:pPr>
      <w:ind w:firstLine="480"/>
      <w:spacing w:line="360" w:lineRule="auto"/>
    </w:pPr>
    <w:rPr>
      <w:sz w:val="24"/>
    </w:rPr>
  </w:style>
  <w:style w:type="character" w:styleId="1226" w:customStyle="1">
    <w:name w:val="tip7"/>
    <w:uiPriority w:val="0"/>
    <w:qFormat/>
    <w:rPr>
      <w:vanish/>
      <w:color w:val="ff0000"/>
      <w:sz w:val="18"/>
      <w:szCs w:val="18"/>
    </w:rPr>
  </w:style>
  <w:style w:type="character" w:styleId="1227" w:customStyle="1">
    <w:name w:val="hover"/>
    <w:uiPriority w:val="0"/>
    <w:qFormat/>
    <w:rPr>
      <w:color w:val="025291"/>
    </w:rPr>
  </w:style>
  <w:style w:type="character" w:styleId="1228" w:customStyle="1">
    <w:name w:val="marked1"/>
    <w:uiPriority w:val="0"/>
    <w:qFormat/>
    <w:rPr>
      <w:color w:val="666666"/>
      <w:sz w:val="21"/>
      <w:szCs w:val="21"/>
    </w:rPr>
  </w:style>
  <w:style w:type="character" w:styleId="1229" w:customStyle="1">
    <w:name w:val="正文文本12"/>
    <w:uiPriority w:val="0"/>
    <w:qFormat/>
    <w:rPr>
      <w:rFonts w:ascii="MingLiU-ExtB" w:hAnsi="MingLiU-ExtB" w:eastAsia="MingLiU-ExtB" w:cs="MingLiU-ExtB"/>
      <w:color w:val="000000"/>
      <w:spacing w:val="10"/>
      <w:position w:val="0"/>
      <w:sz w:val="30"/>
      <w:szCs w:val="30"/>
      <w:shd w:val="clear" w:color="auto" w:fill="ffffff"/>
      <w:lang w:val="zh-CN" w:eastAsia="zh-CN" w:bidi="zh-CN"/>
    </w:rPr>
  </w:style>
  <w:style w:type="character" w:styleId="1230" w:customStyle="1">
    <w:name w:val="orange6"/>
    <w:uiPriority w:val="0"/>
    <w:qFormat/>
    <w:rPr>
      <w:color w:val="3fb58f"/>
    </w:rPr>
  </w:style>
  <w:style w:type="character" w:styleId="1231" w:customStyle="1">
    <w:name w:val="书籍标题2"/>
    <w:uiPriority w:val="0"/>
    <w:qFormat/>
    <w:rPr>
      <w:rFonts w:ascii="Arial" w:hAnsi="Arial" w:eastAsia="黑体" w:cs="Times New Roman"/>
      <w:b/>
      <w:i/>
      <w:sz w:val="24"/>
      <w:szCs w:val="24"/>
    </w:rPr>
  </w:style>
  <w:style w:type="character" w:styleId="1232" w:customStyle="1">
    <w:name w:val="font61"/>
    <w:uiPriority w:val="0"/>
    <w:qFormat/>
    <w:rPr>
      <w:rFonts w:hint="eastAsia" w:ascii="宋体" w:hAnsi="宋体" w:eastAsia="宋体" w:cs="宋体"/>
      <w:color w:val="000000"/>
      <w:sz w:val="22"/>
      <w:szCs w:val="22"/>
      <w:u w:val="none"/>
    </w:rPr>
  </w:style>
  <w:style w:type="character" w:styleId="1233" w:customStyle="1">
    <w:name w:val="gjfg"/>
    <w:uiPriority w:val="0"/>
    <w:qFormat/>
  </w:style>
  <w:style w:type="character" w:styleId="1234" w:customStyle="1">
    <w:name w:val="明显强调1"/>
    <w:uiPriority w:val="0"/>
    <w:qFormat/>
    <w:rPr>
      <w:rFonts w:cs="Times New Roman"/>
      <w:b/>
      <w:i/>
      <w:sz w:val="24"/>
      <w:szCs w:val="24"/>
      <w:u w:val="single"/>
    </w:rPr>
  </w:style>
  <w:style w:type="character" w:styleId="1235" w:customStyle="1">
    <w:name w:val="明显参考2"/>
    <w:uiPriority w:val="0"/>
    <w:qFormat/>
    <w:rPr>
      <w:rFonts w:cs="Times New Roman"/>
      <w:b/>
      <w:sz w:val="24"/>
      <w:u w:val="single"/>
    </w:rPr>
  </w:style>
  <w:style w:type="character" w:styleId="1236" w:customStyle="1">
    <w:name w:val="hover18"/>
    <w:uiPriority w:val="0"/>
    <w:qFormat/>
    <w:rPr>
      <w:color w:val="025291"/>
    </w:rPr>
  </w:style>
  <w:style w:type="character" w:styleId="1237" w:customStyle="1">
    <w:name w:val="place1"/>
    <w:uiPriority w:val="0"/>
    <w:qFormat/>
  </w:style>
  <w:style w:type="character" w:styleId="1238" w:customStyle="1">
    <w:name w:val="Char Char5"/>
    <w:uiPriority w:val="0"/>
    <w:qFormat/>
    <w:rPr>
      <w:rFonts w:ascii="宋体" w:hAnsi="Courier New" w:eastAsia="宋体" w:cs="Courier New"/>
      <w:sz w:val="21"/>
      <w:szCs w:val="21"/>
      <w:lang w:val="en-US" w:eastAsia="zh-CN" w:bidi="ar-SA"/>
    </w:rPr>
  </w:style>
  <w:style w:type="character" w:styleId="1239" w:customStyle="1">
    <w:name w:val="正文文本 (2) + 间距 0 pt"/>
    <w:uiPriority w:val="0"/>
    <w:qFormat/>
    <w:rPr>
      <w:rFonts w:ascii="MingLiU-ExtB" w:hAnsi="MingLiU-ExtB" w:eastAsia="MingLiU-ExtB" w:cs="MingLiU-ExtB"/>
      <w:color w:val="000000"/>
      <w:spacing w:val="0"/>
      <w:position w:val="0"/>
      <w:sz w:val="32"/>
      <w:szCs w:val="32"/>
      <w:shd w:val="clear" w:color="auto" w:fill="ffffff"/>
      <w:lang w:val="zh-CN" w:eastAsia="zh-CN" w:bidi="zh-CN"/>
    </w:rPr>
  </w:style>
  <w:style w:type="character" w:styleId="1240" w:customStyle="1">
    <w:name w:val="Style Heading 1H1SAHeading 1卷标题h1标书1L1boc1st levelSection ... Char"/>
    <w:link w:val="1241"/>
    <w:uiPriority w:val="0"/>
    <w:qFormat/>
    <w:rPr>
      <w:rFonts w:ascii="Arial" w:hAnsi="Arial" w:eastAsia="黑体" w:cs="Arial"/>
      <w:b/>
      <w:bCs/>
      <w:sz w:val="28"/>
      <w:szCs w:val="28"/>
    </w:rPr>
  </w:style>
  <w:style w:type="paragraph" w:styleId="1241" w:customStyle="1">
    <w:name w:val="Style Heading 1H1SAHeading 1卷标题h1标书1L1boc1st levelSection ..."/>
    <w:basedOn w:val="1048"/>
    <w:link w:val="1240"/>
    <w:uiPriority w:val="0"/>
    <w:qFormat/>
    <w:pPr>
      <w:ind w:left="432" w:hanging="432"/>
      <w:jc w:val="center"/>
      <w:spacing w:line="360" w:lineRule="auto"/>
      <w:tabs>
        <w:tab w:val="left" w:pos="1080" w:leader="none"/>
      </w:tabs>
    </w:pPr>
    <w:rPr>
      <w:rFonts w:ascii="Arial" w:hAnsi="Arial" w:eastAsia="黑体"/>
      <w:sz w:val="28"/>
      <w:szCs w:val="28"/>
    </w:rPr>
  </w:style>
  <w:style w:type="character" w:styleId="1242" w:customStyle="1">
    <w:name w:val="bds_nopic1"/>
    <w:uiPriority w:val="0"/>
    <w:qFormat/>
  </w:style>
  <w:style w:type="character" w:styleId="1243" w:customStyle="1">
    <w:name w:val="gwds_nopic"/>
    <w:uiPriority w:val="0"/>
    <w:qFormat/>
  </w:style>
  <w:style w:type="character" w:styleId="1244" w:customStyle="1">
    <w:name w:val="t-tag"/>
    <w:uiPriority w:val="0"/>
    <w:qFormat/>
    <w:rPr>
      <w:color w:val="ffffff"/>
      <w:sz w:val="18"/>
      <w:szCs w:val="18"/>
      <w:shd w:val="clear" w:color="auto" w:fill="fe8833"/>
    </w:rPr>
  </w:style>
  <w:style w:type="character" w:styleId="1245" w:customStyle="1">
    <w:name w:val="纯文本 Char1"/>
    <w:uiPriority w:val="0"/>
    <w:qFormat/>
    <w:rPr>
      <w:rFonts w:ascii="宋体" w:hAnsi="Courier New" w:eastAsia="宋体"/>
      <w:sz w:val="24"/>
      <w:lang w:val="en-US" w:eastAsia="zh-CN" w:bidi="ar-SA"/>
    </w:rPr>
  </w:style>
  <w:style w:type="character" w:styleId="1246" w:customStyle="1">
    <w:name w:val="bds_more"/>
    <w:uiPriority w:val="0"/>
    <w:qFormat/>
    <w:rPr>
      <w:rFonts w:hint="eastAsia" w:ascii="宋体" w:hAnsi="宋体" w:eastAsia="宋体" w:cs="宋体"/>
    </w:rPr>
  </w:style>
  <w:style w:type="character" w:styleId="1247" w:customStyle="1">
    <w:name w:val="gwds_nopic1"/>
    <w:uiPriority w:val="0"/>
    <w:qFormat/>
  </w:style>
  <w:style w:type="character" w:styleId="1248" w:customStyle="1">
    <w:name w:val="no42"/>
    <w:uiPriority w:val="0"/>
    <w:qFormat/>
  </w:style>
  <w:style w:type="character" w:styleId="1249" w:customStyle="1">
    <w:name w:val="phonecolor1"/>
    <w:uiPriority w:val="0"/>
    <w:qFormat/>
    <w:rPr>
      <w:b/>
      <w:bCs/>
      <w:color w:val="ff7300"/>
    </w:rPr>
  </w:style>
  <w:style w:type="character" w:styleId="1250" w:customStyle="1">
    <w:name w:val="页眉或页脚_"/>
    <w:link w:val="1251"/>
    <w:uiPriority w:val="99"/>
    <w:qFormat/>
    <w:rPr>
      <w:rFonts w:ascii="MingLiU-ExtB" w:hAnsi="MingLiU-ExtB" w:eastAsia="MingLiU-ExtB" w:cs="MingLiU-ExtB"/>
      <w:spacing w:val="-10"/>
      <w:shd w:val="clear" w:color="auto" w:fill="ffffff"/>
    </w:rPr>
  </w:style>
  <w:style w:type="paragraph" w:styleId="1251" w:customStyle="1">
    <w:name w:val="页眉或页脚"/>
    <w:basedOn w:val="862"/>
    <w:link w:val="1250"/>
    <w:uiPriority w:val="99"/>
    <w:qFormat/>
    <w:pPr>
      <w:jc w:val="left"/>
      <w:spacing w:line="240" w:lineRule="atLeast"/>
      <w:shd w:val="clear" w:color="auto" w:fill="ffffff"/>
    </w:pPr>
    <w:rPr>
      <w:rFonts w:ascii="MingLiU-ExtB" w:hAnsi="MingLiU-ExtB" w:eastAsia="MingLiU-ExtB"/>
      <w:spacing w:val="-10"/>
      <w:sz w:val="20"/>
      <w:szCs w:val="20"/>
    </w:rPr>
  </w:style>
  <w:style w:type="character" w:styleId="1252" w:customStyle="1">
    <w:name w:val="标题 #2_"/>
    <w:link w:val="1253"/>
    <w:uiPriority w:val="0"/>
    <w:qFormat/>
    <w:rPr>
      <w:rFonts w:ascii="MingLiU-ExtB" w:hAnsi="MingLiU-ExtB" w:eastAsia="MingLiU-ExtB" w:cs="MingLiU-ExtB"/>
      <w:spacing w:val="20"/>
      <w:sz w:val="46"/>
      <w:szCs w:val="46"/>
      <w:shd w:val="clear" w:color="auto" w:fill="ffffff"/>
    </w:rPr>
  </w:style>
  <w:style w:type="paragraph" w:styleId="1253" w:customStyle="1">
    <w:name w:val="标题 #2"/>
    <w:basedOn w:val="862"/>
    <w:link w:val="1252"/>
    <w:uiPriority w:val="0"/>
    <w:qFormat/>
    <w:pPr>
      <w:jc w:val="center"/>
      <w:spacing w:before="1020" w:after="600" w:line="706" w:lineRule="exact"/>
      <w:shd w:val="clear" w:color="auto" w:fill="ffffff"/>
      <w:outlineLvl w:val="1"/>
    </w:pPr>
    <w:rPr>
      <w:rFonts w:ascii="MingLiU-ExtB" w:hAnsi="MingLiU-ExtB" w:eastAsia="MingLiU-ExtB"/>
      <w:spacing w:val="20"/>
      <w:sz w:val="46"/>
      <w:szCs w:val="46"/>
    </w:rPr>
  </w:style>
  <w:style w:type="character" w:styleId="1254" w:customStyle="1">
    <w:name w:val="cfdate"/>
    <w:uiPriority w:val="0"/>
    <w:qFormat/>
    <w:rPr>
      <w:color w:val="333333"/>
      <w:sz w:val="18"/>
      <w:szCs w:val="18"/>
    </w:rPr>
  </w:style>
  <w:style w:type="character" w:styleId="1255" w:customStyle="1">
    <w:name w:val="Figure Char"/>
    <w:uiPriority w:val="0"/>
    <w:qFormat/>
    <w:rPr>
      <w:sz w:val="21"/>
      <w:szCs w:val="21"/>
    </w:rPr>
  </w:style>
  <w:style w:type="character" w:styleId="1256" w:customStyle="1">
    <w:name w:val="书籍标题1"/>
    <w:uiPriority w:val="0"/>
    <w:qFormat/>
    <w:rPr>
      <w:rFonts w:ascii="Arial" w:hAnsi="Arial" w:eastAsia="黑体" w:cs="Times New Roman"/>
      <w:b/>
      <w:i/>
      <w:sz w:val="24"/>
      <w:szCs w:val="24"/>
    </w:rPr>
  </w:style>
  <w:style w:type="character" w:styleId="1257" w:customStyle="1">
    <w:name w:val="font21"/>
    <w:uiPriority w:val="0"/>
    <w:qFormat/>
    <w:rPr>
      <w:rFonts w:hint="eastAsia" w:ascii="宋体" w:hAnsi="宋体" w:eastAsia="宋体" w:cs="宋体"/>
      <w:color w:val="000000"/>
      <w:sz w:val="24"/>
      <w:szCs w:val="24"/>
      <w:u w:val="none"/>
    </w:rPr>
  </w:style>
  <w:style w:type="character" w:styleId="1258" w:customStyle="1">
    <w:name w:val="font51"/>
    <w:uiPriority w:val="0"/>
    <w:qFormat/>
    <w:rPr>
      <w:rFonts w:hint="eastAsia" w:ascii="宋体" w:hAnsi="宋体" w:eastAsia="宋体" w:cs="宋体"/>
      <w:b/>
      <w:color w:val="000000"/>
      <w:sz w:val="24"/>
      <w:szCs w:val="24"/>
      <w:u w:val="none"/>
    </w:rPr>
  </w:style>
  <w:style w:type="character" w:styleId="1259" w:customStyle="1">
    <w:name w:val="no52"/>
    <w:uiPriority w:val="0"/>
    <w:qFormat/>
  </w:style>
  <w:style w:type="character" w:styleId="1260" w:customStyle="1">
    <w:name w:val="正文2 Char"/>
    <w:link w:val="1261"/>
    <w:uiPriority w:val="0"/>
    <w:qFormat/>
    <w:rPr>
      <w:rFonts w:ascii="Times New Roman" w:hAnsi="Times New Roman"/>
      <w:sz w:val="28"/>
      <w:szCs w:val="24"/>
    </w:rPr>
  </w:style>
  <w:style w:type="paragraph" w:styleId="1261" w:customStyle="1">
    <w:name w:val="正文2"/>
    <w:basedOn w:val="862"/>
    <w:link w:val="1260"/>
    <w:uiPriority w:val="0"/>
    <w:qFormat/>
    <w:pPr>
      <w:ind w:firstLine="420"/>
      <w:spacing w:line="360" w:lineRule="auto"/>
    </w:pPr>
    <w:rPr>
      <w:sz w:val="28"/>
    </w:rPr>
  </w:style>
  <w:style w:type="character" w:styleId="1262" w:customStyle="1">
    <w:name w:val="页脚 Char1"/>
    <w:uiPriority w:val="99"/>
    <w:qFormat/>
    <w:rPr>
      <w:rFonts w:ascii="Times New Roman" w:hAnsi="Times New Roman" w:eastAsia="宋体" w:cs="Times New Roman"/>
      <w:sz w:val="18"/>
      <w:szCs w:val="18"/>
    </w:rPr>
  </w:style>
  <w:style w:type="character" w:styleId="1263" w:customStyle="1">
    <w:name w:val="明显强调3"/>
    <w:uiPriority w:val="0"/>
    <w:qFormat/>
    <w:rPr>
      <w:rFonts w:cs="Times New Roman"/>
      <w:b/>
      <w:i/>
      <w:sz w:val="24"/>
      <w:szCs w:val="24"/>
      <w:u w:val="single"/>
    </w:rPr>
  </w:style>
  <w:style w:type="character" w:styleId="1264" w:customStyle="1">
    <w:name w:val="不明显参考2"/>
    <w:uiPriority w:val="0"/>
    <w:qFormat/>
    <w:rPr>
      <w:rFonts w:cs="Times New Roman"/>
      <w:sz w:val="24"/>
      <w:szCs w:val="24"/>
      <w:u w:val="single"/>
    </w:rPr>
  </w:style>
  <w:style w:type="character" w:styleId="1265" w:customStyle="1">
    <w:name w:val="Quote Char_fa4eb4bd-1bef-447f-90e8-6d9850c1b2f3"/>
    <w:link w:val="1266"/>
    <w:uiPriority w:val="0"/>
    <w:qFormat/>
    <w:rPr>
      <w:i/>
      <w:sz w:val="24"/>
      <w:szCs w:val="24"/>
      <w:lang w:eastAsia="en-US"/>
    </w:rPr>
  </w:style>
  <w:style w:type="paragraph" w:styleId="1266" w:customStyle="1">
    <w:name w:val="引用1"/>
    <w:basedOn w:val="862"/>
    <w:next w:val="862"/>
    <w:link w:val="1265"/>
    <w:uiPriority w:val="0"/>
    <w:qFormat/>
    <w:pPr>
      <w:jc w:val="left"/>
      <w:widowControl/>
    </w:pPr>
    <w:rPr>
      <w:i/>
      <w:sz w:val="24"/>
      <w:lang w:eastAsia="en-US"/>
    </w:rPr>
  </w:style>
  <w:style w:type="character" w:styleId="1267" w:customStyle="1">
    <w:name w:val="QB正文 Char"/>
    <w:link w:val="1268"/>
    <w:uiPriority w:val="0"/>
    <w:qFormat/>
    <w:rPr>
      <w:rFonts w:ascii="宋体" w:hAnsi="Times New Roman"/>
      <w:sz w:val="21"/>
    </w:rPr>
  </w:style>
  <w:style w:type="paragraph" w:styleId="1268" w:customStyle="1">
    <w:name w:val="QB正文"/>
    <w:basedOn w:val="862"/>
    <w:link w:val="1267"/>
    <w:uiPriority w:val="0"/>
    <w:qFormat/>
    <w:pPr>
      <w:ind w:firstLine="200"/>
      <w:widowControl/>
    </w:pPr>
    <w:rPr>
      <w:rFonts w:ascii="宋体"/>
      <w:szCs w:val="20"/>
    </w:rPr>
  </w:style>
  <w:style w:type="paragraph" w:styleId="1269" w:customStyle="1">
    <w:name w:val="图表题注"/>
    <w:basedOn w:val="1075"/>
    <w:next w:val="1073"/>
    <w:uiPriority w:val="0"/>
    <w:qFormat/>
    <w:pPr>
      <w:jc w:val="center"/>
      <w:spacing w:before="152" w:after="160"/>
    </w:pPr>
    <w:rPr>
      <w:rFonts w:ascii="Times New Roman" w:hAnsi="Times New Roman" w:eastAsia="宋体"/>
      <w:sz w:val="21"/>
    </w:rPr>
  </w:style>
  <w:style w:type="paragraph" w:styleId="1270" w:customStyle="1">
    <w:name w:val="Char Char Char1 Char Char Char Char"/>
    <w:basedOn w:val="862"/>
    <w:uiPriority w:val="0"/>
    <w:qFormat/>
    <w:pPr>
      <w:jc w:val="left"/>
      <w:spacing w:after="160" w:line="240" w:lineRule="exact"/>
      <w:widowControl/>
    </w:pPr>
    <w:rPr>
      <w:sz w:val="24"/>
      <w:szCs w:val="20"/>
    </w:rPr>
  </w:style>
  <w:style w:type="paragraph" w:styleId="1271" w:customStyle="1">
    <w:name w:val="Table Paragraph"/>
    <w:basedOn w:val="862"/>
    <w:uiPriority w:val="1"/>
    <w:qFormat/>
    <w:rPr>
      <w:rFonts w:ascii="宋体" w:hAnsi="宋体" w:cs="宋体"/>
      <w:lang w:val="zh-CN" w:bidi="zh-CN"/>
    </w:rPr>
  </w:style>
  <w:style w:type="paragraph" w:styleId="1272" w:customStyle="1">
    <w:name w:val="Char Char Char1 Char5"/>
    <w:basedOn w:val="862"/>
    <w:uiPriority w:val="0"/>
    <w:qFormat/>
    <w:pPr>
      <w:ind w:firstLine="200"/>
      <w:spacing w:line="360" w:lineRule="auto"/>
    </w:pPr>
    <w:rPr>
      <w:rFonts w:ascii="宋体" w:hAnsi="宋体" w:cs="宋体"/>
      <w:sz w:val="24"/>
    </w:rPr>
  </w:style>
  <w:style w:type="paragraph" w:styleId="1273" w:customStyle="1">
    <w:name w:val="无间隔3"/>
    <w:basedOn w:val="862"/>
    <w:uiPriority w:val="0"/>
    <w:qFormat/>
    <w:pPr>
      <w:jc w:val="left"/>
      <w:widowControl/>
    </w:pPr>
    <w:rPr>
      <w:sz w:val="24"/>
      <w:szCs w:val="32"/>
      <w:lang w:eastAsia="en-US"/>
    </w:rPr>
  </w:style>
  <w:style w:type="paragraph" w:styleId="1274" w:customStyle="1">
    <w:name w:val="列出段落3"/>
    <w:basedOn w:val="862"/>
    <w:uiPriority w:val="34"/>
    <w:qFormat/>
    <w:pPr>
      <w:contextualSpacing/>
      <w:ind w:left="720"/>
      <w:jc w:val="left"/>
      <w:widowControl/>
    </w:pPr>
    <w:rPr>
      <w:sz w:val="24"/>
      <w:lang w:eastAsia="en-US"/>
    </w:rPr>
  </w:style>
  <w:style w:type="paragraph" w:styleId="1275" w:customStyle="1">
    <w:name w:val="修订1"/>
    <w:uiPriority w:val="99"/>
    <w:unhideWhenUsed/>
    <w:qFormat/>
    <w:rPr>
      <w:rFonts w:ascii="Times New Roman" w:hAnsi="Times New Roman" w:eastAsia="宋体" w:cs="Times New Roman"/>
      <w:sz w:val="21"/>
      <w:szCs w:val="24"/>
      <w:lang w:val="en-US" w:eastAsia="zh-CN" w:bidi="ar-SA"/>
    </w:rPr>
  </w:style>
  <w:style w:type="paragraph" w:styleId="1276" w:customStyle="1">
    <w:name w:val="Char Char Char1 Char2"/>
    <w:basedOn w:val="862"/>
    <w:uiPriority w:val="0"/>
    <w:qFormat/>
    <w:pPr>
      <w:ind w:firstLine="200"/>
      <w:spacing w:line="360" w:lineRule="auto"/>
    </w:pPr>
    <w:rPr>
      <w:rFonts w:ascii="宋体" w:hAnsi="宋体" w:cs="宋体"/>
      <w:sz w:val="24"/>
    </w:rPr>
  </w:style>
  <w:style w:type="paragraph" w:styleId="1277" w:customStyle="1">
    <w:name w:val="正文首行缩进4字符"/>
    <w:basedOn w:val="862"/>
    <w:uiPriority w:val="0"/>
    <w:qFormat/>
    <w:pPr>
      <w:ind w:left="482" w:firstLine="482"/>
      <w:spacing w:line="360" w:lineRule="auto"/>
    </w:pPr>
    <w:rPr>
      <w:rFonts w:eastAsia="仿宋"/>
      <w:sz w:val="28"/>
      <w:szCs w:val="20"/>
    </w:rPr>
  </w:style>
  <w:style w:type="paragraph" w:styleId="1278" w:customStyle="1">
    <w:name w:val="引用2"/>
    <w:basedOn w:val="862"/>
    <w:next w:val="862"/>
    <w:uiPriority w:val="0"/>
    <w:qFormat/>
    <w:pPr>
      <w:jc w:val="left"/>
      <w:widowControl/>
    </w:pPr>
    <w:rPr>
      <w:i/>
      <w:sz w:val="24"/>
      <w:lang w:eastAsia="en-US"/>
    </w:rPr>
  </w:style>
  <w:style w:type="paragraph" w:styleId="1279" w:customStyle="1">
    <w:name w:val="Char Char Char1 Char6"/>
    <w:basedOn w:val="862"/>
    <w:uiPriority w:val="0"/>
    <w:qFormat/>
    <w:pPr>
      <w:ind w:firstLine="200"/>
      <w:spacing w:line="360" w:lineRule="auto"/>
    </w:pPr>
    <w:rPr>
      <w:rFonts w:ascii="宋体" w:hAnsi="宋体" w:cs="宋体"/>
      <w:sz w:val="24"/>
    </w:rPr>
  </w:style>
  <w:style w:type="paragraph" w:styleId="1280" w:customStyle="1">
    <w:name w:val="列出段落11"/>
    <w:basedOn w:val="862"/>
    <w:uiPriority w:val="34"/>
    <w:unhideWhenUsed/>
    <w:qFormat/>
    <w:pPr>
      <w:ind w:firstLine="420"/>
    </w:pPr>
  </w:style>
  <w:style w:type="paragraph" w:styleId="1281" w:customStyle="1">
    <w:name w:val="Char Char Char Char"/>
    <w:basedOn w:val="862"/>
    <w:uiPriority w:val="0"/>
    <w:qFormat/>
    <w:rPr>
      <w:szCs w:val="21"/>
    </w:rPr>
  </w:style>
  <w:style w:type="paragraph" w:styleId="1282" w:customStyle="1">
    <w:name w:val="标题 1（绿盟科技）"/>
    <w:basedOn w:val="1048"/>
    <w:next w:val="862"/>
    <w:uiPriority w:val="0"/>
    <w:qFormat/>
    <w:pPr>
      <w:numPr>
        <w:ilvl w:val="4"/>
        <w:numId w:val="1"/>
      </w:numPr>
      <w:ind w:left="0" w:firstLine="0"/>
      <w:jc w:val="left"/>
      <w:spacing w:before="600" w:line="576" w:lineRule="auto"/>
      <w:tabs>
        <w:tab w:val="left" w:pos="360" w:leader="none"/>
      </w:tabs>
      <w:pBdr>
        <w:bottom w:val="single" w:color="000000" w:sz="48" w:space="1"/>
      </w:pBdr>
    </w:pPr>
    <w:rPr>
      <w:rFonts w:ascii="Arial" w:hAnsi="Arial" w:eastAsia="黑体"/>
    </w:rPr>
  </w:style>
  <w:style w:type="paragraph" w:styleId="1283" w:customStyle="1">
    <w:name w:val="表内文字"/>
    <w:basedOn w:val="862"/>
    <w:uiPriority w:val="0"/>
    <w:qFormat/>
    <w:pPr>
      <w:jc w:val="center"/>
      <w:spacing w:line="360" w:lineRule="auto"/>
      <w:tabs>
        <w:tab w:val="left" w:pos="1418" w:leader="none"/>
      </w:tabs>
    </w:pPr>
    <w:rPr>
      <w:rFonts w:ascii="方正仿宋_GB2312" w:eastAsia="方正仿宋_GB2312"/>
      <w:spacing w:val="-20"/>
      <w:sz w:val="24"/>
    </w:rPr>
  </w:style>
  <w:style w:type="paragraph" w:styleId="1284" w:customStyle="1">
    <w:name w:val="Proposals body"/>
    <w:basedOn w:val="862"/>
    <w:next w:val="862"/>
    <w:uiPriority w:val="0"/>
    <w:qFormat/>
    <w:pPr>
      <w:jc w:val="left"/>
      <w:spacing w:line="360" w:lineRule="auto"/>
      <w:widowControl/>
    </w:pPr>
    <w:rPr>
      <w:rFonts w:ascii="宋体"/>
      <w:color w:val="000000"/>
      <w:sz w:val="24"/>
      <w:szCs w:val="20"/>
    </w:rPr>
  </w:style>
  <w:style w:type="paragraph" w:styleId="1285" w:customStyle="1">
    <w:name w:val="小标题一"/>
    <w:basedOn w:val="862"/>
    <w:next w:val="862"/>
    <w:uiPriority w:val="0"/>
    <w:qFormat/>
    <w:pPr>
      <w:spacing w:line="500" w:lineRule="exact"/>
      <w:tabs>
        <w:tab w:val="left" w:pos="2247" w:leader="none"/>
      </w:tabs>
    </w:pPr>
    <w:rPr>
      <w:sz w:val="28"/>
      <w:szCs w:val="20"/>
    </w:rPr>
  </w:style>
  <w:style w:type="paragraph" w:styleId="1286" w:customStyle="1">
    <w:name w:val="列出段落2"/>
    <w:basedOn w:val="862"/>
    <w:uiPriority w:val="0"/>
    <w:unhideWhenUsed/>
    <w:qFormat/>
    <w:pPr>
      <w:ind w:firstLine="420"/>
    </w:pPr>
  </w:style>
  <w:style w:type="paragraph" w:styleId="1287"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288" w:customStyle="1">
    <w:name w:val="正文4"/>
    <w:basedOn w:val="862"/>
    <w:uiPriority w:val="0"/>
    <w:qFormat/>
    <w:pPr>
      <w:ind w:firstLine="420"/>
      <w:jc w:val="left"/>
    </w:pPr>
    <w:rPr>
      <w:rFonts w:ascii="宋体" w:hAnsi="宋体" w:cs="宋体"/>
    </w:rPr>
  </w:style>
  <w:style w:type="paragraph" w:styleId="1289" w:customStyle="1">
    <w:name w:val="TOC 标题11"/>
    <w:basedOn w:val="1048"/>
    <w:next w:val="862"/>
    <w:uiPriority w:val="39"/>
    <w:qFormat/>
    <w:pPr>
      <w:jc w:val="left"/>
      <w:spacing w:before="480" w:after="0" w:line="276" w:lineRule="auto"/>
      <w:widowControl/>
      <w:outlineLvl w:val="9"/>
    </w:pPr>
    <w:rPr>
      <w:rFonts w:ascii="Cambria" w:hAnsi="Cambria"/>
      <w:color w:val="365f91"/>
      <w:sz w:val="28"/>
      <w:szCs w:val="28"/>
    </w:rPr>
  </w:style>
  <w:style w:type="paragraph" w:styleId="1290" w:customStyle="1">
    <w:name w:val="Char Char Char1 Char7"/>
    <w:basedOn w:val="862"/>
    <w:uiPriority w:val="0"/>
    <w:qFormat/>
    <w:pPr>
      <w:ind w:firstLine="200"/>
      <w:spacing w:line="360" w:lineRule="auto"/>
    </w:pPr>
    <w:rPr>
      <w:rFonts w:ascii="宋体" w:hAnsi="宋体" w:cs="宋体"/>
      <w:sz w:val="24"/>
    </w:rPr>
  </w:style>
  <w:style w:type="paragraph" w:styleId="1291" w:customStyle="1">
    <w:name w:val="编号，小四"/>
    <w:basedOn w:val="862"/>
    <w:uiPriority w:val="0"/>
    <w:qFormat/>
    <w:pPr>
      <w:numPr>
        <w:ilvl w:val="0"/>
        <w:numId w:val="2"/>
      </w:numPr>
      <w:spacing w:line="360" w:lineRule="auto"/>
    </w:pPr>
    <w:rPr>
      <w:rFonts w:ascii="Arial" w:hAnsi="Arial" w:cs="宋体"/>
      <w:sz w:val="24"/>
      <w:szCs w:val="20"/>
    </w:rPr>
  </w:style>
  <w:style w:type="paragraph" w:styleId="1292" w:customStyle="1">
    <w:name w:val="Char Char Char Char Char Char Char Char Char Char"/>
    <w:basedOn w:val="862"/>
    <w:uiPriority w:val="0"/>
    <w:qFormat/>
    <w:pPr>
      <w:tabs>
        <w:tab w:val="left" w:pos="360" w:leader="none"/>
      </w:tabs>
    </w:pPr>
    <w:rPr>
      <w:sz w:val="24"/>
    </w:rPr>
  </w:style>
  <w:style w:type="paragraph" w:styleId="1293" w:customStyle="1">
    <w:name w:val="Char Char Char1 Char91"/>
    <w:basedOn w:val="862"/>
    <w:uiPriority w:val="0"/>
    <w:qFormat/>
    <w:pPr>
      <w:ind w:firstLine="200"/>
      <w:spacing w:line="360" w:lineRule="auto"/>
    </w:pPr>
    <w:rPr>
      <w:rFonts w:ascii="宋体" w:hAnsi="宋体" w:cs="宋体"/>
      <w:sz w:val="24"/>
    </w:rPr>
  </w:style>
  <w:style w:type="paragraph" w:styleId="1294" w:customStyle="1">
    <w:name w:val="正文四号"/>
    <w:basedOn w:val="862"/>
    <w:uiPriority w:val="0"/>
    <w:qFormat/>
    <w:pPr>
      <w:ind w:firstLine="200"/>
      <w:spacing w:line="360" w:lineRule="auto"/>
    </w:pPr>
    <w:rPr>
      <w:rFonts w:eastAsia="方正仿宋_GB2312" w:cs="宋体"/>
      <w:sz w:val="28"/>
      <w:szCs w:val="20"/>
    </w:rPr>
  </w:style>
  <w:style w:type="paragraph" w:styleId="1295" w:customStyle="1">
    <w:name w:val="正文首行缩进2字符"/>
    <w:basedOn w:val="862"/>
    <w:uiPriority w:val="0"/>
    <w:qFormat/>
    <w:pPr>
      <w:ind w:firstLine="200"/>
      <w:spacing w:line="360" w:lineRule="auto"/>
    </w:pPr>
    <w:rPr>
      <w:rFonts w:eastAsia="仿宋"/>
      <w:sz w:val="28"/>
      <w:szCs w:val="20"/>
    </w:rPr>
  </w:style>
  <w:style w:type="paragraph" w:styleId="1296" w:customStyle="1">
    <w:name w:val="_Style 49"/>
    <w:basedOn w:val="862"/>
    <w:next w:val="1093"/>
    <w:uiPriority w:val="0"/>
    <w:qFormat/>
    <w:rPr>
      <w:rFonts w:ascii="宋体" w:hAnsi="Courier New" w:cs="宋体"/>
      <w:sz w:val="24"/>
    </w:rPr>
  </w:style>
  <w:style w:type="paragraph" w:styleId="1297" w:customStyle="1">
    <w:name w:val="表格标注（绿盟科技）"/>
    <w:basedOn w:val="1298"/>
    <w:next w:val="862"/>
    <w:uiPriority w:val="0"/>
    <w:qFormat/>
  </w:style>
  <w:style w:type="paragraph" w:styleId="1298" w:customStyle="1">
    <w:name w:val="插图标注（绿盟科技）"/>
    <w:next w:val="862"/>
    <w:uiPriority w:val="0"/>
    <w:qFormat/>
    <w:pPr>
      <w:jc w:val="center"/>
      <w:spacing w:after="156"/>
    </w:pPr>
    <w:rPr>
      <w:rFonts w:ascii="Arial" w:hAnsi="Arial" w:eastAsia="宋体" w:cs="Arial"/>
      <w:sz w:val="21"/>
      <w:szCs w:val="21"/>
      <w:lang w:val="en-US" w:eastAsia="zh-CN" w:bidi="ar-SA"/>
    </w:rPr>
  </w:style>
  <w:style w:type="paragraph" w:styleId="1299" w:customStyle="1">
    <w:name w:val="Char Char Char1 Char4"/>
    <w:basedOn w:val="862"/>
    <w:uiPriority w:val="0"/>
    <w:qFormat/>
    <w:pPr>
      <w:ind w:firstLine="200"/>
      <w:spacing w:line="360" w:lineRule="auto"/>
    </w:pPr>
    <w:rPr>
      <w:rFonts w:ascii="宋体" w:hAnsi="宋体" w:cs="宋体"/>
      <w:sz w:val="24"/>
    </w:rPr>
  </w:style>
  <w:style w:type="paragraph" w:styleId="1300" w:customStyle="1">
    <w:name w:val="纯文本4"/>
    <w:basedOn w:val="862"/>
    <w:uiPriority w:val="0"/>
    <w:qFormat/>
    <w:rPr>
      <w:rFonts w:ascii="宋体" w:hAnsi="Courier New" w:eastAsia="方正楷体_GB2312"/>
      <w:sz w:val="26"/>
      <w:szCs w:val="20"/>
    </w:rPr>
  </w:style>
  <w:style w:type="paragraph" w:styleId="1301" w:customStyle="1">
    <w:name w:val="Char"/>
    <w:basedOn w:val="862"/>
    <w:uiPriority w:val="0"/>
    <w:qFormat/>
    <w:pPr>
      <w:ind w:firstLine="288"/>
      <w:tabs>
        <w:tab w:val="left" w:pos="1008" w:leader="none"/>
      </w:tabs>
    </w:pPr>
    <w:rPr>
      <w:sz w:val="24"/>
    </w:rPr>
  </w:style>
  <w:style w:type="paragraph" w:styleId="1302" w:customStyle="1">
    <w:name w:val="无间隔2"/>
    <w:basedOn w:val="862"/>
    <w:uiPriority w:val="0"/>
    <w:qFormat/>
    <w:pPr>
      <w:jc w:val="left"/>
      <w:widowControl/>
    </w:pPr>
    <w:rPr>
      <w:sz w:val="24"/>
      <w:szCs w:val="32"/>
      <w:lang w:eastAsia="en-US"/>
    </w:rPr>
  </w:style>
  <w:style w:type="paragraph" w:styleId="1303" w:customStyle="1">
    <w:name w:val="Char Char Char1 Char"/>
    <w:basedOn w:val="862"/>
    <w:uiPriority w:val="0"/>
    <w:qFormat/>
    <w:pPr>
      <w:ind w:firstLine="200"/>
      <w:spacing w:line="360" w:lineRule="auto"/>
    </w:pPr>
    <w:rPr>
      <w:rFonts w:ascii="宋体" w:hAnsi="宋体" w:cs="宋体"/>
      <w:sz w:val="24"/>
    </w:rPr>
  </w:style>
  <w:style w:type="paragraph" w:styleId="1304" w:customStyle="1">
    <w:name w:val="Char Char Char Char Char Char Char Char Char1 Char"/>
    <w:basedOn w:val="1077"/>
    <w:uiPriority w:val="0"/>
    <w:qFormat/>
    <w:pPr>
      <w:spacing w:line="360" w:lineRule="auto"/>
    </w:pPr>
    <w:rPr>
      <w:szCs w:val="20"/>
    </w:rPr>
  </w:style>
  <w:style w:type="paragraph" w:styleId="1305" w:customStyle="1">
    <w:name w:val="xl25"/>
    <w:basedOn w:val="862"/>
    <w:uiPriority w:val="0"/>
    <w:qFormat/>
    <w:pPr>
      <w:jc w:val="center"/>
      <w:spacing w:before="100" w:beforeAutospacing="1" w:after="100" w:afterAutospacing="1"/>
      <w:widowControl/>
    </w:pPr>
    <w:rPr>
      <w:rFonts w:ascii="Arial Black" w:hAnsi="Arial Black" w:eastAsia="Arial Black" w:cs="Arial Black"/>
      <w:sz w:val="24"/>
    </w:rPr>
  </w:style>
  <w:style w:type="paragraph" w:styleId="1306" w:customStyle="1">
    <w:name w:val="NRSection"/>
    <w:basedOn w:val="862"/>
    <w:uiPriority w:val="0"/>
    <w:qFormat/>
    <w:pPr>
      <w:jc w:val="left"/>
      <w:widowControl/>
      <w:outlineLvl w:val="4"/>
    </w:pPr>
    <w:rPr>
      <w:b/>
      <w:sz w:val="24"/>
      <w:szCs w:val="20"/>
    </w:rPr>
  </w:style>
  <w:style w:type="paragraph" w:styleId="1307" w:customStyle="1">
    <w:name w:val="Table"/>
    <w:next w:val="862"/>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308" w:customStyle="1">
    <w:name w:val="标题2"/>
    <w:basedOn w:val="1049"/>
    <w:uiPriority w:val="0"/>
    <w:qFormat/>
    <w:pPr>
      <w:spacing w:before="0" w:after="0"/>
    </w:pPr>
    <w:rPr>
      <w:rFonts w:ascii="Cambria" w:hAnsi="Cambria" w:eastAsia="宋体"/>
      <w:b w:val="0"/>
      <w:sz w:val="28"/>
    </w:rPr>
  </w:style>
  <w:style w:type="paragraph" w:styleId="1309" w:customStyle="1">
    <w:name w:val="font5"/>
    <w:basedOn w:val="862"/>
    <w:uiPriority w:val="0"/>
    <w:qFormat/>
    <w:pPr>
      <w:jc w:val="left"/>
      <w:spacing w:before="100" w:beforeAutospacing="1" w:after="100" w:afterAutospacing="1"/>
      <w:widowControl/>
    </w:pPr>
    <w:rPr>
      <w:rFonts w:hint="eastAsia" w:ascii="宋体" w:hAnsi="宋体"/>
      <w:sz w:val="18"/>
      <w:szCs w:val="20"/>
    </w:rPr>
  </w:style>
  <w:style w:type="paragraph" w:styleId="1310" w:customStyle="1">
    <w:name w:val="black1"/>
    <w:basedOn w:val="862"/>
    <w:uiPriority w:val="0"/>
    <w:qFormat/>
    <w:pPr>
      <w:jc w:val="left"/>
      <w:spacing w:before="100" w:beforeAutospacing="1" w:after="100" w:afterAutospacing="1"/>
      <w:widowControl/>
    </w:pPr>
    <w:rPr>
      <w:rFonts w:ascii="宋体" w:hAnsi="宋体"/>
      <w:sz w:val="24"/>
    </w:rPr>
  </w:style>
  <w:style w:type="paragraph" w:styleId="1311" w:customStyle="1">
    <w:name w:val="默认段落字体 Para Char Char Char Char Char Char Char Char Char1 Char Char Char Char"/>
    <w:basedOn w:val="862"/>
    <w:uiPriority w:val="0"/>
    <w:qFormat/>
    <w:rPr>
      <w:rFonts w:ascii="Tahoma" w:hAnsi="Tahoma"/>
      <w:sz w:val="24"/>
      <w:szCs w:val="20"/>
    </w:rPr>
  </w:style>
  <w:style w:type="paragraph" w:styleId="1312" w:customStyle="1">
    <w:name w:val="xl35"/>
    <w:basedOn w:val="862"/>
    <w:uiPriority w:val="0"/>
    <w:qFormat/>
    <w:pPr>
      <w:jc w:val="right"/>
      <w:spacing w:before="100" w:beforeAutospacing="1" w:after="100" w:afterAutospacing="1"/>
      <w:widowControl/>
    </w:pPr>
    <w:rPr>
      <w:rFonts w:ascii="宋体" w:hAnsi="宋体"/>
      <w:sz w:val="18"/>
      <w:szCs w:val="20"/>
    </w:rPr>
  </w:style>
  <w:style w:type="paragraph" w:styleId="1313" w:customStyle="1">
    <w:name w:val="icp1"/>
    <w:basedOn w:val="862"/>
    <w:uiPriority w:val="0"/>
    <w:qFormat/>
    <w:pPr>
      <w:jc w:val="center"/>
      <w:spacing w:line="450" w:lineRule="atLeast"/>
      <w:widowControl/>
    </w:pPr>
    <w:rPr>
      <w:rFonts w:ascii="微软雅黑" w:hAnsi="微软雅黑" w:cs="宋体"/>
      <w:color w:val="888888"/>
      <w:sz w:val="18"/>
      <w:szCs w:val="18"/>
    </w:rPr>
  </w:style>
  <w:style w:type="paragraph" w:styleId="1314" w:customStyle="1">
    <w:name w:val="_Style 12"/>
    <w:basedOn w:val="1077"/>
    <w:uiPriority w:val="0"/>
    <w:qFormat/>
    <w:pPr>
      <w:spacing w:line="360" w:lineRule="auto"/>
    </w:pPr>
    <w:rPr>
      <w:szCs w:val="20"/>
      <w:shd w:val="clear" w:color="auto" w:fill="000080"/>
    </w:rPr>
  </w:style>
  <w:style w:type="paragraph" w:styleId="1315" w:customStyle="1">
    <w:name w:val="Char Char Char1 Char8"/>
    <w:basedOn w:val="862"/>
    <w:uiPriority w:val="0"/>
    <w:qFormat/>
    <w:pPr>
      <w:ind w:firstLine="200"/>
      <w:spacing w:line="360" w:lineRule="auto"/>
    </w:pPr>
    <w:rPr>
      <w:rFonts w:ascii="宋体" w:hAnsi="宋体" w:cs="宋体"/>
      <w:sz w:val="24"/>
    </w:rPr>
  </w:style>
  <w:style w:type="paragraph" w:styleId="1316" w:customStyle="1">
    <w:name w:val="Char1"/>
    <w:basedOn w:val="862"/>
    <w:uiPriority w:val="0"/>
    <w:qFormat/>
  </w:style>
  <w:style w:type="paragraph" w:styleId="1317" w:customStyle="1">
    <w:name w:val="引用3"/>
    <w:basedOn w:val="862"/>
    <w:next w:val="862"/>
    <w:uiPriority w:val="0"/>
    <w:qFormat/>
    <w:pPr>
      <w:jc w:val="left"/>
      <w:widowControl/>
    </w:pPr>
    <w:rPr>
      <w:i/>
      <w:sz w:val="24"/>
      <w:lang w:eastAsia="en-US"/>
    </w:rPr>
  </w:style>
  <w:style w:type="paragraph" w:styleId="1318" w:customStyle="1">
    <w:name w:val="样式 首行缩进:  0 字符"/>
    <w:basedOn w:val="862"/>
    <w:uiPriority w:val="0"/>
    <w:qFormat/>
    <w:pPr>
      <w:ind w:firstLine="200"/>
      <w:spacing w:line="360" w:lineRule="auto"/>
    </w:pPr>
    <w:rPr>
      <w:rFonts w:ascii="Arial" w:hAnsi="Arial" w:cs="宋体"/>
      <w:sz w:val="24"/>
      <w:szCs w:val="20"/>
    </w:rPr>
  </w:style>
  <w:style w:type="paragraph" w:styleId="1319" w:customStyle="1">
    <w:name w:val="样式 标题 3 + (中文) 黑体 小四 非加粗 段前: 7.8 磅 段后: 0 磅 行距: 固定值 20 磅"/>
    <w:basedOn w:val="1050"/>
    <w:uiPriority w:val="0"/>
    <w:qFormat/>
    <w:pPr>
      <w:spacing w:before="0" w:after="0" w:line="400" w:lineRule="exact"/>
    </w:pPr>
    <w:rPr>
      <w:rFonts w:cs="宋体"/>
    </w:rPr>
  </w:style>
  <w:style w:type="paragraph" w:styleId="1320" w:customStyle="1">
    <w:name w:val="标题 3.1"/>
    <w:basedOn w:val="1050"/>
    <w:uiPriority w:val="0"/>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321" w:customStyle="1">
    <w:name w:val="一级目录"/>
    <w:next w:val="862"/>
    <w:uiPriority w:val="0"/>
    <w:qFormat/>
    <w:pPr>
      <w:jc w:val="center"/>
      <w:outlineLvl w:val="0"/>
    </w:pPr>
    <w:rPr>
      <w:rFonts w:ascii="黑体" w:hAnsi="Times New Roman" w:eastAsia="黑体" w:cs="Times New Roman"/>
      <w:b/>
      <w:sz w:val="44"/>
      <w:szCs w:val="44"/>
      <w:lang w:val="en-US" w:eastAsia="zh-CN" w:bidi="ar-SA"/>
    </w:rPr>
  </w:style>
  <w:style w:type="paragraph" w:styleId="1322" w:customStyle="1">
    <w:name w:val="图"/>
    <w:basedOn w:val="862"/>
    <w:uiPriority w:val="0"/>
    <w:qFormat/>
    <w:pPr>
      <w:jc w:val="center"/>
      <w:keepNext/>
      <w:spacing w:before="60" w:after="60" w:line="300" w:lineRule="auto"/>
    </w:pPr>
    <w:rPr>
      <w:spacing w:val="20"/>
      <w:sz w:val="24"/>
      <w:szCs w:val="20"/>
    </w:rPr>
  </w:style>
  <w:style w:type="paragraph" w:styleId="1323" w:customStyle="1">
    <w:name w:val="标题 4（绿盟科技）"/>
    <w:basedOn w:val="1051"/>
    <w:next w:val="862"/>
    <w:uiPriority w:val="0"/>
    <w:qFormat/>
    <w:pPr>
      <w:numPr>
        <w:ilvl w:val="7"/>
        <w:numId w:val="1"/>
      </w:numPr>
      <w:jc w:val="left"/>
      <w:spacing w:after="156"/>
      <w:widowControl/>
      <w:tabs>
        <w:tab w:val="left" w:pos="360" w:leader="none"/>
      </w:tabs>
    </w:pPr>
    <w:rPr>
      <w:rFonts w:ascii="Arial" w:hAnsi="Arial" w:eastAsia="黑体"/>
      <w:bCs w:val="0"/>
    </w:rPr>
  </w:style>
  <w:style w:type="paragraph" w:styleId="1324" w:customStyle="1">
    <w:name w:val="正文文本2"/>
    <w:basedOn w:val="862"/>
    <w:uiPriority w:val="0"/>
    <w:qFormat/>
    <w:pPr>
      <w:ind w:hanging="280"/>
      <w:spacing w:before="240" w:line="623" w:lineRule="exact"/>
      <w:shd w:val="clear" w:color="auto" w:fill="ffffff"/>
    </w:pPr>
    <w:rPr>
      <w:rFonts w:ascii="MingLiU-ExtB" w:hAnsi="MingLiU-ExtB" w:eastAsia="MingLiU-ExtB" w:cs="MingLiU-ExtB"/>
      <w:spacing w:val="20"/>
      <w:sz w:val="28"/>
      <w:szCs w:val="28"/>
    </w:rPr>
  </w:style>
  <w:style w:type="paragraph" w:styleId="1325" w:customStyle="1">
    <w:name w:val="paragraphindent"/>
    <w:basedOn w:val="862"/>
    <w:uiPriority w:val="0"/>
    <w:qFormat/>
    <w:pPr>
      <w:jc w:val="left"/>
      <w:spacing w:before="100" w:beforeAutospacing="1" w:after="100" w:afterAutospacing="1"/>
      <w:widowControl/>
    </w:pPr>
    <w:rPr>
      <w:rFonts w:ascii="宋体" w:hAnsi="宋体" w:cs="宋体"/>
      <w:sz w:val="24"/>
    </w:rPr>
  </w:style>
  <w:style w:type="paragraph" w:styleId="1326" w:customStyle="1">
    <w:name w:val="Style5"/>
    <w:basedOn w:val="862"/>
    <w:uiPriority w:val="99"/>
    <w:qFormat/>
    <w:pPr>
      <w:jc w:val="left"/>
    </w:pPr>
    <w:rPr>
      <w:rFonts w:ascii="宋体"/>
      <w:sz w:val="24"/>
    </w:rPr>
  </w:style>
  <w:style w:type="paragraph" w:styleId="1327" w:customStyle="1">
    <w:name w:val="纯文本3"/>
    <w:basedOn w:val="862"/>
    <w:uiPriority w:val="0"/>
    <w:qFormat/>
    <w:rPr>
      <w:rFonts w:hint="eastAsia" w:ascii="宋体" w:hAnsi="Courier New"/>
    </w:rPr>
  </w:style>
  <w:style w:type="paragraph" w:styleId="1328" w:customStyle="1">
    <w:name w:val="Heading 21"/>
    <w:basedOn w:val="862"/>
    <w:next w:val="862"/>
    <w:uiPriority w:val="99"/>
    <w:qFormat/>
    <w:pPr>
      <w:spacing w:before="240" w:after="60" w:line="360" w:lineRule="atLeast"/>
    </w:pPr>
    <w:rPr>
      <w:rFonts w:ascii="Arial" w:hAnsi="Arial"/>
      <w:sz w:val="24"/>
      <w:szCs w:val="20"/>
    </w:rPr>
  </w:style>
  <w:style w:type="paragraph" w:styleId="1329" w:customStyle="1">
    <w:name w:val="参考资料清单+倾斜+蓝色"/>
    <w:basedOn w:val="862"/>
    <w:uiPriority w:val="0"/>
    <w:qFormat/>
    <w:pPr>
      <w:spacing w:line="360" w:lineRule="auto"/>
    </w:pPr>
    <w:rPr>
      <w:rFonts w:ascii="Arial" w:hAnsi="Arial"/>
      <w:i/>
      <w:iCs/>
      <w:color w:val="0000ff"/>
      <w:szCs w:val="21"/>
    </w:rPr>
  </w:style>
  <w:style w:type="paragraph" w:styleId="1330" w:customStyle="1">
    <w:name w:val="H-TextFormat"/>
    <w:uiPriority w:val="0"/>
    <w:qFormat/>
    <w:rPr>
      <w:rFonts w:ascii="Arial" w:hAnsi="Arial" w:eastAsia="宋体" w:cs="Times New Roman"/>
      <w:sz w:val="22"/>
      <w:lang w:val="en-GB" w:eastAsia="en-US" w:bidi="ar-SA"/>
    </w:rPr>
  </w:style>
  <w:style w:type="paragraph" w:styleId="1331" w:customStyle="1">
    <w:name w:val="普通正文"/>
    <w:basedOn w:val="1151"/>
    <w:uiPriority w:val="0"/>
    <w:qFormat/>
    <w:pPr>
      <w:ind w:firstLine="480"/>
      <w:jc w:val="left"/>
      <w:spacing w:before="120" w:after="120" w:line="360" w:lineRule="auto"/>
    </w:pPr>
    <w:rPr>
      <w:rFonts w:ascii="Arial" w:hAnsi="Arial"/>
      <w:sz w:val="24"/>
    </w:rPr>
  </w:style>
  <w:style w:type="paragraph" w:styleId="1332" w:customStyle="1">
    <w:name w:val="样式"/>
    <w:uiPriority w:val="0"/>
    <w:qFormat/>
    <w:pPr>
      <w:widowControl w:val="off"/>
    </w:pPr>
    <w:rPr>
      <w:rFonts w:ascii="宋体" w:hAnsi="宋体" w:eastAsia="宋体" w:cs="宋体"/>
      <w:sz w:val="24"/>
      <w:szCs w:val="24"/>
      <w:lang w:val="en-US" w:eastAsia="zh-CN" w:bidi="ar-SA"/>
    </w:rPr>
  </w:style>
  <w:style w:type="paragraph" w:styleId="1333" w:customStyle="1">
    <w:name w:val="正文Land"/>
    <w:basedOn w:val="862"/>
    <w:uiPriority w:val="0"/>
    <w:qFormat/>
    <w:pPr>
      <w:ind w:firstLine="200"/>
      <w:spacing w:line="360" w:lineRule="auto"/>
    </w:pPr>
    <w:rPr>
      <w:rFonts w:ascii="宋体"/>
      <w:sz w:val="24"/>
    </w:rPr>
  </w:style>
  <w:style w:type="paragraph" w:styleId="1334" w:customStyle="1">
    <w:name w:val="xl31"/>
    <w:basedOn w:val="86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335" w:customStyle="1">
    <w:name w:val="标题 2（绿盟科技）"/>
    <w:basedOn w:val="1049"/>
    <w:next w:val="862"/>
    <w:uiPriority w:val="0"/>
    <w:qFormat/>
    <w:pPr>
      <w:numPr>
        <w:ilvl w:val="5"/>
        <w:numId w:val="1"/>
      </w:numPr>
      <w:ind w:left="0" w:firstLine="0"/>
      <w:jc w:val="left"/>
      <w:spacing w:line="415" w:lineRule="auto"/>
      <w:tabs>
        <w:tab w:val="left" w:pos="360" w:leader="none"/>
      </w:tabs>
    </w:pPr>
    <w:rPr>
      <w:bCs w:val="0"/>
    </w:rPr>
  </w:style>
  <w:style w:type="paragraph" w:styleId="1336"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337" w:customStyle="1">
    <w:name w:val="标题 5（有编号）（绿盟科技）"/>
    <w:basedOn w:val="862"/>
    <w:next w:val="862"/>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338" w:customStyle="1">
    <w:name w:val="Char Char"/>
    <w:basedOn w:val="862"/>
    <w:uiPriority w:val="0"/>
    <w:qFormat/>
    <w:rPr>
      <w:rFonts w:ascii="Tahoma" w:hAnsi="Tahoma"/>
      <w:sz w:val="24"/>
      <w:szCs w:val="20"/>
    </w:rPr>
  </w:style>
  <w:style w:type="paragraph" w:styleId="1339" w:customStyle="1">
    <w:name w:val="纯文本5"/>
    <w:basedOn w:val="862"/>
    <w:uiPriority w:val="0"/>
    <w:qFormat/>
    <w:rPr>
      <w:rFonts w:ascii="宋体" w:hAnsi="Courier New" w:eastAsia="方正楷体_GB2312"/>
      <w:sz w:val="26"/>
      <w:szCs w:val="20"/>
    </w:rPr>
  </w:style>
  <w:style w:type="paragraph" w:styleId="1340" w:customStyle="1">
    <w:name w:val="Char Char Char1 Char3"/>
    <w:basedOn w:val="862"/>
    <w:uiPriority w:val="0"/>
    <w:qFormat/>
    <w:pPr>
      <w:ind w:firstLine="200"/>
      <w:spacing w:line="360" w:lineRule="auto"/>
    </w:pPr>
    <w:rPr>
      <w:rFonts w:ascii="宋体" w:hAnsi="宋体" w:cs="宋体"/>
      <w:sz w:val="24"/>
    </w:rPr>
  </w:style>
  <w:style w:type="paragraph" w:styleId="1341" w:customStyle="1">
    <w:name w:val="正文文本3"/>
    <w:basedOn w:val="862"/>
    <w:uiPriority w:val="0"/>
    <w:qFormat/>
    <w:pPr>
      <w:spacing w:before="180" w:line="425" w:lineRule="exact"/>
      <w:shd w:val="clear" w:color="auto" w:fill="ffffff"/>
    </w:pPr>
    <w:rPr>
      <w:rFonts w:ascii="宋体" w:hAnsi="宋体"/>
      <w:sz w:val="23"/>
      <w:szCs w:val="23"/>
    </w:rPr>
  </w:style>
  <w:style w:type="paragraph" w:styleId="1342" w:customStyle="1">
    <w:name w:val="标题 6（有编号）（绿盟科技）"/>
    <w:basedOn w:val="862"/>
    <w:next w:val="862"/>
    <w:uiPriority w:val="0"/>
    <w:qFormat/>
    <w:pPr>
      <w:ind w:left="1247" w:hanging="1247"/>
      <w:jc w:val="left"/>
      <w:keepLines/>
      <w:keepNext/>
      <w:spacing w:before="240" w:after="64" w:line="319" w:lineRule="auto"/>
      <w:outlineLvl w:val="5"/>
    </w:pPr>
    <w:rPr>
      <w:rFonts w:ascii="Arial" w:hAnsi="Arial" w:eastAsia="黑体"/>
      <w:b/>
    </w:rPr>
  </w:style>
  <w:style w:type="paragraph" w:styleId="1343" w:customStyle="1">
    <w:name w:val="默认段落字体 Para Char Char Char Char"/>
    <w:basedOn w:val="862"/>
    <w:uiPriority w:val="0"/>
    <w:qFormat/>
    <w:rPr>
      <w:szCs w:val="20"/>
    </w:rPr>
  </w:style>
  <w:style w:type="paragraph" w:styleId="1344" w:customStyle="1">
    <w:name w:val="_Style 25"/>
    <w:basedOn w:val="862"/>
    <w:uiPriority w:val="0"/>
    <w:qFormat/>
    <w:pPr>
      <w:jc w:val="left"/>
      <w:spacing w:after="160" w:line="240" w:lineRule="exact"/>
      <w:widowControl/>
    </w:pPr>
    <w:rPr>
      <w:sz w:val="24"/>
      <w:szCs w:val="20"/>
    </w:rPr>
  </w:style>
  <w:style w:type="paragraph" w:styleId="1345" w:customStyle="1">
    <w:name w:val="明显引用2"/>
    <w:basedOn w:val="862"/>
    <w:next w:val="862"/>
    <w:uiPriority w:val="0"/>
    <w:qFormat/>
    <w:pPr>
      <w:ind w:left="720" w:right="720"/>
      <w:jc w:val="left"/>
      <w:widowControl/>
    </w:pPr>
    <w:rPr>
      <w:b/>
      <w:i/>
      <w:sz w:val="24"/>
      <w:szCs w:val="22"/>
      <w:lang w:eastAsia="en-US"/>
    </w:rPr>
  </w:style>
  <w:style w:type="paragraph" w:styleId="1346" w:customStyle="1">
    <w:name w:val="Char Char1"/>
    <w:basedOn w:val="862"/>
    <w:uiPriority w:val="0"/>
    <w:qFormat/>
    <w:pPr>
      <w:jc w:val="left"/>
      <w:spacing w:after="160" w:line="240" w:lineRule="exact"/>
      <w:widowControl/>
    </w:pPr>
    <w:rPr>
      <w:rFonts w:ascii="Verdana" w:hAnsi="Verdana" w:eastAsia="方正仿宋_GB2312"/>
      <w:sz w:val="24"/>
      <w:szCs w:val="20"/>
      <w:lang w:eastAsia="en-US"/>
    </w:rPr>
  </w:style>
  <w:style w:type="paragraph" w:styleId="1347" w:customStyle="1">
    <w:name w:val="标题 3（绿盟科技）"/>
    <w:basedOn w:val="1050"/>
    <w:next w:val="862"/>
    <w:uiPriority w:val="0"/>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1348" w:customStyle="1">
    <w:name w:val="1"/>
    <w:basedOn w:val="862"/>
    <w:uiPriority w:val="0"/>
    <w:qFormat/>
    <w:pPr>
      <w:ind w:left="420" w:firstLine="270"/>
      <w:tabs>
        <w:tab w:val="left" w:pos="425" w:leader="none"/>
      </w:tabs>
    </w:pPr>
    <w:rPr>
      <w:szCs w:val="20"/>
    </w:rPr>
  </w:style>
  <w:style w:type="paragraph" w:styleId="1349" w:customStyle="1">
    <w:name w:val="明显引用3"/>
    <w:basedOn w:val="862"/>
    <w:next w:val="862"/>
    <w:uiPriority w:val="0"/>
    <w:qFormat/>
    <w:pPr>
      <w:ind w:left="720" w:right="720"/>
      <w:jc w:val="left"/>
      <w:widowControl/>
    </w:pPr>
    <w:rPr>
      <w:b/>
      <w:i/>
      <w:sz w:val="24"/>
      <w:szCs w:val="22"/>
      <w:lang w:eastAsia="en-US"/>
    </w:rPr>
  </w:style>
  <w:style w:type="paragraph" w:styleId="1350" w:customStyle="1">
    <w:name w:val="TOC 标题2"/>
    <w:basedOn w:val="1048"/>
    <w:next w:val="862"/>
    <w:uiPriority w:val="39"/>
    <w:qFormat/>
    <w:pPr>
      <w:jc w:val="left"/>
      <w:spacing w:before="480" w:after="0" w:line="276" w:lineRule="auto"/>
      <w:widowControl/>
      <w:outlineLvl w:val="9"/>
    </w:pPr>
    <w:rPr>
      <w:rFonts w:ascii="Cambria" w:hAnsi="Cambria"/>
      <w:color w:val="365f91"/>
      <w:sz w:val="28"/>
      <w:szCs w:val="28"/>
    </w:rPr>
  </w:style>
  <w:style w:type="paragraph" w:styleId="1351" w:customStyle="1">
    <w:name w:val="无间隔11"/>
    <w:basedOn w:val="862"/>
    <w:uiPriority w:val="99"/>
    <w:qFormat/>
    <w:pPr>
      <w:jc w:val="left"/>
      <w:widowControl/>
    </w:pPr>
    <w:rPr>
      <w:sz w:val="24"/>
      <w:szCs w:val="32"/>
      <w:lang w:eastAsia="en-US"/>
    </w:rPr>
  </w:style>
  <w:style w:type="paragraph" w:styleId="1352" w:customStyle="1">
    <w:name w:val="Char Char Char1 Char1"/>
    <w:basedOn w:val="862"/>
    <w:uiPriority w:val="0"/>
    <w:qFormat/>
    <w:pPr>
      <w:ind w:firstLine="200"/>
      <w:spacing w:line="360" w:lineRule="auto"/>
    </w:pPr>
    <w:rPr>
      <w:rFonts w:ascii="宋体" w:hAnsi="宋体" w:cs="宋体"/>
      <w:sz w:val="24"/>
    </w:rPr>
  </w:style>
  <w:style w:type="paragraph" w:styleId="1353" w:customStyle="1">
    <w:name w:val="my正文"/>
    <w:basedOn w:val="862"/>
    <w:uiPriority w:val="0"/>
    <w:qFormat/>
    <w:pPr>
      <w:ind w:firstLine="480"/>
      <w:spacing w:line="360" w:lineRule="auto"/>
    </w:pPr>
    <w:rPr>
      <w:sz w:val="24"/>
    </w:rPr>
  </w:style>
  <w:style w:type="paragraph" w:styleId="1354" w:customStyle="1">
    <w:name w:val="p0"/>
    <w:basedOn w:val="862"/>
    <w:uiPriority w:val="0"/>
    <w:qFormat/>
    <w:pPr>
      <w:widowControl/>
    </w:pPr>
    <w:rPr>
      <w:szCs w:val="21"/>
    </w:rPr>
  </w:style>
  <w:style w:type="paragraph" w:styleId="1355" w:customStyle="1">
    <w:name w:val="纯文本2"/>
    <w:basedOn w:val="862"/>
    <w:uiPriority w:val="0"/>
    <w:qFormat/>
    <w:rPr>
      <w:rFonts w:ascii="宋体" w:hAnsi="Courier New" w:eastAsia="方正楷体_GB2312"/>
      <w:sz w:val="26"/>
      <w:szCs w:val="20"/>
    </w:rPr>
  </w:style>
  <w:style w:type="paragraph" w:styleId="1356" w:customStyle="1">
    <w:name w:val="样式 标题 2 + Times New Roman 四号 非加粗 段前: 5 磅 段后: 0 磅 行距: 固定值 20..."/>
    <w:basedOn w:val="1049"/>
    <w:uiPriority w:val="0"/>
    <w:qFormat/>
    <w:pPr>
      <w:spacing w:before="100" w:after="0" w:line="400" w:lineRule="exact"/>
    </w:pPr>
    <w:rPr>
      <w:rFonts w:ascii="Times New Roman" w:hAnsi="Times New Roman" w:cs="宋体"/>
      <w:b w:val="0"/>
      <w:bCs w:val="0"/>
      <w:sz w:val="28"/>
      <w:szCs w:val="20"/>
    </w:rPr>
  </w:style>
  <w:style w:type="paragraph" w:styleId="1357" w:customStyle="1">
    <w:name w:val="Char Char1 Char Char Char Char Char Char Char Char Char Char"/>
    <w:basedOn w:val="862"/>
    <w:uiPriority w:val="0"/>
    <w:qFormat/>
    <w:pPr>
      <w:jc w:val="left"/>
      <w:spacing w:after="160" w:line="240" w:lineRule="exact"/>
      <w:widowControl/>
    </w:pPr>
    <w:rPr>
      <w:rFonts w:ascii="Verdana" w:hAnsi="Verdana" w:eastAsia="方正仿宋_GB2312"/>
      <w:sz w:val="24"/>
      <w:szCs w:val="20"/>
      <w:lang w:eastAsia="en-US"/>
    </w:rPr>
  </w:style>
  <w:style w:type="paragraph" w:styleId="1358" w:customStyle="1">
    <w:name w:val="TOC 标题12"/>
    <w:basedOn w:val="1048"/>
    <w:next w:val="862"/>
    <w:uiPriority w:val="39"/>
    <w:qFormat/>
    <w:pPr>
      <w:jc w:val="left"/>
      <w:spacing w:before="480" w:after="0" w:line="276" w:lineRule="auto"/>
      <w:widowControl/>
      <w:outlineLvl w:val="9"/>
    </w:pPr>
    <w:rPr>
      <w:rFonts w:ascii="Cambria" w:hAnsi="Cambria"/>
      <w:color w:val="365f91"/>
      <w:sz w:val="28"/>
      <w:szCs w:val="28"/>
    </w:rPr>
  </w:style>
  <w:style w:type="paragraph" w:styleId="1359" w:customStyle="1">
    <w:name w:val="Char Char Char Char Char Char Char"/>
    <w:basedOn w:val="862"/>
    <w:uiPriority w:val="0"/>
    <w:qFormat/>
    <w:pPr>
      <w:ind w:left="432" w:hanging="432"/>
      <w:tabs>
        <w:tab w:val="left" w:pos="432" w:leader="none"/>
      </w:tabs>
    </w:pPr>
    <w:rPr>
      <w:rFonts w:ascii="Tahoma" w:hAnsi="Tahoma"/>
      <w:sz w:val="24"/>
      <w:szCs w:val="20"/>
    </w:rPr>
  </w:style>
  <w:style w:type="paragraph" w:styleId="1360" w:customStyle="1">
    <w:name w:val="Char Char Char Char Char Char"/>
    <w:basedOn w:val="1077"/>
    <w:uiPriority w:val="0"/>
    <w:qFormat/>
    <w:pPr>
      <w:spacing w:line="360" w:lineRule="auto"/>
    </w:pPr>
    <w:rPr>
      <w:rFonts w:ascii="Tahoma" w:hAnsi="Tahoma"/>
      <w:sz w:val="24"/>
      <w:szCs w:val="20"/>
    </w:rPr>
  </w:style>
  <w:style w:type="paragraph" w:styleId="1361" w:customStyle="1">
    <w:name w:val="样式1"/>
    <w:basedOn w:val="1048"/>
    <w:uiPriority w:val="0"/>
    <w:qFormat/>
    <w:pPr>
      <w:keepLines w:val="0"/>
      <w:spacing w:before="0" w:after="0" w:line="240" w:lineRule="auto"/>
    </w:pPr>
    <w:rPr>
      <w:szCs w:val="24"/>
    </w:rPr>
  </w:style>
  <w:style w:type="paragraph" w:styleId="1362" w:customStyle="1">
    <w:name w:val="Char Char Char1 Char9"/>
    <w:basedOn w:val="862"/>
    <w:uiPriority w:val="0"/>
    <w:qFormat/>
    <w:pPr>
      <w:ind w:firstLine="200"/>
      <w:spacing w:line="360" w:lineRule="auto"/>
    </w:pPr>
    <w:rPr>
      <w:rFonts w:ascii="宋体" w:hAnsi="宋体" w:cs="宋体"/>
      <w:sz w:val="24"/>
    </w:rPr>
  </w:style>
  <w:style w:type="paragraph" w:styleId="1363" w:customStyle="1">
    <w:name w:val="Char11"/>
    <w:basedOn w:val="862"/>
    <w:uiPriority w:val="0"/>
    <w:qFormat/>
  </w:style>
  <w:style w:type="character" w:styleId="1364" w:customStyle="1">
    <w:name w:val="grame"/>
    <w:uiPriority w:val="0"/>
    <w:qFormat/>
  </w:style>
  <w:style w:type="paragraph" w:styleId="1365" w:customStyle="1">
    <w:name w:val="BodyText1"/>
    <w:basedOn w:val="862"/>
    <w:next w:val="1366"/>
    <w:uiPriority w:val="0"/>
    <w:qFormat/>
    <w:pPr>
      <w:spacing w:after="120"/>
    </w:pPr>
  </w:style>
  <w:style w:type="paragraph" w:styleId="1366" w:customStyle="1">
    <w:name w:val="BodyText1I1"/>
    <w:basedOn w:val="1365"/>
    <w:next w:val="1367"/>
    <w:uiPriority w:val="0"/>
    <w:qFormat/>
    <w:pPr>
      <w:ind w:firstLine="420"/>
    </w:pPr>
    <w:rPr>
      <w:szCs w:val="20"/>
    </w:rPr>
  </w:style>
  <w:style w:type="paragraph" w:styleId="1367" w:customStyle="1">
    <w:name w:val="TOC61"/>
    <w:basedOn w:val="862"/>
    <w:next w:val="862"/>
    <w:uiPriority w:val="0"/>
    <w:qFormat/>
    <w:pPr>
      <w:ind w:left="2100"/>
    </w:pPr>
  </w:style>
  <w:style w:type="character" w:styleId="1368" w:customStyle="1">
    <w:name w:val="NormalCharacter1"/>
    <w:uiPriority w:val="0"/>
    <w:qFormat/>
  </w:style>
  <w:style w:type="character" w:styleId="1369" w:customStyle="1">
    <w:name w:val="tree-title2"/>
    <w:uiPriority w:val="0"/>
    <w:qFormat/>
    <w:rPr>
      <w:sz w:val="18"/>
      <w:szCs w:val="18"/>
      <w:u w:val="none"/>
    </w:rPr>
  </w:style>
  <w:style w:type="paragraph" w:styleId="1370" w:customStyle="1">
    <w:name w:val="段"/>
    <w:next w:val="1151"/>
    <w:uiPriority w:val="0"/>
    <w:qFormat/>
    <w:pPr>
      <w:ind w:firstLine="200"/>
      <w:jc w:val="both"/>
    </w:pPr>
    <w:rPr>
      <w:rFonts w:ascii="宋体" w:hAnsi="Times New Roman" w:eastAsia="宋体" w:cs="Times New Roman"/>
      <w:sz w:val="21"/>
      <w:lang w:val="en-US" w:eastAsia="zh-CN" w:bidi="ar-SA"/>
    </w:rPr>
  </w:style>
  <w:style w:type="paragraph" w:styleId="1371" w:customStyle="1">
    <w:name w:val="正文 B"/>
    <w:uiPriority w:val="0"/>
    <w:qFormat/>
    <w:pPr>
      <w:jc w:val="both"/>
      <w:widowControl w:val="off"/>
      <w:framePr w:wrap="around" w:vAnchor="margin" w:hAnchor="text" w:yAlign="top"/>
    </w:pPr>
    <w:rPr>
      <w:rFonts w:ascii="Times New Roman" w:hAnsi="Times New Roman" w:eastAsia="Calibri" w:cs="Calibri"/>
      <w:color w:val="000000"/>
      <w:sz w:val="21"/>
      <w:szCs w:val="21"/>
      <w:lang w:val="en-US" w:eastAsia="zh-CN" w:bidi="ar-SA"/>
    </w:rPr>
  </w:style>
  <w:style w:type="character" w:styleId="1372" w:customStyle="1">
    <w:name w:val="font11"/>
    <w:uiPriority w:val="0"/>
    <w:qFormat/>
    <w:rPr>
      <w:rFonts w:hint="eastAsia" w:ascii="宋体" w:hAnsi="宋体" w:eastAsia="宋体" w:cs="宋体"/>
      <w:b/>
      <w:bCs/>
      <w:color w:val="000000"/>
      <w:sz w:val="21"/>
      <w:szCs w:val="21"/>
      <w:u w:val="none"/>
    </w:rPr>
  </w:style>
  <w:style w:type="paragraph" w:styleId="1373" w:customStyle="1">
    <w:name w:val="标题 31"/>
    <w:basedOn w:val="1151"/>
    <w:next w:val="1151"/>
    <w:uiPriority w:val="0"/>
    <w:qFormat/>
    <w:pPr>
      <w:numPr>
        <w:ilvl w:val="2"/>
        <w:numId w:val="3"/>
      </w:numPr>
      <w:keepLines/>
      <w:keepNext/>
      <w:spacing w:before="120" w:after="120" w:line="300" w:lineRule="auto"/>
      <w:outlineLvl w:val="2"/>
    </w:pPr>
    <w:rPr>
      <w:b/>
      <w:bCs/>
      <w:sz w:val="30"/>
      <w:szCs w:val="32"/>
    </w:rPr>
  </w:style>
  <w:style w:type="paragraph" w:styleId="1374" w:customStyle="1">
    <w:name w:val="纯文本111"/>
    <w:basedOn w:val="1151"/>
    <w:uiPriority w:val="0"/>
    <w:qFormat/>
    <w:rPr>
      <w:rFonts w:ascii="宋体" w:hAnsi="Courier New"/>
      <w:sz w:val="24"/>
      <w:szCs w:val="20"/>
    </w:rPr>
  </w:style>
  <w:style w:type="paragraph" w:styleId="1375" w:customStyle="1">
    <w:name w:val="正文文本 31"/>
    <w:basedOn w:val="1151"/>
    <w:uiPriority w:val="0"/>
    <w:qFormat/>
    <w:rPr>
      <w:rFonts w:ascii="宋体"/>
      <w:sz w:val="28"/>
      <w:szCs w:val="20"/>
    </w:rPr>
  </w:style>
  <w:style w:type="paragraph" w:styleId="1376" w:customStyle="1">
    <w:name w:val="题注1"/>
    <w:basedOn w:val="1151"/>
    <w:next w:val="1151"/>
    <w:uiPriority w:val="0"/>
    <w:qFormat/>
    <w:rPr>
      <w:rFonts w:ascii="Arial" w:hAnsi="Arial" w:eastAsia="黑体"/>
      <w:sz w:val="20"/>
      <w:szCs w:val="20"/>
      <w:lang w:eastAsia="en-US"/>
    </w:rPr>
  </w:style>
  <w:style w:type="paragraph" w:styleId="1377" w:customStyle="1">
    <w:name w:val="页眉1"/>
    <w:basedOn w:val="1151"/>
    <w:uiPriority w:val="0"/>
    <w:qFormat/>
    <w:pPr>
      <w:jc w:val="center"/>
      <w:tabs>
        <w:tab w:val="center" w:pos="4153" w:leader="none"/>
        <w:tab w:val="right" w:pos="8306" w:leader="none"/>
      </w:tabs>
      <w:pBdr>
        <w:bottom w:val="single" w:color="000000" w:sz="6" w:space="1"/>
      </w:pBdr>
    </w:pPr>
    <w:rPr>
      <w:sz w:val="18"/>
      <w:szCs w:val="18"/>
    </w:rPr>
  </w:style>
  <w:style w:type="paragraph" w:styleId="1378" w:customStyle="1">
    <w:name w:val="页脚1"/>
    <w:basedOn w:val="1151"/>
    <w:uiPriority w:val="0"/>
    <w:qFormat/>
    <w:pPr>
      <w:jc w:val="left"/>
      <w:tabs>
        <w:tab w:val="center" w:pos="4153" w:leader="none"/>
        <w:tab w:val="right" w:pos="8306" w:leader="none"/>
      </w:tabs>
    </w:pPr>
    <w:rPr>
      <w:sz w:val="18"/>
      <w:szCs w:val="20"/>
    </w:rPr>
  </w:style>
  <w:style w:type="paragraph" w:styleId="1379" w:customStyle="1">
    <w:name w:val="样式 正文文本缩进 + 首行缩进:  2 字符 行距: 1.5 倍行距"/>
    <w:basedOn w:val="1150"/>
    <w:uiPriority w:val="0"/>
    <w:qFormat/>
    <w:pPr>
      <w:ind w:firstLine="645"/>
      <w:spacing w:before="156"/>
    </w:pPr>
    <w:rPr>
      <w:rFonts w:ascii="Calibri" w:hAnsi="Calibri"/>
      <w:sz w:val="28"/>
    </w:rPr>
  </w:style>
  <w:style w:type="character" w:styleId="1380" w:customStyle="1">
    <w:name w:val="font391"/>
    <w:uiPriority w:val="0"/>
    <w:qFormat/>
    <w:rPr>
      <w:rFonts w:ascii="方正楷体_GB2312" w:eastAsia="方正楷体_GB2312"/>
      <w:color w:val="000000"/>
      <w:sz w:val="19"/>
      <w:szCs w:val="19"/>
      <w:lang w:bidi="ar-SA"/>
    </w:rPr>
  </w:style>
  <w:style w:type="paragraph" w:styleId="1381" w:customStyle="1">
    <w:name w:val="标题 11"/>
    <w:basedOn w:val="862"/>
    <w:next w:val="862"/>
    <w:uiPriority w:val="0"/>
    <w:qFormat/>
    <w:pPr>
      <w:jc w:val="center"/>
      <w:keepLines/>
      <w:keepNext/>
      <w:spacing w:before="240" w:after="120" w:line="300" w:lineRule="auto"/>
      <w:outlineLvl w:val="0"/>
    </w:pPr>
    <w:rPr>
      <w:rFonts w:ascii="宋体" w:cs="宋体"/>
      <w:b/>
      <w:bCs/>
      <w:sz w:val="32"/>
      <w:szCs w:val="32"/>
    </w:rPr>
  </w:style>
  <w:style w:type="paragraph" w:styleId="138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83" w:customStyle="1">
    <w:name w:val="WPSOffice手动目录 1"/>
    <w:uiPriority w:val="0"/>
    <w:qFormat/>
    <w:rPr>
      <w:rFonts w:ascii="Times New Roman" w:hAnsi="Times New Roman" w:eastAsia="宋体" w:cs="Times New Roman"/>
      <w:lang w:val="en-US" w:eastAsia="zh-CN" w:bidi="ar-SA"/>
    </w:rPr>
  </w:style>
  <w:style w:type="character" w:styleId="1384" w:customStyle="1">
    <w:name w:val="表格正文 Char Char"/>
    <w:uiPriority w:val="0"/>
    <w:qFormat/>
    <w:rPr>
      <w:rFonts w:ascii="宋体" w:hAnsi="宋体"/>
      <w:sz w:val="24"/>
      <w:lang w:val="zh-CN" w:eastAsia="zh-CN"/>
    </w:rPr>
  </w:style>
  <w:style w:type="paragraph" w:styleId="1385" w:customStyle="1">
    <w:name w:val="表格正文"/>
    <w:basedOn w:val="862"/>
    <w:uiPriority w:val="0"/>
    <w:qFormat/>
    <w:pPr>
      <w:spacing w:line="240" w:lineRule="atLeast"/>
    </w:pPr>
    <w:rPr>
      <w:sz w:val="24"/>
    </w:rPr>
  </w:style>
  <w:style w:type="paragraph" w:styleId="1386" w:customStyle="1">
    <w:name w:val="Normal_2"/>
    <w:uiPriority w:val="0"/>
    <w:qFormat/>
    <w:rPr>
      <w:rFonts w:ascii="Times New Roman" w:hAnsi="Times New Roman" w:eastAsia="Times New Roman" w:cs="Times New Roman"/>
      <w:sz w:val="24"/>
      <w:szCs w:val="24"/>
      <w:lang w:val="en-US" w:eastAsia="zh-CN" w:bidi="ar-SA"/>
    </w:rPr>
  </w:style>
  <w:style w:type="paragraph" w:styleId="1387" w:customStyle="1">
    <w:name w:val="方案正文"/>
    <w:basedOn w:val="862"/>
    <w:uiPriority w:val="0"/>
    <w:qFormat/>
    <w:pPr>
      <w:ind w:firstLine="560"/>
      <w:spacing w:line="360" w:lineRule="auto"/>
    </w:pPr>
    <w:rPr>
      <w:rFonts w:ascii="方正仿宋_GBK" w:eastAsia="方正仿宋_GBK"/>
    </w:rPr>
  </w:style>
  <w:style w:type="paragraph" w:styleId="1388" w:customStyle="1">
    <w:name w:val="表格式"/>
    <w:uiPriority w:val="0"/>
    <w:qFormat/>
    <w:pPr>
      <w:jc w:val="center"/>
    </w:pPr>
    <w:rPr>
      <w:rFonts w:ascii="Times New Roman" w:hAnsi="Times New Roman" w:eastAsia="宋体" w:cs="宋体"/>
      <w:sz w:val="21"/>
      <w:lang w:val="en-US" w:eastAsia="zh-CN" w:bidi="ar-SA"/>
    </w:rPr>
  </w:style>
  <w:style w:type="paragraph" w:styleId="1389" w:customStyle="1">
    <w:name w:val="表格内文字"/>
    <w:uiPriority w:val="0"/>
    <w:qFormat/>
    <w:pPr>
      <w:jc w:val="center"/>
    </w:pPr>
    <w:rPr>
      <w:rFonts w:ascii="Times New Roman" w:hAnsi="Times New Roman" w:eastAsia="宋体" w:cs="Times New Roman"/>
      <w:sz w:val="21"/>
      <w:szCs w:val="21"/>
      <w:lang w:val="en-US" w:eastAsia="zh-CN" w:bidi="ar-SA"/>
    </w:rPr>
  </w:style>
  <w:style w:type="paragraph" w:styleId="1390" w:customStyle="1">
    <w:name w:val="目录 111"/>
    <w:basedOn w:val="862"/>
    <w:next w:val="862"/>
    <w:uiPriority w:val="39"/>
    <w:unhideWhenUsed/>
    <w:qFormat/>
    <w:pPr>
      <w:spacing w:after="57"/>
    </w:pPr>
  </w:style>
  <w:style w:type="paragraph" w:styleId="1391" w:customStyle="1">
    <w:name w:val="正文文本121"/>
    <w:basedOn w:val="862"/>
    <w:uiPriority w:val="0"/>
    <w:qFormat/>
    <w:pPr>
      <w:spacing w:before="120" w:line="22" w:lineRule="atLeast"/>
      <w:tabs>
        <w:tab w:val="left" w:pos="567" w:leader="none"/>
      </w:tabs>
    </w:pPr>
    <w:rPr>
      <w:rFonts w:ascii="宋体" w:hAnsi="宋体" w:cs="宋体"/>
      <w:sz w:val="24"/>
    </w:rPr>
  </w:style>
  <w:style w:type="paragraph" w:styleId="1392" w:customStyle="1">
    <w:name w:val="正文首行缩进11"/>
    <w:basedOn w:val="1391"/>
    <w:uiPriority w:val="99"/>
    <w:unhideWhenUsed/>
    <w:qFormat/>
    <w:pPr>
      <w:ind w:firstLine="420"/>
      <w:spacing w:before="0" w:after="120" w:line="240" w:lineRule="auto"/>
    </w:pPr>
    <w:rPr>
      <w:rFonts w:ascii="Times New Roman" w:hAnsi="Times New Roman" w:cs="Times New Roman"/>
      <w:sz w:val="20"/>
      <w:szCs w:val="20"/>
    </w:rPr>
  </w:style>
  <w:style w:type="paragraph" w:styleId="1393" w:customStyle="1">
    <w:name w:val="纯文本112"/>
    <w:basedOn w:val="862"/>
    <w:uiPriority w:val="0"/>
    <w:qFormat/>
    <w:rPr>
      <w:rFonts w:ascii="宋体" w:hAnsi="Courier New"/>
      <w:szCs w:val="21"/>
    </w:rPr>
  </w:style>
  <w:style w:type="paragraph" w:styleId="1394" w:customStyle="1">
    <w:name w:val="文本块11"/>
    <w:basedOn w:val="862"/>
    <w:uiPriority w:val="0"/>
    <w:qFormat/>
    <w:pPr>
      <w:ind w:left="1440" w:right="1440"/>
      <w:spacing w:after="120"/>
    </w:pPr>
    <w:rPr>
      <w:szCs w:val="21"/>
    </w:rPr>
  </w:style>
  <w:style w:type="paragraph" w:styleId="1395" w:customStyle="1">
    <w:name w:val="普通(网站)11"/>
    <w:basedOn w:val="862"/>
    <w:uiPriority w:val="99"/>
    <w:qFormat/>
    <w:pPr>
      <w:spacing w:before="100" w:beforeAutospacing="1" w:after="100" w:afterAutospacing="1"/>
    </w:pPr>
    <w:rPr>
      <w:rFonts w:ascii="宋体" w:hAnsi="宋体"/>
      <w:sz w:val="24"/>
    </w:rPr>
  </w:style>
  <w:style w:type="paragraph" w:styleId="1396" w:customStyle="1">
    <w:name w:val="列表1"/>
    <w:basedOn w:val="862"/>
    <w:uiPriority w:val="0"/>
    <w:qFormat/>
    <w:pPr>
      <w:ind w:left="420" w:hanging="420"/>
      <w:spacing w:after="20" w:line="288" w:lineRule="auto"/>
      <w:tabs>
        <w:tab w:val="left" w:pos="420" w:leader="none"/>
      </w:tabs>
    </w:pPr>
    <w:rPr>
      <w:szCs w:val="20"/>
      <w:lang w:val="en-GB"/>
    </w:rPr>
  </w:style>
  <w:style w:type="character" w:styleId="1397" w:customStyle="1">
    <w:name w:val="超链接11"/>
    <w:uiPriority w:val="99"/>
    <w:unhideWhenUsed/>
    <w:qFormat/>
    <w:rPr>
      <w:color w:val="0000ff"/>
      <w:u w:val="single"/>
    </w:rPr>
  </w:style>
  <w:style w:type="character" w:styleId="1398" w:customStyle="1">
    <w:name w:val="批注框文本 Char"/>
    <w:basedOn w:val="872"/>
    <w:link w:val="882"/>
    <w:uiPriority w:val="99"/>
    <w:semiHidden/>
    <w:qFormat/>
    <w:rPr>
      <w:sz w:val="18"/>
      <w:szCs w:val="18"/>
    </w:rPr>
  </w:style>
  <w:style w:type="numbering" w:styleId="1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刘炜</cp:lastModifiedBy>
  <cp:revision>6</cp:revision>
  <dcterms:created xsi:type="dcterms:W3CDTF">2026-09-01T09:29:00Z</dcterms:created>
  <dcterms:modified xsi:type="dcterms:W3CDTF">2026-09-30T03:01:33Z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eyJoZGlkIjoiZDE2NTA3MzZjZmI2OWQ5OTJiZjg3NjgzNWUzZWJmYjciLCJ1c2VySWQiOiIxMDExMzkwMzI0In0=</vt:lpwstr>
  </property>
  <property fmtid="{D5CDD505-2E9C-101B-9397-08002B2CF9AE}" pid="3" name="KSOProductBuildVer">
    <vt:lpwstr>2052-12.1.0.20305</vt:lpwstr>
  </property>
  <property fmtid="{D5CDD505-2E9C-101B-9397-08002B2CF9AE}" pid="4" name="ICV">
    <vt:lpwstr>62AD959499BE3748152ABB6A8FFD4B64_43</vt:lpwstr>
  </property>
</Properties>
</file>